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E818" w14:textId="77777777" w:rsidR="00EF7EF7" w:rsidRPr="00EF7EF7" w:rsidRDefault="00EF7EF7" w:rsidP="00EF7EF7">
      <w:pPr>
        <w:spacing w:after="0"/>
        <w:jc w:val="right"/>
        <w:rPr>
          <w:rFonts w:ascii="Times New Roman" w:eastAsia="Times New Roman" w:hAnsi="Times New Roman" w:cs="Times New Roman"/>
          <w:sz w:val="24"/>
          <w:szCs w:val="24"/>
          <w:lang w:eastAsia="lv-LV"/>
        </w:rPr>
      </w:pPr>
      <w:r w:rsidRPr="00EF7EF7">
        <w:rPr>
          <w:rFonts w:ascii="Times New Roman" w:eastAsia="Times New Roman" w:hAnsi="Times New Roman" w:cs="Times New Roman"/>
          <w:sz w:val="24"/>
          <w:szCs w:val="24"/>
          <w:lang w:eastAsia="lv-LV"/>
        </w:rPr>
        <w:t>___.pielikums</w:t>
      </w:r>
    </w:p>
    <w:p w14:paraId="7246AC05" w14:textId="77777777" w:rsidR="00EF7EF7" w:rsidRPr="00EF7EF7" w:rsidRDefault="00EF7EF7" w:rsidP="00EF7EF7">
      <w:pPr>
        <w:spacing w:after="0"/>
        <w:jc w:val="right"/>
        <w:rPr>
          <w:rFonts w:ascii="Times New Roman" w:eastAsia="Times New Roman" w:hAnsi="Times New Roman" w:cs="Times New Roman"/>
          <w:sz w:val="24"/>
          <w:szCs w:val="24"/>
          <w:lang w:eastAsia="lv-LV"/>
        </w:rPr>
      </w:pPr>
      <w:r w:rsidRPr="00EF7EF7">
        <w:rPr>
          <w:rFonts w:ascii="Times New Roman" w:eastAsia="Times New Roman" w:hAnsi="Times New Roman" w:cs="Times New Roman"/>
          <w:sz w:val="24"/>
          <w:szCs w:val="24"/>
          <w:lang w:eastAsia="lv-LV"/>
        </w:rPr>
        <w:t>projekta iesniegumam</w:t>
      </w:r>
    </w:p>
    <w:p w14:paraId="1F9CEC56" w14:textId="77777777" w:rsid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1113467D" w14:textId="78DBB432" w:rsidR="00EF7EF7" w:rsidRPr="00EF7EF7" w:rsidRDefault="00EF7EF7" w:rsidP="00EF7EF7">
      <w:pPr>
        <w:pStyle w:val="tv213"/>
        <w:shd w:val="clear" w:color="auto" w:fill="FFFFFF"/>
        <w:spacing w:before="0" w:beforeAutospacing="0" w:after="0" w:afterAutospacing="0" w:line="293" w:lineRule="atLeast"/>
        <w:jc w:val="center"/>
        <w:rPr>
          <w:b/>
          <w:bCs/>
          <w:iCs/>
          <w:color w:val="000000" w:themeColor="text1"/>
        </w:rPr>
      </w:pPr>
      <w:r w:rsidRPr="00EF7EF7">
        <w:rPr>
          <w:b/>
          <w:bCs/>
          <w:iCs/>
          <w:color w:val="000000" w:themeColor="text1"/>
        </w:rPr>
        <w:t>Projekta realizācijas rezultātā sagaidāmo izmaiņu būtiskuma novērtējums</w:t>
      </w:r>
    </w:p>
    <w:p w14:paraId="673947CC" w14:textId="77777777" w:rsidR="00EF7EF7" w:rsidRP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7ECEAA56" w14:textId="77777777" w:rsidR="00EF7EF7" w:rsidRDefault="00EF7EF7" w:rsidP="00E50DA8">
      <w:pPr>
        <w:pStyle w:val="tv213"/>
        <w:shd w:val="clear" w:color="auto" w:fill="FFFFFF"/>
        <w:spacing w:before="0" w:beforeAutospacing="0" w:after="0" w:afterAutospacing="0" w:line="293" w:lineRule="atLeast"/>
        <w:jc w:val="both"/>
        <w:rPr>
          <w:i/>
          <w:color w:val="000000" w:themeColor="text1"/>
        </w:rPr>
      </w:pPr>
    </w:p>
    <w:p w14:paraId="128FC625" w14:textId="4D8D0F23" w:rsidR="0058282D" w:rsidRDefault="00E50DA8" w:rsidP="00E50DA8">
      <w:pPr>
        <w:pStyle w:val="tv213"/>
        <w:shd w:val="clear" w:color="auto" w:fill="FFFFFF"/>
        <w:spacing w:before="0" w:beforeAutospacing="0" w:after="0" w:afterAutospacing="0" w:line="293" w:lineRule="atLeast"/>
        <w:jc w:val="both"/>
        <w:rPr>
          <w:i/>
          <w:color w:val="000000" w:themeColor="text1"/>
        </w:rPr>
      </w:pPr>
      <w:r w:rsidRPr="001A222C">
        <w:rPr>
          <w:i/>
          <w:color w:val="000000" w:themeColor="text1"/>
        </w:rPr>
        <w:t xml:space="preserve">NB!!! Saskaņā ar </w:t>
      </w:r>
      <w:r w:rsidR="0058282D" w:rsidRPr="0058282D">
        <w:rPr>
          <w:i/>
          <w:color w:val="000000" w:themeColor="text1"/>
        </w:rPr>
        <w:t>Ministru kabineta noteikum</w:t>
      </w:r>
      <w:r w:rsidR="0058282D">
        <w:rPr>
          <w:i/>
          <w:color w:val="000000" w:themeColor="text1"/>
        </w:rPr>
        <w:t>u</w:t>
      </w:r>
      <w:r w:rsidR="0058282D" w:rsidRPr="0058282D">
        <w:rPr>
          <w:i/>
          <w:color w:val="000000" w:themeColor="text1"/>
        </w:rPr>
        <w:t xml:space="preserve"> Nr. 543</w:t>
      </w:r>
      <w:r w:rsidR="0058282D">
        <w:rPr>
          <w:rStyle w:val="FootnoteReference"/>
          <w:i/>
          <w:color w:val="000000" w:themeColor="text1"/>
        </w:rPr>
        <w:footnoteReference w:id="1"/>
      </w:r>
      <w:r w:rsidR="0058282D" w:rsidRPr="0058282D">
        <w:rPr>
          <w:i/>
          <w:color w:val="000000" w:themeColor="text1"/>
        </w:rPr>
        <w:t xml:space="preserve"> </w:t>
      </w:r>
      <w:r w:rsidR="0058282D">
        <w:rPr>
          <w:i/>
          <w:color w:val="000000" w:themeColor="text1"/>
        </w:rPr>
        <w:t xml:space="preserve">43.3. apakšpunktu, </w:t>
      </w:r>
      <w:r w:rsidR="0058282D" w:rsidRPr="0058282D">
        <w:rPr>
          <w:i/>
          <w:color w:val="000000" w:themeColor="text1"/>
        </w:rPr>
        <w:t>ja atbalstu piešķir lielajam komersantam būtiskām pārmaiņām ražošanas procesā, attiecinām</w:t>
      </w:r>
      <w:r w:rsidR="0058282D">
        <w:rPr>
          <w:i/>
          <w:color w:val="000000" w:themeColor="text1"/>
        </w:rPr>
        <w:t xml:space="preserve">ajām izmaksām ir jābūt lielākām nekā </w:t>
      </w:r>
      <w:r w:rsidR="0058282D" w:rsidRPr="0058282D">
        <w:rPr>
          <w:i/>
          <w:color w:val="000000" w:themeColor="text1"/>
        </w:rPr>
        <w:t>ar modernizējamo darbību saistīto aktīvu amortizācijai iepriekšējo triju fiskālo gadu laikā</w:t>
      </w:r>
      <w:r w:rsidR="0058282D">
        <w:rPr>
          <w:i/>
          <w:color w:val="000000" w:themeColor="text1"/>
        </w:rPr>
        <w:t xml:space="preserve">. </w:t>
      </w:r>
      <w:r w:rsidR="0058282D" w:rsidRPr="0058282D">
        <w:rPr>
          <w:i/>
          <w:color w:val="000000" w:themeColor="text1"/>
        </w:rPr>
        <w:t>Ja atbalstu piešķir lielajiem komersantiem, lai dažādotu darbības attiecīgajā saimnieciskās darbības vietā, attiecinām</w:t>
      </w:r>
      <w:r w:rsidR="00363443">
        <w:rPr>
          <w:i/>
          <w:color w:val="000000" w:themeColor="text1"/>
        </w:rPr>
        <w:t>ajām</w:t>
      </w:r>
      <w:r w:rsidR="0058282D" w:rsidRPr="0058282D">
        <w:rPr>
          <w:i/>
          <w:color w:val="000000" w:themeColor="text1"/>
        </w:rPr>
        <w:t xml:space="preserve"> izmaks</w:t>
      </w:r>
      <w:r w:rsidR="00363443">
        <w:rPr>
          <w:i/>
          <w:color w:val="000000" w:themeColor="text1"/>
        </w:rPr>
        <w:t>ām</w:t>
      </w:r>
      <w:r w:rsidR="0058282D" w:rsidRPr="0058282D">
        <w:rPr>
          <w:i/>
          <w:color w:val="000000" w:themeColor="text1"/>
        </w:rPr>
        <w:t xml:space="preserve"> vismaz par 200 </w:t>
      </w:r>
      <w:r w:rsidR="0058282D">
        <w:rPr>
          <w:i/>
          <w:color w:val="000000" w:themeColor="text1"/>
        </w:rPr>
        <w:t>%</w:t>
      </w:r>
      <w:r w:rsidR="0058282D" w:rsidRPr="0058282D">
        <w:rPr>
          <w:i/>
          <w:color w:val="000000" w:themeColor="text1"/>
        </w:rPr>
        <w:t xml:space="preserve"> </w:t>
      </w:r>
      <w:r w:rsidR="00363443">
        <w:rPr>
          <w:i/>
          <w:color w:val="000000" w:themeColor="text1"/>
        </w:rPr>
        <w:t>jā</w:t>
      </w:r>
      <w:r w:rsidR="0058282D" w:rsidRPr="0058282D">
        <w:rPr>
          <w:i/>
          <w:color w:val="000000" w:themeColor="text1"/>
        </w:rPr>
        <w:t>pārsniedz atkārtoti izmantoto aktīvu uzskaites vērtību, kas reģistrēta iepriekšējā fiskālajā gadā pirms darbu sākšanas</w:t>
      </w:r>
      <w:r w:rsidR="0058282D">
        <w:rPr>
          <w:i/>
          <w:color w:val="000000" w:themeColor="text1"/>
        </w:rPr>
        <w:t>.</w:t>
      </w:r>
      <w:r w:rsidR="0058282D" w:rsidRPr="0058282D">
        <w:rPr>
          <w:i/>
          <w:color w:val="000000" w:themeColor="text1"/>
        </w:rPr>
        <w:t xml:space="preserve"> </w:t>
      </w:r>
      <w:r w:rsidR="0058282D" w:rsidRPr="001A222C">
        <w:rPr>
          <w:i/>
          <w:color w:val="000000" w:themeColor="text1"/>
        </w:rPr>
        <w:t>Projekta sākšanas gadu nosaka saskaņā ar Komisijas regulas Nr. </w:t>
      </w:r>
      <w:hyperlink r:id="rId8" w:tgtFrame="_blank" w:history="1">
        <w:r w:rsidR="0058282D" w:rsidRPr="001A222C">
          <w:rPr>
            <w:i/>
            <w:color w:val="000000" w:themeColor="text1"/>
          </w:rPr>
          <w:t>651/2014</w:t>
        </w:r>
      </w:hyperlink>
      <w:r w:rsidR="0058282D">
        <w:rPr>
          <w:rStyle w:val="FootnoteReference"/>
          <w:i/>
          <w:color w:val="000000" w:themeColor="text1"/>
        </w:rPr>
        <w:footnoteReference w:id="2"/>
      </w:r>
      <w:r w:rsidR="0058282D" w:rsidRPr="001A222C">
        <w:rPr>
          <w:i/>
          <w:color w:val="000000" w:themeColor="text1"/>
        </w:rPr>
        <w:t> 2. panta 23. punktā sniegto darbu sākuma definīciju.</w:t>
      </w:r>
    </w:p>
    <w:p w14:paraId="243DC815" w14:textId="77777777" w:rsidR="0058282D" w:rsidRDefault="0058282D" w:rsidP="00E50DA8">
      <w:pPr>
        <w:pStyle w:val="tv213"/>
        <w:shd w:val="clear" w:color="auto" w:fill="FFFFFF"/>
        <w:spacing w:before="0" w:beforeAutospacing="0" w:after="0" w:afterAutospacing="0" w:line="293" w:lineRule="atLeast"/>
        <w:jc w:val="both"/>
        <w:rPr>
          <w:i/>
          <w:color w:val="000000" w:themeColor="text1"/>
        </w:rPr>
      </w:pPr>
    </w:p>
    <w:p w14:paraId="0204D65F" w14:textId="3F429038" w:rsidR="00E50DA8" w:rsidRPr="001A222C" w:rsidRDefault="00070C76" w:rsidP="00E50DA8">
      <w:pPr>
        <w:spacing w:after="0" w:line="240" w:lineRule="auto"/>
        <w:jc w:val="center"/>
        <w:rPr>
          <w:rFonts w:ascii="Times New Roman" w:eastAsia="Times New Roman" w:hAnsi="Times New Roman" w:cs="Times New Roman"/>
          <w:color w:val="000000" w:themeColor="text1"/>
          <w:sz w:val="24"/>
          <w:szCs w:val="24"/>
          <w:lang w:eastAsia="lv-LV"/>
        </w:rPr>
      </w:pPr>
      <w:bookmarkStart w:id="0" w:name="p35"/>
      <w:bookmarkStart w:id="1" w:name="p-635830"/>
      <w:bookmarkEnd w:id="0"/>
      <w:bookmarkEnd w:id="1"/>
      <w:r>
        <w:rPr>
          <w:rFonts w:ascii="Times New Roman" w:eastAsia="Times New Roman" w:hAnsi="Times New Roman" w:cs="Times New Roman"/>
          <w:color w:val="000000" w:themeColor="text1"/>
          <w:sz w:val="24"/>
          <w:szCs w:val="24"/>
          <w:lang w:eastAsia="lv-LV"/>
        </w:rPr>
        <w:t>1</w:t>
      </w:r>
      <w:r w:rsidR="00E50DA8" w:rsidRPr="001A222C">
        <w:rPr>
          <w:rFonts w:ascii="Times New Roman" w:eastAsia="Times New Roman" w:hAnsi="Times New Roman" w:cs="Times New Roman"/>
          <w:color w:val="000000" w:themeColor="text1"/>
          <w:sz w:val="24"/>
          <w:szCs w:val="24"/>
          <w:lang w:eastAsia="lv-LV"/>
        </w:rPr>
        <w:t>.tabula “Projekta realizācijas rezultātā sagaidāmo izmaiņu būtiskums”</w:t>
      </w:r>
    </w:p>
    <w:tbl>
      <w:tblPr>
        <w:tblW w:w="4979" w:type="pct"/>
        <w:tblLayout w:type="fixed"/>
        <w:tblLook w:val="04A0" w:firstRow="1" w:lastRow="0" w:firstColumn="1" w:lastColumn="0" w:noHBand="0" w:noVBand="1"/>
      </w:tblPr>
      <w:tblGrid>
        <w:gridCol w:w="987"/>
        <w:gridCol w:w="1417"/>
        <w:gridCol w:w="1844"/>
        <w:gridCol w:w="2267"/>
        <w:gridCol w:w="1710"/>
        <w:gridCol w:w="1081"/>
      </w:tblGrid>
      <w:tr w:rsidR="00E50DA8" w:rsidRPr="001A222C" w14:paraId="1580A46C" w14:textId="77777777" w:rsidTr="001724AE">
        <w:trPr>
          <w:trHeight w:val="900"/>
          <w:tblHeader/>
        </w:trPr>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0B1F6" w14:textId="2399E1D4" w:rsidR="00E50DA8" w:rsidRPr="001A222C" w:rsidRDefault="00E50DA8" w:rsidP="00070C76">
            <w:pPr>
              <w:spacing w:after="0" w:line="240" w:lineRule="auto"/>
              <w:jc w:val="center"/>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Izvēlas atbilstošo un izdara atzīmi </w:t>
            </w:r>
            <w:r w:rsidR="00070C76">
              <w:rPr>
                <w:rFonts w:ascii="Times New Roman" w:eastAsia="Times New Roman" w:hAnsi="Times New Roman" w:cs="Times New Roman"/>
                <w:color w:val="000000" w:themeColor="text1"/>
                <w:sz w:val="20"/>
                <w:szCs w:val="20"/>
                <w:lang w:eastAsia="lv-LV"/>
              </w:rPr>
              <w:t>“</w:t>
            </w:r>
            <w:r w:rsidRPr="001A222C">
              <w:rPr>
                <w:rFonts w:ascii="Times New Roman" w:eastAsia="Times New Roman" w:hAnsi="Times New Roman" w:cs="Times New Roman"/>
                <w:color w:val="000000" w:themeColor="text1"/>
                <w:sz w:val="20"/>
                <w:szCs w:val="20"/>
                <w:lang w:eastAsia="lv-LV"/>
              </w:rPr>
              <w:t>X pie atbilstošā varianta</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5D7EDBB" w14:textId="6BCEF8AE" w:rsidR="00E50DA8" w:rsidRPr="001A222C" w:rsidRDefault="00E50DA8" w:rsidP="00070C76">
            <w:pPr>
              <w:spacing w:after="0" w:line="240" w:lineRule="auto"/>
              <w:jc w:val="center"/>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Izmaiņu ietekmes veids uz projekta iesniedzēja</w:t>
            </w:r>
            <w:r w:rsidR="00B13422">
              <w:rPr>
                <w:rFonts w:ascii="Times New Roman" w:eastAsia="Times New Roman" w:hAnsi="Times New Roman" w:cs="Times New Roman"/>
                <w:color w:val="000000" w:themeColor="text1"/>
                <w:sz w:val="20"/>
                <w:szCs w:val="20"/>
                <w:lang w:eastAsia="lv-LV"/>
              </w:rPr>
              <w:t xml:space="preserve"> vai sadarbības partnera</w:t>
            </w:r>
            <w:r w:rsidRPr="001A222C">
              <w:rPr>
                <w:rFonts w:ascii="Times New Roman" w:eastAsia="Times New Roman" w:hAnsi="Times New Roman" w:cs="Times New Roman"/>
                <w:color w:val="000000" w:themeColor="text1"/>
                <w:sz w:val="20"/>
                <w:szCs w:val="20"/>
                <w:lang w:eastAsia="lv-LV"/>
              </w:rPr>
              <w:t xml:space="preserve"> saimniecisko darbību</w:t>
            </w:r>
          </w:p>
        </w:tc>
        <w:tc>
          <w:tcPr>
            <w:tcW w:w="991" w:type="pct"/>
            <w:tcBorders>
              <w:top w:val="single" w:sz="4" w:space="0" w:color="auto"/>
              <w:left w:val="nil"/>
              <w:bottom w:val="single" w:sz="4" w:space="0" w:color="auto"/>
              <w:right w:val="single" w:sz="4" w:space="0" w:color="auto"/>
            </w:tcBorders>
            <w:shd w:val="clear" w:color="auto" w:fill="auto"/>
            <w:vAlign w:val="center"/>
            <w:hideMark/>
          </w:tcPr>
          <w:p w14:paraId="07C7F4BB" w14:textId="61793C15" w:rsidR="00E50DA8" w:rsidRPr="001A222C" w:rsidRDefault="00E50DA8" w:rsidP="00070C76">
            <w:pPr>
              <w:spacing w:after="0" w:line="240" w:lineRule="auto"/>
              <w:jc w:val="center"/>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Situācijas raksturojums pirms projekta realizācijas</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D045C96" w14:textId="77777777" w:rsidR="00E50DA8" w:rsidRPr="001A222C" w:rsidRDefault="00E50DA8" w:rsidP="00070C76">
            <w:pPr>
              <w:spacing w:after="0" w:line="240" w:lineRule="auto"/>
              <w:jc w:val="center"/>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Situācijas raksturojums pēc projekta realizācijas</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4B60B83D" w14:textId="77777777" w:rsidR="00E50DA8" w:rsidRPr="001A222C" w:rsidRDefault="00E50DA8" w:rsidP="00070C76">
            <w:pPr>
              <w:spacing w:after="0" w:line="240" w:lineRule="auto"/>
              <w:jc w:val="center"/>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Izmaiņu pamatotību pamatojošais aprēķins</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5888DC84" w14:textId="77777777" w:rsidR="00E50DA8" w:rsidRPr="001A222C" w:rsidRDefault="00E50DA8" w:rsidP="00070C76">
            <w:pPr>
              <w:spacing w:after="0" w:line="240" w:lineRule="auto"/>
              <w:jc w:val="center"/>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b/>
                <w:color w:val="000000" w:themeColor="text1"/>
                <w:sz w:val="20"/>
                <w:szCs w:val="20"/>
                <w:lang w:eastAsia="lv-LV"/>
              </w:rPr>
              <w:t>P</w:t>
            </w:r>
            <w:r w:rsidRPr="001A222C">
              <w:rPr>
                <w:rFonts w:ascii="Times New Roman" w:eastAsia="Times New Roman" w:hAnsi="Times New Roman" w:cs="Times New Roman"/>
                <w:color w:val="000000" w:themeColor="text1"/>
                <w:sz w:val="20"/>
                <w:szCs w:val="20"/>
                <w:lang w:eastAsia="lv-LV"/>
              </w:rPr>
              <w:t>askaidrojums - izņēmuma gadījumi</w:t>
            </w:r>
          </w:p>
        </w:tc>
      </w:tr>
      <w:tr w:rsidR="00E50DA8" w:rsidRPr="001A222C" w14:paraId="24525B2E" w14:textId="77777777" w:rsidTr="001724AE">
        <w:trPr>
          <w:trHeight w:val="493"/>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03308F5E"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c>
          <w:tcPr>
            <w:tcW w:w="761" w:type="pct"/>
            <w:tcBorders>
              <w:top w:val="nil"/>
              <w:left w:val="nil"/>
              <w:bottom w:val="single" w:sz="4" w:space="0" w:color="auto"/>
              <w:right w:val="single" w:sz="4" w:space="0" w:color="auto"/>
            </w:tcBorders>
            <w:shd w:val="clear" w:color="auto" w:fill="auto"/>
            <w:vAlign w:val="center"/>
            <w:hideMark/>
          </w:tcPr>
          <w:p w14:paraId="78F8AB3D"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Saistītas ar jaunas ražotnes vai uzņēmējdarbības vietas izveidi</w:t>
            </w:r>
          </w:p>
        </w:tc>
        <w:tc>
          <w:tcPr>
            <w:tcW w:w="991" w:type="pct"/>
            <w:tcBorders>
              <w:top w:val="nil"/>
              <w:left w:val="nil"/>
              <w:bottom w:val="single" w:sz="4" w:space="0" w:color="auto"/>
              <w:right w:val="single" w:sz="4" w:space="0" w:color="auto"/>
            </w:tcBorders>
            <w:shd w:val="clear" w:color="auto" w:fill="auto"/>
            <w:vAlign w:val="center"/>
            <w:hideMark/>
          </w:tcPr>
          <w:p w14:paraId="76CE35CD"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c>
          <w:tcPr>
            <w:tcW w:w="1218" w:type="pct"/>
            <w:tcBorders>
              <w:top w:val="nil"/>
              <w:left w:val="nil"/>
              <w:bottom w:val="single" w:sz="4" w:space="0" w:color="auto"/>
              <w:right w:val="single" w:sz="4" w:space="0" w:color="auto"/>
            </w:tcBorders>
            <w:shd w:val="clear" w:color="auto" w:fill="auto"/>
            <w:noWrap/>
            <w:vAlign w:val="bottom"/>
            <w:hideMark/>
          </w:tcPr>
          <w:p w14:paraId="5FF2E6F1"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c>
          <w:tcPr>
            <w:tcW w:w="919" w:type="pct"/>
            <w:tcBorders>
              <w:top w:val="nil"/>
              <w:left w:val="nil"/>
              <w:bottom w:val="single" w:sz="4" w:space="0" w:color="auto"/>
              <w:right w:val="single" w:sz="4" w:space="0" w:color="auto"/>
            </w:tcBorders>
            <w:shd w:val="clear" w:color="auto" w:fill="auto"/>
            <w:noWrap/>
            <w:vAlign w:val="bottom"/>
            <w:hideMark/>
          </w:tcPr>
          <w:p w14:paraId="049293EE"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c>
          <w:tcPr>
            <w:tcW w:w="581" w:type="pct"/>
            <w:tcBorders>
              <w:top w:val="nil"/>
              <w:left w:val="nil"/>
              <w:bottom w:val="single" w:sz="4" w:space="0" w:color="auto"/>
              <w:right w:val="single" w:sz="4" w:space="0" w:color="auto"/>
            </w:tcBorders>
            <w:shd w:val="clear" w:color="auto" w:fill="auto"/>
            <w:noWrap/>
            <w:vAlign w:val="bottom"/>
            <w:hideMark/>
          </w:tcPr>
          <w:p w14:paraId="0641C5EA"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r>
      <w:tr w:rsidR="00E50DA8" w:rsidRPr="001A222C" w14:paraId="1FBF8A7A" w14:textId="77777777" w:rsidTr="001724AE">
        <w:trPr>
          <w:trHeight w:val="3495"/>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0680BDE5"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c>
          <w:tcPr>
            <w:tcW w:w="761" w:type="pct"/>
            <w:tcBorders>
              <w:top w:val="nil"/>
              <w:left w:val="nil"/>
              <w:bottom w:val="single" w:sz="4" w:space="0" w:color="auto"/>
              <w:right w:val="single" w:sz="4" w:space="0" w:color="auto"/>
            </w:tcBorders>
            <w:shd w:val="clear" w:color="auto" w:fill="auto"/>
            <w:vAlign w:val="center"/>
            <w:hideMark/>
          </w:tcPr>
          <w:p w14:paraId="1401A6ED" w14:textId="5B2719C6"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Saimnieciskās darbības produkcijas dažādoša</w:t>
            </w:r>
            <w:r w:rsidR="00B13422">
              <w:rPr>
                <w:rFonts w:ascii="Times New Roman" w:eastAsia="Times New Roman" w:hAnsi="Times New Roman" w:cs="Times New Roman"/>
                <w:color w:val="000000" w:themeColor="text1"/>
                <w:sz w:val="20"/>
                <w:szCs w:val="20"/>
                <w:lang w:eastAsia="lv-LV"/>
              </w:rPr>
              <w:t>na</w:t>
            </w:r>
            <w:r w:rsidRPr="001A222C">
              <w:rPr>
                <w:rFonts w:ascii="Times New Roman" w:eastAsia="Times New Roman" w:hAnsi="Times New Roman" w:cs="Times New Roman"/>
                <w:color w:val="000000" w:themeColor="text1"/>
                <w:sz w:val="20"/>
                <w:szCs w:val="20"/>
                <w:lang w:eastAsia="lv-LV"/>
              </w:rPr>
              <w:t xml:space="preserve"> ar produktiem, kuri iepriekš nav ražoti</w:t>
            </w:r>
          </w:p>
        </w:tc>
        <w:tc>
          <w:tcPr>
            <w:tcW w:w="991" w:type="pct"/>
            <w:tcBorders>
              <w:top w:val="nil"/>
              <w:left w:val="nil"/>
              <w:bottom w:val="single" w:sz="4" w:space="0" w:color="auto"/>
              <w:right w:val="single" w:sz="4" w:space="0" w:color="auto"/>
            </w:tcBorders>
            <w:shd w:val="clear" w:color="auto" w:fill="auto"/>
            <w:vAlign w:val="center"/>
            <w:hideMark/>
          </w:tcPr>
          <w:p w14:paraId="1E6D966F"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c>
          <w:tcPr>
            <w:tcW w:w="1218" w:type="pct"/>
            <w:tcBorders>
              <w:top w:val="nil"/>
              <w:left w:val="nil"/>
              <w:bottom w:val="single" w:sz="4" w:space="0" w:color="auto"/>
              <w:right w:val="single" w:sz="4" w:space="0" w:color="auto"/>
            </w:tcBorders>
            <w:shd w:val="clear" w:color="auto" w:fill="auto"/>
            <w:noWrap/>
            <w:vAlign w:val="bottom"/>
            <w:hideMark/>
          </w:tcPr>
          <w:p w14:paraId="6D30ECF9"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c>
          <w:tcPr>
            <w:tcW w:w="919" w:type="pct"/>
            <w:tcBorders>
              <w:top w:val="nil"/>
              <w:left w:val="nil"/>
              <w:bottom w:val="single" w:sz="4" w:space="0" w:color="auto"/>
              <w:right w:val="single" w:sz="4" w:space="0" w:color="auto"/>
            </w:tcBorders>
            <w:shd w:val="clear" w:color="auto" w:fill="auto"/>
            <w:vAlign w:val="center"/>
            <w:hideMark/>
          </w:tcPr>
          <w:p w14:paraId="090005B2" w14:textId="07B58F49"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sidR="00070C76" w:rsidRPr="00070C76">
              <w:rPr>
                <w:rFonts w:ascii="Times New Roman" w:eastAsia="Times New Roman" w:hAnsi="Times New Roman" w:cs="Times New Roman"/>
                <w:i/>
                <w:iCs/>
                <w:color w:val="000000" w:themeColor="text1"/>
                <w:sz w:val="20"/>
                <w:szCs w:val="20"/>
                <w:lang w:eastAsia="lv-LV"/>
              </w:rPr>
              <w:t>euro</w:t>
            </w:r>
            <w:r w:rsidRPr="001A222C">
              <w:rPr>
                <w:rFonts w:ascii="Times New Roman" w:eastAsia="Times New Roman" w:hAnsi="Times New Roman" w:cs="Times New Roman"/>
                <w:color w:val="000000" w:themeColor="text1"/>
                <w:sz w:val="20"/>
                <w:szCs w:val="20"/>
                <w:vertAlign w:val="superscript"/>
                <w:lang w:eastAsia="lv-LV"/>
              </w:rPr>
              <w:t>1</w:t>
            </w:r>
            <w:r w:rsidRPr="001A222C">
              <w:rPr>
                <w:rFonts w:ascii="Times New Roman" w:eastAsia="Times New Roman" w:hAnsi="Times New Roman" w:cs="Times New Roman"/>
                <w:color w:val="000000" w:themeColor="text1"/>
                <w:sz w:val="20"/>
                <w:szCs w:val="20"/>
                <w:lang w:eastAsia="lv-LV"/>
              </w:rPr>
              <w:t xml:space="preserve">  - ražošanas procesā </w:t>
            </w:r>
            <w:bookmarkStart w:id="2" w:name="_Hlk125971228"/>
            <w:r w:rsidRPr="001A222C">
              <w:rPr>
                <w:rFonts w:ascii="Times New Roman" w:eastAsia="Times New Roman" w:hAnsi="Times New Roman" w:cs="Times New Roman"/>
                <w:color w:val="000000" w:themeColor="text1"/>
                <w:sz w:val="20"/>
                <w:szCs w:val="20"/>
                <w:lang w:eastAsia="lv-LV"/>
              </w:rPr>
              <w:t>atkārtoti izmantoto aktīvu uzskaites vērtība</w:t>
            </w:r>
            <w:bookmarkEnd w:id="2"/>
            <w:r w:rsidRPr="001A222C">
              <w:rPr>
                <w:rFonts w:ascii="Times New Roman" w:eastAsia="Times New Roman" w:hAnsi="Times New Roman" w:cs="Times New Roman"/>
                <w:color w:val="000000" w:themeColor="text1"/>
                <w:sz w:val="20"/>
                <w:szCs w:val="20"/>
                <w:lang w:eastAsia="lv-LV"/>
              </w:rPr>
              <w:t xml:space="preserve">, </w:t>
            </w:r>
            <w:r w:rsidR="00070C76">
              <w:rPr>
                <w:rFonts w:ascii="Times New Roman" w:eastAsia="Times New Roman" w:hAnsi="Times New Roman" w:cs="Times New Roman"/>
                <w:i/>
                <w:iCs/>
                <w:color w:val="000000" w:themeColor="text1"/>
                <w:sz w:val="20"/>
                <w:szCs w:val="20"/>
                <w:lang w:eastAsia="lv-LV"/>
              </w:rPr>
              <w:t>euro</w:t>
            </w:r>
            <w:r w:rsidRPr="001A222C">
              <w:rPr>
                <w:rFonts w:ascii="Times New Roman" w:eastAsia="Times New Roman" w:hAnsi="Times New Roman" w:cs="Times New Roman"/>
                <w:color w:val="000000" w:themeColor="text1"/>
                <w:sz w:val="20"/>
                <w:szCs w:val="20"/>
                <w:vertAlign w:val="superscript"/>
                <w:lang w:eastAsia="lv-LV"/>
              </w:rPr>
              <w:t>2</w:t>
            </w:r>
            <w:r w:rsidRPr="001A222C">
              <w:rPr>
                <w:rFonts w:ascii="Times New Roman" w:eastAsia="Times New Roman" w:hAnsi="Times New Roman" w:cs="Times New Roman"/>
                <w:color w:val="000000" w:themeColor="text1"/>
                <w:sz w:val="20"/>
                <w:szCs w:val="20"/>
                <w:lang w:eastAsia="lv-LV"/>
              </w:rPr>
              <w:t>= attiecināmās izmaksas vismaz par 200 % pārsniedz atkārtoti izmantoto aktīvu uzskaites vērtību</w:t>
            </w:r>
            <w:r w:rsidRPr="001A222C">
              <w:rPr>
                <w:rFonts w:ascii="Times New Roman" w:eastAsia="Times New Roman" w:hAnsi="Times New Roman" w:cs="Times New Roman"/>
                <w:color w:val="000000" w:themeColor="text1"/>
                <w:sz w:val="20"/>
                <w:szCs w:val="20"/>
                <w:vertAlign w:val="superscript"/>
                <w:lang w:eastAsia="lv-LV"/>
              </w:rPr>
              <w:t>3</w:t>
            </w:r>
          </w:p>
        </w:tc>
        <w:tc>
          <w:tcPr>
            <w:tcW w:w="581" w:type="pct"/>
            <w:tcBorders>
              <w:top w:val="nil"/>
              <w:left w:val="nil"/>
              <w:bottom w:val="single" w:sz="4" w:space="0" w:color="auto"/>
              <w:right w:val="single" w:sz="4" w:space="0" w:color="auto"/>
            </w:tcBorders>
            <w:shd w:val="clear" w:color="auto" w:fill="auto"/>
            <w:vAlign w:val="center"/>
            <w:hideMark/>
          </w:tcPr>
          <w:p w14:paraId="60E72D3E"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p>
        </w:tc>
      </w:tr>
      <w:tr w:rsidR="00E50DA8" w:rsidRPr="001A222C" w14:paraId="4C19325C" w14:textId="77777777" w:rsidTr="001724AE">
        <w:trPr>
          <w:trHeight w:val="3555"/>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123033D4"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lastRenderedPageBreak/>
              <w:t> </w:t>
            </w:r>
          </w:p>
        </w:tc>
        <w:tc>
          <w:tcPr>
            <w:tcW w:w="761" w:type="pct"/>
            <w:tcBorders>
              <w:top w:val="nil"/>
              <w:left w:val="nil"/>
              <w:bottom w:val="single" w:sz="4" w:space="0" w:color="auto"/>
              <w:right w:val="single" w:sz="4" w:space="0" w:color="auto"/>
            </w:tcBorders>
            <w:shd w:val="clear" w:color="auto" w:fill="auto"/>
            <w:vAlign w:val="center"/>
            <w:hideMark/>
          </w:tcPr>
          <w:p w14:paraId="5E4106C2" w14:textId="665C4FA5"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Būtisk</w:t>
            </w:r>
            <w:r w:rsidR="00B13422">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pārmaiņ</w:t>
            </w:r>
            <w:r w:rsidR="00B13422">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esošas saimnieciskās darbības kopējā ražošanas procesā</w:t>
            </w:r>
          </w:p>
        </w:tc>
        <w:tc>
          <w:tcPr>
            <w:tcW w:w="991" w:type="pct"/>
            <w:tcBorders>
              <w:top w:val="nil"/>
              <w:left w:val="nil"/>
              <w:bottom w:val="single" w:sz="4" w:space="0" w:color="auto"/>
              <w:right w:val="single" w:sz="4" w:space="0" w:color="auto"/>
            </w:tcBorders>
            <w:shd w:val="clear" w:color="auto" w:fill="auto"/>
            <w:vAlign w:val="center"/>
            <w:hideMark/>
          </w:tcPr>
          <w:p w14:paraId="7FAD29E6"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c>
          <w:tcPr>
            <w:tcW w:w="1218" w:type="pct"/>
            <w:tcBorders>
              <w:top w:val="nil"/>
              <w:left w:val="nil"/>
              <w:bottom w:val="single" w:sz="4" w:space="0" w:color="auto"/>
              <w:right w:val="single" w:sz="4" w:space="0" w:color="auto"/>
            </w:tcBorders>
            <w:shd w:val="clear" w:color="auto" w:fill="auto"/>
            <w:noWrap/>
            <w:vAlign w:val="bottom"/>
            <w:hideMark/>
          </w:tcPr>
          <w:p w14:paraId="312D4C33"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w:t>
            </w:r>
          </w:p>
        </w:tc>
        <w:tc>
          <w:tcPr>
            <w:tcW w:w="919" w:type="pct"/>
            <w:tcBorders>
              <w:top w:val="nil"/>
              <w:left w:val="nil"/>
              <w:bottom w:val="single" w:sz="4" w:space="0" w:color="auto"/>
              <w:right w:val="single" w:sz="4" w:space="0" w:color="auto"/>
            </w:tcBorders>
            <w:shd w:val="clear" w:color="auto" w:fill="auto"/>
            <w:vAlign w:val="center"/>
            <w:hideMark/>
          </w:tcPr>
          <w:p w14:paraId="31D10CE1" w14:textId="1E00E734"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sidR="00B13422">
              <w:rPr>
                <w:rFonts w:ascii="Times New Roman" w:eastAsia="Times New Roman" w:hAnsi="Times New Roman" w:cs="Times New Roman"/>
                <w:i/>
                <w:iCs/>
                <w:color w:val="000000" w:themeColor="text1"/>
                <w:sz w:val="20"/>
                <w:szCs w:val="20"/>
                <w:lang w:eastAsia="lv-LV"/>
              </w:rPr>
              <w:t>euro</w:t>
            </w:r>
            <w:r w:rsidRPr="001A222C">
              <w:rPr>
                <w:rFonts w:ascii="Times New Roman" w:eastAsia="Times New Roman" w:hAnsi="Times New Roman" w:cs="Times New Roman"/>
                <w:color w:val="000000" w:themeColor="text1"/>
                <w:sz w:val="20"/>
                <w:szCs w:val="20"/>
                <w:vertAlign w:val="superscript"/>
                <w:lang w:eastAsia="lv-LV"/>
              </w:rPr>
              <w:t xml:space="preserve">1 </w:t>
            </w:r>
            <w:r w:rsidRPr="001A222C">
              <w:rPr>
                <w:rFonts w:ascii="Times New Roman" w:eastAsia="Times New Roman" w:hAnsi="Times New Roman" w:cs="Times New Roman"/>
                <w:color w:val="000000" w:themeColor="text1"/>
                <w:sz w:val="20"/>
                <w:szCs w:val="20"/>
                <w:lang w:eastAsia="lv-LV"/>
              </w:rPr>
              <w:t xml:space="preserve"> &gt;  ar modernizējamo darbību saistīto aktīvu amortizācijai iepriekšējo triju fiskālo gadu laikā, EUR</w:t>
            </w:r>
            <w:r w:rsidRPr="001A222C">
              <w:rPr>
                <w:rFonts w:ascii="Times New Roman" w:eastAsia="Times New Roman" w:hAnsi="Times New Roman" w:cs="Times New Roman"/>
                <w:color w:val="000000" w:themeColor="text1"/>
                <w:sz w:val="20"/>
                <w:szCs w:val="20"/>
                <w:vertAlign w:val="superscript"/>
                <w:lang w:eastAsia="lv-LV"/>
              </w:rPr>
              <w:t>4</w:t>
            </w:r>
            <w:r w:rsidRPr="001A222C">
              <w:rPr>
                <w:rFonts w:ascii="Times New Roman" w:eastAsia="Times New Roman" w:hAnsi="Times New Roman" w:cs="Times New Roman"/>
                <w:color w:val="000000" w:themeColor="text1"/>
                <w:sz w:val="20"/>
                <w:szCs w:val="20"/>
                <w:lang w:eastAsia="lv-LV"/>
              </w:rPr>
              <w:t xml:space="preserve"> = </w:t>
            </w:r>
          </w:p>
        </w:tc>
        <w:tc>
          <w:tcPr>
            <w:tcW w:w="581" w:type="pct"/>
            <w:tcBorders>
              <w:top w:val="nil"/>
              <w:left w:val="nil"/>
              <w:bottom w:val="single" w:sz="4" w:space="0" w:color="auto"/>
              <w:right w:val="single" w:sz="4" w:space="0" w:color="auto"/>
            </w:tcBorders>
            <w:shd w:val="clear" w:color="auto" w:fill="auto"/>
            <w:vAlign w:val="center"/>
            <w:hideMark/>
          </w:tcPr>
          <w:p w14:paraId="3BE7F119" w14:textId="77777777" w:rsidR="00E50DA8" w:rsidRPr="001A222C" w:rsidRDefault="00E50DA8" w:rsidP="001F7153">
            <w:pPr>
              <w:spacing w:after="0" w:line="240" w:lineRule="auto"/>
              <w:rPr>
                <w:rFonts w:ascii="Times New Roman" w:eastAsia="Times New Roman" w:hAnsi="Times New Roman" w:cs="Times New Roman"/>
                <w:color w:val="000000" w:themeColor="text1"/>
                <w:sz w:val="20"/>
                <w:szCs w:val="20"/>
                <w:lang w:eastAsia="lv-LV"/>
              </w:rPr>
            </w:pPr>
          </w:p>
        </w:tc>
      </w:tr>
      <w:tr w:rsidR="00E50DA8" w:rsidRPr="001A222C" w14:paraId="0F4F3906" w14:textId="77777777" w:rsidTr="00070C76">
        <w:trPr>
          <w:trHeight w:val="300"/>
        </w:trPr>
        <w:tc>
          <w:tcPr>
            <w:tcW w:w="5000" w:type="pct"/>
            <w:gridSpan w:val="6"/>
            <w:tcBorders>
              <w:top w:val="nil"/>
              <w:left w:val="nil"/>
              <w:bottom w:val="nil"/>
            </w:tcBorders>
            <w:shd w:val="clear" w:color="auto" w:fill="auto"/>
            <w:noWrap/>
            <w:vAlign w:val="bottom"/>
            <w:hideMark/>
          </w:tcPr>
          <w:p w14:paraId="7DADCAEF" w14:textId="016EC319" w:rsidR="00E50DA8" w:rsidRPr="001A222C" w:rsidRDefault="00E50DA8" w:rsidP="001F7153">
            <w:pPr>
              <w:spacing w:after="0" w:line="240" w:lineRule="auto"/>
              <w:jc w:val="both"/>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vertAlign w:val="superscript"/>
                <w:lang w:eastAsia="lv-LV"/>
              </w:rPr>
              <w:t>1</w:t>
            </w:r>
            <w:r w:rsidRPr="001A222C">
              <w:rPr>
                <w:rFonts w:ascii="Times New Roman" w:eastAsia="Times New Roman" w:hAnsi="Times New Roman" w:cs="Times New Roman"/>
                <w:color w:val="000000" w:themeColor="text1"/>
                <w:sz w:val="20"/>
                <w:szCs w:val="20"/>
                <w:lang w:eastAsia="lv-LV"/>
              </w:rPr>
              <w:t xml:space="preserve"> - </w:t>
            </w:r>
            <w:bookmarkStart w:id="3" w:name="_Hlk125962825"/>
            <w:r w:rsidRPr="001A222C">
              <w:rPr>
                <w:rFonts w:ascii="Times New Roman" w:eastAsia="Times New Roman" w:hAnsi="Times New Roman" w:cs="Times New Roman"/>
                <w:color w:val="000000" w:themeColor="text1"/>
                <w:sz w:val="20"/>
                <w:szCs w:val="20"/>
                <w:lang w:eastAsia="lv-LV"/>
              </w:rPr>
              <w:t xml:space="preserve">datu avots - projekta attiecināmās izmaksas kopā, kas norādītas </w:t>
            </w:r>
            <w:r w:rsidR="00070C76">
              <w:rPr>
                <w:rFonts w:ascii="Times New Roman" w:eastAsia="Times New Roman" w:hAnsi="Times New Roman" w:cs="Times New Roman"/>
                <w:color w:val="000000" w:themeColor="text1"/>
                <w:sz w:val="20"/>
                <w:szCs w:val="20"/>
                <w:lang w:eastAsia="lv-LV"/>
              </w:rPr>
              <w:t>p</w:t>
            </w:r>
            <w:r w:rsidRPr="001A222C">
              <w:rPr>
                <w:rFonts w:ascii="Times New Roman" w:eastAsia="Times New Roman" w:hAnsi="Times New Roman" w:cs="Times New Roman"/>
                <w:color w:val="000000" w:themeColor="text1"/>
                <w:sz w:val="20"/>
                <w:szCs w:val="20"/>
                <w:lang w:eastAsia="lv-LV"/>
              </w:rPr>
              <w:t>rojekta iesnieguma 2.pielikumā “Finan</w:t>
            </w:r>
            <w:r w:rsidR="00070C76">
              <w:rPr>
                <w:rFonts w:ascii="Times New Roman" w:eastAsia="Times New Roman" w:hAnsi="Times New Roman" w:cs="Times New Roman"/>
                <w:color w:val="000000" w:themeColor="text1"/>
                <w:sz w:val="20"/>
                <w:szCs w:val="20"/>
                <w:lang w:eastAsia="lv-LV"/>
              </w:rPr>
              <w:t xml:space="preserve">sēšanas </w:t>
            </w:r>
            <w:r w:rsidRPr="001A222C">
              <w:rPr>
                <w:rFonts w:ascii="Times New Roman" w:eastAsia="Times New Roman" w:hAnsi="Times New Roman" w:cs="Times New Roman"/>
                <w:color w:val="000000" w:themeColor="text1"/>
                <w:sz w:val="20"/>
                <w:szCs w:val="20"/>
                <w:lang w:eastAsia="lv-LV"/>
              </w:rPr>
              <w:t>plāns” vai 3.pielikumā “Projekta budžeta kopsavilkums</w:t>
            </w:r>
            <w:bookmarkEnd w:id="3"/>
            <w:r w:rsidR="00070C76">
              <w:rPr>
                <w:rFonts w:ascii="Times New Roman" w:eastAsia="Times New Roman" w:hAnsi="Times New Roman" w:cs="Times New Roman"/>
                <w:color w:val="000000" w:themeColor="text1"/>
                <w:sz w:val="20"/>
                <w:szCs w:val="20"/>
                <w:lang w:eastAsia="lv-LV"/>
              </w:rPr>
              <w:t>”</w:t>
            </w:r>
          </w:p>
        </w:tc>
      </w:tr>
      <w:tr w:rsidR="00E50DA8" w:rsidRPr="001A222C" w14:paraId="7EECBF7D" w14:textId="77777777" w:rsidTr="00B13422">
        <w:trPr>
          <w:trHeight w:val="590"/>
        </w:trPr>
        <w:tc>
          <w:tcPr>
            <w:tcW w:w="5000" w:type="pct"/>
            <w:gridSpan w:val="6"/>
            <w:tcBorders>
              <w:top w:val="nil"/>
              <w:left w:val="nil"/>
              <w:bottom w:val="nil"/>
              <w:right w:val="nil"/>
            </w:tcBorders>
            <w:shd w:val="clear" w:color="auto" w:fill="auto"/>
            <w:vAlign w:val="bottom"/>
            <w:hideMark/>
          </w:tcPr>
          <w:p w14:paraId="6D4B5AF1" w14:textId="0B40393D" w:rsidR="00E50DA8" w:rsidRPr="001A222C" w:rsidRDefault="00E50DA8" w:rsidP="001F7153">
            <w:pPr>
              <w:spacing w:after="0" w:line="240" w:lineRule="auto"/>
              <w:jc w:val="both"/>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vertAlign w:val="superscript"/>
                <w:lang w:eastAsia="lv-LV"/>
              </w:rPr>
              <w:t>2</w:t>
            </w:r>
            <w:r w:rsidRPr="001A222C">
              <w:rPr>
                <w:rFonts w:ascii="Times New Roman" w:eastAsia="Times New Roman" w:hAnsi="Times New Roman" w:cs="Times New Roman"/>
                <w:color w:val="000000" w:themeColor="text1"/>
                <w:sz w:val="20"/>
                <w:szCs w:val="20"/>
                <w:lang w:eastAsia="lv-LV"/>
              </w:rPr>
              <w:t xml:space="preserve"> -  datu avots - projekta iesniedzēja sniegtā informācija par pamatlīdzekļu - iekārtām, darba galdiem, kas joprojām tiks izmantoti ražošanā</w:t>
            </w:r>
            <w:r w:rsidR="00070C76">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atliku</w:t>
            </w:r>
            <w:r w:rsidR="00070C76">
              <w:rPr>
                <w:rFonts w:ascii="Times New Roman" w:eastAsia="Times New Roman" w:hAnsi="Times New Roman" w:cs="Times New Roman"/>
                <w:color w:val="000000" w:themeColor="text1"/>
                <w:sz w:val="20"/>
                <w:szCs w:val="20"/>
                <w:lang w:eastAsia="lv-LV"/>
              </w:rPr>
              <w:t>sī</w:t>
            </w:r>
            <w:r w:rsidRPr="001A222C">
              <w:rPr>
                <w:rFonts w:ascii="Times New Roman" w:eastAsia="Times New Roman" w:hAnsi="Times New Roman" w:cs="Times New Roman"/>
                <w:color w:val="000000" w:themeColor="text1"/>
                <w:sz w:val="20"/>
                <w:szCs w:val="20"/>
                <w:lang w:eastAsia="lv-LV"/>
              </w:rPr>
              <w:t xml:space="preserve"> vērtīb</w:t>
            </w:r>
            <w:r w:rsidR="00070C76">
              <w:rPr>
                <w:rFonts w:ascii="Times New Roman" w:eastAsia="Times New Roman" w:hAnsi="Times New Roman" w:cs="Times New Roman"/>
                <w:color w:val="000000" w:themeColor="text1"/>
                <w:sz w:val="20"/>
                <w:szCs w:val="20"/>
                <w:lang w:eastAsia="lv-LV"/>
              </w:rPr>
              <w:t>a, kas redzama n</w:t>
            </w:r>
            <w:r w:rsidRPr="001A222C">
              <w:rPr>
                <w:rFonts w:ascii="Times New Roman" w:eastAsia="Times New Roman" w:hAnsi="Times New Roman" w:cs="Times New Roman"/>
                <w:color w:val="000000" w:themeColor="text1"/>
                <w:sz w:val="20"/>
                <w:szCs w:val="20"/>
                <w:lang w:eastAsia="lv-LV"/>
              </w:rPr>
              <w:t xml:space="preserve">o </w:t>
            </w:r>
            <w:r w:rsidR="00B13422">
              <w:rPr>
                <w:rFonts w:ascii="Times New Roman" w:eastAsia="Times New Roman" w:hAnsi="Times New Roman" w:cs="Times New Roman"/>
                <w:color w:val="000000" w:themeColor="text1"/>
                <w:sz w:val="20"/>
                <w:szCs w:val="20"/>
                <w:lang w:eastAsia="lv-LV"/>
              </w:rPr>
              <w:t>iesniegtās</w:t>
            </w:r>
            <w:r w:rsidRPr="001A222C">
              <w:rPr>
                <w:rFonts w:ascii="Times New Roman" w:eastAsia="Times New Roman" w:hAnsi="Times New Roman" w:cs="Times New Roman"/>
                <w:color w:val="000000" w:themeColor="text1"/>
                <w:sz w:val="20"/>
                <w:szCs w:val="20"/>
                <w:lang w:eastAsia="lv-LV"/>
              </w:rPr>
              <w:t xml:space="preserve"> grāmatvedības sistēmas vai izraksta no grāmatvedības reģistriem)</w:t>
            </w:r>
          </w:p>
        </w:tc>
      </w:tr>
      <w:tr w:rsidR="00E50DA8" w:rsidRPr="001A222C" w14:paraId="4E690D7D" w14:textId="77777777" w:rsidTr="00070C76">
        <w:trPr>
          <w:trHeight w:val="1125"/>
        </w:trPr>
        <w:tc>
          <w:tcPr>
            <w:tcW w:w="5000" w:type="pct"/>
            <w:gridSpan w:val="6"/>
            <w:tcBorders>
              <w:top w:val="nil"/>
              <w:left w:val="nil"/>
              <w:bottom w:val="nil"/>
              <w:right w:val="nil"/>
            </w:tcBorders>
            <w:shd w:val="clear" w:color="auto" w:fill="auto"/>
            <w:vAlign w:val="bottom"/>
            <w:hideMark/>
          </w:tcPr>
          <w:p w14:paraId="5B7B2CFF" w14:textId="4347622C" w:rsidR="00E50DA8" w:rsidRPr="001A222C" w:rsidRDefault="00E50DA8" w:rsidP="001F7153">
            <w:pPr>
              <w:spacing w:after="0" w:line="240" w:lineRule="auto"/>
              <w:jc w:val="both"/>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vertAlign w:val="superscript"/>
                <w:lang w:eastAsia="lv-LV"/>
              </w:rPr>
              <w:t>3</w:t>
            </w:r>
            <w:r w:rsidRPr="001A222C">
              <w:rPr>
                <w:rFonts w:ascii="Times New Roman" w:eastAsia="Times New Roman" w:hAnsi="Times New Roman" w:cs="Times New Roman"/>
                <w:color w:val="000000" w:themeColor="text1"/>
                <w:sz w:val="20"/>
                <w:szCs w:val="20"/>
                <w:lang w:eastAsia="lv-LV"/>
              </w:rPr>
              <w:t>-</w:t>
            </w:r>
            <w:r w:rsidR="00070C76">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 xml:space="preserve">ja atbalstu piešķir lielajiem komersantiem, lai dažādotu darbības attiecīgajā saimnieciskās darbības vietā, attiecināmās izmaksas vismaz par 200 % pārsniedz atkārtoti izmantoto aktīvu uzskaites vērtību, kas reģistrēta iepriekšējā fiskālajā gadā pirms projektā paredzēto darbu sākšanas gada. </w:t>
            </w:r>
          </w:p>
          <w:p w14:paraId="1F7A25F4" w14:textId="5690388C" w:rsidR="00E50DA8" w:rsidRPr="001A222C" w:rsidRDefault="00E50DA8" w:rsidP="001F7153">
            <w:pPr>
              <w:spacing w:after="0" w:line="240" w:lineRule="auto"/>
              <w:jc w:val="both"/>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vertAlign w:val="superscript"/>
                <w:lang w:eastAsia="lv-LV"/>
              </w:rPr>
              <w:t>4</w:t>
            </w:r>
            <w:r w:rsidRPr="001A222C">
              <w:rPr>
                <w:rFonts w:ascii="Times New Roman" w:eastAsia="Times New Roman" w:hAnsi="Times New Roman" w:cs="Times New Roman"/>
                <w:color w:val="000000" w:themeColor="text1"/>
                <w:sz w:val="20"/>
                <w:szCs w:val="20"/>
                <w:lang w:eastAsia="lv-LV"/>
              </w:rPr>
              <w:t xml:space="preserve"> -  datu avots - projekta iesniedzēja sniegtā informācija par pamatlīdzekļ</w:t>
            </w:r>
            <w:r w:rsidR="00070C76">
              <w:rPr>
                <w:rFonts w:ascii="Times New Roman" w:eastAsia="Times New Roman" w:hAnsi="Times New Roman" w:cs="Times New Roman"/>
                <w:color w:val="000000" w:themeColor="text1"/>
                <w:sz w:val="20"/>
                <w:szCs w:val="20"/>
                <w:lang w:eastAsia="lv-LV"/>
              </w:rPr>
              <w:t>iem</w:t>
            </w:r>
            <w:r w:rsidRPr="001A222C">
              <w:rPr>
                <w:rFonts w:ascii="Times New Roman" w:eastAsia="Times New Roman" w:hAnsi="Times New Roman" w:cs="Times New Roman"/>
                <w:color w:val="000000" w:themeColor="text1"/>
                <w:sz w:val="20"/>
                <w:szCs w:val="20"/>
                <w:lang w:eastAsia="lv-LV"/>
              </w:rPr>
              <w:t xml:space="preserve"> - iekārtām, darba galdiem, kuru modernizējama tiek plānota, saskaņā ar  darbību saistīto aktīvu amortizācijai iepriekšējo triju fiskālo gadu laikā</w:t>
            </w:r>
            <w:r w:rsidR="00070C76">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atliku</w:t>
            </w:r>
            <w:r w:rsidR="00070C76">
              <w:rPr>
                <w:rFonts w:ascii="Times New Roman" w:eastAsia="Times New Roman" w:hAnsi="Times New Roman" w:cs="Times New Roman"/>
                <w:color w:val="000000" w:themeColor="text1"/>
                <w:sz w:val="20"/>
                <w:szCs w:val="20"/>
                <w:lang w:eastAsia="lv-LV"/>
              </w:rPr>
              <w:t>sī</w:t>
            </w:r>
            <w:r w:rsidRPr="001A222C">
              <w:rPr>
                <w:rFonts w:ascii="Times New Roman" w:eastAsia="Times New Roman" w:hAnsi="Times New Roman" w:cs="Times New Roman"/>
                <w:color w:val="000000" w:themeColor="text1"/>
                <w:sz w:val="20"/>
                <w:szCs w:val="20"/>
                <w:lang w:eastAsia="lv-LV"/>
              </w:rPr>
              <w:t xml:space="preserve"> vērtīb</w:t>
            </w:r>
            <w:r w:rsidR="00070C76">
              <w:rPr>
                <w:rFonts w:ascii="Times New Roman" w:eastAsia="Times New Roman" w:hAnsi="Times New Roman" w:cs="Times New Roman"/>
                <w:color w:val="000000" w:themeColor="text1"/>
                <w:sz w:val="20"/>
                <w:szCs w:val="20"/>
                <w:lang w:eastAsia="lv-LV"/>
              </w:rPr>
              <w:t>a</w:t>
            </w:r>
            <w:r w:rsidRPr="001A222C">
              <w:rPr>
                <w:rFonts w:ascii="Times New Roman" w:eastAsia="Times New Roman" w:hAnsi="Times New Roman" w:cs="Times New Roman"/>
                <w:color w:val="000000" w:themeColor="text1"/>
                <w:sz w:val="20"/>
                <w:szCs w:val="20"/>
                <w:lang w:eastAsia="lv-LV"/>
              </w:rPr>
              <w:t xml:space="preserve">, kas redzama izdrukās no </w:t>
            </w:r>
            <w:r w:rsidR="00B13422">
              <w:rPr>
                <w:rFonts w:ascii="Times New Roman" w:eastAsia="Times New Roman" w:hAnsi="Times New Roman" w:cs="Times New Roman"/>
                <w:color w:val="000000" w:themeColor="text1"/>
                <w:sz w:val="20"/>
                <w:szCs w:val="20"/>
                <w:lang w:eastAsia="lv-LV"/>
              </w:rPr>
              <w:t>iesniegtās</w:t>
            </w:r>
            <w:r w:rsidRPr="001A222C">
              <w:rPr>
                <w:rFonts w:ascii="Times New Roman" w:eastAsia="Times New Roman" w:hAnsi="Times New Roman" w:cs="Times New Roman"/>
                <w:color w:val="000000" w:themeColor="text1"/>
                <w:sz w:val="20"/>
                <w:szCs w:val="20"/>
                <w:lang w:eastAsia="lv-LV"/>
              </w:rPr>
              <w:t xml:space="preserve"> grāmatvedības sistēmas vai izraksta no grāmatvedības reģistriem).</w:t>
            </w:r>
          </w:p>
          <w:p w14:paraId="2C0ECA06" w14:textId="75D63DEE" w:rsidR="00E50DA8" w:rsidRPr="001A222C" w:rsidRDefault="00E50DA8" w:rsidP="001F7153">
            <w:pPr>
              <w:spacing w:after="0" w:line="240" w:lineRule="auto"/>
              <w:jc w:val="both"/>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vertAlign w:val="superscript"/>
                <w:lang w:eastAsia="lv-LV"/>
              </w:rPr>
              <w:t>5</w:t>
            </w:r>
            <w:r w:rsidRPr="001A222C">
              <w:rPr>
                <w:rFonts w:ascii="Times New Roman" w:eastAsia="Times New Roman" w:hAnsi="Times New Roman" w:cs="Times New Roman"/>
                <w:color w:val="000000" w:themeColor="text1"/>
                <w:sz w:val="20"/>
                <w:szCs w:val="20"/>
                <w:lang w:eastAsia="lv-LV"/>
              </w:rPr>
              <w:t>- ja atbalstu piešķir lielajiem komersantiem būtiskām pārmaiņām ražošanas procesā, attiecināmajām izmaksām jābūt lielākām nekā ar modernizējamo darbību saistīto aktīvu amortizācijai iepriekšējo triju fiskālo gadu laikā.</w:t>
            </w:r>
          </w:p>
        </w:tc>
      </w:tr>
    </w:tbl>
    <w:p w14:paraId="7953ACEB" w14:textId="77777777" w:rsid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p>
    <w:p w14:paraId="494D3870" w14:textId="609C0594" w:rsidR="001724AE" w:rsidRP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r>
        <w:rPr>
          <w:rFonts w:ascii="Times New Roman" w:hAnsi="Times New Roman" w:cs="Times New Roman"/>
          <w:sz w:val="24"/>
          <w:szCs w:val="24"/>
          <w:lang w:eastAsia="en-GB"/>
        </w:rPr>
        <w:t xml:space="preserve">Apliecinu, ka </w:t>
      </w:r>
      <w:r w:rsidRPr="001724AE">
        <w:rPr>
          <w:rFonts w:ascii="Times New Roman" w:hAnsi="Times New Roman" w:cs="Times New Roman"/>
          <w:sz w:val="24"/>
          <w:szCs w:val="24"/>
          <w:lang w:eastAsia="en-GB"/>
        </w:rPr>
        <w:t>1.tabul</w:t>
      </w:r>
      <w:r>
        <w:rPr>
          <w:rFonts w:ascii="Times New Roman" w:hAnsi="Times New Roman" w:cs="Times New Roman"/>
          <w:sz w:val="24"/>
          <w:szCs w:val="24"/>
          <w:lang w:eastAsia="en-GB"/>
        </w:rPr>
        <w:t xml:space="preserve">as </w:t>
      </w:r>
      <w:r w:rsidRPr="001724AE">
        <w:rPr>
          <w:rFonts w:ascii="Times New Roman" w:hAnsi="Times New Roman" w:cs="Times New Roman"/>
          <w:sz w:val="24"/>
          <w:szCs w:val="24"/>
          <w:lang w:eastAsia="en-GB"/>
        </w:rPr>
        <w:t>“Projekta realizācijas rezultātā sagaidāmo izmaiņu būtiskums”</w:t>
      </w:r>
      <w:r>
        <w:rPr>
          <w:rFonts w:ascii="Times New Roman" w:hAnsi="Times New Roman" w:cs="Times New Roman"/>
          <w:sz w:val="24"/>
          <w:szCs w:val="24"/>
          <w:lang w:eastAsia="en-GB"/>
        </w:rPr>
        <w:t xml:space="preserve"> i</w:t>
      </w:r>
      <w:r w:rsidRPr="001724AE">
        <w:rPr>
          <w:rFonts w:ascii="Times New Roman" w:hAnsi="Times New Roman" w:cs="Times New Roman"/>
          <w:sz w:val="24"/>
          <w:szCs w:val="24"/>
          <w:lang w:eastAsia="en-GB"/>
        </w:rPr>
        <w:t>zmaiņ</w:t>
      </w:r>
      <w:r>
        <w:rPr>
          <w:rFonts w:ascii="Times New Roman" w:hAnsi="Times New Roman" w:cs="Times New Roman"/>
          <w:sz w:val="24"/>
          <w:szCs w:val="24"/>
          <w:lang w:eastAsia="en-GB"/>
        </w:rPr>
        <w:t xml:space="preserve">u </w:t>
      </w:r>
      <w:r w:rsidRPr="001724AE">
        <w:rPr>
          <w:rFonts w:ascii="Times New Roman" w:hAnsi="Times New Roman" w:cs="Times New Roman"/>
          <w:sz w:val="24"/>
          <w:szCs w:val="24"/>
          <w:lang w:eastAsia="en-GB"/>
        </w:rPr>
        <w:t>pamatotību pamatojoš</w:t>
      </w:r>
      <w:r>
        <w:rPr>
          <w:rFonts w:ascii="Times New Roman" w:hAnsi="Times New Roman" w:cs="Times New Roman"/>
          <w:sz w:val="24"/>
          <w:szCs w:val="24"/>
          <w:lang w:eastAsia="en-GB"/>
        </w:rPr>
        <w:t xml:space="preserve">ajā </w:t>
      </w:r>
      <w:r w:rsidRPr="001724AE">
        <w:rPr>
          <w:rFonts w:ascii="Times New Roman" w:hAnsi="Times New Roman" w:cs="Times New Roman"/>
          <w:sz w:val="24"/>
          <w:szCs w:val="24"/>
          <w:lang w:eastAsia="en-GB"/>
        </w:rPr>
        <w:t>aprēķin</w:t>
      </w:r>
      <w:r>
        <w:rPr>
          <w:rFonts w:ascii="Times New Roman" w:hAnsi="Times New Roman" w:cs="Times New Roman"/>
          <w:sz w:val="24"/>
          <w:szCs w:val="24"/>
          <w:lang w:eastAsia="en-GB"/>
        </w:rPr>
        <w:t xml:space="preserve">ā </w:t>
      </w:r>
      <w:r w:rsidR="004A0029">
        <w:rPr>
          <w:rFonts w:ascii="Times New Roman" w:hAnsi="Times New Roman" w:cs="Times New Roman"/>
          <w:sz w:val="24"/>
          <w:szCs w:val="24"/>
          <w:lang w:eastAsia="en-GB"/>
        </w:rPr>
        <w:t xml:space="preserve">norādītā </w:t>
      </w:r>
      <w:r w:rsidR="004A0029" w:rsidRPr="004A0029">
        <w:rPr>
          <w:rFonts w:ascii="Times New Roman" w:hAnsi="Times New Roman" w:cs="Times New Roman"/>
          <w:color w:val="FF0000"/>
          <w:sz w:val="24"/>
          <w:szCs w:val="24"/>
          <w:lang w:eastAsia="en-GB"/>
        </w:rPr>
        <w:t>&lt;</w:t>
      </w:r>
      <w:r w:rsidR="004A0029" w:rsidRPr="00C91027">
        <w:rPr>
          <w:rFonts w:ascii="Times New Roman" w:hAnsi="Times New Roman" w:cs="Times New Roman"/>
          <w:i/>
          <w:iCs/>
          <w:color w:val="FF0000"/>
          <w:sz w:val="24"/>
          <w:szCs w:val="24"/>
          <w:lang w:eastAsia="en-GB"/>
        </w:rPr>
        <w:t>atkārtoti izmantoto aktīvu uzskaites vērtība</w:t>
      </w:r>
      <w:r w:rsidR="004A0029" w:rsidRPr="004A0029">
        <w:rPr>
          <w:rFonts w:ascii="Times New Roman" w:hAnsi="Times New Roman" w:cs="Times New Roman"/>
          <w:color w:val="FF0000"/>
          <w:sz w:val="24"/>
          <w:szCs w:val="24"/>
          <w:lang w:eastAsia="en-GB"/>
        </w:rPr>
        <w:t>&gt; &lt;</w:t>
      </w:r>
      <w:r w:rsidR="004A0029" w:rsidRPr="00C91027">
        <w:rPr>
          <w:rFonts w:ascii="Times New Roman" w:hAnsi="Times New Roman" w:cs="Times New Roman"/>
          <w:i/>
          <w:iCs/>
          <w:color w:val="FF0000"/>
          <w:sz w:val="24"/>
          <w:szCs w:val="24"/>
          <w:lang w:eastAsia="en-GB"/>
        </w:rPr>
        <w:t>aktīvu amortizācija iepriekšējo triju fiskālo gadu laikā</w:t>
      </w:r>
      <w:r w:rsidR="004A0029" w:rsidRPr="004A0029">
        <w:rPr>
          <w:rFonts w:ascii="Times New Roman" w:hAnsi="Times New Roman" w:cs="Times New Roman"/>
          <w:color w:val="FF0000"/>
          <w:sz w:val="24"/>
          <w:szCs w:val="24"/>
          <w:lang w:eastAsia="en-GB"/>
        </w:rPr>
        <w:t xml:space="preserve">&gt; </w:t>
      </w:r>
      <w:r>
        <w:rPr>
          <w:rFonts w:ascii="Times New Roman" w:hAnsi="Times New Roman" w:cs="Times New Roman"/>
          <w:sz w:val="24"/>
          <w:szCs w:val="24"/>
          <w:lang w:eastAsia="en-GB"/>
        </w:rPr>
        <w:t xml:space="preserve">atbilst </w:t>
      </w:r>
      <w:r w:rsidRPr="001724AE">
        <w:rPr>
          <w:rFonts w:ascii="Times New Roman" w:hAnsi="Times New Roman" w:cs="Times New Roman"/>
          <w:sz w:val="24"/>
          <w:szCs w:val="24"/>
          <w:lang w:eastAsia="en-GB"/>
        </w:rPr>
        <w:t>grāmatvedības uzskaites sistēmas</w:t>
      </w:r>
      <w:r>
        <w:rPr>
          <w:rFonts w:ascii="Times New Roman" w:hAnsi="Times New Roman" w:cs="Times New Roman"/>
          <w:sz w:val="24"/>
          <w:szCs w:val="24"/>
          <w:lang w:eastAsia="en-GB"/>
        </w:rPr>
        <w:t xml:space="preserve"> informācijai.</w:t>
      </w:r>
    </w:p>
    <w:p w14:paraId="3DDA15C6" w14:textId="478E0E6B" w:rsid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p w14:paraId="2FCBFCE8" w14:textId="77777777" w:rsidR="001724AE" w:rsidRP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tbl>
      <w:tblPr>
        <w:tblW w:w="0" w:type="auto"/>
        <w:tblLook w:val="04A0" w:firstRow="1" w:lastRow="0" w:firstColumn="1" w:lastColumn="0" w:noHBand="0" w:noVBand="1"/>
      </w:tblPr>
      <w:tblGrid>
        <w:gridCol w:w="1413"/>
        <w:gridCol w:w="2977"/>
      </w:tblGrid>
      <w:tr w:rsidR="001724AE" w:rsidRPr="006A6196" w14:paraId="50E5F01B" w14:textId="77777777" w:rsidTr="00684643">
        <w:tc>
          <w:tcPr>
            <w:tcW w:w="1413" w:type="dxa"/>
            <w:shd w:val="clear" w:color="auto" w:fill="auto"/>
          </w:tcPr>
          <w:p w14:paraId="43B1BE9F" w14:textId="77777777" w:rsidR="001724AE" w:rsidRPr="006A6196" w:rsidRDefault="001724AE" w:rsidP="00684643">
            <w:pPr>
              <w:spacing w:after="0" w:line="240" w:lineRule="auto"/>
              <w:ind w:hanging="131"/>
              <w:jc w:val="center"/>
              <w:rPr>
                <w:rFonts w:ascii="Times New Roman" w:hAnsi="Times New Roman"/>
                <w:sz w:val="24"/>
                <w:szCs w:val="24"/>
                <w:lang w:eastAsia="lv-LV"/>
              </w:rPr>
            </w:pPr>
          </w:p>
          <w:p w14:paraId="14EAA72A" w14:textId="77777777" w:rsidR="001724AE" w:rsidRPr="006A6196" w:rsidRDefault="001724AE" w:rsidP="00684643">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r w:rsidRPr="00310902">
              <w:rPr>
                <w:rFonts w:ascii="Times New Roman" w:hAnsi="Times New Roman"/>
                <w:sz w:val="24"/>
                <w:szCs w:val="24"/>
                <w:vertAlign w:val="superscript"/>
              </w:rPr>
              <w:footnoteReference w:id="3"/>
            </w:r>
            <w:r w:rsidRPr="006A6196">
              <w:rPr>
                <w:rFonts w:ascii="Times New Roman" w:hAnsi="Times New Roman"/>
                <w:sz w:val="24"/>
                <w:szCs w:val="24"/>
                <w:lang w:eastAsia="lv-LV"/>
              </w:rPr>
              <w:t>:</w:t>
            </w:r>
          </w:p>
          <w:p w14:paraId="091BC217" w14:textId="77777777" w:rsidR="001724AE" w:rsidRPr="006A6196" w:rsidRDefault="001724AE" w:rsidP="00684643">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8F198F1" w14:textId="77777777" w:rsidR="001724AE" w:rsidRPr="006A6196" w:rsidRDefault="001724AE" w:rsidP="00684643">
            <w:pPr>
              <w:tabs>
                <w:tab w:val="left" w:pos="0"/>
              </w:tabs>
              <w:spacing w:after="0" w:line="240" w:lineRule="auto"/>
              <w:rPr>
                <w:rFonts w:ascii="Times New Roman" w:hAnsi="Times New Roman"/>
                <w:sz w:val="24"/>
                <w:szCs w:val="24"/>
                <w:lang w:eastAsia="lv-LV"/>
              </w:rPr>
            </w:pPr>
          </w:p>
          <w:p w14:paraId="37850BF3" w14:textId="77777777" w:rsidR="001724AE" w:rsidRPr="006A6196" w:rsidRDefault="001724AE" w:rsidP="00684643">
            <w:pPr>
              <w:tabs>
                <w:tab w:val="left" w:pos="0"/>
              </w:tabs>
              <w:spacing w:after="0" w:line="240" w:lineRule="auto"/>
              <w:rPr>
                <w:rFonts w:ascii="Times New Roman" w:hAnsi="Times New Roman"/>
                <w:sz w:val="24"/>
                <w:szCs w:val="24"/>
                <w:lang w:eastAsia="lv-LV"/>
              </w:rPr>
            </w:pPr>
          </w:p>
          <w:p w14:paraId="06283E2D" w14:textId="77777777" w:rsidR="001724AE" w:rsidRPr="006A6196" w:rsidRDefault="001724AE" w:rsidP="00684643">
            <w:pPr>
              <w:tabs>
                <w:tab w:val="left" w:pos="0"/>
              </w:tabs>
              <w:spacing w:after="0" w:line="240" w:lineRule="auto"/>
              <w:rPr>
                <w:rFonts w:ascii="Times New Roman" w:hAnsi="Times New Roman"/>
                <w:sz w:val="24"/>
                <w:szCs w:val="24"/>
                <w:lang w:eastAsia="lv-LV"/>
              </w:rPr>
            </w:pPr>
          </w:p>
        </w:tc>
      </w:tr>
      <w:tr w:rsidR="001724AE" w:rsidRPr="006A6196" w14:paraId="3FC032F3" w14:textId="77777777" w:rsidTr="00684643">
        <w:tc>
          <w:tcPr>
            <w:tcW w:w="1413" w:type="dxa"/>
            <w:vMerge w:val="restart"/>
            <w:shd w:val="clear" w:color="auto" w:fill="auto"/>
          </w:tcPr>
          <w:p w14:paraId="203918A6" w14:textId="77777777" w:rsidR="001724AE" w:rsidRPr="006A6196" w:rsidRDefault="001724AE" w:rsidP="00684643">
            <w:pPr>
              <w:spacing w:after="0" w:line="240" w:lineRule="auto"/>
              <w:ind w:hanging="131"/>
              <w:jc w:val="center"/>
              <w:rPr>
                <w:rFonts w:ascii="Times New Roman" w:hAnsi="Times New Roman"/>
                <w:sz w:val="24"/>
                <w:szCs w:val="24"/>
                <w:lang w:eastAsia="lv-LV"/>
              </w:rPr>
            </w:pPr>
          </w:p>
          <w:p w14:paraId="49734DCE" w14:textId="77777777" w:rsidR="001724AE" w:rsidRPr="006A6196" w:rsidRDefault="001724AE" w:rsidP="00684643">
            <w:pPr>
              <w:spacing w:after="0" w:line="240" w:lineRule="auto"/>
              <w:ind w:hanging="131"/>
              <w:jc w:val="center"/>
              <w:rPr>
                <w:rFonts w:ascii="Times New Roman" w:hAnsi="Times New Roman"/>
                <w:sz w:val="24"/>
                <w:szCs w:val="24"/>
                <w:lang w:eastAsia="lv-LV"/>
              </w:rPr>
            </w:pPr>
          </w:p>
          <w:p w14:paraId="677CA5D6" w14:textId="77777777" w:rsidR="001724AE" w:rsidRPr="006A6196" w:rsidRDefault="001724AE" w:rsidP="00684643">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33F2DFF4" w14:textId="77777777" w:rsidR="001724AE" w:rsidRPr="006A6196" w:rsidRDefault="001724AE" w:rsidP="00684643">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07866BFC" w14:textId="77777777" w:rsidR="001724AE" w:rsidRPr="006A6196" w:rsidRDefault="001724AE" w:rsidP="00684643">
            <w:pPr>
              <w:tabs>
                <w:tab w:val="left" w:pos="0"/>
              </w:tabs>
              <w:spacing w:after="0" w:line="240" w:lineRule="auto"/>
              <w:rPr>
                <w:rFonts w:ascii="Times New Roman" w:hAnsi="Times New Roman"/>
                <w:sz w:val="24"/>
                <w:szCs w:val="24"/>
                <w:lang w:eastAsia="lv-LV"/>
              </w:rPr>
            </w:pPr>
          </w:p>
          <w:p w14:paraId="4AE95BF1" w14:textId="77777777" w:rsidR="001724AE" w:rsidRPr="006A6196" w:rsidRDefault="001724AE" w:rsidP="00684643">
            <w:pPr>
              <w:tabs>
                <w:tab w:val="left" w:pos="0"/>
              </w:tabs>
              <w:spacing w:after="0" w:line="240" w:lineRule="auto"/>
              <w:rPr>
                <w:rFonts w:ascii="Times New Roman" w:hAnsi="Times New Roman"/>
                <w:sz w:val="24"/>
                <w:szCs w:val="24"/>
                <w:lang w:eastAsia="lv-LV"/>
              </w:rPr>
            </w:pPr>
          </w:p>
          <w:p w14:paraId="75790BA2" w14:textId="77777777" w:rsidR="001724AE" w:rsidRPr="006A6196" w:rsidRDefault="001724AE" w:rsidP="00684643">
            <w:pPr>
              <w:tabs>
                <w:tab w:val="left" w:pos="0"/>
              </w:tabs>
              <w:spacing w:after="0" w:line="240" w:lineRule="auto"/>
              <w:rPr>
                <w:rFonts w:ascii="Times New Roman" w:hAnsi="Times New Roman"/>
                <w:sz w:val="24"/>
                <w:szCs w:val="24"/>
                <w:lang w:eastAsia="lv-LV"/>
              </w:rPr>
            </w:pPr>
          </w:p>
        </w:tc>
      </w:tr>
      <w:tr w:rsidR="001724AE" w:rsidRPr="006A6196" w14:paraId="682FA62A" w14:textId="77777777" w:rsidTr="00684643">
        <w:tc>
          <w:tcPr>
            <w:tcW w:w="1413" w:type="dxa"/>
            <w:vMerge/>
            <w:shd w:val="clear" w:color="auto" w:fill="auto"/>
          </w:tcPr>
          <w:p w14:paraId="4B6F59BC" w14:textId="77777777" w:rsidR="001724AE" w:rsidRPr="006A6196" w:rsidRDefault="001724AE" w:rsidP="00684643">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09D269C0" w14:textId="77777777" w:rsidR="001724AE" w:rsidRPr="006A6196" w:rsidRDefault="001724AE" w:rsidP="00684643">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1610ED8C" w14:textId="77777777" w:rsidR="007D6C24" w:rsidRDefault="007D6C24"/>
    <w:sectPr w:rsidR="007D6C24" w:rsidSect="00070C76">
      <w:pgSz w:w="11906" w:h="16838"/>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3C80" w14:textId="77777777" w:rsidR="0058282D" w:rsidRDefault="0058282D" w:rsidP="0058282D">
      <w:pPr>
        <w:spacing w:after="0" w:line="240" w:lineRule="auto"/>
      </w:pPr>
      <w:r>
        <w:separator/>
      </w:r>
    </w:p>
  </w:endnote>
  <w:endnote w:type="continuationSeparator" w:id="0">
    <w:p w14:paraId="741B6C9D" w14:textId="77777777" w:rsidR="0058282D" w:rsidRDefault="0058282D" w:rsidP="0058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1AB0" w14:textId="77777777" w:rsidR="0058282D" w:rsidRDefault="0058282D" w:rsidP="0058282D">
      <w:pPr>
        <w:spacing w:after="0" w:line="240" w:lineRule="auto"/>
      </w:pPr>
      <w:r>
        <w:separator/>
      </w:r>
    </w:p>
  </w:footnote>
  <w:footnote w:type="continuationSeparator" w:id="0">
    <w:p w14:paraId="06800D9E" w14:textId="77777777" w:rsidR="0058282D" w:rsidRDefault="0058282D" w:rsidP="0058282D">
      <w:pPr>
        <w:spacing w:after="0" w:line="240" w:lineRule="auto"/>
      </w:pPr>
      <w:r>
        <w:continuationSeparator/>
      </w:r>
    </w:p>
  </w:footnote>
  <w:footnote w:id="1">
    <w:p w14:paraId="3AAF01D3" w14:textId="5F639642" w:rsidR="0058282D" w:rsidRPr="0058282D" w:rsidRDefault="0058282D" w:rsidP="0058282D">
      <w:pPr>
        <w:pStyle w:val="FootnoteText"/>
        <w:jc w:val="both"/>
        <w:rPr>
          <w:rFonts w:ascii="Times New Roman" w:hAnsi="Times New Roman" w:cs="Times New Roman"/>
          <w:lang w:val="en-US"/>
        </w:rPr>
      </w:pPr>
      <w:r w:rsidRPr="0058282D">
        <w:rPr>
          <w:rStyle w:val="FootnoteReference"/>
          <w:rFonts w:ascii="Times New Roman" w:hAnsi="Times New Roman" w:cs="Times New Roman"/>
        </w:rPr>
        <w:footnoteRef/>
      </w:r>
      <w:r w:rsidRPr="0058282D">
        <w:rPr>
          <w:rFonts w:ascii="Times New Roman" w:hAnsi="Times New Roman" w:cs="Times New Roman"/>
        </w:rPr>
        <w:t xml:space="preserve"> Ministru kabineta 2022. gada 30. augusta noteikumi Nr. 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  </w:t>
      </w:r>
    </w:p>
  </w:footnote>
  <w:footnote w:id="2">
    <w:p w14:paraId="7A200229" w14:textId="6AC2E0A9" w:rsidR="0058282D" w:rsidRPr="0058282D" w:rsidRDefault="0058282D" w:rsidP="0058282D">
      <w:pPr>
        <w:pStyle w:val="FootnoteText"/>
        <w:jc w:val="both"/>
        <w:rPr>
          <w:rFonts w:ascii="Times New Roman" w:hAnsi="Times New Roman" w:cs="Times New Roman"/>
          <w:lang w:val="en-US"/>
        </w:rPr>
      </w:pPr>
      <w:r w:rsidRPr="0058282D">
        <w:rPr>
          <w:rStyle w:val="FootnoteReference"/>
          <w:rFonts w:ascii="Times New Roman" w:hAnsi="Times New Roman" w:cs="Times New Roman"/>
        </w:rPr>
        <w:footnoteRef/>
      </w:r>
      <w:r w:rsidRPr="0058282D">
        <w:rPr>
          <w:rFonts w:ascii="Times New Roman" w:hAnsi="Times New Roman" w:cs="Times New Roman"/>
        </w:rPr>
        <w:t xml:space="preserve"> </w:t>
      </w:r>
      <w:r w:rsidRPr="0058282D">
        <w:rPr>
          <w:rFonts w:ascii="Times New Roman" w:hAnsi="Times New Roman" w:cs="Times New Roman"/>
        </w:rPr>
        <w:t>Eiropas Komisijas 2014. gada 17. jūnija regula (ES) Nr. 651/2014, ar ko noteiktas atbalsta kategorijas atzīst par saderīgām ar iekšējo tirgu, piemērojot Līguma 107. un 108. pantu</w:t>
      </w:r>
      <w:r>
        <w:rPr>
          <w:rFonts w:ascii="Times New Roman" w:hAnsi="Times New Roman" w:cs="Times New Roman"/>
        </w:rPr>
        <w:t>.</w:t>
      </w:r>
    </w:p>
  </w:footnote>
  <w:footnote w:id="3">
    <w:p w14:paraId="07069B0A" w14:textId="77777777" w:rsidR="001724AE" w:rsidRPr="00963845" w:rsidRDefault="001724AE" w:rsidP="001724AE">
      <w:pPr>
        <w:pStyle w:val="FootnoteText"/>
        <w:rPr>
          <w:rFonts w:ascii="Times New Roman" w:hAnsi="Times New Roman"/>
        </w:rPr>
      </w:pPr>
      <w:r w:rsidRPr="00963845">
        <w:rPr>
          <w:rStyle w:val="FootnoteReference"/>
          <w:rFonts w:ascii="Times New Roman" w:hAnsi="Times New Roman"/>
        </w:rPr>
        <w:footnoteRef/>
      </w:r>
      <w:r w:rsidRPr="00963845">
        <w:rPr>
          <w:rFonts w:ascii="Times New Roman" w:hAnsi="Times New Roman"/>
        </w:rPr>
        <w:t xml:space="preserve"> </w:t>
      </w:r>
      <w:r w:rsidRPr="00963845">
        <w:rPr>
          <w:rFonts w:ascii="Times New Roman" w:hAnsi="Times New Roman"/>
        </w:rPr>
        <w:t>Ja apliecinājums tiek parakstīts ar e-parakstu, paraksta un datuma sadaļa nav aizpildāma.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35D2"/>
    <w:multiLevelType w:val="hybridMultilevel"/>
    <w:tmpl w:val="CA1E7944"/>
    <w:lvl w:ilvl="0" w:tplc="15A6C39A">
      <w:start w:val="1"/>
      <w:numFmt w:val="bullet"/>
      <w:lvlText w:val="-"/>
      <w:lvlJc w:val="left"/>
      <w:pPr>
        <w:ind w:left="691" w:hanging="360"/>
      </w:pPr>
      <w:rPr>
        <w:rFonts w:ascii="Times New Roman" w:eastAsia="Times New Roman" w:hAnsi="Times New Roman" w:cs="Times New Roman" w:hint="default"/>
      </w:rPr>
    </w:lvl>
    <w:lvl w:ilvl="1" w:tplc="04260003" w:tentative="1">
      <w:start w:val="1"/>
      <w:numFmt w:val="bullet"/>
      <w:lvlText w:val="o"/>
      <w:lvlJc w:val="left"/>
      <w:pPr>
        <w:ind w:left="1411" w:hanging="360"/>
      </w:pPr>
      <w:rPr>
        <w:rFonts w:ascii="Courier New" w:hAnsi="Courier New" w:cs="Courier New" w:hint="default"/>
      </w:rPr>
    </w:lvl>
    <w:lvl w:ilvl="2" w:tplc="04260005" w:tentative="1">
      <w:start w:val="1"/>
      <w:numFmt w:val="bullet"/>
      <w:lvlText w:val=""/>
      <w:lvlJc w:val="left"/>
      <w:pPr>
        <w:ind w:left="2131" w:hanging="360"/>
      </w:pPr>
      <w:rPr>
        <w:rFonts w:ascii="Wingdings" w:hAnsi="Wingdings" w:hint="default"/>
      </w:rPr>
    </w:lvl>
    <w:lvl w:ilvl="3" w:tplc="04260001" w:tentative="1">
      <w:start w:val="1"/>
      <w:numFmt w:val="bullet"/>
      <w:lvlText w:val=""/>
      <w:lvlJc w:val="left"/>
      <w:pPr>
        <w:ind w:left="2851" w:hanging="360"/>
      </w:pPr>
      <w:rPr>
        <w:rFonts w:ascii="Symbol" w:hAnsi="Symbol" w:hint="default"/>
      </w:rPr>
    </w:lvl>
    <w:lvl w:ilvl="4" w:tplc="04260003" w:tentative="1">
      <w:start w:val="1"/>
      <w:numFmt w:val="bullet"/>
      <w:lvlText w:val="o"/>
      <w:lvlJc w:val="left"/>
      <w:pPr>
        <w:ind w:left="3571" w:hanging="360"/>
      </w:pPr>
      <w:rPr>
        <w:rFonts w:ascii="Courier New" w:hAnsi="Courier New" w:cs="Courier New" w:hint="default"/>
      </w:rPr>
    </w:lvl>
    <w:lvl w:ilvl="5" w:tplc="04260005" w:tentative="1">
      <w:start w:val="1"/>
      <w:numFmt w:val="bullet"/>
      <w:lvlText w:val=""/>
      <w:lvlJc w:val="left"/>
      <w:pPr>
        <w:ind w:left="4291" w:hanging="360"/>
      </w:pPr>
      <w:rPr>
        <w:rFonts w:ascii="Wingdings" w:hAnsi="Wingdings" w:hint="default"/>
      </w:rPr>
    </w:lvl>
    <w:lvl w:ilvl="6" w:tplc="04260001" w:tentative="1">
      <w:start w:val="1"/>
      <w:numFmt w:val="bullet"/>
      <w:lvlText w:val=""/>
      <w:lvlJc w:val="left"/>
      <w:pPr>
        <w:ind w:left="5011" w:hanging="360"/>
      </w:pPr>
      <w:rPr>
        <w:rFonts w:ascii="Symbol" w:hAnsi="Symbol" w:hint="default"/>
      </w:rPr>
    </w:lvl>
    <w:lvl w:ilvl="7" w:tplc="04260003" w:tentative="1">
      <w:start w:val="1"/>
      <w:numFmt w:val="bullet"/>
      <w:lvlText w:val="o"/>
      <w:lvlJc w:val="left"/>
      <w:pPr>
        <w:ind w:left="5731" w:hanging="360"/>
      </w:pPr>
      <w:rPr>
        <w:rFonts w:ascii="Courier New" w:hAnsi="Courier New" w:cs="Courier New" w:hint="default"/>
      </w:rPr>
    </w:lvl>
    <w:lvl w:ilvl="8" w:tplc="04260005" w:tentative="1">
      <w:start w:val="1"/>
      <w:numFmt w:val="bullet"/>
      <w:lvlText w:val=""/>
      <w:lvlJc w:val="left"/>
      <w:pPr>
        <w:ind w:left="6451" w:hanging="360"/>
      </w:pPr>
      <w:rPr>
        <w:rFonts w:ascii="Wingdings" w:hAnsi="Wingdings" w:hint="default"/>
      </w:rPr>
    </w:lvl>
  </w:abstractNum>
  <w:abstractNum w:abstractNumId="1" w15:restartNumberingAfterBreak="0">
    <w:nsid w:val="5AA81F7B"/>
    <w:multiLevelType w:val="hybridMultilevel"/>
    <w:tmpl w:val="F2F07FB0"/>
    <w:lvl w:ilvl="0" w:tplc="04260017">
      <w:start w:val="1"/>
      <w:numFmt w:val="lowerLetter"/>
      <w:lvlText w:val="%1)"/>
      <w:lvlJc w:val="left"/>
      <w:pPr>
        <w:ind w:left="691" w:hanging="360"/>
      </w:pPr>
    </w:lvl>
    <w:lvl w:ilvl="1" w:tplc="04260019" w:tentative="1">
      <w:start w:val="1"/>
      <w:numFmt w:val="lowerLetter"/>
      <w:lvlText w:val="%2."/>
      <w:lvlJc w:val="left"/>
      <w:pPr>
        <w:ind w:left="1411" w:hanging="360"/>
      </w:pPr>
    </w:lvl>
    <w:lvl w:ilvl="2" w:tplc="0426001B" w:tentative="1">
      <w:start w:val="1"/>
      <w:numFmt w:val="lowerRoman"/>
      <w:lvlText w:val="%3."/>
      <w:lvlJc w:val="right"/>
      <w:pPr>
        <w:ind w:left="2131" w:hanging="180"/>
      </w:pPr>
    </w:lvl>
    <w:lvl w:ilvl="3" w:tplc="0426000F" w:tentative="1">
      <w:start w:val="1"/>
      <w:numFmt w:val="decimal"/>
      <w:lvlText w:val="%4."/>
      <w:lvlJc w:val="left"/>
      <w:pPr>
        <w:ind w:left="2851" w:hanging="360"/>
      </w:pPr>
    </w:lvl>
    <w:lvl w:ilvl="4" w:tplc="04260019" w:tentative="1">
      <w:start w:val="1"/>
      <w:numFmt w:val="lowerLetter"/>
      <w:lvlText w:val="%5."/>
      <w:lvlJc w:val="left"/>
      <w:pPr>
        <w:ind w:left="3571" w:hanging="360"/>
      </w:pPr>
    </w:lvl>
    <w:lvl w:ilvl="5" w:tplc="0426001B" w:tentative="1">
      <w:start w:val="1"/>
      <w:numFmt w:val="lowerRoman"/>
      <w:lvlText w:val="%6."/>
      <w:lvlJc w:val="right"/>
      <w:pPr>
        <w:ind w:left="4291" w:hanging="180"/>
      </w:pPr>
    </w:lvl>
    <w:lvl w:ilvl="6" w:tplc="0426000F" w:tentative="1">
      <w:start w:val="1"/>
      <w:numFmt w:val="decimal"/>
      <w:lvlText w:val="%7."/>
      <w:lvlJc w:val="left"/>
      <w:pPr>
        <w:ind w:left="5011" w:hanging="360"/>
      </w:pPr>
    </w:lvl>
    <w:lvl w:ilvl="7" w:tplc="04260019" w:tentative="1">
      <w:start w:val="1"/>
      <w:numFmt w:val="lowerLetter"/>
      <w:lvlText w:val="%8."/>
      <w:lvlJc w:val="left"/>
      <w:pPr>
        <w:ind w:left="5731" w:hanging="360"/>
      </w:pPr>
    </w:lvl>
    <w:lvl w:ilvl="8" w:tplc="0426001B" w:tentative="1">
      <w:start w:val="1"/>
      <w:numFmt w:val="lowerRoman"/>
      <w:lvlText w:val="%9."/>
      <w:lvlJc w:val="right"/>
      <w:pPr>
        <w:ind w:left="6451" w:hanging="180"/>
      </w:pPr>
    </w:lvl>
  </w:abstractNum>
  <w:abstractNum w:abstractNumId="2" w15:restartNumberingAfterBreak="0">
    <w:nsid w:val="67A74C71"/>
    <w:multiLevelType w:val="hybridMultilevel"/>
    <w:tmpl w:val="B278284E"/>
    <w:lvl w:ilvl="0" w:tplc="2B40AB64">
      <w:start w:val="1"/>
      <w:numFmt w:val="decimal"/>
      <w:lvlText w:val="%1)"/>
      <w:lvlJc w:val="left"/>
      <w:pPr>
        <w:ind w:left="331" w:hanging="360"/>
      </w:pPr>
      <w:rPr>
        <w:rFonts w:hint="default"/>
      </w:rPr>
    </w:lvl>
    <w:lvl w:ilvl="1" w:tplc="04260019" w:tentative="1">
      <w:start w:val="1"/>
      <w:numFmt w:val="lowerLetter"/>
      <w:lvlText w:val="%2."/>
      <w:lvlJc w:val="left"/>
      <w:pPr>
        <w:ind w:left="1051" w:hanging="360"/>
      </w:pPr>
    </w:lvl>
    <w:lvl w:ilvl="2" w:tplc="0426001B" w:tentative="1">
      <w:start w:val="1"/>
      <w:numFmt w:val="lowerRoman"/>
      <w:lvlText w:val="%3."/>
      <w:lvlJc w:val="right"/>
      <w:pPr>
        <w:ind w:left="1771" w:hanging="180"/>
      </w:pPr>
    </w:lvl>
    <w:lvl w:ilvl="3" w:tplc="0426000F" w:tentative="1">
      <w:start w:val="1"/>
      <w:numFmt w:val="decimal"/>
      <w:lvlText w:val="%4."/>
      <w:lvlJc w:val="left"/>
      <w:pPr>
        <w:ind w:left="2491" w:hanging="360"/>
      </w:pPr>
    </w:lvl>
    <w:lvl w:ilvl="4" w:tplc="04260019" w:tentative="1">
      <w:start w:val="1"/>
      <w:numFmt w:val="lowerLetter"/>
      <w:lvlText w:val="%5."/>
      <w:lvlJc w:val="left"/>
      <w:pPr>
        <w:ind w:left="3211" w:hanging="360"/>
      </w:pPr>
    </w:lvl>
    <w:lvl w:ilvl="5" w:tplc="0426001B" w:tentative="1">
      <w:start w:val="1"/>
      <w:numFmt w:val="lowerRoman"/>
      <w:lvlText w:val="%6."/>
      <w:lvlJc w:val="right"/>
      <w:pPr>
        <w:ind w:left="3931" w:hanging="180"/>
      </w:pPr>
    </w:lvl>
    <w:lvl w:ilvl="6" w:tplc="0426000F" w:tentative="1">
      <w:start w:val="1"/>
      <w:numFmt w:val="decimal"/>
      <w:lvlText w:val="%7."/>
      <w:lvlJc w:val="left"/>
      <w:pPr>
        <w:ind w:left="4651" w:hanging="360"/>
      </w:pPr>
    </w:lvl>
    <w:lvl w:ilvl="7" w:tplc="04260019" w:tentative="1">
      <w:start w:val="1"/>
      <w:numFmt w:val="lowerLetter"/>
      <w:lvlText w:val="%8."/>
      <w:lvlJc w:val="left"/>
      <w:pPr>
        <w:ind w:left="5371" w:hanging="360"/>
      </w:pPr>
    </w:lvl>
    <w:lvl w:ilvl="8" w:tplc="0426001B" w:tentative="1">
      <w:start w:val="1"/>
      <w:numFmt w:val="lowerRoman"/>
      <w:lvlText w:val="%9."/>
      <w:lvlJc w:val="right"/>
      <w:pPr>
        <w:ind w:left="6091" w:hanging="180"/>
      </w:pPr>
    </w:lvl>
  </w:abstractNum>
  <w:num w:numId="1" w16cid:durableId="1921058397">
    <w:abstractNumId w:val="0"/>
  </w:num>
  <w:num w:numId="2" w16cid:durableId="1602175959">
    <w:abstractNumId w:val="1"/>
  </w:num>
  <w:num w:numId="3" w16cid:durableId="109539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8"/>
    <w:rsid w:val="00070C76"/>
    <w:rsid w:val="001724AE"/>
    <w:rsid w:val="00363443"/>
    <w:rsid w:val="004A0029"/>
    <w:rsid w:val="0058282D"/>
    <w:rsid w:val="006255F3"/>
    <w:rsid w:val="007D6C24"/>
    <w:rsid w:val="00B13422"/>
    <w:rsid w:val="00C91027"/>
    <w:rsid w:val="00E50DA8"/>
    <w:rsid w:val="00EF7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98B"/>
  <w15:chartTrackingRefBased/>
  <w15:docId w15:val="{78A84A53-65F6-4E31-B4BA-A51A5245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A8"/>
    <w:rPr>
      <w:color w:val="0563C1" w:themeColor="hyperlink"/>
      <w:u w:val="single"/>
    </w:rPr>
  </w:style>
  <w:style w:type="character" w:styleId="UnresolvedMention">
    <w:name w:val="Unresolved Mention"/>
    <w:basedOn w:val="DefaultParagraphFont"/>
    <w:uiPriority w:val="99"/>
    <w:semiHidden/>
    <w:unhideWhenUsed/>
    <w:rsid w:val="00E50DA8"/>
    <w:rPr>
      <w:color w:val="605E5C"/>
      <w:shd w:val="clear" w:color="auto" w:fill="E1DFDD"/>
    </w:rPr>
  </w:style>
  <w:style w:type="paragraph" w:customStyle="1" w:styleId="tv213">
    <w:name w:val="tv213"/>
    <w:basedOn w:val="Normal"/>
    <w:rsid w:val="00E50D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58282D"/>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58282D"/>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58282D"/>
    <w:rPr>
      <w:vertAlign w:val="superscript"/>
    </w:rPr>
  </w:style>
  <w:style w:type="paragraph" w:customStyle="1" w:styleId="CharCharCharChar">
    <w:name w:val="Char Char Char Char"/>
    <w:aliases w:val="Char2"/>
    <w:basedOn w:val="Normal"/>
    <w:next w:val="Normal"/>
    <w:link w:val="FootnoteReference"/>
    <w:uiPriority w:val="99"/>
    <w:rsid w:val="001724AE"/>
    <w:pPr>
      <w:spacing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ADBC8-0807-4C6F-A945-1A513DC8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2231</Words>
  <Characters>1273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Ozola-Tīruma</dc:creator>
  <cp:keywords/>
  <dc:description/>
  <cp:lastModifiedBy>Santa Ozola-Tīruma</cp:lastModifiedBy>
  <cp:revision>5</cp:revision>
  <dcterms:created xsi:type="dcterms:W3CDTF">2023-01-26T14:10:00Z</dcterms:created>
  <dcterms:modified xsi:type="dcterms:W3CDTF">2023-01-30T10:26:00Z</dcterms:modified>
</cp:coreProperties>
</file>