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B04B" w14:textId="3F9A6E0B" w:rsidR="006C4140" w:rsidRDefault="006C4140" w:rsidP="00500F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lv-LV"/>
        </w:rPr>
      </w:pPr>
      <w:proofErr w:type="spellStart"/>
      <w:r w:rsidRPr="00380AAA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lv-LV"/>
        </w:rPr>
        <w:t>Neringa</w:t>
      </w:r>
      <w:proofErr w:type="spellEnd"/>
      <w:r w:rsidRPr="00380AAA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lv-LV"/>
        </w:rPr>
        <w:t xml:space="preserve"> </w:t>
      </w:r>
      <w:proofErr w:type="spellStart"/>
      <w:r w:rsidRPr="00380AAA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lv-LV"/>
        </w:rPr>
        <w:t>Pažūsiene</w:t>
      </w:r>
      <w:proofErr w:type="spellEnd"/>
      <w:r w:rsidRPr="00380AAA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lv-LV"/>
        </w:rPr>
        <w:t>, grupas vadītāja Lietuvas PPP kompetences centrā</w:t>
      </w:r>
    </w:p>
    <w:p w14:paraId="1D4B32B3" w14:textId="77777777" w:rsidR="0087101D" w:rsidRDefault="0087101D" w:rsidP="008710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lv-LV"/>
        </w:rPr>
        <w:t>P</w:t>
      </w:r>
      <w:r w:rsidRPr="00500F17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lv-LV"/>
        </w:rPr>
        <w:t>rezentācijas kopsavilkums</w:t>
      </w:r>
    </w:p>
    <w:p w14:paraId="12182070" w14:textId="77777777" w:rsidR="00500F17" w:rsidRDefault="00500F17" w:rsidP="009F07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lv-LV"/>
        </w:rPr>
      </w:pPr>
    </w:p>
    <w:p w14:paraId="5FDE0376" w14:textId="4CD46C14" w:rsidR="00254F37" w:rsidRDefault="001015C7" w:rsidP="00500F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lv-LV"/>
        </w:rPr>
        <w:t>Uz šo brīdi i</w:t>
      </w:r>
      <w:r w:rsidR="00254F37" w:rsidRPr="00254F37">
        <w:rPr>
          <w:rFonts w:ascii="Times New Roman" w:eastAsia="Times New Roman" w:hAnsi="Times New Roman" w:cs="Times New Roman"/>
          <w:color w:val="202124"/>
          <w:sz w:val="24"/>
          <w:szCs w:val="24"/>
          <w:lang w:eastAsia="lv-LV"/>
        </w:rPr>
        <w:t xml:space="preserve">r noslēgti </w:t>
      </w:r>
      <w:r w:rsidR="00254F37" w:rsidRPr="006C414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v-LV"/>
        </w:rPr>
        <w:t>68 PPP līgumi</w:t>
      </w:r>
      <w:r w:rsidRPr="006C414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v-LV"/>
        </w:rPr>
        <w:t>,</w:t>
      </w:r>
      <w:r w:rsidR="00254F37" w:rsidRPr="006C414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v-LV"/>
        </w:rPr>
        <w:t xml:space="preserve"> no tiem 49 tiek īstenoti šobrīd</w:t>
      </w:r>
      <w:r w:rsidRPr="006C414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v-LV"/>
        </w:rPr>
        <w:t xml:space="preserve">, </w:t>
      </w:r>
      <w:r w:rsidR="00D539ED" w:rsidRPr="006C4140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lv-LV"/>
        </w:rPr>
        <w:t xml:space="preserve">veikti </w:t>
      </w:r>
      <w:r w:rsidR="00254F37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213 miljon</w:t>
      </w:r>
      <w:r w:rsidR="00D539ED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i</w:t>
      </w:r>
      <w:r w:rsidR="00254F37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eiro </w:t>
      </w:r>
      <w:r w:rsidR="009F07EC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p</w:t>
      </w:r>
      <w:r w:rsidR="00254F37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rivātie ieguldījumi kapitālieguldījumos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  <w:r w:rsidR="00D539ED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D539ED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Visvairāk</w:t>
      </w:r>
      <w:r w:rsidR="00D539ED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līgum</w:t>
      </w:r>
      <w:r w:rsidR="006C41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</w:t>
      </w:r>
      <w:r w:rsidR="00D539ED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6C41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ir</w:t>
      </w:r>
      <w:r w:rsidR="00D539ED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AA4414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AA4414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kultūras, sporta un atpūtas jomā</w:t>
      </w:r>
      <w:r w:rsidR="00AA4414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34FAD0D2" w14:textId="39A12FD7" w:rsidR="00F07DA3" w:rsidRDefault="00254F37" w:rsidP="00500F17">
      <w:pPr>
        <w:pStyle w:val="HTMLPreformatted"/>
        <w:shd w:val="clear" w:color="auto" w:fill="F8F9FA"/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6C4140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  <w:t>Pašvaldību tuvākajā laikā plānotie</w:t>
      </w:r>
      <w:r w:rsidRPr="00BF3B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PPP projekti</w:t>
      </w:r>
      <w:r w:rsidR="006C4140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(dažādi)</w:t>
      </w:r>
      <w:r w:rsidRPr="00BF3B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:</w:t>
      </w:r>
      <w:r w:rsidR="00BC3078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</w:p>
    <w:p w14:paraId="009E9724" w14:textId="77777777" w:rsidR="00F07DA3" w:rsidRDefault="00254F37" w:rsidP="00500F17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4 </w:t>
      </w:r>
      <w:r w:rsidR="0021551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abiedrisko ēku energoefektivitātes </w:t>
      </w:r>
      <w:r w:rsidR="00BC307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projekti, </w:t>
      </w:r>
    </w:p>
    <w:p w14:paraId="6B350408" w14:textId="77777777" w:rsidR="008A259E" w:rsidRDefault="00254F37" w:rsidP="00500F17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7 </w:t>
      </w:r>
      <w:r w:rsidR="00BC307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porta projekti</w:t>
      </w:r>
      <w:r w:rsidR="00BC307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</w:t>
      </w:r>
    </w:p>
    <w:p w14:paraId="5C21B64D" w14:textId="0A4A9B50" w:rsidR="00F07DA3" w:rsidRDefault="00254F37" w:rsidP="00500F17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1 </w:t>
      </w:r>
      <w:r w:rsidR="0021551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rojekts sabiedriskās kārtības un drošības </w:t>
      </w:r>
      <w:r w:rsidR="008A259E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jomā,</w:t>
      </w:r>
      <w:r w:rsidR="00BE61A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14:paraId="15A6D934" w14:textId="77777777" w:rsidR="00F07DA3" w:rsidRDefault="00254F37" w:rsidP="00500F17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1 </w:t>
      </w:r>
      <w:r w:rsidR="00BE61A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elu apgaismojuma projekts Klaipēdas rajona pašvaldībā</w:t>
      </w:r>
      <w:r w:rsidR="0021551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</w:t>
      </w:r>
    </w:p>
    <w:p w14:paraId="36147A1C" w14:textId="145B826A" w:rsidR="00254F37" w:rsidRPr="00BF3B31" w:rsidRDefault="00254F37" w:rsidP="00500F17">
      <w:pPr>
        <w:pStyle w:val="HTMLPreformatted"/>
        <w:numPr>
          <w:ilvl w:val="0"/>
          <w:numId w:val="1"/>
        </w:numPr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1 </w:t>
      </w:r>
      <w:r w:rsidR="0021551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utostāvvietu infrastruktūras projekts Viļņas pilsētas pašvaldībā.</w:t>
      </w:r>
    </w:p>
    <w:p w14:paraId="7A65B472" w14:textId="309CC7C7" w:rsidR="006C4140" w:rsidRDefault="00287609" w:rsidP="00500F17">
      <w:pPr>
        <w:pStyle w:val="HTMLPreformatted"/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Padziļināti apskatīts  </w:t>
      </w: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Klaipēdas </w:t>
      </w:r>
      <w:proofErr w:type="spellStart"/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mult</w:t>
      </w:r>
      <w:r w:rsidR="00BB7162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i</w:t>
      </w: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funkcionālās</w:t>
      </w:r>
      <w:proofErr w:type="spellEnd"/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skolas projekts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kura 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mērķis ir uzlabot pirmsskolas, pamatizglītības, sporta pakalpojumu infrastruktūras, kultūras pakalpojumu infrastruktūras</w:t>
      </w:r>
      <w:r w:rsidR="00E60D4F" w:rsidRPr="00E60D4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E60D4F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pieejamību un kvalitāti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C164E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kā arī radīt 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āra rotaļu un sporta laukumu, autostāvvietu, </w:t>
      </w:r>
      <w:r w:rsidR="00516E9A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gājēju 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celiņu, apstādījumu</w:t>
      </w:r>
      <w:r w:rsidR="00C164E9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. </w:t>
      </w:r>
    </w:p>
    <w:p w14:paraId="2E70CCAF" w14:textId="09A8F7E3" w:rsidR="00254F37" w:rsidRPr="00BF3B31" w:rsidRDefault="00254F37" w:rsidP="00500F17">
      <w:pPr>
        <w:pStyle w:val="HTMLPreformatted"/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Jaunuzcelt</w:t>
      </w:r>
      <w:r w:rsidR="007571F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ajai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skola</w:t>
      </w:r>
      <w:r w:rsidR="007571F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būs A++ enerģijas klas</w:t>
      </w:r>
      <w:r w:rsidR="007571F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</w:t>
      </w:r>
      <w:r w:rsidR="007C330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7C330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skola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radīs papildu kapacitāti 230 bērnu un 550 skolēnu apkalpošanai</w:t>
      </w:r>
      <w:r w:rsidR="00E2656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un</w:t>
      </w:r>
      <w:r w:rsidR="00E2656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tā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ļaus vietējiem bērniem izvairīties no ikdienas pārvietošanās uz tālā</w:t>
      </w:r>
      <w:r w:rsidR="00FE5F5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kā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 skolām.</w:t>
      </w:r>
      <w:r w:rsidR="007226DD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Turklāt tiks izveidotas telpas dažādiem kopienas, kultūras un sporta pasākumiem.</w:t>
      </w:r>
      <w:r w:rsidR="00D02C3B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D02C3B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Privātais</w:t>
      </w:r>
      <w:r w:rsidR="00D02C3B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E5F5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partneris</w:t>
      </w:r>
      <w:r w:rsidR="00D02C3B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veiks </w:t>
      </w:r>
      <w:r w:rsidR="0079610C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kapitālieguldījumus</w:t>
      </w:r>
      <w:r w:rsidR="006C4140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</w:t>
      </w:r>
      <w:r w:rsidR="00D02C3B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40 miljonu</w:t>
      </w:r>
      <w:r w:rsidR="00D02C3B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387CE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</w:t>
      </w:r>
      <w:r w:rsidR="006C41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</w:t>
      </w:r>
      <w:r w:rsidR="00387CE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ro </w:t>
      </w:r>
      <w:r w:rsidR="0079610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apmērā</w:t>
      </w:r>
      <w:r w:rsidR="00387CE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3869279F" w14:textId="4BD57C28" w:rsidR="00254F37" w:rsidRPr="00BF3B31" w:rsidRDefault="007226DD" w:rsidP="00500F17">
      <w:pPr>
        <w:pStyle w:val="HTMLPreformatted"/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B</w:t>
      </w:r>
      <w:r w:rsidR="00254F37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ūvniecības un pieejamības riski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tiks nodoti </w:t>
      </w:r>
      <w:r w:rsidR="00254F37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privātajam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partnerim, </w:t>
      </w:r>
      <w:r w:rsidR="00044B3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bet</w:t>
      </w:r>
      <w:r w:rsidR="00044B3C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254F37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pieprasījuma risks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paliks </w:t>
      </w: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publiskajam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partnerim</w:t>
      </w:r>
      <w:r w:rsidR="00254F37"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320D7A6C" w14:textId="663D2925" w:rsidR="00147E72" w:rsidRDefault="00254F37" w:rsidP="00500F17">
      <w:pPr>
        <w:pStyle w:val="HTMLPreformatted"/>
        <w:shd w:val="clear" w:color="auto" w:fill="F8F9FA"/>
        <w:spacing w:line="360" w:lineRule="auto"/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Iepirkuma </w:t>
      </w:r>
      <w:r w:rsidR="007226DD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procedūra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– konkurences dialogs</w:t>
      </w:r>
      <w:r w:rsidR="00A50E9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l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īguma termiņš – 15 gad</w:t>
      </w:r>
      <w:r w:rsidR="006946B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</w:t>
      </w:r>
      <w:r w:rsidR="00A50E9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l</w:t>
      </w:r>
      <w:r w:rsidRPr="00BF3B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īgum</w:t>
      </w:r>
      <w:r w:rsidR="0016110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s</w:t>
      </w:r>
      <w:r w:rsidRPr="00BF3B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parakstī</w:t>
      </w:r>
      <w:r w:rsidR="0016110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ts</w:t>
      </w:r>
      <w:r w:rsidRPr="00BF3B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2022. gada oktobrī</w:t>
      </w:r>
      <w:r w:rsidR="00A50E9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.</w:t>
      </w:r>
      <w:r w:rsidRPr="00BF3B31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r w:rsidRPr="00BF3B31">
        <w:rPr>
          <w:rFonts w:ascii="Times New Roman" w:hAnsi="Times New Roman" w:cs="Times New Roman"/>
          <w:sz w:val="24"/>
          <w:szCs w:val="24"/>
        </w:rPr>
        <w:br/>
      </w:r>
      <w:r w:rsidR="009B3D57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Arī</w:t>
      </w:r>
      <w:r w:rsidR="00147E7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5313C2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Lietuvā</w:t>
      </w:r>
      <w:r w:rsidR="00147E72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 PPP nav ātrs risinājums</w:t>
      </w:r>
      <w:r w:rsidR="00147E7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jo </w:t>
      </w:r>
      <w:r w:rsidR="00147E72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šobrīd 2 gadi</w:t>
      </w:r>
      <w:r w:rsidR="00147E72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paiet </w:t>
      </w:r>
      <w:r w:rsidR="00147E72"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no idejas līdz līguma noslēgšanai</w:t>
      </w:r>
      <w:r w:rsidR="00147E72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agrāk tie bija pat 5 gadi.</w:t>
      </w:r>
    </w:p>
    <w:p w14:paraId="589D4152" w14:textId="77777777" w:rsidR="006C4140" w:rsidRDefault="00254F37" w:rsidP="00500F17">
      <w:pPr>
        <w:pStyle w:val="HTMLPreformatted"/>
        <w:shd w:val="clear" w:color="auto" w:fill="F8F9FA"/>
        <w:spacing w:line="360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Visām </w:t>
      </w: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pusēm ir jābūt pienācīgi sagatavotām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PPP projekta īstenošanai</w:t>
      </w:r>
      <w:r w:rsidR="006C41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:</w:t>
      </w:r>
    </w:p>
    <w:p w14:paraId="43D5D203" w14:textId="78F3F2B9" w:rsidR="006A135C" w:rsidRDefault="00254F37" w:rsidP="006C4140">
      <w:pPr>
        <w:pStyle w:val="HTMLPreformatted"/>
        <w:shd w:val="clear" w:color="auto" w:fill="F8F9FA"/>
        <w:spacing w:line="360" w:lineRule="auto"/>
      </w:pP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pašvaldībām iepriekš jāzina savas vajadzības un trūkumi un skaidri jāsaprot, kādu rezultātu tās vēlas, savukārt</w:t>
      </w:r>
      <w:r w:rsidR="006C41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privātajam partnerim rūpīgi jāanalizē publiskā sektora vajadzības un jāpiedāvā inovatīvi un efektīvi risinājumi</w:t>
      </w:r>
      <w:r w:rsidR="006C414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  <w:r w:rsidR="009F07EC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kā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sasniegt rezultātus. Tikai šāda </w:t>
      </w: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cieša sadarbība un sagatavošanās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noved pie </w:t>
      </w:r>
      <w:r w:rsidRPr="006C4140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veiksmīgas PPP ieviešanas</w:t>
      </w:r>
      <w:r w:rsidRP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  <w:r w:rsidR="00BF3B3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sectPr w:rsidR="006A135C" w:rsidSect="00F07DA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C248F"/>
    <w:multiLevelType w:val="hybridMultilevel"/>
    <w:tmpl w:val="777E9C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4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37"/>
    <w:rsid w:val="00044B3C"/>
    <w:rsid w:val="000562D9"/>
    <w:rsid w:val="00070619"/>
    <w:rsid w:val="001015C7"/>
    <w:rsid w:val="00147E72"/>
    <w:rsid w:val="00161101"/>
    <w:rsid w:val="001664EA"/>
    <w:rsid w:val="001B40ED"/>
    <w:rsid w:val="001D5E4E"/>
    <w:rsid w:val="00215518"/>
    <w:rsid w:val="002247EA"/>
    <w:rsid w:val="0024162E"/>
    <w:rsid w:val="00254F37"/>
    <w:rsid w:val="00287609"/>
    <w:rsid w:val="00295A12"/>
    <w:rsid w:val="002D02A4"/>
    <w:rsid w:val="002D3AB0"/>
    <w:rsid w:val="00380AAA"/>
    <w:rsid w:val="00387CE1"/>
    <w:rsid w:val="003F5CAC"/>
    <w:rsid w:val="00460794"/>
    <w:rsid w:val="00487C2D"/>
    <w:rsid w:val="004B473C"/>
    <w:rsid w:val="004D6FB0"/>
    <w:rsid w:val="004E1767"/>
    <w:rsid w:val="004F13E7"/>
    <w:rsid w:val="00500F17"/>
    <w:rsid w:val="00516E9A"/>
    <w:rsid w:val="005313C2"/>
    <w:rsid w:val="00544327"/>
    <w:rsid w:val="005455E9"/>
    <w:rsid w:val="005617D9"/>
    <w:rsid w:val="005B296C"/>
    <w:rsid w:val="006946BC"/>
    <w:rsid w:val="006A135C"/>
    <w:rsid w:val="006C4140"/>
    <w:rsid w:val="0070094F"/>
    <w:rsid w:val="007226DD"/>
    <w:rsid w:val="007554DA"/>
    <w:rsid w:val="007571F0"/>
    <w:rsid w:val="007723D2"/>
    <w:rsid w:val="0079610C"/>
    <w:rsid w:val="007C3302"/>
    <w:rsid w:val="007F75E2"/>
    <w:rsid w:val="00840ACA"/>
    <w:rsid w:val="00860C92"/>
    <w:rsid w:val="0087101D"/>
    <w:rsid w:val="008A259E"/>
    <w:rsid w:val="008E38CD"/>
    <w:rsid w:val="008F2BE1"/>
    <w:rsid w:val="009064ED"/>
    <w:rsid w:val="0099374F"/>
    <w:rsid w:val="009A34F1"/>
    <w:rsid w:val="009B3D57"/>
    <w:rsid w:val="009E5111"/>
    <w:rsid w:val="009F07EC"/>
    <w:rsid w:val="009F1BDE"/>
    <w:rsid w:val="00A50E91"/>
    <w:rsid w:val="00A52A5F"/>
    <w:rsid w:val="00AA4414"/>
    <w:rsid w:val="00AD007E"/>
    <w:rsid w:val="00B31C86"/>
    <w:rsid w:val="00BB7162"/>
    <w:rsid w:val="00BC3078"/>
    <w:rsid w:val="00BE61AF"/>
    <w:rsid w:val="00BF3B31"/>
    <w:rsid w:val="00C164E9"/>
    <w:rsid w:val="00C37002"/>
    <w:rsid w:val="00CA4CE8"/>
    <w:rsid w:val="00CD4644"/>
    <w:rsid w:val="00D02C3B"/>
    <w:rsid w:val="00D04929"/>
    <w:rsid w:val="00D14C07"/>
    <w:rsid w:val="00D539ED"/>
    <w:rsid w:val="00DB14EB"/>
    <w:rsid w:val="00DC474D"/>
    <w:rsid w:val="00E26560"/>
    <w:rsid w:val="00E54FE2"/>
    <w:rsid w:val="00E60D4F"/>
    <w:rsid w:val="00E845FB"/>
    <w:rsid w:val="00EE3F51"/>
    <w:rsid w:val="00F000D4"/>
    <w:rsid w:val="00F07DA3"/>
    <w:rsid w:val="00F40C2D"/>
    <w:rsid w:val="00FA6913"/>
    <w:rsid w:val="00FC09B2"/>
    <w:rsid w:val="00FD5739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A30F"/>
  <w15:chartTrackingRefBased/>
  <w15:docId w15:val="{9FF25B8C-6963-4BF6-9815-E79B0A6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54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4F37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254F37"/>
  </w:style>
  <w:style w:type="character" w:styleId="CommentReference">
    <w:name w:val="annotation reference"/>
    <w:basedOn w:val="DefaultParagraphFont"/>
    <w:uiPriority w:val="99"/>
    <w:semiHidden/>
    <w:unhideWhenUsed/>
    <w:rsid w:val="0016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0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238F-C6C3-42D8-90F3-523A2292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Lipovska</dc:creator>
  <cp:keywords/>
  <dc:description/>
  <cp:lastModifiedBy>Ieva Luste</cp:lastModifiedBy>
  <cp:revision>2</cp:revision>
  <dcterms:created xsi:type="dcterms:W3CDTF">2022-12-15T07:06:00Z</dcterms:created>
  <dcterms:modified xsi:type="dcterms:W3CDTF">2022-12-15T07:06:00Z</dcterms:modified>
</cp:coreProperties>
</file>