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40C25" w14:textId="6B8E33A4" w:rsidR="006851DD" w:rsidRPr="006D1C3F" w:rsidRDefault="00412CA1" w:rsidP="00A60758">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7234E9" w:rsidRPr="006D1C3F">
        <w:rPr>
          <w:rFonts w:ascii="Times New Roman" w:hAnsi="Times New Roman" w:cs="Times New Roman"/>
          <w:b/>
          <w:sz w:val="24"/>
          <w:szCs w:val="24"/>
        </w:rPr>
        <w:t xml:space="preserve">  </w:t>
      </w:r>
      <w:r w:rsidR="00C21923" w:rsidRPr="006D1C3F">
        <w:rPr>
          <w:rFonts w:ascii="Times New Roman" w:hAnsi="Times New Roman" w:cs="Times New Roman"/>
          <w:b/>
          <w:sz w:val="24"/>
          <w:szCs w:val="24"/>
        </w:rPr>
        <w:t xml:space="preserve"> </w:t>
      </w:r>
      <w:r w:rsidR="00A60758" w:rsidRPr="006D1C3F">
        <w:rPr>
          <w:rFonts w:ascii="Times New Roman" w:hAnsi="Times New Roman" w:cs="Times New Roman"/>
          <w:b/>
          <w:sz w:val="24"/>
          <w:szCs w:val="24"/>
        </w:rPr>
        <w:t>Augstskolas vai koledžas attīstības stratēģijas ieviešan</w:t>
      </w:r>
      <w:r w:rsidR="00612167" w:rsidRPr="006D1C3F">
        <w:rPr>
          <w:rFonts w:ascii="Times New Roman" w:hAnsi="Times New Roman" w:cs="Times New Roman"/>
          <w:b/>
          <w:sz w:val="24"/>
          <w:szCs w:val="24"/>
        </w:rPr>
        <w:t>as</w:t>
      </w:r>
      <w:r w:rsidR="0098480C" w:rsidRPr="006D1C3F">
        <w:rPr>
          <w:rFonts w:ascii="Times New Roman" w:hAnsi="Times New Roman" w:cs="Times New Roman"/>
          <w:b/>
          <w:sz w:val="24"/>
          <w:szCs w:val="24"/>
        </w:rPr>
        <w:t xml:space="preserve"> </w:t>
      </w:r>
      <w:r w:rsidR="00612167" w:rsidRPr="006D1C3F">
        <w:rPr>
          <w:rFonts w:ascii="Times New Roman" w:hAnsi="Times New Roman" w:cs="Times New Roman"/>
          <w:b/>
          <w:sz w:val="24"/>
          <w:szCs w:val="24"/>
        </w:rPr>
        <w:t xml:space="preserve">pašnovērtējuma </w:t>
      </w:r>
    </w:p>
    <w:p w14:paraId="11A750D1" w14:textId="35F2AFD3" w:rsidR="00A60758" w:rsidRPr="006D1C3F" w:rsidRDefault="00612167" w:rsidP="00A60758">
      <w:pPr>
        <w:spacing w:after="0" w:line="240" w:lineRule="auto"/>
        <w:jc w:val="center"/>
        <w:rPr>
          <w:rFonts w:ascii="Times New Roman" w:hAnsi="Times New Roman" w:cs="Times New Roman"/>
          <w:b/>
          <w:sz w:val="24"/>
          <w:szCs w:val="24"/>
        </w:rPr>
      </w:pPr>
      <w:r w:rsidRPr="006D1C3F">
        <w:rPr>
          <w:rFonts w:ascii="Times New Roman" w:hAnsi="Times New Roman" w:cs="Times New Roman"/>
          <w:b/>
          <w:sz w:val="24"/>
          <w:szCs w:val="24"/>
        </w:rPr>
        <w:t xml:space="preserve">ziņojuma </w:t>
      </w:r>
      <w:r w:rsidR="00C35F62" w:rsidRPr="006D1C3F">
        <w:rPr>
          <w:rFonts w:ascii="Times New Roman" w:hAnsi="Times New Roman" w:cs="Times New Roman"/>
          <w:b/>
          <w:sz w:val="24"/>
          <w:szCs w:val="24"/>
        </w:rPr>
        <w:t xml:space="preserve">veidlapas </w:t>
      </w:r>
      <w:r w:rsidR="0098480C" w:rsidRPr="006D1C3F">
        <w:rPr>
          <w:rFonts w:ascii="Times New Roman" w:hAnsi="Times New Roman" w:cs="Times New Roman"/>
          <w:b/>
          <w:sz w:val="24"/>
          <w:szCs w:val="24"/>
        </w:rPr>
        <w:t>aizpildīšanas metodika</w:t>
      </w:r>
    </w:p>
    <w:p w14:paraId="5AD40DC2" w14:textId="2C5F4D07" w:rsidR="00E277D2" w:rsidRPr="006D1C3F" w:rsidRDefault="00A402D1" w:rsidP="00A60758">
      <w:pPr>
        <w:spacing w:before="240" w:after="0" w:line="240" w:lineRule="auto"/>
        <w:jc w:val="both"/>
        <w:rPr>
          <w:rFonts w:ascii="Times New Roman" w:hAnsi="Times New Roman" w:cs="Times New Roman"/>
          <w:sz w:val="24"/>
          <w:szCs w:val="24"/>
        </w:rPr>
      </w:pPr>
      <w:r w:rsidRPr="006D1C3F">
        <w:rPr>
          <w:rFonts w:ascii="Times New Roman" w:hAnsi="Times New Roman" w:cs="Times New Roman"/>
          <w:b/>
          <w:sz w:val="24"/>
          <w:szCs w:val="24"/>
        </w:rPr>
        <w:t>Pašnovērtējuma ziņojuma m</w:t>
      </w:r>
      <w:r w:rsidR="004D5219" w:rsidRPr="006D1C3F">
        <w:rPr>
          <w:rFonts w:ascii="Times New Roman" w:hAnsi="Times New Roman" w:cs="Times New Roman"/>
          <w:b/>
          <w:sz w:val="24"/>
          <w:szCs w:val="24"/>
        </w:rPr>
        <w:t>ērķis</w:t>
      </w:r>
      <w:r w:rsidR="004D5219" w:rsidRPr="006D1C3F">
        <w:rPr>
          <w:rFonts w:ascii="Times New Roman" w:hAnsi="Times New Roman" w:cs="Times New Roman"/>
          <w:sz w:val="24"/>
          <w:szCs w:val="24"/>
        </w:rPr>
        <w:t xml:space="preserve">: </w:t>
      </w:r>
      <w:r w:rsidR="00C07C06" w:rsidRPr="006D1C3F">
        <w:rPr>
          <w:rFonts w:ascii="Times New Roman" w:hAnsi="Times New Roman" w:cs="Times New Roman"/>
          <w:sz w:val="24"/>
          <w:szCs w:val="24"/>
        </w:rPr>
        <w:t xml:space="preserve">atbilstoši </w:t>
      </w:r>
      <w:r w:rsidR="003734A8" w:rsidRPr="006D1C3F">
        <w:rPr>
          <w:rFonts w:ascii="Times New Roman" w:hAnsi="Times New Roman" w:cs="Times New Roman"/>
          <w:sz w:val="24"/>
          <w:szCs w:val="24"/>
        </w:rPr>
        <w:t>augstākās izglītības institūcijas</w:t>
      </w:r>
      <w:r w:rsidR="00046A61" w:rsidRPr="006D1C3F">
        <w:rPr>
          <w:rFonts w:ascii="Times New Roman" w:hAnsi="Times New Roman" w:cs="Times New Roman"/>
          <w:sz w:val="24"/>
          <w:szCs w:val="24"/>
        </w:rPr>
        <w:t xml:space="preserve"> (turpmāk – AII)</w:t>
      </w:r>
      <w:r w:rsidR="003734A8" w:rsidRPr="006D1C3F">
        <w:rPr>
          <w:rFonts w:ascii="Times New Roman" w:hAnsi="Times New Roman" w:cs="Times New Roman"/>
          <w:sz w:val="24"/>
          <w:szCs w:val="24"/>
        </w:rPr>
        <w:t xml:space="preserve"> </w:t>
      </w:r>
      <w:r w:rsidR="00C07C06" w:rsidRPr="006D1C3F">
        <w:rPr>
          <w:rFonts w:ascii="Times New Roman" w:hAnsi="Times New Roman" w:cs="Times New Roman"/>
          <w:sz w:val="24"/>
          <w:szCs w:val="24"/>
        </w:rPr>
        <w:t>at</w:t>
      </w:r>
      <w:r w:rsidR="003734A8" w:rsidRPr="006D1C3F">
        <w:rPr>
          <w:rFonts w:ascii="Times New Roman" w:hAnsi="Times New Roman" w:cs="Times New Roman"/>
          <w:sz w:val="24"/>
          <w:szCs w:val="24"/>
        </w:rPr>
        <w:t xml:space="preserve">tīstības stratēģijas ieviešanas </w:t>
      </w:r>
      <w:r w:rsidR="00C07C06" w:rsidRPr="006D1C3F">
        <w:rPr>
          <w:rFonts w:ascii="Times New Roman" w:hAnsi="Times New Roman" w:cs="Times New Roman"/>
          <w:sz w:val="24"/>
          <w:szCs w:val="24"/>
        </w:rPr>
        <w:t xml:space="preserve">plānam un </w:t>
      </w:r>
      <w:r w:rsidR="004D5219" w:rsidRPr="006D1C3F">
        <w:rPr>
          <w:rFonts w:ascii="Times New Roman" w:hAnsi="Times New Roman" w:cs="Times New Roman"/>
          <w:sz w:val="24"/>
          <w:szCs w:val="24"/>
        </w:rPr>
        <w:t>balstoties uz līdzšin</w:t>
      </w:r>
      <w:r w:rsidRPr="006D1C3F">
        <w:rPr>
          <w:rFonts w:ascii="Times New Roman" w:hAnsi="Times New Roman" w:cs="Times New Roman"/>
          <w:sz w:val="24"/>
          <w:szCs w:val="24"/>
        </w:rPr>
        <w:t>ējo</w:t>
      </w:r>
      <w:r w:rsidR="004D5219" w:rsidRPr="006D1C3F">
        <w:rPr>
          <w:rFonts w:ascii="Times New Roman" w:hAnsi="Times New Roman" w:cs="Times New Roman"/>
          <w:sz w:val="24"/>
          <w:szCs w:val="24"/>
        </w:rPr>
        <w:t xml:space="preserve"> sniegumu</w:t>
      </w:r>
      <w:r w:rsidR="005D18F0" w:rsidRPr="006D1C3F">
        <w:rPr>
          <w:rFonts w:ascii="Times New Roman" w:hAnsi="Times New Roman" w:cs="Times New Roman"/>
          <w:sz w:val="24"/>
          <w:szCs w:val="24"/>
        </w:rPr>
        <w:t>, novērtēt</w:t>
      </w:r>
      <w:r w:rsidR="004D5219" w:rsidRPr="006D1C3F">
        <w:rPr>
          <w:rFonts w:ascii="Times New Roman" w:hAnsi="Times New Roman" w:cs="Times New Roman"/>
          <w:sz w:val="24"/>
          <w:szCs w:val="24"/>
        </w:rPr>
        <w:t xml:space="preserve"> </w:t>
      </w:r>
      <w:r w:rsidR="00E277D2" w:rsidRPr="006D1C3F">
        <w:rPr>
          <w:rFonts w:ascii="Times New Roman" w:hAnsi="Times New Roman" w:cs="Times New Roman"/>
          <w:sz w:val="24"/>
          <w:szCs w:val="24"/>
        </w:rPr>
        <w:t xml:space="preserve">attīstības stratēģijā </w:t>
      </w:r>
      <w:r w:rsidRPr="006D1C3F">
        <w:rPr>
          <w:rFonts w:ascii="Times New Roman" w:hAnsi="Times New Roman" w:cs="Times New Roman"/>
          <w:sz w:val="24"/>
          <w:szCs w:val="24"/>
        </w:rPr>
        <w:t xml:space="preserve">plānoto </w:t>
      </w:r>
      <w:r w:rsidR="00E277D2" w:rsidRPr="006D1C3F">
        <w:rPr>
          <w:rFonts w:ascii="Times New Roman" w:hAnsi="Times New Roman" w:cs="Times New Roman"/>
          <w:sz w:val="24"/>
          <w:szCs w:val="24"/>
        </w:rPr>
        <w:t xml:space="preserve">mērķu un </w:t>
      </w:r>
      <w:r w:rsidR="004D5219" w:rsidRPr="006D1C3F">
        <w:rPr>
          <w:rFonts w:ascii="Times New Roman" w:hAnsi="Times New Roman" w:cs="Times New Roman"/>
          <w:sz w:val="24"/>
          <w:szCs w:val="24"/>
        </w:rPr>
        <w:t>rezul</w:t>
      </w:r>
      <w:r w:rsidRPr="006D1C3F">
        <w:rPr>
          <w:rFonts w:ascii="Times New Roman" w:hAnsi="Times New Roman" w:cs="Times New Roman"/>
          <w:sz w:val="24"/>
          <w:szCs w:val="24"/>
        </w:rPr>
        <w:t>tātu sasniegšanas pakāpi</w:t>
      </w:r>
      <w:r w:rsidR="004D5219" w:rsidRPr="006D1C3F">
        <w:rPr>
          <w:rFonts w:ascii="Times New Roman" w:hAnsi="Times New Roman" w:cs="Times New Roman"/>
          <w:sz w:val="24"/>
          <w:szCs w:val="24"/>
        </w:rPr>
        <w:t xml:space="preserve"> un izvirzīt</w:t>
      </w:r>
      <w:r w:rsidR="005D18F0" w:rsidRPr="006D1C3F">
        <w:rPr>
          <w:rFonts w:ascii="Times New Roman" w:hAnsi="Times New Roman" w:cs="Times New Roman"/>
          <w:sz w:val="24"/>
          <w:szCs w:val="24"/>
        </w:rPr>
        <w:t xml:space="preserve"> jaunus </w:t>
      </w:r>
      <w:r w:rsidR="00E277D2" w:rsidRPr="006D1C3F">
        <w:rPr>
          <w:rFonts w:ascii="Times New Roman" w:hAnsi="Times New Roman" w:cs="Times New Roman"/>
          <w:sz w:val="24"/>
          <w:szCs w:val="24"/>
        </w:rPr>
        <w:t>īstermiņā</w:t>
      </w:r>
      <w:r w:rsidR="005D18F0" w:rsidRPr="006D1C3F">
        <w:rPr>
          <w:rFonts w:ascii="Times New Roman" w:hAnsi="Times New Roman" w:cs="Times New Roman"/>
          <w:sz w:val="24"/>
          <w:szCs w:val="24"/>
        </w:rPr>
        <w:t xml:space="preserve">, </w:t>
      </w:r>
      <w:r w:rsidR="00E277D2" w:rsidRPr="006D1C3F">
        <w:rPr>
          <w:rFonts w:ascii="Times New Roman" w:hAnsi="Times New Roman" w:cs="Times New Roman"/>
          <w:sz w:val="24"/>
          <w:szCs w:val="24"/>
        </w:rPr>
        <w:t>vidējā termiņā un ilgtermiņā</w:t>
      </w:r>
      <w:r w:rsidR="004D5219" w:rsidRPr="006D1C3F">
        <w:rPr>
          <w:rFonts w:ascii="Times New Roman" w:hAnsi="Times New Roman" w:cs="Times New Roman"/>
          <w:sz w:val="24"/>
          <w:szCs w:val="24"/>
        </w:rPr>
        <w:t xml:space="preserve"> sasniedzamos</w:t>
      </w:r>
      <w:r w:rsidR="005D18F0" w:rsidRPr="006D1C3F">
        <w:rPr>
          <w:rFonts w:ascii="Times New Roman" w:hAnsi="Times New Roman" w:cs="Times New Roman"/>
          <w:sz w:val="24"/>
          <w:szCs w:val="24"/>
        </w:rPr>
        <w:t xml:space="preserve"> mērķus </w:t>
      </w:r>
      <w:r w:rsidR="00046A61" w:rsidRPr="006D1C3F">
        <w:rPr>
          <w:rFonts w:ascii="Times New Roman" w:hAnsi="Times New Roman" w:cs="Times New Roman"/>
          <w:sz w:val="24"/>
          <w:szCs w:val="24"/>
        </w:rPr>
        <w:t>AII</w:t>
      </w:r>
      <w:r w:rsidR="00E277D2" w:rsidRPr="006D1C3F">
        <w:rPr>
          <w:rFonts w:ascii="Times New Roman" w:hAnsi="Times New Roman" w:cs="Times New Roman"/>
          <w:sz w:val="24"/>
          <w:szCs w:val="24"/>
        </w:rPr>
        <w:t xml:space="preserve"> pārdomātai un efektīvai</w:t>
      </w:r>
      <w:r w:rsidR="005D18F0" w:rsidRPr="006D1C3F">
        <w:rPr>
          <w:rFonts w:ascii="Times New Roman" w:hAnsi="Times New Roman" w:cs="Times New Roman"/>
          <w:sz w:val="24"/>
          <w:szCs w:val="24"/>
        </w:rPr>
        <w:t xml:space="preserve"> pārvaldībai, lai nodrošinātu </w:t>
      </w:r>
      <w:r w:rsidR="00AD3A90" w:rsidRPr="006D1C3F">
        <w:rPr>
          <w:rFonts w:ascii="Times New Roman" w:hAnsi="Times New Roman" w:cs="Times New Roman"/>
          <w:sz w:val="24"/>
          <w:szCs w:val="24"/>
        </w:rPr>
        <w:t xml:space="preserve">mūsdienīgām prasībām atbilstošu, </w:t>
      </w:r>
      <w:r w:rsidR="005D18F0" w:rsidRPr="006D1C3F">
        <w:rPr>
          <w:rFonts w:ascii="Times New Roman" w:hAnsi="Times New Roman" w:cs="Times New Roman"/>
          <w:sz w:val="24"/>
          <w:szCs w:val="24"/>
        </w:rPr>
        <w:t>kvalitatīvu</w:t>
      </w:r>
      <w:r w:rsidRPr="006D1C3F">
        <w:rPr>
          <w:rFonts w:ascii="Times New Roman" w:hAnsi="Times New Roman" w:cs="Times New Roman"/>
          <w:sz w:val="24"/>
          <w:szCs w:val="24"/>
        </w:rPr>
        <w:t>, pētniecībā balstī</w:t>
      </w:r>
      <w:r w:rsidR="005D18F0" w:rsidRPr="006D1C3F">
        <w:rPr>
          <w:rFonts w:ascii="Times New Roman" w:hAnsi="Times New Roman" w:cs="Times New Roman"/>
          <w:sz w:val="24"/>
          <w:szCs w:val="24"/>
        </w:rPr>
        <w:t>tu</w:t>
      </w:r>
      <w:r w:rsidRPr="006D1C3F">
        <w:rPr>
          <w:rFonts w:ascii="Times New Roman" w:hAnsi="Times New Roman" w:cs="Times New Roman"/>
          <w:sz w:val="24"/>
          <w:szCs w:val="24"/>
        </w:rPr>
        <w:t xml:space="preserve"> un konkurētspējīg</w:t>
      </w:r>
      <w:r w:rsidR="005D18F0" w:rsidRPr="006D1C3F">
        <w:rPr>
          <w:rFonts w:ascii="Times New Roman" w:hAnsi="Times New Roman" w:cs="Times New Roman"/>
          <w:sz w:val="24"/>
          <w:szCs w:val="24"/>
        </w:rPr>
        <w:t>u</w:t>
      </w:r>
      <w:r w:rsidRPr="006D1C3F">
        <w:rPr>
          <w:rFonts w:ascii="Times New Roman" w:hAnsi="Times New Roman" w:cs="Times New Roman"/>
          <w:sz w:val="24"/>
          <w:szCs w:val="24"/>
        </w:rPr>
        <w:t xml:space="preserve"> augstāk</w:t>
      </w:r>
      <w:r w:rsidR="005D18F0" w:rsidRPr="006D1C3F">
        <w:rPr>
          <w:rFonts w:ascii="Times New Roman" w:hAnsi="Times New Roman" w:cs="Times New Roman"/>
          <w:sz w:val="24"/>
          <w:szCs w:val="24"/>
        </w:rPr>
        <w:t>o</w:t>
      </w:r>
      <w:r w:rsidRPr="006D1C3F">
        <w:rPr>
          <w:rFonts w:ascii="Times New Roman" w:hAnsi="Times New Roman" w:cs="Times New Roman"/>
          <w:sz w:val="24"/>
          <w:szCs w:val="24"/>
        </w:rPr>
        <w:t xml:space="preserve"> izglītīb</w:t>
      </w:r>
      <w:r w:rsidR="005D18F0" w:rsidRPr="006D1C3F">
        <w:rPr>
          <w:rFonts w:ascii="Times New Roman" w:hAnsi="Times New Roman" w:cs="Times New Roman"/>
          <w:sz w:val="24"/>
          <w:szCs w:val="24"/>
        </w:rPr>
        <w:t>u</w:t>
      </w:r>
      <w:r w:rsidRPr="006D1C3F">
        <w:rPr>
          <w:rFonts w:ascii="Times New Roman" w:hAnsi="Times New Roman" w:cs="Times New Roman"/>
          <w:sz w:val="24"/>
          <w:szCs w:val="24"/>
        </w:rPr>
        <w:t xml:space="preserve"> un pētniecīb</w:t>
      </w:r>
      <w:r w:rsidR="005D18F0" w:rsidRPr="006D1C3F">
        <w:rPr>
          <w:rFonts w:ascii="Times New Roman" w:hAnsi="Times New Roman" w:cs="Times New Roman"/>
          <w:sz w:val="24"/>
          <w:szCs w:val="24"/>
        </w:rPr>
        <w:t>u.</w:t>
      </w:r>
    </w:p>
    <w:p w14:paraId="5B93356F" w14:textId="5F1AD4D1" w:rsidR="00FD508F" w:rsidRPr="006D1C3F" w:rsidRDefault="00046A61" w:rsidP="00A60758">
      <w:pPr>
        <w:spacing w:before="240" w:after="0" w:line="240" w:lineRule="auto"/>
        <w:jc w:val="both"/>
        <w:rPr>
          <w:rFonts w:ascii="Times New Roman" w:hAnsi="Times New Roman" w:cs="Times New Roman"/>
          <w:sz w:val="24"/>
          <w:szCs w:val="24"/>
        </w:rPr>
      </w:pPr>
      <w:r w:rsidRPr="006D1C3F">
        <w:rPr>
          <w:rFonts w:ascii="Times New Roman" w:hAnsi="Times New Roman" w:cs="Times New Roman"/>
          <w:sz w:val="24"/>
          <w:szCs w:val="24"/>
        </w:rPr>
        <w:t>AII</w:t>
      </w:r>
      <w:r w:rsidR="00220CCA" w:rsidRPr="006D1C3F">
        <w:rPr>
          <w:rFonts w:ascii="Times New Roman" w:hAnsi="Times New Roman" w:cs="Times New Roman"/>
          <w:sz w:val="24"/>
          <w:szCs w:val="24"/>
        </w:rPr>
        <w:t xml:space="preserve">, gatavojot </w:t>
      </w:r>
      <w:r w:rsidR="00125741" w:rsidRPr="006D1C3F">
        <w:rPr>
          <w:rFonts w:ascii="Times New Roman" w:hAnsi="Times New Roman" w:cs="Times New Roman"/>
          <w:sz w:val="24"/>
          <w:szCs w:val="24"/>
        </w:rPr>
        <w:t>stratēģijas ieviešanas</w:t>
      </w:r>
      <w:r w:rsidR="00125741" w:rsidRPr="006D1C3F">
        <w:rPr>
          <w:rFonts w:ascii="Times New Roman" w:hAnsi="Times New Roman" w:cs="Times New Roman"/>
          <w:b/>
          <w:sz w:val="24"/>
          <w:szCs w:val="24"/>
        </w:rPr>
        <w:t xml:space="preserve"> </w:t>
      </w:r>
      <w:r w:rsidR="00831D38" w:rsidRPr="006D1C3F">
        <w:rPr>
          <w:rFonts w:ascii="Times New Roman" w:hAnsi="Times New Roman" w:cs="Times New Roman"/>
          <w:sz w:val="24"/>
          <w:szCs w:val="24"/>
        </w:rPr>
        <w:t>pašnovērtējuma ziņojumu, nodrošina zi</w:t>
      </w:r>
      <w:r w:rsidR="003E495B" w:rsidRPr="006D1C3F">
        <w:rPr>
          <w:rFonts w:ascii="Times New Roman" w:hAnsi="Times New Roman" w:cs="Times New Roman"/>
          <w:sz w:val="24"/>
          <w:szCs w:val="24"/>
        </w:rPr>
        <w:t xml:space="preserve">ņojumā </w:t>
      </w:r>
      <w:r w:rsidR="00831D38" w:rsidRPr="006D1C3F">
        <w:rPr>
          <w:rFonts w:ascii="Times New Roman" w:hAnsi="Times New Roman" w:cs="Times New Roman"/>
          <w:sz w:val="24"/>
          <w:szCs w:val="24"/>
        </w:rPr>
        <w:t xml:space="preserve">iekļautās informācijas sasaisti ar tās 8.2.3. specifiskā atbalsta mērķa „Nodrošināt labāku pārvaldību augstākās izglītības institūcijās” (turpmāk – 8.2.3. SAM) īstenotā </w:t>
      </w:r>
      <w:r w:rsidR="00E43E8C" w:rsidRPr="006D1C3F">
        <w:rPr>
          <w:rFonts w:ascii="Times New Roman" w:hAnsi="Times New Roman" w:cs="Times New Roman"/>
          <w:sz w:val="24"/>
          <w:szCs w:val="24"/>
        </w:rPr>
        <w:t>projekta ietvaros veiktajiem</w:t>
      </w:r>
      <w:r w:rsidR="00297323" w:rsidRPr="006D1C3F">
        <w:rPr>
          <w:rFonts w:ascii="Times New Roman" w:hAnsi="Times New Roman" w:cs="Times New Roman"/>
          <w:sz w:val="24"/>
          <w:szCs w:val="24"/>
        </w:rPr>
        <w:t xml:space="preserve"> </w:t>
      </w:r>
      <w:r w:rsidR="00CD6D4A" w:rsidRPr="006D1C3F">
        <w:rPr>
          <w:rFonts w:ascii="Times New Roman" w:hAnsi="Times New Roman" w:cs="Times New Roman"/>
          <w:sz w:val="24"/>
          <w:szCs w:val="24"/>
        </w:rPr>
        <w:t>starptautiskajiem salīdzinošajiem izvērtējumiem (</w:t>
      </w:r>
      <w:r w:rsidR="00CD6D4A" w:rsidRPr="006D1C3F">
        <w:rPr>
          <w:rFonts w:ascii="Times New Roman" w:hAnsi="Times New Roman" w:cs="Times New Roman"/>
          <w:i/>
          <w:sz w:val="24"/>
          <w:szCs w:val="24"/>
        </w:rPr>
        <w:t>peer-review</w:t>
      </w:r>
      <w:r w:rsidR="00CD6D4A" w:rsidRPr="006D1C3F">
        <w:rPr>
          <w:rFonts w:ascii="Times New Roman" w:hAnsi="Times New Roman" w:cs="Times New Roman"/>
          <w:sz w:val="24"/>
          <w:szCs w:val="24"/>
        </w:rPr>
        <w:t xml:space="preserve">), </w:t>
      </w:r>
      <w:r w:rsidR="00220CCA" w:rsidRPr="006D1C3F">
        <w:rPr>
          <w:rFonts w:ascii="Times New Roman" w:hAnsi="Times New Roman" w:cs="Times New Roman"/>
          <w:sz w:val="24"/>
          <w:szCs w:val="24"/>
        </w:rPr>
        <w:t>pētījumiem</w:t>
      </w:r>
      <w:r w:rsidR="00D65D8F" w:rsidRPr="006D1C3F">
        <w:rPr>
          <w:rFonts w:ascii="Times New Roman" w:hAnsi="Times New Roman" w:cs="Times New Roman"/>
          <w:sz w:val="24"/>
          <w:szCs w:val="24"/>
        </w:rPr>
        <w:t>, audit</w:t>
      </w:r>
      <w:r w:rsidR="00A9510B" w:rsidRPr="006D1C3F">
        <w:rPr>
          <w:rFonts w:ascii="Times New Roman" w:hAnsi="Times New Roman" w:cs="Times New Roman"/>
          <w:sz w:val="24"/>
          <w:szCs w:val="24"/>
        </w:rPr>
        <w:t>a rekomendācijām</w:t>
      </w:r>
      <w:r w:rsidR="00E43E8C" w:rsidRPr="006D1C3F">
        <w:rPr>
          <w:rFonts w:ascii="Times New Roman" w:hAnsi="Times New Roman" w:cs="Times New Roman"/>
          <w:sz w:val="24"/>
          <w:szCs w:val="24"/>
        </w:rPr>
        <w:t xml:space="preserve"> un</w:t>
      </w:r>
      <w:r w:rsidR="00CD6D4A" w:rsidRPr="006D1C3F">
        <w:rPr>
          <w:rFonts w:ascii="Times New Roman" w:hAnsi="Times New Roman" w:cs="Times New Roman"/>
          <w:sz w:val="24"/>
          <w:szCs w:val="24"/>
        </w:rPr>
        <w:t xml:space="preserve"> citiem</w:t>
      </w:r>
      <w:r w:rsidR="00E43E8C" w:rsidRPr="006D1C3F">
        <w:rPr>
          <w:rFonts w:ascii="Times New Roman" w:hAnsi="Times New Roman" w:cs="Times New Roman"/>
          <w:sz w:val="24"/>
          <w:szCs w:val="24"/>
        </w:rPr>
        <w:t xml:space="preserve"> izvērtējumiem</w:t>
      </w:r>
      <w:r w:rsidR="00831D38" w:rsidRPr="006D1C3F">
        <w:rPr>
          <w:rStyle w:val="FootnoteReference"/>
          <w:rFonts w:ascii="Times New Roman" w:hAnsi="Times New Roman" w:cs="Times New Roman"/>
          <w:sz w:val="24"/>
          <w:szCs w:val="24"/>
        </w:rPr>
        <w:footnoteReference w:id="1"/>
      </w:r>
      <w:r w:rsidR="00220CCA" w:rsidRPr="006D1C3F">
        <w:rPr>
          <w:rFonts w:ascii="Times New Roman" w:hAnsi="Times New Roman" w:cs="Times New Roman"/>
          <w:sz w:val="24"/>
          <w:szCs w:val="24"/>
        </w:rPr>
        <w:t xml:space="preserve"> (ja attiecināms)</w:t>
      </w:r>
      <w:r w:rsidR="00443D9D" w:rsidRPr="006D1C3F">
        <w:rPr>
          <w:rFonts w:ascii="Times New Roman" w:hAnsi="Times New Roman" w:cs="Times New Roman"/>
          <w:sz w:val="24"/>
          <w:szCs w:val="24"/>
        </w:rPr>
        <w:t>.</w:t>
      </w:r>
      <w:r w:rsidR="00FD508F" w:rsidRPr="006D1C3F">
        <w:rPr>
          <w:rFonts w:ascii="Times New Roman" w:hAnsi="Times New Roman" w:cs="Times New Roman"/>
          <w:sz w:val="24"/>
          <w:szCs w:val="24"/>
        </w:rPr>
        <w:t xml:space="preserve"> </w:t>
      </w:r>
    </w:p>
    <w:p w14:paraId="1420AF49" w14:textId="77777777" w:rsidR="00EC5A77" w:rsidRPr="006D1C3F" w:rsidRDefault="00EC5A77" w:rsidP="00EC5A77">
      <w:pPr>
        <w:spacing w:after="0" w:line="240" w:lineRule="auto"/>
        <w:jc w:val="both"/>
        <w:rPr>
          <w:rFonts w:ascii="Times New Roman" w:hAnsi="Times New Roman" w:cs="Times New Roman"/>
          <w:sz w:val="24"/>
          <w:szCs w:val="24"/>
        </w:rPr>
      </w:pPr>
    </w:p>
    <w:p w14:paraId="101157DA" w14:textId="38DE3AA1" w:rsidR="008437E4" w:rsidRPr="006D1C3F" w:rsidRDefault="008437E4" w:rsidP="00EC5A77">
      <w:pPr>
        <w:spacing w:after="0" w:line="240" w:lineRule="auto"/>
        <w:jc w:val="both"/>
        <w:rPr>
          <w:rFonts w:ascii="Times New Roman" w:hAnsi="Times New Roman" w:cs="Times New Roman"/>
          <w:sz w:val="24"/>
          <w:szCs w:val="24"/>
        </w:rPr>
      </w:pPr>
      <w:r w:rsidRPr="006D1C3F">
        <w:rPr>
          <w:rFonts w:ascii="Times New Roman" w:hAnsi="Times New Roman" w:cs="Times New Roman"/>
          <w:sz w:val="24"/>
          <w:szCs w:val="24"/>
          <w:u w:val="single"/>
        </w:rPr>
        <w:t xml:space="preserve">Pašnovērtējuma ziņojuma kopējais apjoms (izņemot pielikumus) nepārsniedz </w:t>
      </w:r>
      <w:r w:rsidR="006D1C3F">
        <w:rPr>
          <w:rFonts w:ascii="Times New Roman" w:hAnsi="Times New Roman" w:cs="Times New Roman"/>
          <w:sz w:val="24"/>
          <w:szCs w:val="24"/>
          <w:u w:val="single"/>
        </w:rPr>
        <w:t>25</w:t>
      </w:r>
      <w:r w:rsidR="006D1C3F" w:rsidRPr="006D1C3F">
        <w:rPr>
          <w:rFonts w:ascii="Times New Roman" w:hAnsi="Times New Roman" w:cs="Times New Roman"/>
          <w:sz w:val="24"/>
          <w:szCs w:val="24"/>
          <w:u w:val="single"/>
        </w:rPr>
        <w:t xml:space="preserve"> </w:t>
      </w:r>
      <w:r w:rsidRPr="006D1C3F">
        <w:rPr>
          <w:rFonts w:ascii="Times New Roman" w:hAnsi="Times New Roman" w:cs="Times New Roman"/>
          <w:sz w:val="24"/>
          <w:szCs w:val="24"/>
          <w:u w:val="single"/>
        </w:rPr>
        <w:t>lappuses</w:t>
      </w:r>
      <w:r w:rsidRPr="006D1C3F">
        <w:rPr>
          <w:rFonts w:ascii="Times New Roman" w:hAnsi="Times New Roman" w:cs="Times New Roman"/>
          <w:sz w:val="24"/>
          <w:szCs w:val="24"/>
        </w:rPr>
        <w:t>.</w:t>
      </w:r>
    </w:p>
    <w:p w14:paraId="484EFD8E" w14:textId="77777777" w:rsidR="008437E4" w:rsidRPr="006D1C3F" w:rsidRDefault="008437E4" w:rsidP="00EC5A7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95"/>
      </w:tblGrid>
      <w:tr w:rsidR="006D1C3F" w:rsidRPr="006D1C3F" w14:paraId="748729ED" w14:textId="77777777" w:rsidTr="00E277D2">
        <w:trPr>
          <w:trHeight w:val="264"/>
        </w:trPr>
        <w:tc>
          <w:tcPr>
            <w:tcW w:w="9395" w:type="dxa"/>
            <w:vAlign w:val="center"/>
          </w:tcPr>
          <w:p w14:paraId="44F134E6" w14:textId="70AA162B" w:rsidR="00E277D2" w:rsidRPr="006D1C3F" w:rsidRDefault="00E277D2" w:rsidP="00234026">
            <w:pPr>
              <w:pStyle w:val="ListParagraph"/>
              <w:numPr>
                <w:ilvl w:val="0"/>
                <w:numId w:val="2"/>
              </w:numPr>
              <w:spacing w:before="60" w:after="60"/>
              <w:ind w:left="714" w:hanging="357"/>
              <w:jc w:val="both"/>
              <w:rPr>
                <w:rFonts w:ascii="Times New Roman" w:hAnsi="Times New Roman" w:cs="Times New Roman"/>
                <w:sz w:val="24"/>
                <w:szCs w:val="24"/>
              </w:rPr>
            </w:pPr>
            <w:r w:rsidRPr="006D1C3F">
              <w:rPr>
                <w:rFonts w:ascii="Times New Roman" w:hAnsi="Times New Roman" w:cs="Times New Roman"/>
                <w:b/>
                <w:sz w:val="24"/>
                <w:szCs w:val="24"/>
              </w:rPr>
              <w:t xml:space="preserve">Kopsavilkums </w:t>
            </w:r>
            <w:r w:rsidR="006B2573" w:rsidRPr="006D1C3F">
              <w:rPr>
                <w:rFonts w:ascii="Times New Roman" w:hAnsi="Times New Roman"/>
                <w:b/>
              </w:rPr>
              <w:t>(&lt;</w:t>
            </w:r>
            <w:r w:rsidR="00BE5735" w:rsidRPr="006D1C3F">
              <w:rPr>
                <w:rFonts w:ascii="Times New Roman" w:hAnsi="Times New Roman"/>
                <w:b/>
              </w:rPr>
              <w:t xml:space="preserve"> </w:t>
            </w:r>
            <w:r w:rsidR="00C71208">
              <w:rPr>
                <w:rFonts w:ascii="Times New Roman" w:hAnsi="Times New Roman"/>
                <w:b/>
              </w:rPr>
              <w:t>3</w:t>
            </w:r>
            <w:r w:rsidRPr="006D1C3F">
              <w:rPr>
                <w:rFonts w:ascii="Times New Roman" w:hAnsi="Times New Roman"/>
                <w:b/>
              </w:rPr>
              <w:t xml:space="preserve">000 </w:t>
            </w:r>
            <w:r w:rsidR="006B2573" w:rsidRPr="006D1C3F">
              <w:rPr>
                <w:rFonts w:ascii="Times New Roman" w:hAnsi="Times New Roman"/>
                <w:b/>
              </w:rPr>
              <w:t>zīmes</w:t>
            </w:r>
            <w:r w:rsidRPr="006D1C3F">
              <w:rPr>
                <w:rFonts w:ascii="Times New Roman" w:hAnsi="Times New Roman"/>
                <w:b/>
              </w:rPr>
              <w:t>&gt;):</w:t>
            </w:r>
          </w:p>
        </w:tc>
      </w:tr>
      <w:tr w:rsidR="006D1C3F" w:rsidRPr="006D1C3F" w14:paraId="787849F4" w14:textId="77777777" w:rsidTr="00E277D2">
        <w:tc>
          <w:tcPr>
            <w:tcW w:w="9395" w:type="dxa"/>
          </w:tcPr>
          <w:p w14:paraId="00606928" w14:textId="3540A1DB" w:rsidR="00E277D2" w:rsidRPr="006D1C3F" w:rsidRDefault="00E277D2" w:rsidP="009C1185">
            <w:pPr>
              <w:tabs>
                <w:tab w:val="left" w:pos="0"/>
              </w:tabs>
              <w:spacing w:before="60"/>
              <w:jc w:val="both"/>
              <w:rPr>
                <w:rFonts w:ascii="Times New Roman" w:hAnsi="Times New Roman"/>
                <w:i/>
                <w:color w:val="4472C4" w:themeColor="accent5"/>
                <w:sz w:val="24"/>
                <w:szCs w:val="24"/>
              </w:rPr>
            </w:pPr>
            <w:r w:rsidRPr="006D1C3F">
              <w:rPr>
                <w:rFonts w:ascii="Times New Roman" w:hAnsi="Times New Roman"/>
                <w:i/>
                <w:color w:val="4472C4" w:themeColor="accent5"/>
                <w:sz w:val="24"/>
                <w:szCs w:val="24"/>
              </w:rPr>
              <w:t xml:space="preserve">Šajā punktā </w:t>
            </w:r>
            <w:r w:rsidR="00046A61" w:rsidRPr="006D1C3F">
              <w:rPr>
                <w:rFonts w:ascii="Times New Roman" w:hAnsi="Times New Roman"/>
                <w:i/>
                <w:color w:val="4472C4" w:themeColor="accent5"/>
                <w:sz w:val="24"/>
                <w:szCs w:val="24"/>
              </w:rPr>
              <w:t>AII</w:t>
            </w:r>
            <w:r w:rsidRPr="006D1C3F">
              <w:rPr>
                <w:rFonts w:ascii="Times New Roman" w:hAnsi="Times New Roman"/>
                <w:i/>
                <w:color w:val="4472C4" w:themeColor="accent5"/>
                <w:sz w:val="24"/>
                <w:szCs w:val="24"/>
              </w:rPr>
              <w:t xml:space="preserve"> sniedz </w:t>
            </w:r>
            <w:r w:rsidR="00540D20" w:rsidRPr="006D1C3F">
              <w:rPr>
                <w:rFonts w:ascii="Times New Roman" w:hAnsi="Times New Roman"/>
                <w:i/>
                <w:color w:val="4472C4" w:themeColor="accent5"/>
                <w:sz w:val="24"/>
                <w:szCs w:val="24"/>
              </w:rPr>
              <w:t xml:space="preserve">īsu, </w:t>
            </w:r>
            <w:r w:rsidRPr="006D1C3F">
              <w:rPr>
                <w:rFonts w:ascii="Times New Roman" w:hAnsi="Times New Roman"/>
                <w:i/>
                <w:color w:val="4472C4" w:themeColor="accent5"/>
                <w:sz w:val="24"/>
                <w:szCs w:val="24"/>
              </w:rPr>
              <w:t>visaptverošu un strukturētu 2</w:t>
            </w:r>
            <w:r w:rsidR="00EA4100" w:rsidRPr="006D1C3F">
              <w:rPr>
                <w:rFonts w:ascii="Times New Roman" w:hAnsi="Times New Roman" w:cs="Times New Roman"/>
                <w:i/>
                <w:color w:val="4472C4" w:themeColor="accent5"/>
                <w:sz w:val="24"/>
                <w:szCs w:val="24"/>
              </w:rPr>
              <w:t>.</w:t>
            </w:r>
            <w:r w:rsidR="006D1C3F">
              <w:rPr>
                <w:rFonts w:ascii="Times New Roman" w:hAnsi="Times New Roman" w:cs="Times New Roman"/>
                <w:i/>
                <w:color w:val="4472C4" w:themeColor="accent5"/>
                <w:sz w:val="24"/>
                <w:szCs w:val="24"/>
              </w:rPr>
              <w:t>,</w:t>
            </w:r>
            <w:r w:rsidR="006D1C3F" w:rsidRPr="006D1C3F">
              <w:rPr>
                <w:rFonts w:ascii="Times New Roman" w:hAnsi="Times New Roman" w:cs="Times New Roman"/>
                <w:i/>
                <w:color w:val="4472C4" w:themeColor="accent5"/>
                <w:sz w:val="24"/>
                <w:szCs w:val="24"/>
              </w:rPr>
              <w:t xml:space="preserve"> </w:t>
            </w:r>
            <w:r w:rsidR="00EA4100" w:rsidRPr="006D1C3F">
              <w:rPr>
                <w:rFonts w:ascii="Times New Roman" w:hAnsi="Times New Roman" w:cs="Times New Roman"/>
                <w:i/>
                <w:color w:val="4472C4" w:themeColor="accent5"/>
                <w:sz w:val="24"/>
                <w:szCs w:val="24"/>
              </w:rPr>
              <w:t>3.</w:t>
            </w:r>
            <w:r w:rsidR="006D1C3F">
              <w:rPr>
                <w:rFonts w:ascii="Times New Roman" w:hAnsi="Times New Roman" w:cs="Times New Roman"/>
                <w:i/>
                <w:color w:val="4472C4" w:themeColor="accent5"/>
                <w:sz w:val="24"/>
                <w:szCs w:val="24"/>
              </w:rPr>
              <w:t>, 4., 5. un 6.</w:t>
            </w:r>
            <w:r w:rsidR="008A5FE6" w:rsidRPr="006D1C3F">
              <w:rPr>
                <w:rFonts w:ascii="Times New Roman" w:hAnsi="Times New Roman" w:cs="Times New Roman"/>
                <w:i/>
                <w:color w:val="4472C4" w:themeColor="accent5"/>
                <w:sz w:val="24"/>
                <w:szCs w:val="24"/>
              </w:rPr>
              <w:t> </w:t>
            </w:r>
            <w:r w:rsidRPr="006D1C3F">
              <w:rPr>
                <w:rFonts w:ascii="Times New Roman" w:hAnsi="Times New Roman" w:cs="Times New Roman"/>
                <w:i/>
                <w:color w:val="4472C4" w:themeColor="accent5"/>
                <w:sz w:val="24"/>
                <w:szCs w:val="24"/>
              </w:rPr>
              <w:t xml:space="preserve">punktā minēto </w:t>
            </w:r>
            <w:r w:rsidR="005A6107" w:rsidRPr="006D1C3F">
              <w:rPr>
                <w:rFonts w:ascii="Times New Roman" w:hAnsi="Times New Roman" w:cs="Times New Roman"/>
                <w:i/>
                <w:color w:val="4472C4" w:themeColor="accent5"/>
                <w:sz w:val="24"/>
                <w:szCs w:val="24"/>
              </w:rPr>
              <w:t xml:space="preserve">rīcības </w:t>
            </w:r>
            <w:r w:rsidRPr="006D1C3F">
              <w:rPr>
                <w:rFonts w:ascii="Times New Roman" w:hAnsi="Times New Roman" w:cs="Times New Roman"/>
                <w:i/>
                <w:color w:val="4472C4" w:themeColor="accent5"/>
                <w:sz w:val="24"/>
                <w:szCs w:val="24"/>
              </w:rPr>
              <w:t xml:space="preserve">virzienu kopsavilkumu par </w:t>
            </w:r>
            <w:r w:rsidR="00395B4A">
              <w:rPr>
                <w:rFonts w:ascii="Times New Roman" w:hAnsi="Times New Roman" w:cs="Times New Roman"/>
                <w:i/>
                <w:color w:val="4472C4" w:themeColor="accent5"/>
                <w:sz w:val="24"/>
                <w:szCs w:val="24"/>
              </w:rPr>
              <w:t xml:space="preserve">AII </w:t>
            </w:r>
            <w:r w:rsidRPr="006D1C3F">
              <w:rPr>
                <w:rFonts w:ascii="Times New Roman" w:hAnsi="Times New Roman" w:cs="Times New Roman"/>
                <w:i/>
                <w:color w:val="4472C4" w:themeColor="accent5"/>
                <w:sz w:val="24"/>
                <w:szCs w:val="24"/>
              </w:rPr>
              <w:t>attīstības stratēģijas ieviešanas novērtējumu pēc būtības</w:t>
            </w:r>
            <w:r w:rsidR="00540D20" w:rsidRPr="006D1C3F">
              <w:rPr>
                <w:rFonts w:ascii="Times New Roman" w:hAnsi="Times New Roman" w:cs="Times New Roman"/>
                <w:i/>
                <w:color w:val="4472C4" w:themeColor="accent5"/>
                <w:sz w:val="24"/>
                <w:szCs w:val="24"/>
              </w:rPr>
              <w:t xml:space="preserve">, kas rada priekšstatu par </w:t>
            </w:r>
            <w:r w:rsidR="000F35FC" w:rsidRPr="006D1C3F">
              <w:rPr>
                <w:rFonts w:ascii="Times New Roman" w:hAnsi="Times New Roman" w:cs="Times New Roman"/>
                <w:i/>
                <w:color w:val="4472C4" w:themeColor="accent5"/>
                <w:sz w:val="24"/>
                <w:szCs w:val="24"/>
              </w:rPr>
              <w:t>pārskata</w:t>
            </w:r>
            <w:r w:rsidR="00540D20" w:rsidRPr="006D1C3F">
              <w:rPr>
                <w:rFonts w:ascii="Times New Roman" w:hAnsi="Times New Roman" w:cs="Times New Roman"/>
                <w:i/>
                <w:color w:val="4472C4" w:themeColor="accent5"/>
                <w:sz w:val="24"/>
                <w:szCs w:val="24"/>
              </w:rPr>
              <w:t xml:space="preserve"> </w:t>
            </w:r>
            <w:r w:rsidR="000F35FC" w:rsidRPr="006D1C3F">
              <w:rPr>
                <w:rFonts w:ascii="Times New Roman" w:hAnsi="Times New Roman" w:cs="Times New Roman"/>
                <w:i/>
                <w:color w:val="4472C4" w:themeColor="accent5"/>
                <w:sz w:val="24"/>
                <w:szCs w:val="24"/>
              </w:rPr>
              <w:t>periodā</w:t>
            </w:r>
            <w:r w:rsidR="00540D20" w:rsidRPr="006D1C3F">
              <w:rPr>
                <w:rFonts w:ascii="Times New Roman" w:hAnsi="Times New Roman" w:cs="Times New Roman"/>
                <w:i/>
                <w:color w:val="4472C4" w:themeColor="accent5"/>
                <w:sz w:val="24"/>
                <w:szCs w:val="24"/>
              </w:rPr>
              <w:t xml:space="preserve"> paveikto</w:t>
            </w:r>
            <w:r w:rsidR="005667FA" w:rsidRPr="006D1C3F">
              <w:rPr>
                <w:rFonts w:ascii="Times New Roman" w:hAnsi="Times New Roman" w:cs="Times New Roman"/>
                <w:i/>
                <w:color w:val="4472C4" w:themeColor="accent5"/>
                <w:sz w:val="24"/>
                <w:szCs w:val="24"/>
              </w:rPr>
              <w:t>, tostarp t</w:t>
            </w:r>
            <w:r w:rsidR="003734A8" w:rsidRPr="006D1C3F">
              <w:rPr>
                <w:rFonts w:ascii="Times New Roman" w:hAnsi="Times New Roman" w:cs="Times New Roman"/>
                <w:i/>
                <w:color w:val="4472C4" w:themeColor="accent5"/>
                <w:sz w:val="24"/>
                <w:szCs w:val="24"/>
              </w:rPr>
              <w:t>o</w:t>
            </w:r>
            <w:r w:rsidR="005667FA" w:rsidRPr="006D1C3F">
              <w:rPr>
                <w:rFonts w:ascii="Times New Roman" w:hAnsi="Times New Roman" w:cs="Times New Roman"/>
                <w:i/>
                <w:color w:val="4472C4" w:themeColor="accent5"/>
                <w:sz w:val="24"/>
                <w:szCs w:val="24"/>
              </w:rPr>
              <w:t xml:space="preserve"> </w:t>
            </w:r>
            <w:r w:rsidR="003734A8" w:rsidRPr="006D1C3F">
              <w:rPr>
                <w:rFonts w:ascii="Times New Roman" w:hAnsi="Times New Roman" w:cs="Times New Roman"/>
                <w:i/>
                <w:color w:val="4472C4" w:themeColor="accent5"/>
                <w:sz w:val="24"/>
                <w:szCs w:val="24"/>
              </w:rPr>
              <w:t xml:space="preserve">analīzi </w:t>
            </w:r>
            <w:r w:rsidR="005667FA" w:rsidRPr="006D1C3F">
              <w:rPr>
                <w:rFonts w:ascii="Times New Roman" w:hAnsi="Times New Roman" w:cs="Times New Roman"/>
                <w:i/>
                <w:color w:val="4472C4" w:themeColor="accent5"/>
                <w:sz w:val="24"/>
                <w:szCs w:val="24"/>
              </w:rPr>
              <w:t xml:space="preserve">sasaistot ar </w:t>
            </w:r>
            <w:r w:rsidR="00650818" w:rsidRPr="006D1C3F">
              <w:rPr>
                <w:rFonts w:ascii="Times New Roman" w:hAnsi="Times New Roman" w:cs="Times New Roman"/>
                <w:i/>
                <w:color w:val="4472C4" w:themeColor="accent5"/>
                <w:sz w:val="24"/>
                <w:szCs w:val="24"/>
              </w:rPr>
              <w:t xml:space="preserve">spēkā esošiem </w:t>
            </w:r>
            <w:r w:rsidR="005667FA" w:rsidRPr="006D1C3F">
              <w:rPr>
                <w:rFonts w:ascii="Times New Roman" w:hAnsi="Times New Roman" w:cs="Times New Roman"/>
                <w:i/>
                <w:color w:val="4472C4" w:themeColor="accent5"/>
                <w:sz w:val="24"/>
                <w:szCs w:val="24"/>
              </w:rPr>
              <w:t xml:space="preserve">politikas plānošanas dokumentiem izglītības un pētniecības </w:t>
            </w:r>
            <w:r w:rsidR="00DE0FAE" w:rsidRPr="006D1C3F">
              <w:rPr>
                <w:rFonts w:ascii="Times New Roman" w:hAnsi="Times New Roman" w:cs="Times New Roman"/>
                <w:i/>
                <w:color w:val="4472C4" w:themeColor="accent5"/>
                <w:sz w:val="24"/>
                <w:szCs w:val="24"/>
              </w:rPr>
              <w:t>jomā</w:t>
            </w:r>
            <w:r w:rsidR="005667FA" w:rsidRPr="006D1C3F">
              <w:rPr>
                <w:rFonts w:ascii="Times New Roman" w:hAnsi="Times New Roman" w:cs="Times New Roman"/>
                <w:i/>
                <w:color w:val="4472C4" w:themeColor="accent5"/>
                <w:sz w:val="24"/>
                <w:szCs w:val="24"/>
              </w:rPr>
              <w:t>.</w:t>
            </w:r>
          </w:p>
          <w:p w14:paraId="042E1F6D" w14:textId="67A17F9F" w:rsidR="003734A8" w:rsidRPr="006D1C3F" w:rsidRDefault="00E277D2" w:rsidP="00234026">
            <w:pPr>
              <w:tabs>
                <w:tab w:val="left" w:pos="0"/>
              </w:tabs>
              <w:spacing w:after="60"/>
              <w:ind w:right="34"/>
              <w:jc w:val="both"/>
              <w:rPr>
                <w:rFonts w:ascii="Times New Roman" w:hAnsi="Times New Roman"/>
                <w:i/>
                <w:sz w:val="24"/>
                <w:szCs w:val="24"/>
              </w:rPr>
            </w:pPr>
            <w:r w:rsidRPr="006D1C3F">
              <w:rPr>
                <w:rFonts w:ascii="Times New Roman" w:hAnsi="Times New Roman"/>
                <w:i/>
                <w:color w:val="4472C4" w:themeColor="accent5"/>
                <w:sz w:val="24"/>
                <w:szCs w:val="24"/>
              </w:rPr>
              <w:t>Kopsavilkumu ieteicams rakstīt pēc visu pārējo sadaļu aizpildīšanas.</w:t>
            </w:r>
          </w:p>
        </w:tc>
      </w:tr>
    </w:tbl>
    <w:p w14:paraId="5FE92D5B" w14:textId="77777777" w:rsidR="004D7254" w:rsidRPr="006D1C3F" w:rsidRDefault="004D7254" w:rsidP="00E277D2">
      <w:pPr>
        <w:pStyle w:val="ListParagraph"/>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95"/>
      </w:tblGrid>
      <w:tr w:rsidR="006D1C3F" w:rsidRPr="006D1C3F" w14:paraId="46736E36" w14:textId="77777777" w:rsidTr="00132BB9">
        <w:trPr>
          <w:trHeight w:val="264"/>
        </w:trPr>
        <w:tc>
          <w:tcPr>
            <w:tcW w:w="9395" w:type="dxa"/>
            <w:vAlign w:val="center"/>
          </w:tcPr>
          <w:p w14:paraId="325A1F67" w14:textId="1525AAD7" w:rsidR="00E277D2" w:rsidRPr="006D1C3F" w:rsidRDefault="00E277D2" w:rsidP="00234026">
            <w:pPr>
              <w:pStyle w:val="ListParagraph"/>
              <w:numPr>
                <w:ilvl w:val="0"/>
                <w:numId w:val="2"/>
              </w:numPr>
              <w:spacing w:before="60" w:after="60"/>
              <w:ind w:left="714" w:hanging="357"/>
              <w:jc w:val="both"/>
              <w:rPr>
                <w:rFonts w:ascii="Times New Roman" w:hAnsi="Times New Roman" w:cs="Times New Roman"/>
                <w:b/>
                <w:sz w:val="24"/>
                <w:szCs w:val="24"/>
              </w:rPr>
            </w:pPr>
            <w:r w:rsidRPr="006D1C3F">
              <w:rPr>
                <w:rFonts w:ascii="Times New Roman" w:hAnsi="Times New Roman" w:cs="Times New Roman"/>
                <w:b/>
                <w:sz w:val="24"/>
                <w:szCs w:val="24"/>
              </w:rPr>
              <w:t xml:space="preserve">Studiju </w:t>
            </w:r>
            <w:r w:rsidR="00EC5A77" w:rsidRPr="006D1C3F">
              <w:rPr>
                <w:rFonts w:ascii="Times New Roman" w:hAnsi="Times New Roman" w:cs="Times New Roman"/>
                <w:b/>
                <w:sz w:val="24"/>
                <w:szCs w:val="24"/>
              </w:rPr>
              <w:t>programmu</w:t>
            </w:r>
            <w:r w:rsidRPr="006D1C3F">
              <w:rPr>
                <w:rFonts w:ascii="Times New Roman" w:hAnsi="Times New Roman" w:cs="Times New Roman"/>
                <w:b/>
                <w:sz w:val="24"/>
                <w:szCs w:val="24"/>
              </w:rPr>
              <w:t xml:space="preserve"> </w:t>
            </w:r>
            <w:r w:rsidR="00EC5A77" w:rsidRPr="006D1C3F">
              <w:rPr>
                <w:rFonts w:ascii="Times New Roman" w:hAnsi="Times New Roman" w:cs="Times New Roman"/>
                <w:b/>
                <w:sz w:val="24"/>
                <w:szCs w:val="24"/>
              </w:rPr>
              <w:t xml:space="preserve">satura </w:t>
            </w:r>
            <w:r w:rsidRPr="006D1C3F">
              <w:rPr>
                <w:rFonts w:ascii="Times New Roman" w:hAnsi="Times New Roman" w:cs="Times New Roman"/>
                <w:b/>
                <w:sz w:val="24"/>
                <w:szCs w:val="24"/>
              </w:rPr>
              <w:t xml:space="preserve">attīstības plāna </w:t>
            </w:r>
            <w:r w:rsidR="0098480C" w:rsidRPr="006D1C3F">
              <w:rPr>
                <w:rFonts w:ascii="Times New Roman" w:hAnsi="Times New Roman" w:cs="Times New Roman"/>
                <w:b/>
                <w:sz w:val="24"/>
                <w:szCs w:val="24"/>
              </w:rPr>
              <w:t xml:space="preserve">ieviešanas </w:t>
            </w:r>
            <w:r w:rsidRPr="006D1C3F">
              <w:rPr>
                <w:rFonts w:ascii="Times New Roman" w:hAnsi="Times New Roman" w:cs="Times New Roman"/>
                <w:b/>
                <w:sz w:val="24"/>
                <w:szCs w:val="24"/>
              </w:rPr>
              <w:t>analīze</w:t>
            </w:r>
            <w:r w:rsidR="006B2573" w:rsidRPr="006D1C3F">
              <w:rPr>
                <w:rFonts w:ascii="Times New Roman" w:hAnsi="Times New Roman" w:cs="Times New Roman"/>
                <w:b/>
                <w:sz w:val="24"/>
                <w:szCs w:val="24"/>
              </w:rPr>
              <w:t xml:space="preserve"> </w:t>
            </w:r>
            <w:r w:rsidR="006B2573" w:rsidRPr="006D1C3F">
              <w:rPr>
                <w:rFonts w:ascii="Times New Roman" w:hAnsi="Times New Roman"/>
                <w:b/>
              </w:rPr>
              <w:t>(&lt; </w:t>
            </w:r>
            <w:r w:rsidR="00C71208">
              <w:rPr>
                <w:rFonts w:ascii="Times New Roman" w:hAnsi="Times New Roman"/>
                <w:b/>
              </w:rPr>
              <w:t>10 </w:t>
            </w:r>
            <w:r w:rsidR="006B2573" w:rsidRPr="006D1C3F">
              <w:rPr>
                <w:rFonts w:ascii="Times New Roman" w:hAnsi="Times New Roman"/>
                <w:b/>
              </w:rPr>
              <w:t>000 zīmes&gt;)</w:t>
            </w:r>
          </w:p>
        </w:tc>
      </w:tr>
      <w:tr w:rsidR="006D1C3F" w:rsidRPr="006D1C3F" w14:paraId="7DEC0C71" w14:textId="77777777" w:rsidTr="00132BB9">
        <w:tc>
          <w:tcPr>
            <w:tcW w:w="9395" w:type="dxa"/>
          </w:tcPr>
          <w:p w14:paraId="5557E582" w14:textId="430D35AE" w:rsidR="0033153D" w:rsidRPr="006D1C3F" w:rsidRDefault="008202B4" w:rsidP="009C1185">
            <w:pPr>
              <w:spacing w:before="60"/>
              <w:jc w:val="both"/>
              <w:rPr>
                <w:rFonts w:ascii="Times New Roman" w:hAnsi="Times New Roman"/>
                <w:i/>
                <w:color w:val="4472C4" w:themeColor="accent5"/>
                <w:sz w:val="24"/>
                <w:szCs w:val="24"/>
              </w:rPr>
            </w:pPr>
            <w:r w:rsidRPr="006D1C3F">
              <w:rPr>
                <w:rFonts w:ascii="Times New Roman" w:hAnsi="Times New Roman"/>
                <w:i/>
                <w:color w:val="4472C4" w:themeColor="accent5"/>
                <w:sz w:val="24"/>
                <w:szCs w:val="24"/>
              </w:rPr>
              <w:t>L</w:t>
            </w:r>
            <w:r w:rsidR="006B2573" w:rsidRPr="006D1C3F">
              <w:rPr>
                <w:rFonts w:ascii="Times New Roman" w:hAnsi="Times New Roman"/>
                <w:i/>
                <w:color w:val="4472C4" w:themeColor="accent5"/>
                <w:sz w:val="24"/>
                <w:szCs w:val="24"/>
              </w:rPr>
              <w:t>ūdzam norādīt informāciju par</w:t>
            </w:r>
            <w:r w:rsidR="0033153D" w:rsidRPr="006D1C3F">
              <w:rPr>
                <w:rFonts w:ascii="Times New Roman" w:hAnsi="Times New Roman"/>
                <w:i/>
                <w:color w:val="4472C4" w:themeColor="accent5"/>
                <w:sz w:val="24"/>
                <w:szCs w:val="24"/>
              </w:rPr>
              <w:t>:</w:t>
            </w:r>
          </w:p>
          <w:p w14:paraId="0616EB99" w14:textId="0C83A65F" w:rsidR="00276DFB" w:rsidRPr="006D1C3F" w:rsidRDefault="00046A61" w:rsidP="007479F9">
            <w:pPr>
              <w:pStyle w:val="ListParagraph"/>
              <w:numPr>
                <w:ilvl w:val="1"/>
                <w:numId w:val="2"/>
              </w:numPr>
              <w:tabs>
                <w:tab w:val="left" w:pos="738"/>
              </w:tabs>
              <w:ind w:right="34" w:hanging="407"/>
              <w:jc w:val="both"/>
              <w:rPr>
                <w:rFonts w:ascii="Times New Roman" w:hAnsi="Times New Roman"/>
                <w:i/>
                <w:color w:val="4472C4" w:themeColor="accent5"/>
                <w:sz w:val="24"/>
                <w:szCs w:val="24"/>
              </w:rPr>
            </w:pPr>
            <w:r w:rsidRPr="006D1C3F">
              <w:rPr>
                <w:rFonts w:ascii="Times New Roman" w:hAnsi="Times New Roman"/>
                <w:i/>
                <w:color w:val="4472C4" w:themeColor="accent5"/>
                <w:sz w:val="24"/>
                <w:szCs w:val="24"/>
              </w:rPr>
              <w:t>AII</w:t>
            </w:r>
            <w:r w:rsidR="00E2040F" w:rsidRPr="006D1C3F">
              <w:rPr>
                <w:rFonts w:ascii="Times New Roman" w:hAnsi="Times New Roman"/>
                <w:i/>
                <w:color w:val="4472C4" w:themeColor="accent5"/>
                <w:sz w:val="24"/>
                <w:szCs w:val="24"/>
              </w:rPr>
              <w:t xml:space="preserve"> </w:t>
            </w:r>
            <w:r w:rsidR="008141CF" w:rsidRPr="006D1C3F">
              <w:rPr>
                <w:rFonts w:ascii="Times New Roman" w:hAnsi="Times New Roman"/>
                <w:i/>
                <w:color w:val="4472C4" w:themeColor="accent5"/>
                <w:sz w:val="24"/>
                <w:szCs w:val="24"/>
              </w:rPr>
              <w:t xml:space="preserve">stratēģisko </w:t>
            </w:r>
            <w:r w:rsidR="00E2040F" w:rsidRPr="006D1C3F">
              <w:rPr>
                <w:rFonts w:ascii="Times New Roman" w:hAnsi="Times New Roman"/>
                <w:i/>
                <w:color w:val="4472C4" w:themeColor="accent5"/>
                <w:sz w:val="24"/>
                <w:szCs w:val="24"/>
              </w:rPr>
              <w:t xml:space="preserve">vērtējumu par studiju programmu satura attīstības plāna ieviešanas </w:t>
            </w:r>
            <w:r w:rsidR="00E2040F" w:rsidRPr="006D1C3F">
              <w:rPr>
                <w:rFonts w:ascii="Times New Roman" w:hAnsi="Times New Roman"/>
                <w:bCs/>
                <w:i/>
                <w:color w:val="4472C4" w:themeColor="accent5"/>
                <w:sz w:val="24"/>
                <w:szCs w:val="24"/>
              </w:rPr>
              <w:t>statusu</w:t>
            </w:r>
            <w:r w:rsidR="00E2040F" w:rsidRPr="006D1C3F">
              <w:rPr>
                <w:rFonts w:ascii="Times New Roman" w:hAnsi="Times New Roman"/>
                <w:i/>
                <w:color w:val="4472C4" w:themeColor="accent5"/>
                <w:sz w:val="24"/>
                <w:szCs w:val="24"/>
              </w:rPr>
              <w:t xml:space="preserve"> (status quo), </w:t>
            </w:r>
            <w:r w:rsidR="006D6E90" w:rsidRPr="006D1C3F">
              <w:rPr>
                <w:rFonts w:ascii="Times New Roman" w:hAnsi="Times New Roman"/>
                <w:i/>
                <w:color w:val="4472C4" w:themeColor="accent5"/>
                <w:sz w:val="24"/>
                <w:szCs w:val="24"/>
              </w:rPr>
              <w:t>t.i.</w:t>
            </w:r>
            <w:r w:rsidR="00853946" w:rsidRPr="006D1C3F">
              <w:rPr>
                <w:rFonts w:ascii="Times New Roman" w:hAnsi="Times New Roman"/>
                <w:i/>
                <w:color w:val="4472C4" w:themeColor="accent5"/>
                <w:sz w:val="24"/>
                <w:szCs w:val="24"/>
              </w:rPr>
              <w:t xml:space="preserve"> </w:t>
            </w:r>
            <w:r w:rsidR="006D6E90" w:rsidRPr="006D1C3F">
              <w:rPr>
                <w:rFonts w:ascii="Times New Roman" w:hAnsi="Times New Roman"/>
                <w:i/>
                <w:color w:val="4472C4" w:themeColor="accent5"/>
                <w:sz w:val="24"/>
                <w:szCs w:val="24"/>
              </w:rPr>
              <w:t xml:space="preserve">plānotie mērķi, </w:t>
            </w:r>
            <w:r w:rsidR="00853946" w:rsidRPr="006D1C3F">
              <w:rPr>
                <w:rFonts w:ascii="Times New Roman" w:hAnsi="Times New Roman"/>
                <w:i/>
                <w:color w:val="4472C4" w:themeColor="accent5"/>
                <w:sz w:val="24"/>
                <w:szCs w:val="24"/>
              </w:rPr>
              <w:t xml:space="preserve">to sasniegšanas progress (sasniegti, daļēji sasniegti, nav sasniegti), kā arī informāciju par </w:t>
            </w:r>
            <w:r w:rsidR="00E2040F" w:rsidRPr="006D1C3F">
              <w:rPr>
                <w:rFonts w:ascii="Times New Roman" w:hAnsi="Times New Roman"/>
                <w:i/>
                <w:color w:val="4472C4" w:themeColor="accent5"/>
                <w:sz w:val="24"/>
                <w:szCs w:val="24"/>
              </w:rPr>
              <w:t xml:space="preserve">plānoto </w:t>
            </w:r>
            <w:r w:rsidR="002C0F60" w:rsidRPr="006D1C3F">
              <w:rPr>
                <w:rFonts w:ascii="Times New Roman" w:hAnsi="Times New Roman"/>
                <w:i/>
                <w:color w:val="4472C4" w:themeColor="accent5"/>
                <w:sz w:val="24"/>
                <w:szCs w:val="24"/>
              </w:rPr>
              <w:t xml:space="preserve">mērķu </w:t>
            </w:r>
            <w:r w:rsidR="004E71F0" w:rsidRPr="006D1C3F">
              <w:rPr>
                <w:rFonts w:ascii="Times New Roman" w:hAnsi="Times New Roman"/>
                <w:i/>
                <w:color w:val="4472C4" w:themeColor="accent5"/>
                <w:sz w:val="24"/>
                <w:szCs w:val="24"/>
              </w:rPr>
              <w:t xml:space="preserve">ieviešanas </w:t>
            </w:r>
            <w:r w:rsidR="00853946" w:rsidRPr="006D1C3F">
              <w:rPr>
                <w:rFonts w:ascii="Times New Roman" w:hAnsi="Times New Roman"/>
                <w:i/>
                <w:color w:val="4472C4" w:themeColor="accent5"/>
                <w:sz w:val="24"/>
                <w:szCs w:val="24"/>
              </w:rPr>
              <w:t>statusu</w:t>
            </w:r>
            <w:r w:rsidR="006D6E90" w:rsidRPr="006D1C3F">
              <w:rPr>
                <w:rFonts w:ascii="Times New Roman" w:hAnsi="Times New Roman"/>
                <w:i/>
                <w:color w:val="4472C4" w:themeColor="accent5"/>
                <w:sz w:val="24"/>
                <w:szCs w:val="24"/>
              </w:rPr>
              <w:t xml:space="preserve">, </w:t>
            </w:r>
            <w:r w:rsidR="002C0F60" w:rsidRPr="006D1C3F">
              <w:rPr>
                <w:rFonts w:ascii="Times New Roman" w:hAnsi="Times New Roman"/>
                <w:i/>
                <w:color w:val="4472C4" w:themeColor="accent5"/>
                <w:sz w:val="24"/>
                <w:szCs w:val="24"/>
              </w:rPr>
              <w:t>ja</w:t>
            </w:r>
            <w:r w:rsidR="004E71F0" w:rsidRPr="006D1C3F">
              <w:rPr>
                <w:rFonts w:ascii="Times New Roman" w:hAnsi="Times New Roman"/>
                <w:i/>
                <w:color w:val="4472C4" w:themeColor="accent5"/>
                <w:sz w:val="24"/>
                <w:szCs w:val="24"/>
              </w:rPr>
              <w:t xml:space="preserve"> </w:t>
            </w:r>
            <w:r w:rsidRPr="006D1C3F">
              <w:rPr>
                <w:rFonts w:ascii="Times New Roman" w:hAnsi="Times New Roman"/>
                <w:i/>
                <w:color w:val="4472C4" w:themeColor="accent5"/>
                <w:sz w:val="24"/>
                <w:szCs w:val="24"/>
              </w:rPr>
              <w:t>AII</w:t>
            </w:r>
            <w:r w:rsidR="006D6E90" w:rsidRPr="006D1C3F">
              <w:rPr>
                <w:rFonts w:ascii="Times New Roman" w:hAnsi="Times New Roman"/>
                <w:i/>
                <w:color w:val="4472C4" w:themeColor="accent5"/>
                <w:sz w:val="24"/>
                <w:szCs w:val="24"/>
              </w:rPr>
              <w:t xml:space="preserve"> </w:t>
            </w:r>
            <w:r w:rsidR="002C0F60" w:rsidRPr="006D1C3F">
              <w:rPr>
                <w:rFonts w:ascii="Times New Roman" w:hAnsi="Times New Roman"/>
                <w:i/>
                <w:color w:val="4472C4" w:themeColor="accent5"/>
                <w:sz w:val="24"/>
                <w:szCs w:val="24"/>
              </w:rPr>
              <w:t>attīstības stratēģijas īstenošanas termiņš turpinās pēc 8.2.3. SAM projekta īstenošanas</w:t>
            </w:r>
            <w:r w:rsidR="007479F9" w:rsidRPr="006D1C3F">
              <w:rPr>
                <w:rFonts w:ascii="Times New Roman" w:hAnsi="Times New Roman"/>
                <w:i/>
                <w:color w:val="4472C4" w:themeColor="accent5"/>
                <w:sz w:val="24"/>
                <w:szCs w:val="24"/>
              </w:rPr>
              <w:t>.</w:t>
            </w:r>
            <w:r w:rsidR="00726E04" w:rsidRPr="006D1C3F">
              <w:rPr>
                <w:rFonts w:ascii="Times New Roman" w:hAnsi="Times New Roman"/>
                <w:i/>
                <w:color w:val="4472C4" w:themeColor="accent5"/>
                <w:sz w:val="24"/>
                <w:szCs w:val="24"/>
              </w:rPr>
              <w:t xml:space="preserve"> </w:t>
            </w:r>
            <w:r w:rsidR="003640A8" w:rsidRPr="006D1C3F">
              <w:rPr>
                <w:rFonts w:ascii="Times New Roman" w:hAnsi="Times New Roman" w:cs="Times New Roman"/>
                <w:i/>
                <w:color w:val="4472C4" w:themeColor="accent5"/>
                <w:sz w:val="24"/>
                <w:szCs w:val="24"/>
              </w:rPr>
              <w:t xml:space="preserve">Kā sasniegto rezultātu </w:t>
            </w:r>
            <w:r w:rsidR="003640A8" w:rsidRPr="006D1C3F">
              <w:rPr>
                <w:rFonts w:ascii="Times New Roman" w:hAnsi="Times New Roman"/>
                <w:i/>
                <w:color w:val="4472C4" w:themeColor="accent5"/>
                <w:sz w:val="24"/>
                <w:szCs w:val="24"/>
              </w:rPr>
              <w:t xml:space="preserve">ietekmē ir mainījusies studiju vide esošajiem un topošajiem studentiem, AII administratīvajam un akadēmiskajam personālam (minot piemērus)? </w:t>
            </w:r>
            <w:r w:rsidR="00726E04" w:rsidRPr="006D1C3F">
              <w:rPr>
                <w:rFonts w:ascii="Times New Roman" w:hAnsi="Times New Roman"/>
                <w:i/>
                <w:color w:val="4472C4" w:themeColor="accent5"/>
                <w:sz w:val="24"/>
                <w:szCs w:val="24"/>
              </w:rPr>
              <w:t>Analītisks novērtējums sniedzams kontekstā ar 8.2.1.</w:t>
            </w:r>
            <w:r w:rsidR="00395B4A">
              <w:rPr>
                <w:rFonts w:ascii="Times New Roman" w:hAnsi="Times New Roman"/>
                <w:i/>
                <w:color w:val="4472C4" w:themeColor="accent5"/>
                <w:sz w:val="24"/>
                <w:szCs w:val="24"/>
              </w:rPr>
              <w:t> </w:t>
            </w:r>
            <w:r w:rsidR="00726E04" w:rsidRPr="006D1C3F">
              <w:rPr>
                <w:rFonts w:ascii="Times New Roman" w:hAnsi="Times New Roman"/>
                <w:i/>
                <w:color w:val="4472C4" w:themeColor="accent5"/>
                <w:sz w:val="24"/>
                <w:szCs w:val="24"/>
              </w:rPr>
              <w:t>SAM</w:t>
            </w:r>
            <w:r w:rsidR="00395B4A">
              <w:rPr>
                <w:rStyle w:val="FootnoteReference"/>
                <w:rFonts w:ascii="Times New Roman" w:hAnsi="Times New Roman"/>
                <w:i/>
                <w:color w:val="4472C4" w:themeColor="accent5"/>
                <w:sz w:val="24"/>
                <w:szCs w:val="24"/>
              </w:rPr>
              <w:footnoteReference w:id="2"/>
            </w:r>
            <w:r w:rsidR="00726E04" w:rsidRPr="006D1C3F">
              <w:rPr>
                <w:rFonts w:ascii="Times New Roman" w:hAnsi="Times New Roman"/>
                <w:i/>
                <w:color w:val="4472C4" w:themeColor="accent5"/>
                <w:sz w:val="24"/>
                <w:szCs w:val="24"/>
              </w:rPr>
              <w:t xml:space="preserve"> projektu (ja attiecināms).</w:t>
            </w:r>
            <w:r w:rsidR="007479F9" w:rsidRPr="006D1C3F">
              <w:rPr>
                <w:rFonts w:ascii="Times New Roman" w:hAnsi="Times New Roman"/>
                <w:i/>
                <w:color w:val="4472C4" w:themeColor="accent5"/>
                <w:sz w:val="24"/>
                <w:szCs w:val="24"/>
              </w:rPr>
              <w:t xml:space="preserve"> </w:t>
            </w:r>
            <w:r w:rsidR="004258E2" w:rsidRPr="006D1C3F">
              <w:rPr>
                <w:rFonts w:ascii="Times New Roman" w:hAnsi="Times New Roman"/>
                <w:i/>
                <w:color w:val="4472C4" w:themeColor="accent5"/>
                <w:sz w:val="24"/>
                <w:szCs w:val="24"/>
              </w:rPr>
              <w:lastRenderedPageBreak/>
              <w:t>S</w:t>
            </w:r>
            <w:r w:rsidR="001C6E28" w:rsidRPr="006D1C3F">
              <w:rPr>
                <w:rFonts w:ascii="Times New Roman" w:hAnsi="Times New Roman"/>
                <w:i/>
                <w:color w:val="4472C4" w:themeColor="accent5"/>
                <w:sz w:val="24"/>
                <w:szCs w:val="24"/>
              </w:rPr>
              <w:t xml:space="preserve">tratēģisko vērtējumu </w:t>
            </w:r>
            <w:r w:rsidR="007479F9" w:rsidRPr="006D1C3F">
              <w:rPr>
                <w:rFonts w:ascii="Times New Roman" w:hAnsi="Times New Roman"/>
                <w:i/>
                <w:color w:val="4472C4" w:themeColor="accent5"/>
                <w:sz w:val="24"/>
                <w:szCs w:val="24"/>
              </w:rPr>
              <w:t xml:space="preserve">aprakstīt un </w:t>
            </w:r>
            <w:r w:rsidR="001C6E28" w:rsidRPr="006D1C3F">
              <w:rPr>
                <w:rFonts w:ascii="Times New Roman" w:hAnsi="Times New Roman"/>
                <w:i/>
                <w:color w:val="4472C4" w:themeColor="accent5"/>
                <w:sz w:val="24"/>
                <w:szCs w:val="24"/>
              </w:rPr>
              <w:t>pamatot ar konkrētiem faktiem</w:t>
            </w:r>
            <w:r w:rsidR="007479F9" w:rsidRPr="006D1C3F">
              <w:rPr>
                <w:rFonts w:ascii="Times New Roman" w:hAnsi="Times New Roman"/>
                <w:i/>
                <w:color w:val="4472C4" w:themeColor="accent5"/>
                <w:sz w:val="24"/>
                <w:szCs w:val="24"/>
              </w:rPr>
              <w:t xml:space="preserve"> ne vairāk kā </w:t>
            </w:r>
            <w:r w:rsidR="00726E04" w:rsidRPr="006D1C3F">
              <w:rPr>
                <w:rFonts w:ascii="Times New Roman" w:hAnsi="Times New Roman"/>
                <w:i/>
                <w:color w:val="4472C4" w:themeColor="accent5"/>
                <w:sz w:val="24"/>
                <w:szCs w:val="24"/>
              </w:rPr>
              <w:t xml:space="preserve">2-3 </w:t>
            </w:r>
            <w:r w:rsidR="007479F9" w:rsidRPr="006D1C3F">
              <w:rPr>
                <w:rFonts w:ascii="Times New Roman" w:hAnsi="Times New Roman"/>
                <w:i/>
                <w:color w:val="4472C4" w:themeColor="accent5"/>
                <w:sz w:val="24"/>
                <w:szCs w:val="24"/>
              </w:rPr>
              <w:t>rindkopās</w:t>
            </w:r>
            <w:r w:rsidR="002C0F60" w:rsidRPr="006D1C3F">
              <w:rPr>
                <w:rFonts w:ascii="Times New Roman" w:hAnsi="Times New Roman"/>
                <w:i/>
                <w:color w:val="4472C4" w:themeColor="accent5"/>
                <w:sz w:val="24"/>
                <w:szCs w:val="24"/>
              </w:rPr>
              <w:t>;</w:t>
            </w:r>
          </w:p>
          <w:p w14:paraId="6C41B48E" w14:textId="325EEA15" w:rsidR="00BA0C92" w:rsidRPr="006D1C3F" w:rsidRDefault="00DF2644" w:rsidP="00DF2644">
            <w:pPr>
              <w:pStyle w:val="ListParagraph"/>
              <w:numPr>
                <w:ilvl w:val="1"/>
                <w:numId w:val="2"/>
              </w:numPr>
              <w:tabs>
                <w:tab w:val="left" w:pos="738"/>
              </w:tabs>
              <w:ind w:right="34" w:hanging="407"/>
              <w:jc w:val="both"/>
              <w:rPr>
                <w:rFonts w:ascii="Times New Roman" w:hAnsi="Times New Roman"/>
                <w:i/>
                <w:color w:val="4472C4" w:themeColor="accent5"/>
                <w:sz w:val="24"/>
                <w:szCs w:val="24"/>
              </w:rPr>
            </w:pPr>
            <w:r w:rsidRPr="006D1C3F">
              <w:rPr>
                <w:rFonts w:ascii="Times New Roman" w:hAnsi="Times New Roman"/>
                <w:i/>
                <w:color w:val="4472C4" w:themeColor="accent5"/>
                <w:sz w:val="24"/>
                <w:szCs w:val="24"/>
              </w:rPr>
              <w:t>s</w:t>
            </w:r>
            <w:r w:rsidR="0033153D" w:rsidRPr="006D1C3F">
              <w:rPr>
                <w:rFonts w:ascii="Times New Roman" w:hAnsi="Times New Roman"/>
                <w:i/>
                <w:color w:val="4472C4" w:themeColor="accent5"/>
                <w:sz w:val="24"/>
                <w:szCs w:val="24"/>
              </w:rPr>
              <w:t>asniegtajiem</w:t>
            </w:r>
            <w:r w:rsidR="007F542C" w:rsidRPr="006D1C3F">
              <w:rPr>
                <w:rFonts w:ascii="Times New Roman" w:hAnsi="Times New Roman"/>
                <w:i/>
                <w:color w:val="4472C4" w:themeColor="accent5"/>
                <w:sz w:val="24"/>
                <w:szCs w:val="24"/>
              </w:rPr>
              <w:t xml:space="preserve"> rezultāti</w:t>
            </w:r>
            <w:r w:rsidR="0033153D" w:rsidRPr="006D1C3F">
              <w:rPr>
                <w:rFonts w:ascii="Times New Roman" w:hAnsi="Times New Roman"/>
                <w:i/>
                <w:color w:val="4472C4" w:themeColor="accent5"/>
                <w:sz w:val="24"/>
                <w:szCs w:val="24"/>
              </w:rPr>
              <w:t>em</w:t>
            </w:r>
            <w:r w:rsidR="007F542C" w:rsidRPr="006D1C3F">
              <w:rPr>
                <w:rFonts w:ascii="Times New Roman" w:hAnsi="Times New Roman"/>
                <w:i/>
                <w:color w:val="4472C4" w:themeColor="accent5"/>
                <w:sz w:val="24"/>
                <w:szCs w:val="24"/>
              </w:rPr>
              <w:t xml:space="preserve"> pēc būtības</w:t>
            </w:r>
            <w:r w:rsidR="007C69E7" w:rsidRPr="006D1C3F">
              <w:rPr>
                <w:rFonts w:ascii="Times New Roman" w:hAnsi="Times New Roman"/>
                <w:i/>
                <w:color w:val="4472C4" w:themeColor="accent5"/>
                <w:sz w:val="24"/>
                <w:szCs w:val="24"/>
              </w:rPr>
              <w:t xml:space="preserve"> par šādiem aspekt</w:t>
            </w:r>
            <w:r w:rsidR="003E5624" w:rsidRPr="006D1C3F">
              <w:rPr>
                <w:rFonts w:ascii="Times New Roman" w:hAnsi="Times New Roman"/>
                <w:i/>
                <w:color w:val="4472C4" w:themeColor="accent5"/>
                <w:sz w:val="24"/>
                <w:szCs w:val="24"/>
              </w:rPr>
              <w:t>i</w:t>
            </w:r>
            <w:r w:rsidR="007C69E7" w:rsidRPr="006D1C3F">
              <w:rPr>
                <w:rFonts w:ascii="Times New Roman" w:hAnsi="Times New Roman"/>
                <w:i/>
                <w:color w:val="4472C4" w:themeColor="accent5"/>
                <w:sz w:val="24"/>
                <w:szCs w:val="24"/>
              </w:rPr>
              <w:t>em</w:t>
            </w:r>
            <w:r w:rsidR="003E5624" w:rsidRPr="006D1C3F">
              <w:rPr>
                <w:rFonts w:ascii="Times New Roman" w:hAnsi="Times New Roman"/>
                <w:i/>
                <w:color w:val="4472C4" w:themeColor="accent5"/>
                <w:sz w:val="24"/>
                <w:szCs w:val="24"/>
              </w:rPr>
              <w:t xml:space="preserve"> </w:t>
            </w:r>
            <w:r w:rsidR="00323A05" w:rsidRPr="006D1C3F">
              <w:rPr>
                <w:rFonts w:ascii="Times New Roman" w:hAnsi="Times New Roman"/>
                <w:i/>
                <w:color w:val="4472C4" w:themeColor="accent5"/>
                <w:sz w:val="24"/>
                <w:szCs w:val="24"/>
              </w:rPr>
              <w:t>(</w:t>
            </w:r>
            <w:r w:rsidR="00F9694F" w:rsidRPr="006D1C3F">
              <w:rPr>
                <w:rFonts w:ascii="Times New Roman" w:hAnsi="Times New Roman"/>
                <w:i/>
                <w:color w:val="4472C4" w:themeColor="accent5"/>
                <w:sz w:val="24"/>
                <w:szCs w:val="24"/>
              </w:rPr>
              <w:t xml:space="preserve">informāciju norādot </w:t>
            </w:r>
            <w:r w:rsidR="00323A05" w:rsidRPr="006D1C3F">
              <w:rPr>
                <w:rFonts w:ascii="Times New Roman" w:hAnsi="Times New Roman"/>
                <w:i/>
                <w:color w:val="4472C4" w:themeColor="accent5"/>
                <w:sz w:val="24"/>
                <w:szCs w:val="24"/>
              </w:rPr>
              <w:t xml:space="preserve">īsā </w:t>
            </w:r>
            <w:r w:rsidR="00F9694F" w:rsidRPr="006D1C3F">
              <w:rPr>
                <w:rFonts w:ascii="Times New Roman" w:hAnsi="Times New Roman"/>
                <w:i/>
                <w:color w:val="4472C4" w:themeColor="accent5"/>
                <w:sz w:val="24"/>
                <w:szCs w:val="24"/>
              </w:rPr>
              <w:t xml:space="preserve">un </w:t>
            </w:r>
            <w:r w:rsidR="00F53A7A" w:rsidRPr="006D1C3F">
              <w:rPr>
                <w:rFonts w:ascii="Times New Roman" w:hAnsi="Times New Roman"/>
                <w:i/>
                <w:color w:val="4472C4" w:themeColor="accent5"/>
                <w:sz w:val="24"/>
                <w:szCs w:val="24"/>
              </w:rPr>
              <w:t>kopsavelkošā</w:t>
            </w:r>
            <w:r w:rsidR="00323A05" w:rsidRPr="006D1C3F">
              <w:rPr>
                <w:rFonts w:ascii="Times New Roman" w:hAnsi="Times New Roman"/>
                <w:i/>
                <w:color w:val="4472C4" w:themeColor="accent5"/>
                <w:sz w:val="24"/>
                <w:szCs w:val="24"/>
              </w:rPr>
              <w:t xml:space="preserve"> veidā)</w:t>
            </w:r>
            <w:r w:rsidR="006D6E90" w:rsidRPr="006D1C3F">
              <w:rPr>
                <w:rFonts w:ascii="Times New Roman" w:hAnsi="Times New Roman"/>
                <w:i/>
                <w:color w:val="4472C4" w:themeColor="accent5"/>
                <w:sz w:val="24"/>
                <w:szCs w:val="24"/>
              </w:rPr>
              <w:t>:</w:t>
            </w:r>
          </w:p>
          <w:p w14:paraId="2EA77104" w14:textId="0D58B95A" w:rsidR="002A348B" w:rsidRPr="006D1C3F" w:rsidRDefault="008141CF" w:rsidP="00945D9C">
            <w:pPr>
              <w:pStyle w:val="ListParagraph"/>
              <w:numPr>
                <w:ilvl w:val="0"/>
                <w:numId w:val="7"/>
              </w:numPr>
              <w:tabs>
                <w:tab w:val="left" w:pos="738"/>
              </w:tabs>
              <w:ind w:left="1021" w:right="34" w:hanging="283"/>
              <w:jc w:val="both"/>
              <w:rPr>
                <w:rFonts w:ascii="Times New Roman" w:hAnsi="Times New Roman"/>
                <w:i/>
                <w:color w:val="4472C4" w:themeColor="accent5"/>
                <w:sz w:val="24"/>
                <w:szCs w:val="24"/>
              </w:rPr>
            </w:pPr>
            <w:r w:rsidRPr="006D1C3F">
              <w:rPr>
                <w:rFonts w:ascii="Times New Roman" w:hAnsi="Times New Roman"/>
                <w:b/>
                <w:i/>
                <w:color w:val="4472C4" w:themeColor="accent5"/>
                <w:sz w:val="24"/>
                <w:szCs w:val="24"/>
              </w:rPr>
              <w:t xml:space="preserve">analīze par </w:t>
            </w:r>
            <w:r w:rsidR="0065459E" w:rsidRPr="006D1C3F">
              <w:rPr>
                <w:rFonts w:ascii="Times New Roman" w:hAnsi="Times New Roman"/>
                <w:b/>
                <w:i/>
                <w:color w:val="4472C4" w:themeColor="accent5"/>
                <w:sz w:val="24"/>
                <w:szCs w:val="24"/>
              </w:rPr>
              <w:t xml:space="preserve">studiju programmu </w:t>
            </w:r>
            <w:r w:rsidR="00D827A0" w:rsidRPr="006D1C3F">
              <w:rPr>
                <w:rFonts w:ascii="Times New Roman" w:hAnsi="Times New Roman"/>
                <w:b/>
                <w:i/>
                <w:color w:val="4472C4" w:themeColor="accent5"/>
                <w:sz w:val="24"/>
                <w:szCs w:val="24"/>
              </w:rPr>
              <w:t xml:space="preserve">kvalitātes, </w:t>
            </w:r>
            <w:r w:rsidR="00F53A7A" w:rsidRPr="006D1C3F">
              <w:rPr>
                <w:rFonts w:ascii="Times New Roman" w:hAnsi="Times New Roman"/>
                <w:b/>
                <w:i/>
                <w:color w:val="4472C4" w:themeColor="accent5"/>
                <w:sz w:val="24"/>
                <w:szCs w:val="24"/>
              </w:rPr>
              <w:t>konkurētspējas</w:t>
            </w:r>
            <w:r w:rsidR="00D827A0" w:rsidRPr="006D1C3F">
              <w:rPr>
                <w:rFonts w:ascii="Times New Roman" w:hAnsi="Times New Roman"/>
                <w:b/>
                <w:i/>
                <w:color w:val="4472C4" w:themeColor="accent5"/>
                <w:sz w:val="24"/>
                <w:szCs w:val="24"/>
              </w:rPr>
              <w:t xml:space="preserve"> un </w:t>
            </w:r>
            <w:r w:rsidR="0074577C" w:rsidRPr="006D1C3F">
              <w:rPr>
                <w:rFonts w:ascii="Times New Roman" w:hAnsi="Times New Roman"/>
                <w:b/>
                <w:i/>
                <w:color w:val="4472C4" w:themeColor="accent5"/>
                <w:sz w:val="24"/>
                <w:szCs w:val="24"/>
              </w:rPr>
              <w:t xml:space="preserve">efektivitātes </w:t>
            </w:r>
            <w:r w:rsidRPr="006D1C3F">
              <w:rPr>
                <w:rFonts w:ascii="Times New Roman" w:hAnsi="Times New Roman"/>
                <w:b/>
                <w:i/>
                <w:color w:val="4472C4" w:themeColor="accent5"/>
                <w:sz w:val="24"/>
                <w:szCs w:val="24"/>
              </w:rPr>
              <w:t>paaugstināšanu</w:t>
            </w:r>
            <w:r w:rsidR="00F53A7A" w:rsidRPr="006D1C3F">
              <w:rPr>
                <w:rFonts w:ascii="Times New Roman" w:hAnsi="Times New Roman"/>
                <w:b/>
                <w:i/>
                <w:color w:val="4472C4" w:themeColor="accent5"/>
                <w:sz w:val="24"/>
                <w:szCs w:val="24"/>
              </w:rPr>
              <w:t>:</w:t>
            </w:r>
            <w:r w:rsidR="002A348B" w:rsidRPr="006D1C3F">
              <w:rPr>
                <w:rFonts w:ascii="Times New Roman" w:hAnsi="Times New Roman"/>
                <w:i/>
                <w:color w:val="4472C4" w:themeColor="accent5"/>
                <w:sz w:val="24"/>
                <w:szCs w:val="24"/>
              </w:rPr>
              <w:t xml:space="preserve"> </w:t>
            </w:r>
            <w:r w:rsidR="00C221F5" w:rsidRPr="006D1C3F">
              <w:rPr>
                <w:rFonts w:ascii="Times New Roman" w:hAnsi="Times New Roman"/>
                <w:i/>
                <w:color w:val="4472C4" w:themeColor="accent5"/>
                <w:sz w:val="24"/>
                <w:szCs w:val="24"/>
              </w:rPr>
              <w:t>norādīt 8.2.3.</w:t>
            </w:r>
            <w:r w:rsidR="005533C4" w:rsidRPr="006D1C3F">
              <w:rPr>
                <w:rFonts w:ascii="Times New Roman" w:hAnsi="Times New Roman"/>
                <w:i/>
                <w:color w:val="4472C4" w:themeColor="accent5"/>
                <w:sz w:val="24"/>
                <w:szCs w:val="24"/>
              </w:rPr>
              <w:t> </w:t>
            </w:r>
            <w:r w:rsidR="00C221F5" w:rsidRPr="006D1C3F">
              <w:rPr>
                <w:rFonts w:ascii="Times New Roman" w:hAnsi="Times New Roman"/>
                <w:i/>
                <w:color w:val="4472C4" w:themeColor="accent5"/>
                <w:sz w:val="24"/>
                <w:szCs w:val="24"/>
              </w:rPr>
              <w:t xml:space="preserve">SAM ietvaros pilnveidoto studiju programmu skaitu; </w:t>
            </w:r>
            <w:r w:rsidR="00087264" w:rsidRPr="006D1C3F">
              <w:rPr>
                <w:rFonts w:ascii="Times New Roman" w:hAnsi="Times New Roman"/>
                <w:i/>
                <w:color w:val="4472C4" w:themeColor="accent5"/>
                <w:sz w:val="24"/>
                <w:szCs w:val="24"/>
              </w:rPr>
              <w:t xml:space="preserve">kādas būtiskas izmaiņas </w:t>
            </w:r>
            <w:r w:rsidR="00D827A0" w:rsidRPr="006D1C3F">
              <w:rPr>
                <w:rFonts w:ascii="Times New Roman" w:hAnsi="Times New Roman"/>
                <w:i/>
                <w:color w:val="4472C4" w:themeColor="accent5"/>
                <w:sz w:val="24"/>
                <w:szCs w:val="24"/>
              </w:rPr>
              <w:t>veiktas stud</w:t>
            </w:r>
            <w:r w:rsidR="00087264" w:rsidRPr="006D1C3F">
              <w:rPr>
                <w:rFonts w:ascii="Times New Roman" w:hAnsi="Times New Roman"/>
                <w:i/>
                <w:color w:val="4472C4" w:themeColor="accent5"/>
                <w:sz w:val="24"/>
                <w:szCs w:val="24"/>
              </w:rPr>
              <w:t xml:space="preserve">iju programmu satura </w:t>
            </w:r>
            <w:r w:rsidR="00BB1149" w:rsidRPr="006D1C3F">
              <w:rPr>
                <w:rFonts w:ascii="Times New Roman" w:hAnsi="Times New Roman"/>
                <w:i/>
                <w:color w:val="4472C4" w:themeColor="accent5"/>
                <w:sz w:val="24"/>
                <w:szCs w:val="24"/>
              </w:rPr>
              <w:t>un</w:t>
            </w:r>
            <w:r w:rsidR="00A158E0" w:rsidRPr="006D1C3F">
              <w:rPr>
                <w:rFonts w:ascii="Times New Roman" w:hAnsi="Times New Roman"/>
                <w:i/>
                <w:color w:val="4472C4" w:themeColor="accent5"/>
                <w:sz w:val="24"/>
                <w:szCs w:val="24"/>
              </w:rPr>
              <w:t xml:space="preserve"> </w:t>
            </w:r>
            <w:r w:rsidR="00273D53" w:rsidRPr="006D1C3F">
              <w:rPr>
                <w:rFonts w:ascii="Times New Roman" w:hAnsi="Times New Roman"/>
                <w:i/>
                <w:color w:val="4472C4" w:themeColor="accent5"/>
                <w:sz w:val="24"/>
                <w:szCs w:val="24"/>
              </w:rPr>
              <w:t xml:space="preserve">struktūras </w:t>
            </w:r>
            <w:r w:rsidR="00853946" w:rsidRPr="006D1C3F">
              <w:rPr>
                <w:rFonts w:ascii="Times New Roman" w:hAnsi="Times New Roman"/>
                <w:i/>
                <w:color w:val="4472C4" w:themeColor="accent5"/>
                <w:sz w:val="24"/>
                <w:szCs w:val="24"/>
              </w:rPr>
              <w:t>pilnveidē</w:t>
            </w:r>
            <w:r w:rsidR="00273D53" w:rsidRPr="006D1C3F">
              <w:rPr>
                <w:rFonts w:ascii="Times New Roman" w:hAnsi="Times New Roman"/>
                <w:i/>
                <w:color w:val="4472C4" w:themeColor="accent5"/>
                <w:sz w:val="24"/>
                <w:szCs w:val="24"/>
              </w:rPr>
              <w:t>, t.sk. tālākizglītības piedāvājumā</w:t>
            </w:r>
            <w:r w:rsidR="00945D9C" w:rsidRPr="006D1C3F">
              <w:rPr>
                <w:rFonts w:ascii="Times New Roman" w:hAnsi="Times New Roman"/>
                <w:i/>
                <w:color w:val="4472C4" w:themeColor="accent5"/>
                <w:sz w:val="24"/>
                <w:szCs w:val="24"/>
              </w:rPr>
              <w:t xml:space="preserve">, ievērojot </w:t>
            </w:r>
            <w:r w:rsidR="00726E04" w:rsidRPr="006D1C3F">
              <w:rPr>
                <w:rFonts w:ascii="Times New Roman" w:hAnsi="Times New Roman"/>
                <w:i/>
                <w:color w:val="4472C4" w:themeColor="accent5"/>
                <w:sz w:val="24"/>
                <w:szCs w:val="24"/>
              </w:rPr>
              <w:t xml:space="preserve">projektā veiktos nozares </w:t>
            </w:r>
            <w:r w:rsidR="00945D9C" w:rsidRPr="006D1C3F">
              <w:rPr>
                <w:rFonts w:ascii="Times New Roman" w:hAnsi="Times New Roman"/>
                <w:i/>
                <w:color w:val="4472C4" w:themeColor="accent5"/>
                <w:sz w:val="24"/>
                <w:szCs w:val="24"/>
              </w:rPr>
              <w:t>cilvēkresursu attīstības vajadzību un prasmju pētījumu</w:t>
            </w:r>
            <w:r w:rsidR="00726E04" w:rsidRPr="006D1C3F">
              <w:rPr>
                <w:rFonts w:ascii="Times New Roman" w:hAnsi="Times New Roman"/>
                <w:i/>
                <w:color w:val="4472C4" w:themeColor="accent5"/>
                <w:sz w:val="24"/>
                <w:szCs w:val="24"/>
              </w:rPr>
              <w:t xml:space="preserve"> rezultātus</w:t>
            </w:r>
            <w:r w:rsidR="00945D9C" w:rsidRPr="006D1C3F">
              <w:rPr>
                <w:rFonts w:ascii="Times New Roman" w:hAnsi="Times New Roman"/>
                <w:i/>
                <w:color w:val="4472C4" w:themeColor="accent5"/>
                <w:sz w:val="24"/>
                <w:szCs w:val="24"/>
              </w:rPr>
              <w:t xml:space="preserve"> (ja attiecināms)</w:t>
            </w:r>
            <w:r w:rsidR="00273D53" w:rsidRPr="006D1C3F">
              <w:rPr>
                <w:rFonts w:ascii="Times New Roman" w:hAnsi="Times New Roman"/>
                <w:i/>
                <w:color w:val="4472C4" w:themeColor="accent5"/>
                <w:sz w:val="24"/>
                <w:szCs w:val="24"/>
              </w:rPr>
              <w:t xml:space="preserve"> un </w:t>
            </w:r>
            <w:r w:rsidR="00BB1149" w:rsidRPr="006D1C3F">
              <w:rPr>
                <w:rFonts w:ascii="Times New Roman" w:hAnsi="Times New Roman"/>
                <w:i/>
                <w:color w:val="4472C4" w:themeColor="accent5"/>
                <w:sz w:val="24"/>
                <w:szCs w:val="24"/>
              </w:rPr>
              <w:t>starptautisk</w:t>
            </w:r>
            <w:r w:rsidR="00273D53" w:rsidRPr="006D1C3F">
              <w:rPr>
                <w:rFonts w:ascii="Times New Roman" w:hAnsi="Times New Roman"/>
                <w:i/>
                <w:color w:val="4472C4" w:themeColor="accent5"/>
                <w:sz w:val="24"/>
                <w:szCs w:val="24"/>
              </w:rPr>
              <w:t>ās</w:t>
            </w:r>
            <w:r w:rsidR="00BB1149" w:rsidRPr="006D1C3F">
              <w:rPr>
                <w:rFonts w:ascii="Times New Roman" w:hAnsi="Times New Roman"/>
                <w:i/>
                <w:color w:val="4472C4" w:themeColor="accent5"/>
                <w:sz w:val="24"/>
                <w:szCs w:val="24"/>
              </w:rPr>
              <w:t xml:space="preserve"> </w:t>
            </w:r>
            <w:r w:rsidR="00273D53" w:rsidRPr="006D1C3F">
              <w:rPr>
                <w:rFonts w:ascii="Times New Roman" w:hAnsi="Times New Roman"/>
                <w:i/>
                <w:color w:val="4472C4" w:themeColor="accent5"/>
                <w:sz w:val="24"/>
                <w:szCs w:val="24"/>
              </w:rPr>
              <w:t>tendences studiju piedāvājuma attīstībā</w:t>
            </w:r>
            <w:r w:rsidR="00D827A0" w:rsidRPr="006D1C3F">
              <w:rPr>
                <w:rFonts w:ascii="Times New Roman" w:hAnsi="Times New Roman"/>
                <w:i/>
                <w:color w:val="4472C4" w:themeColor="accent5"/>
                <w:sz w:val="24"/>
                <w:szCs w:val="24"/>
              </w:rPr>
              <w:t>;</w:t>
            </w:r>
            <w:r w:rsidR="001665D0" w:rsidRPr="006D1C3F">
              <w:rPr>
                <w:rFonts w:ascii="Times New Roman" w:hAnsi="Times New Roman" w:cs="Times New Roman"/>
                <w:i/>
                <w:color w:val="4472C4" w:themeColor="accent5"/>
                <w:sz w:val="24"/>
                <w:szCs w:val="24"/>
              </w:rPr>
              <w:t xml:space="preserve"> </w:t>
            </w:r>
            <w:r w:rsidR="005D72B9" w:rsidRPr="006D1C3F">
              <w:rPr>
                <w:rFonts w:ascii="Times New Roman" w:hAnsi="Times New Roman"/>
                <w:i/>
                <w:color w:val="4472C4" w:themeColor="accent5"/>
                <w:sz w:val="24"/>
                <w:szCs w:val="24"/>
              </w:rPr>
              <w:t>kādā veidā nodrošināta industrijas/nozares iesaiste stu</w:t>
            </w:r>
            <w:r w:rsidR="002A348B" w:rsidRPr="006D1C3F">
              <w:rPr>
                <w:rFonts w:ascii="Times New Roman" w:hAnsi="Times New Roman"/>
                <w:i/>
                <w:color w:val="4472C4" w:themeColor="accent5"/>
                <w:sz w:val="24"/>
                <w:szCs w:val="24"/>
              </w:rPr>
              <w:t>diju programmu satura pilnveidē</w:t>
            </w:r>
            <w:r w:rsidR="00EF4564" w:rsidRPr="006D1C3F">
              <w:rPr>
                <w:rFonts w:ascii="Times New Roman" w:hAnsi="Times New Roman"/>
                <w:i/>
                <w:color w:val="4472C4" w:themeColor="accent5"/>
                <w:sz w:val="24"/>
                <w:szCs w:val="24"/>
              </w:rPr>
              <w:t xml:space="preserve"> (minot piemērus)</w:t>
            </w:r>
            <w:r w:rsidR="00273D53" w:rsidRPr="006D1C3F">
              <w:rPr>
                <w:rFonts w:ascii="Times New Roman" w:hAnsi="Times New Roman"/>
                <w:i/>
                <w:color w:val="4472C4" w:themeColor="accent5"/>
                <w:sz w:val="24"/>
                <w:szCs w:val="24"/>
              </w:rPr>
              <w:t xml:space="preserve"> un </w:t>
            </w:r>
            <w:r w:rsidR="00EF4564" w:rsidRPr="006D1C3F">
              <w:rPr>
                <w:rFonts w:ascii="Times New Roman" w:hAnsi="Times New Roman"/>
                <w:i/>
                <w:color w:val="4472C4" w:themeColor="accent5"/>
                <w:sz w:val="24"/>
                <w:szCs w:val="24"/>
              </w:rPr>
              <w:t xml:space="preserve">kā </w:t>
            </w:r>
            <w:r w:rsidR="00046A61" w:rsidRPr="006D1C3F">
              <w:rPr>
                <w:rFonts w:ascii="Times New Roman" w:hAnsi="Times New Roman"/>
                <w:i/>
                <w:color w:val="4472C4" w:themeColor="accent5"/>
                <w:sz w:val="24"/>
                <w:szCs w:val="24"/>
              </w:rPr>
              <w:t>AII</w:t>
            </w:r>
            <w:r w:rsidR="00EF4564" w:rsidRPr="006D1C3F">
              <w:rPr>
                <w:rFonts w:ascii="Times New Roman" w:hAnsi="Times New Roman"/>
                <w:i/>
                <w:color w:val="4472C4" w:themeColor="accent5"/>
                <w:sz w:val="24"/>
                <w:szCs w:val="24"/>
              </w:rPr>
              <w:t xml:space="preserve"> vērtē industrijas/nozares iesaisti</w:t>
            </w:r>
            <w:r w:rsidR="00853946" w:rsidRPr="006D1C3F">
              <w:rPr>
                <w:rFonts w:ascii="Times New Roman" w:hAnsi="Times New Roman"/>
                <w:i/>
                <w:color w:val="4472C4" w:themeColor="accent5"/>
                <w:sz w:val="24"/>
                <w:szCs w:val="24"/>
              </w:rPr>
              <w:t xml:space="preserve"> un atdevi studiju programmu pārskatīšanā un satura pilnveidē</w:t>
            </w:r>
            <w:r w:rsidR="00EF4564" w:rsidRPr="006D1C3F">
              <w:rPr>
                <w:rFonts w:ascii="Times New Roman" w:hAnsi="Times New Roman"/>
                <w:i/>
                <w:color w:val="4472C4" w:themeColor="accent5"/>
                <w:sz w:val="24"/>
                <w:szCs w:val="24"/>
              </w:rPr>
              <w:t xml:space="preserve">; </w:t>
            </w:r>
            <w:r w:rsidR="003E5624" w:rsidRPr="006D1C3F">
              <w:rPr>
                <w:rFonts w:ascii="Times New Roman" w:hAnsi="Times New Roman"/>
                <w:i/>
                <w:color w:val="4472C4" w:themeColor="accent5"/>
                <w:sz w:val="24"/>
                <w:szCs w:val="24"/>
              </w:rPr>
              <w:t>kādi ir būtiskākie secinājumi par paveikto studiju programmu satura pilnveidei</w:t>
            </w:r>
            <w:r w:rsidR="003640A8" w:rsidRPr="006D1C3F">
              <w:rPr>
                <w:rFonts w:ascii="Times New Roman" w:hAnsi="Times New Roman"/>
                <w:i/>
                <w:color w:val="4472C4" w:themeColor="accent5"/>
                <w:sz w:val="24"/>
                <w:szCs w:val="24"/>
              </w:rPr>
              <w:t xml:space="preserve"> un turpmākās attīstības vajadzības</w:t>
            </w:r>
            <w:r w:rsidR="00536A3F" w:rsidRPr="006D1C3F">
              <w:rPr>
                <w:rFonts w:ascii="Times New Roman" w:hAnsi="Times New Roman"/>
                <w:i/>
                <w:color w:val="4472C4" w:themeColor="accent5"/>
                <w:sz w:val="24"/>
                <w:szCs w:val="24"/>
              </w:rPr>
              <w:t>;</w:t>
            </w:r>
          </w:p>
          <w:p w14:paraId="6968FE96" w14:textId="27C7A979" w:rsidR="00707416" w:rsidRPr="006D1C3F" w:rsidRDefault="008141CF" w:rsidP="00DE69A7">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6D1C3F">
              <w:rPr>
                <w:rFonts w:ascii="Times New Roman" w:hAnsi="Times New Roman"/>
                <w:b/>
                <w:i/>
                <w:color w:val="4472C4" w:themeColor="accent5"/>
                <w:sz w:val="24"/>
                <w:szCs w:val="24"/>
              </w:rPr>
              <w:t xml:space="preserve">analīze par </w:t>
            </w:r>
            <w:r w:rsidR="00BB0E3C" w:rsidRPr="006D1C3F">
              <w:rPr>
                <w:rFonts w:ascii="Times New Roman" w:hAnsi="Times New Roman"/>
                <w:b/>
                <w:i/>
                <w:color w:val="4472C4" w:themeColor="accent5"/>
                <w:sz w:val="24"/>
                <w:szCs w:val="24"/>
              </w:rPr>
              <w:t xml:space="preserve">studiju satura un </w:t>
            </w:r>
            <w:r w:rsidR="0074577C" w:rsidRPr="006D1C3F">
              <w:rPr>
                <w:rFonts w:ascii="Times New Roman" w:hAnsi="Times New Roman"/>
                <w:b/>
                <w:i/>
                <w:color w:val="4472C4" w:themeColor="accent5"/>
                <w:sz w:val="24"/>
                <w:szCs w:val="24"/>
              </w:rPr>
              <w:t xml:space="preserve">studiju </w:t>
            </w:r>
            <w:r w:rsidR="00BB0E3C" w:rsidRPr="006D1C3F">
              <w:rPr>
                <w:rFonts w:ascii="Times New Roman" w:hAnsi="Times New Roman"/>
                <w:b/>
                <w:i/>
                <w:color w:val="4472C4" w:themeColor="accent5"/>
                <w:sz w:val="24"/>
                <w:szCs w:val="24"/>
              </w:rPr>
              <w:t>procesa digitalizācijas risinājumiem:</w:t>
            </w:r>
            <w:r w:rsidR="00BB0E3C" w:rsidRPr="006D1C3F">
              <w:rPr>
                <w:rFonts w:ascii="Times New Roman" w:hAnsi="Times New Roman"/>
                <w:i/>
                <w:color w:val="4472C4" w:themeColor="accent5"/>
                <w:sz w:val="24"/>
                <w:szCs w:val="24"/>
              </w:rPr>
              <w:t xml:space="preserve"> </w:t>
            </w:r>
            <w:r w:rsidR="003640A8" w:rsidRPr="006D1C3F">
              <w:rPr>
                <w:rFonts w:ascii="Times New Roman" w:hAnsi="Times New Roman"/>
                <w:i/>
                <w:color w:val="4472C4" w:themeColor="accent5"/>
                <w:sz w:val="24"/>
                <w:szCs w:val="24"/>
              </w:rPr>
              <w:t>īsi raksturot</w:t>
            </w:r>
            <w:r w:rsidR="00F871A3" w:rsidRPr="006D1C3F">
              <w:rPr>
                <w:rFonts w:ascii="Times New Roman" w:hAnsi="Times New Roman"/>
                <w:i/>
                <w:color w:val="4472C4" w:themeColor="accent5"/>
                <w:sz w:val="24"/>
                <w:szCs w:val="24"/>
              </w:rPr>
              <w:t xml:space="preserve"> </w:t>
            </w:r>
            <w:r w:rsidR="003640A8" w:rsidRPr="006D1C3F">
              <w:rPr>
                <w:rFonts w:ascii="Times New Roman" w:hAnsi="Times New Roman"/>
                <w:i/>
                <w:color w:val="4472C4" w:themeColor="accent5"/>
                <w:sz w:val="24"/>
                <w:szCs w:val="24"/>
              </w:rPr>
              <w:t xml:space="preserve">projektā </w:t>
            </w:r>
            <w:r w:rsidR="00F871A3" w:rsidRPr="006D1C3F">
              <w:rPr>
                <w:rFonts w:ascii="Times New Roman" w:hAnsi="Times New Roman"/>
                <w:i/>
                <w:color w:val="4472C4" w:themeColor="accent5"/>
                <w:sz w:val="24"/>
                <w:szCs w:val="24"/>
              </w:rPr>
              <w:t>ieviestā</w:t>
            </w:r>
            <w:r w:rsidR="00925CCB" w:rsidRPr="006D1C3F">
              <w:rPr>
                <w:rFonts w:ascii="Times New Roman" w:hAnsi="Times New Roman"/>
                <w:i/>
                <w:color w:val="4472C4" w:themeColor="accent5"/>
                <w:sz w:val="24"/>
                <w:szCs w:val="24"/>
              </w:rPr>
              <w:t xml:space="preserve">s un </w:t>
            </w:r>
            <w:r w:rsidR="000033E2" w:rsidRPr="006D1C3F">
              <w:rPr>
                <w:rFonts w:ascii="Times New Roman" w:hAnsi="Times New Roman"/>
                <w:i/>
                <w:color w:val="4472C4" w:themeColor="accent5"/>
                <w:sz w:val="24"/>
                <w:szCs w:val="24"/>
              </w:rPr>
              <w:t>paplašināt</w:t>
            </w:r>
            <w:r w:rsidR="00F871A3" w:rsidRPr="006D1C3F">
              <w:rPr>
                <w:rFonts w:ascii="Times New Roman" w:hAnsi="Times New Roman"/>
                <w:i/>
                <w:color w:val="4472C4" w:themeColor="accent5"/>
                <w:sz w:val="24"/>
                <w:szCs w:val="24"/>
              </w:rPr>
              <w:t>ā</w:t>
            </w:r>
            <w:r w:rsidR="000033E2" w:rsidRPr="006D1C3F">
              <w:rPr>
                <w:rFonts w:ascii="Times New Roman" w:hAnsi="Times New Roman"/>
                <w:i/>
                <w:color w:val="4472C4" w:themeColor="accent5"/>
                <w:sz w:val="24"/>
                <w:szCs w:val="24"/>
              </w:rPr>
              <w:t>s</w:t>
            </w:r>
            <w:r w:rsidR="005A45BA" w:rsidRPr="006D1C3F">
              <w:rPr>
                <w:rFonts w:ascii="Times New Roman" w:hAnsi="Times New Roman"/>
                <w:i/>
                <w:color w:val="4472C4" w:themeColor="accent5"/>
                <w:sz w:val="24"/>
                <w:szCs w:val="24"/>
              </w:rPr>
              <w:t xml:space="preserve"> </w:t>
            </w:r>
            <w:r w:rsidR="000033E2" w:rsidRPr="006D1C3F">
              <w:rPr>
                <w:rFonts w:ascii="Times New Roman" w:hAnsi="Times New Roman"/>
                <w:i/>
                <w:color w:val="4472C4" w:themeColor="accent5"/>
                <w:sz w:val="24"/>
                <w:szCs w:val="24"/>
              </w:rPr>
              <w:t>digitalizācijas/tehnoloģiju izmantošanas iespējas</w:t>
            </w:r>
            <w:r w:rsidR="003640A8" w:rsidRPr="006D1C3F">
              <w:rPr>
                <w:rFonts w:ascii="Times New Roman" w:hAnsi="Times New Roman"/>
                <w:i/>
                <w:color w:val="4472C4" w:themeColor="accent5"/>
                <w:sz w:val="24"/>
                <w:szCs w:val="24"/>
              </w:rPr>
              <w:t xml:space="preserve"> (piem.</w:t>
            </w:r>
            <w:r w:rsidR="00DE69A7" w:rsidRPr="006D1C3F">
              <w:rPr>
                <w:rFonts w:ascii="Times New Roman" w:hAnsi="Times New Roman"/>
                <w:i/>
                <w:color w:val="4472C4" w:themeColor="accent5"/>
                <w:sz w:val="24"/>
                <w:szCs w:val="24"/>
              </w:rPr>
              <w:t>, izstrādāti digitālie mācību līdzekļi</w:t>
            </w:r>
            <w:r w:rsidR="003E5624" w:rsidRPr="006D1C3F">
              <w:rPr>
                <w:rFonts w:ascii="Times New Roman" w:hAnsi="Times New Roman"/>
                <w:i/>
                <w:color w:val="4472C4" w:themeColor="accent5"/>
                <w:sz w:val="24"/>
                <w:szCs w:val="24"/>
              </w:rPr>
              <w:t>,</w:t>
            </w:r>
            <w:r w:rsidR="00DE69A7" w:rsidRPr="006D1C3F">
              <w:rPr>
                <w:rFonts w:ascii="Times New Roman" w:hAnsi="Times New Roman"/>
                <w:i/>
                <w:color w:val="4472C4" w:themeColor="accent5"/>
                <w:sz w:val="24"/>
                <w:szCs w:val="24"/>
              </w:rPr>
              <w:t xml:space="preserve"> studiju kursu pārbau</w:t>
            </w:r>
            <w:r w:rsidR="00280F89" w:rsidRPr="006D1C3F">
              <w:rPr>
                <w:rFonts w:ascii="Times New Roman" w:hAnsi="Times New Roman"/>
                <w:i/>
                <w:color w:val="4472C4" w:themeColor="accent5"/>
                <w:sz w:val="24"/>
                <w:szCs w:val="24"/>
              </w:rPr>
              <w:t>dījumu un eksāmenu e-risinājumi,</w:t>
            </w:r>
            <w:r w:rsidR="00DE69A7" w:rsidRPr="006D1C3F">
              <w:rPr>
                <w:rFonts w:ascii="Times New Roman" w:hAnsi="Times New Roman"/>
                <w:i/>
                <w:color w:val="4472C4" w:themeColor="accent5"/>
                <w:sz w:val="24"/>
                <w:szCs w:val="24"/>
              </w:rPr>
              <w:t xml:space="preserve"> ieviestie digitālie mācību analītikas rīki, u.c. risinājumi</w:t>
            </w:r>
            <w:r w:rsidR="003640A8" w:rsidRPr="006D1C3F">
              <w:rPr>
                <w:rFonts w:ascii="Times New Roman" w:hAnsi="Times New Roman"/>
                <w:i/>
                <w:color w:val="4472C4" w:themeColor="accent5"/>
                <w:sz w:val="24"/>
                <w:szCs w:val="24"/>
              </w:rPr>
              <w:t>)</w:t>
            </w:r>
            <w:r w:rsidR="00BB0E3C" w:rsidRPr="006D1C3F">
              <w:rPr>
                <w:rFonts w:ascii="Times New Roman" w:hAnsi="Times New Roman"/>
                <w:i/>
                <w:color w:val="4472C4" w:themeColor="accent5"/>
                <w:sz w:val="24"/>
                <w:szCs w:val="24"/>
              </w:rPr>
              <w:t>; kādi ir būtiskākie secinājumi</w:t>
            </w:r>
            <w:r w:rsidR="00280F89" w:rsidRPr="006D1C3F">
              <w:rPr>
                <w:rFonts w:ascii="Times New Roman" w:hAnsi="Times New Roman"/>
                <w:i/>
                <w:color w:val="4472C4" w:themeColor="accent5"/>
                <w:sz w:val="24"/>
                <w:szCs w:val="24"/>
              </w:rPr>
              <w:t xml:space="preserve">; </w:t>
            </w:r>
            <w:r w:rsidR="006649DA" w:rsidRPr="006D1C3F">
              <w:rPr>
                <w:rFonts w:ascii="Times New Roman" w:hAnsi="Times New Roman"/>
                <w:i/>
                <w:color w:val="4472C4" w:themeColor="accent5"/>
                <w:sz w:val="24"/>
                <w:szCs w:val="24"/>
              </w:rPr>
              <w:t xml:space="preserve">kāds ir </w:t>
            </w:r>
            <w:r w:rsidR="00DA1D63" w:rsidRPr="006D1C3F">
              <w:rPr>
                <w:rFonts w:ascii="Times New Roman" w:hAnsi="Times New Roman"/>
                <w:i/>
                <w:color w:val="4472C4" w:themeColor="accent5"/>
                <w:sz w:val="24"/>
                <w:szCs w:val="24"/>
              </w:rPr>
              <w:t>AII</w:t>
            </w:r>
            <w:r w:rsidR="0065514E" w:rsidRPr="006D1C3F">
              <w:rPr>
                <w:rFonts w:ascii="Times New Roman" w:hAnsi="Times New Roman"/>
                <w:i/>
                <w:color w:val="4472C4" w:themeColor="accent5"/>
                <w:sz w:val="24"/>
                <w:szCs w:val="24"/>
              </w:rPr>
              <w:t xml:space="preserve"> </w:t>
            </w:r>
            <w:r w:rsidR="006649DA" w:rsidRPr="006D1C3F">
              <w:rPr>
                <w:rFonts w:ascii="Times New Roman" w:hAnsi="Times New Roman"/>
                <w:i/>
                <w:color w:val="4472C4" w:themeColor="accent5"/>
                <w:sz w:val="24"/>
                <w:szCs w:val="24"/>
              </w:rPr>
              <w:t xml:space="preserve">redzējums par </w:t>
            </w:r>
            <w:r w:rsidR="0065514E" w:rsidRPr="006D1C3F">
              <w:rPr>
                <w:rFonts w:ascii="Times New Roman" w:hAnsi="Times New Roman"/>
                <w:i/>
                <w:color w:val="4472C4" w:themeColor="accent5"/>
                <w:sz w:val="24"/>
                <w:szCs w:val="24"/>
              </w:rPr>
              <w:t>turpmāk</w:t>
            </w:r>
            <w:r w:rsidR="00C765D1" w:rsidRPr="006D1C3F">
              <w:rPr>
                <w:rFonts w:ascii="Times New Roman" w:hAnsi="Times New Roman"/>
                <w:i/>
                <w:color w:val="4472C4" w:themeColor="accent5"/>
                <w:sz w:val="24"/>
                <w:szCs w:val="24"/>
              </w:rPr>
              <w:t>ajiem</w:t>
            </w:r>
            <w:r w:rsidR="0065514E" w:rsidRPr="006D1C3F">
              <w:rPr>
                <w:rFonts w:ascii="Times New Roman" w:hAnsi="Times New Roman"/>
                <w:i/>
                <w:color w:val="4472C4" w:themeColor="accent5"/>
                <w:sz w:val="24"/>
                <w:szCs w:val="24"/>
              </w:rPr>
              <w:t xml:space="preserve"> </w:t>
            </w:r>
            <w:r w:rsidR="006649DA" w:rsidRPr="006D1C3F">
              <w:rPr>
                <w:rFonts w:ascii="Times New Roman" w:hAnsi="Times New Roman"/>
                <w:i/>
                <w:color w:val="4472C4" w:themeColor="accent5"/>
                <w:sz w:val="24"/>
                <w:szCs w:val="24"/>
              </w:rPr>
              <w:t>studiju satura digitaliz</w:t>
            </w:r>
            <w:r w:rsidR="00C765D1" w:rsidRPr="006D1C3F">
              <w:rPr>
                <w:rFonts w:ascii="Times New Roman" w:hAnsi="Times New Roman"/>
                <w:i/>
                <w:color w:val="4472C4" w:themeColor="accent5"/>
                <w:sz w:val="24"/>
                <w:szCs w:val="24"/>
              </w:rPr>
              <w:t>ācijas risinājumiem</w:t>
            </w:r>
            <w:r w:rsidR="00395B4A">
              <w:rPr>
                <w:rFonts w:ascii="Times New Roman" w:hAnsi="Times New Roman"/>
                <w:i/>
                <w:color w:val="4472C4" w:themeColor="accent5"/>
                <w:sz w:val="24"/>
                <w:szCs w:val="24"/>
              </w:rPr>
              <w:t xml:space="preserve"> un e-koplietošanas risinājumiem</w:t>
            </w:r>
            <w:r w:rsidR="00707416" w:rsidRPr="006D1C3F">
              <w:rPr>
                <w:rFonts w:ascii="Times New Roman" w:hAnsi="Times New Roman"/>
                <w:i/>
                <w:color w:val="4472C4" w:themeColor="accent5"/>
                <w:sz w:val="24"/>
                <w:szCs w:val="24"/>
              </w:rPr>
              <w:t>;</w:t>
            </w:r>
          </w:p>
          <w:p w14:paraId="1148ADEA" w14:textId="2335B07D" w:rsidR="006A020E" w:rsidRPr="006D1C3F" w:rsidRDefault="006A020E" w:rsidP="00DE69A7">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6D1C3F">
              <w:rPr>
                <w:rFonts w:ascii="Times New Roman" w:hAnsi="Times New Roman"/>
                <w:b/>
                <w:i/>
                <w:color w:val="4472C4" w:themeColor="accent5"/>
                <w:sz w:val="24"/>
                <w:szCs w:val="24"/>
              </w:rPr>
              <w:t>analīze par pētniecībā balstītas augstākās izglītības nodrošināšanu</w:t>
            </w:r>
            <w:r w:rsidRPr="006D1C3F">
              <w:rPr>
                <w:rFonts w:ascii="Times New Roman" w:hAnsi="Times New Roman"/>
                <w:i/>
                <w:color w:val="4472C4" w:themeColor="accent5"/>
                <w:sz w:val="24"/>
                <w:szCs w:val="24"/>
              </w:rPr>
              <w:t>: kā ieviestās inovatīvās mācību metodes, studiju kursi un prakses, sekmē studiju integrāciju ar pētniecību, veicina starpdisciplinaritāti, kā arī attīsta studentu inovācijas kompetences (ja attiecināms); kādi ir būtiskākie secinājumi;</w:t>
            </w:r>
          </w:p>
          <w:p w14:paraId="6EDBB643" w14:textId="73453174" w:rsidR="00FD75B1" w:rsidRPr="006D1C3F" w:rsidRDefault="0044598A" w:rsidP="00395B4A">
            <w:pPr>
              <w:pStyle w:val="ListParagraph"/>
              <w:numPr>
                <w:ilvl w:val="0"/>
                <w:numId w:val="8"/>
              </w:numPr>
              <w:tabs>
                <w:tab w:val="left" w:pos="738"/>
              </w:tabs>
              <w:ind w:left="1021" w:right="34" w:hanging="283"/>
              <w:jc w:val="both"/>
            </w:pPr>
            <w:r w:rsidRPr="006D1C3F">
              <w:rPr>
                <w:rFonts w:ascii="Times New Roman" w:hAnsi="Times New Roman"/>
                <w:i/>
                <w:color w:val="4472C4" w:themeColor="accent5"/>
                <w:sz w:val="24"/>
                <w:szCs w:val="24"/>
              </w:rPr>
              <w:t>analīze par cit</w:t>
            </w:r>
            <w:r w:rsidR="00BA3794" w:rsidRPr="006D1C3F">
              <w:rPr>
                <w:rFonts w:ascii="Times New Roman" w:hAnsi="Times New Roman"/>
                <w:i/>
                <w:color w:val="4472C4" w:themeColor="accent5"/>
                <w:sz w:val="24"/>
                <w:szCs w:val="24"/>
              </w:rPr>
              <w:t>a</w:t>
            </w:r>
            <w:r w:rsidRPr="006D1C3F">
              <w:rPr>
                <w:rFonts w:ascii="Times New Roman" w:hAnsi="Times New Roman"/>
                <w:i/>
                <w:color w:val="4472C4" w:themeColor="accent5"/>
                <w:sz w:val="24"/>
                <w:szCs w:val="24"/>
              </w:rPr>
              <w:t>/-</w:t>
            </w:r>
            <w:r w:rsidR="00BA3794" w:rsidRPr="006D1C3F">
              <w:rPr>
                <w:rFonts w:ascii="Times New Roman" w:hAnsi="Times New Roman"/>
                <w:i/>
                <w:color w:val="4472C4" w:themeColor="accent5"/>
                <w:sz w:val="24"/>
                <w:szCs w:val="24"/>
              </w:rPr>
              <w:t>iem</w:t>
            </w:r>
            <w:r w:rsidR="00F7292C" w:rsidRPr="006D1C3F">
              <w:rPr>
                <w:rFonts w:ascii="Times New Roman" w:hAnsi="Times New Roman"/>
                <w:i/>
                <w:color w:val="4472C4" w:themeColor="accent5"/>
                <w:sz w:val="24"/>
                <w:szCs w:val="24"/>
              </w:rPr>
              <w:t xml:space="preserve"> </w:t>
            </w:r>
            <w:r w:rsidR="00046A61" w:rsidRPr="006D1C3F">
              <w:rPr>
                <w:rFonts w:ascii="Times New Roman" w:hAnsi="Times New Roman"/>
                <w:i/>
                <w:color w:val="4472C4" w:themeColor="accent5"/>
                <w:sz w:val="24"/>
                <w:szCs w:val="24"/>
              </w:rPr>
              <w:t>AII</w:t>
            </w:r>
            <w:r w:rsidRPr="006D1C3F">
              <w:rPr>
                <w:rFonts w:ascii="Times New Roman" w:hAnsi="Times New Roman"/>
                <w:i/>
                <w:color w:val="4472C4" w:themeColor="accent5"/>
                <w:sz w:val="24"/>
                <w:szCs w:val="24"/>
              </w:rPr>
              <w:t xml:space="preserve"> nozīmīg</w:t>
            </w:r>
            <w:r w:rsidR="00BA3794" w:rsidRPr="006D1C3F">
              <w:rPr>
                <w:rFonts w:ascii="Times New Roman" w:hAnsi="Times New Roman"/>
                <w:i/>
                <w:color w:val="4472C4" w:themeColor="accent5"/>
                <w:sz w:val="24"/>
                <w:szCs w:val="24"/>
              </w:rPr>
              <w:t>a</w:t>
            </w:r>
            <w:r w:rsidRPr="006D1C3F">
              <w:rPr>
                <w:rFonts w:ascii="Times New Roman" w:hAnsi="Times New Roman"/>
                <w:i/>
                <w:color w:val="4472C4" w:themeColor="accent5"/>
                <w:sz w:val="24"/>
                <w:szCs w:val="24"/>
              </w:rPr>
              <w:t>/-</w:t>
            </w:r>
            <w:r w:rsidR="00BA3794" w:rsidRPr="006D1C3F">
              <w:rPr>
                <w:rFonts w:ascii="Times New Roman" w:hAnsi="Times New Roman"/>
                <w:i/>
                <w:color w:val="4472C4" w:themeColor="accent5"/>
                <w:sz w:val="24"/>
                <w:szCs w:val="24"/>
              </w:rPr>
              <w:t>iem</w:t>
            </w:r>
            <w:r w:rsidR="00F7292C" w:rsidRPr="006D1C3F">
              <w:rPr>
                <w:rFonts w:ascii="Times New Roman" w:hAnsi="Times New Roman"/>
                <w:i/>
                <w:color w:val="4472C4" w:themeColor="accent5"/>
                <w:sz w:val="24"/>
                <w:szCs w:val="24"/>
              </w:rPr>
              <w:t xml:space="preserve"> </w:t>
            </w:r>
            <w:r w:rsidR="00BA3794" w:rsidRPr="006D1C3F">
              <w:rPr>
                <w:rFonts w:ascii="Times New Roman" w:hAnsi="Times New Roman"/>
                <w:i/>
                <w:color w:val="4472C4" w:themeColor="accent5"/>
                <w:sz w:val="24"/>
                <w:szCs w:val="24"/>
              </w:rPr>
              <w:t>aspekta</w:t>
            </w:r>
            <w:r w:rsidRPr="006D1C3F">
              <w:rPr>
                <w:rFonts w:ascii="Times New Roman" w:hAnsi="Times New Roman"/>
                <w:i/>
                <w:color w:val="4472C4" w:themeColor="accent5"/>
                <w:sz w:val="24"/>
                <w:szCs w:val="24"/>
              </w:rPr>
              <w:t>/-</w:t>
            </w:r>
            <w:r w:rsidR="00BA3794" w:rsidRPr="006D1C3F">
              <w:rPr>
                <w:rFonts w:ascii="Times New Roman" w:hAnsi="Times New Roman"/>
                <w:i/>
                <w:color w:val="4472C4" w:themeColor="accent5"/>
                <w:sz w:val="24"/>
                <w:szCs w:val="24"/>
              </w:rPr>
              <w:t>iem</w:t>
            </w:r>
            <w:r w:rsidR="00A77031" w:rsidRPr="006D1C3F">
              <w:rPr>
                <w:rFonts w:ascii="Times New Roman" w:hAnsi="Times New Roman"/>
                <w:i/>
                <w:color w:val="4472C4" w:themeColor="accent5"/>
                <w:sz w:val="24"/>
                <w:szCs w:val="24"/>
              </w:rPr>
              <w:t xml:space="preserve"> saistībā ar studiju programmu satura attīstības plāna ieviešanu</w:t>
            </w:r>
            <w:r w:rsidR="00395B4A">
              <w:rPr>
                <w:rFonts w:ascii="Times New Roman" w:hAnsi="Times New Roman"/>
                <w:i/>
                <w:color w:val="4472C4" w:themeColor="accent5"/>
                <w:sz w:val="24"/>
                <w:szCs w:val="24"/>
              </w:rPr>
              <w:t>.</w:t>
            </w:r>
          </w:p>
        </w:tc>
      </w:tr>
    </w:tbl>
    <w:p w14:paraId="76DB7856" w14:textId="77777777" w:rsidR="00AD3A90" w:rsidRPr="006D1C3F" w:rsidRDefault="00AD3A90" w:rsidP="003B2A4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95"/>
      </w:tblGrid>
      <w:tr w:rsidR="006D1C3F" w:rsidRPr="006D1C3F" w14:paraId="2C7CBD9C" w14:textId="77777777" w:rsidTr="00552389">
        <w:trPr>
          <w:trHeight w:val="264"/>
        </w:trPr>
        <w:tc>
          <w:tcPr>
            <w:tcW w:w="9395" w:type="dxa"/>
            <w:vAlign w:val="center"/>
          </w:tcPr>
          <w:p w14:paraId="5CA4772C" w14:textId="040D9EB3" w:rsidR="00AD3A90" w:rsidRPr="006D1C3F" w:rsidRDefault="00983312" w:rsidP="00983312">
            <w:pPr>
              <w:pStyle w:val="ListParagraph"/>
              <w:numPr>
                <w:ilvl w:val="0"/>
                <w:numId w:val="2"/>
              </w:numPr>
              <w:spacing w:before="60" w:after="60"/>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AII organizatorisko un pārvaldības struktūru </w:t>
            </w:r>
            <w:r w:rsidR="006A020E" w:rsidRPr="006D1C3F">
              <w:rPr>
                <w:rFonts w:ascii="Times New Roman" w:hAnsi="Times New Roman" w:cs="Times New Roman"/>
                <w:b/>
                <w:sz w:val="24"/>
                <w:szCs w:val="24"/>
              </w:rPr>
              <w:t>pilnveide</w:t>
            </w:r>
            <w:r w:rsidR="00AD3A90" w:rsidRPr="006D1C3F">
              <w:rPr>
                <w:rFonts w:ascii="Times New Roman" w:hAnsi="Times New Roman" w:cs="Times New Roman"/>
                <w:b/>
                <w:sz w:val="24"/>
                <w:szCs w:val="24"/>
              </w:rPr>
              <w:t xml:space="preserve"> </w:t>
            </w:r>
            <w:r w:rsidR="001055B6" w:rsidRPr="006D1C3F">
              <w:rPr>
                <w:rFonts w:ascii="Times New Roman" w:hAnsi="Times New Roman" w:cs="Times New Roman"/>
                <w:b/>
                <w:sz w:val="24"/>
                <w:szCs w:val="24"/>
              </w:rPr>
              <w:t>(&lt; </w:t>
            </w:r>
            <w:r w:rsidR="00C71208">
              <w:rPr>
                <w:rFonts w:ascii="Times New Roman" w:hAnsi="Times New Roman" w:cs="Times New Roman"/>
                <w:b/>
                <w:sz w:val="24"/>
                <w:szCs w:val="24"/>
              </w:rPr>
              <w:t>10 </w:t>
            </w:r>
            <w:r w:rsidR="001055B6" w:rsidRPr="006D1C3F">
              <w:rPr>
                <w:rFonts w:ascii="Times New Roman" w:hAnsi="Times New Roman" w:cs="Times New Roman"/>
                <w:b/>
                <w:sz w:val="24"/>
                <w:szCs w:val="24"/>
              </w:rPr>
              <w:t>000 zīmes&gt;)</w:t>
            </w:r>
          </w:p>
        </w:tc>
      </w:tr>
      <w:tr w:rsidR="006D1C3F" w:rsidRPr="006D1C3F" w14:paraId="2971417B" w14:textId="77777777" w:rsidTr="00552389">
        <w:trPr>
          <w:trHeight w:val="264"/>
        </w:trPr>
        <w:tc>
          <w:tcPr>
            <w:tcW w:w="9395" w:type="dxa"/>
            <w:vAlign w:val="center"/>
          </w:tcPr>
          <w:p w14:paraId="5B4E0E7C" w14:textId="6A1C982E" w:rsidR="001A4A21" w:rsidRPr="006D1C3F" w:rsidRDefault="001A4A21" w:rsidP="001A4A21">
            <w:pPr>
              <w:spacing w:before="60"/>
              <w:jc w:val="both"/>
              <w:rPr>
                <w:rFonts w:ascii="Times New Roman" w:hAnsi="Times New Roman"/>
                <w:i/>
                <w:color w:val="4472C4" w:themeColor="accent5"/>
                <w:sz w:val="24"/>
                <w:szCs w:val="24"/>
              </w:rPr>
            </w:pPr>
            <w:r w:rsidRPr="006D1C3F">
              <w:rPr>
                <w:rFonts w:ascii="Times New Roman" w:hAnsi="Times New Roman"/>
                <w:i/>
                <w:color w:val="4472C4" w:themeColor="accent5"/>
                <w:sz w:val="24"/>
                <w:szCs w:val="24"/>
              </w:rPr>
              <w:t>Lūdzam norādīt informāciju par:</w:t>
            </w:r>
          </w:p>
          <w:p w14:paraId="5C8E9E23" w14:textId="49CFFD52" w:rsidR="001A4A21" w:rsidRPr="00983312" w:rsidRDefault="001A4A21" w:rsidP="00983312">
            <w:pPr>
              <w:pStyle w:val="ListParagraph"/>
              <w:numPr>
                <w:ilvl w:val="1"/>
                <w:numId w:val="2"/>
              </w:numPr>
              <w:tabs>
                <w:tab w:val="left" w:pos="738"/>
              </w:tabs>
              <w:ind w:right="34" w:hanging="407"/>
              <w:jc w:val="both"/>
              <w:rPr>
                <w:rFonts w:ascii="Times New Roman" w:hAnsi="Times New Roman"/>
                <w:i/>
                <w:color w:val="4472C4" w:themeColor="accent5"/>
                <w:sz w:val="24"/>
                <w:szCs w:val="24"/>
              </w:rPr>
            </w:pPr>
            <w:r w:rsidRPr="006D1C3F">
              <w:rPr>
                <w:rFonts w:ascii="Times New Roman" w:hAnsi="Times New Roman"/>
                <w:i/>
                <w:color w:val="4472C4" w:themeColor="accent5"/>
                <w:sz w:val="24"/>
                <w:szCs w:val="24"/>
              </w:rPr>
              <w:t xml:space="preserve">AII stratēģisko vērtējumu par </w:t>
            </w:r>
            <w:r w:rsidR="006A020E" w:rsidRPr="006D1C3F">
              <w:rPr>
                <w:rFonts w:ascii="Times New Roman" w:hAnsi="Times New Roman"/>
                <w:i/>
                <w:color w:val="4472C4" w:themeColor="accent5"/>
                <w:sz w:val="24"/>
                <w:szCs w:val="24"/>
              </w:rPr>
              <w:t xml:space="preserve">finansējuma saņēmēja institūcijas (attīstības stratēģijas) </w:t>
            </w:r>
            <w:r w:rsidR="00983312">
              <w:rPr>
                <w:rFonts w:ascii="Times New Roman" w:hAnsi="Times New Roman"/>
                <w:i/>
                <w:color w:val="4472C4" w:themeColor="accent5"/>
                <w:sz w:val="24"/>
                <w:szCs w:val="24"/>
              </w:rPr>
              <w:t xml:space="preserve">organizatorisko un </w:t>
            </w:r>
            <w:r w:rsidRPr="006D1C3F">
              <w:rPr>
                <w:rFonts w:ascii="Times New Roman" w:hAnsi="Times New Roman"/>
                <w:i/>
                <w:color w:val="4472C4" w:themeColor="accent5"/>
                <w:sz w:val="24"/>
                <w:szCs w:val="24"/>
              </w:rPr>
              <w:t xml:space="preserve">pārvaldības </w:t>
            </w:r>
            <w:r w:rsidR="00983312">
              <w:rPr>
                <w:rFonts w:ascii="Times New Roman" w:hAnsi="Times New Roman"/>
                <w:i/>
                <w:color w:val="4472C4" w:themeColor="accent5"/>
                <w:sz w:val="24"/>
                <w:szCs w:val="24"/>
              </w:rPr>
              <w:t>struktūras pilnveidi</w:t>
            </w:r>
            <w:r w:rsidRPr="006D1C3F">
              <w:rPr>
                <w:rFonts w:ascii="Times New Roman" w:hAnsi="Times New Roman"/>
                <w:i/>
                <w:color w:val="4472C4" w:themeColor="accent5"/>
                <w:sz w:val="24"/>
                <w:szCs w:val="24"/>
              </w:rPr>
              <w:t xml:space="preserve"> (status quo), t.i. plānotie mērķi, to sasniegšanas progress (sasniegti, daļēji sasniegti, nav sasniegti), kā arī informāciju par plānoto mērķu ieviešanas statusu, ja AII attīstības stratēģijas īstenošanas termiņš turpinās pēc 8.2.3. SAM projekta īstenošanas. </w:t>
            </w:r>
            <w:r w:rsidR="00665DBC" w:rsidRPr="006D1C3F">
              <w:rPr>
                <w:rFonts w:ascii="Times New Roman" w:hAnsi="Times New Roman" w:cs="Times New Roman"/>
                <w:i/>
                <w:color w:val="4472C4" w:themeColor="accent5"/>
                <w:sz w:val="24"/>
                <w:szCs w:val="24"/>
              </w:rPr>
              <w:t xml:space="preserve">Kā sasniegto rezultātu </w:t>
            </w:r>
            <w:r w:rsidR="00665DBC" w:rsidRPr="006D1C3F">
              <w:rPr>
                <w:rFonts w:ascii="Times New Roman" w:hAnsi="Times New Roman"/>
                <w:i/>
                <w:color w:val="4472C4" w:themeColor="accent5"/>
                <w:sz w:val="24"/>
                <w:szCs w:val="24"/>
              </w:rPr>
              <w:t>ietekmē ir mainījusies studiju vide esošajiem un topošajiem studentiem, AII administratīvajam un akadēmiskajam personālam (minot piemērus)?</w:t>
            </w:r>
            <w:r w:rsidR="00983312">
              <w:rPr>
                <w:rFonts w:ascii="Times New Roman" w:hAnsi="Times New Roman"/>
                <w:i/>
                <w:color w:val="4472C4" w:themeColor="accent5"/>
                <w:sz w:val="24"/>
                <w:szCs w:val="24"/>
              </w:rPr>
              <w:t xml:space="preserve"> </w:t>
            </w:r>
            <w:r w:rsidRPr="00983312">
              <w:rPr>
                <w:rFonts w:ascii="Times New Roman" w:hAnsi="Times New Roman"/>
                <w:i/>
                <w:color w:val="4472C4" w:themeColor="accent5"/>
                <w:sz w:val="24"/>
                <w:szCs w:val="24"/>
              </w:rPr>
              <w:t xml:space="preserve">Stratēģisko vērtējumu aprakstīt un pamatot ar konkrētiem faktiem </w:t>
            </w:r>
            <w:r w:rsidR="006A020E" w:rsidRPr="00983312">
              <w:rPr>
                <w:rFonts w:ascii="Times New Roman" w:hAnsi="Times New Roman"/>
                <w:i/>
                <w:color w:val="4472C4" w:themeColor="accent5"/>
                <w:sz w:val="24"/>
                <w:szCs w:val="24"/>
              </w:rPr>
              <w:t>2-3</w:t>
            </w:r>
            <w:r w:rsidRPr="00983312">
              <w:rPr>
                <w:rFonts w:ascii="Times New Roman" w:hAnsi="Times New Roman"/>
                <w:i/>
                <w:color w:val="4472C4" w:themeColor="accent5"/>
                <w:sz w:val="24"/>
                <w:szCs w:val="24"/>
              </w:rPr>
              <w:t xml:space="preserve"> rindkopās;</w:t>
            </w:r>
          </w:p>
          <w:p w14:paraId="66557E8D" w14:textId="77777777" w:rsidR="001A4A21" w:rsidRPr="006D1C3F" w:rsidRDefault="001A4A21" w:rsidP="001A4A21">
            <w:pPr>
              <w:pStyle w:val="ListParagraph"/>
              <w:numPr>
                <w:ilvl w:val="1"/>
                <w:numId w:val="2"/>
              </w:numPr>
              <w:tabs>
                <w:tab w:val="left" w:pos="738"/>
              </w:tabs>
              <w:ind w:right="34" w:hanging="407"/>
              <w:jc w:val="both"/>
              <w:rPr>
                <w:rFonts w:ascii="Times New Roman" w:hAnsi="Times New Roman"/>
                <w:i/>
                <w:color w:val="4472C4" w:themeColor="accent5"/>
                <w:sz w:val="24"/>
                <w:szCs w:val="24"/>
              </w:rPr>
            </w:pPr>
            <w:r w:rsidRPr="006D1C3F">
              <w:rPr>
                <w:rFonts w:ascii="Times New Roman" w:hAnsi="Times New Roman"/>
                <w:i/>
                <w:color w:val="4472C4" w:themeColor="accent5"/>
                <w:sz w:val="24"/>
                <w:szCs w:val="24"/>
              </w:rPr>
              <w:t>sasniegtajiem rezultātiem pēc būtības par šādiem aspektiem (informāciju norādot īsā un kopsavelkošā veidā):</w:t>
            </w:r>
          </w:p>
          <w:p w14:paraId="78E4DF41" w14:textId="5D0F8C58" w:rsidR="001A4A21" w:rsidRPr="006D1C3F" w:rsidRDefault="001A4A21" w:rsidP="001A4A21">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6D1C3F">
              <w:rPr>
                <w:rFonts w:ascii="Times New Roman" w:hAnsi="Times New Roman"/>
                <w:b/>
                <w:i/>
                <w:color w:val="4472C4" w:themeColor="accent5"/>
                <w:sz w:val="24"/>
                <w:szCs w:val="24"/>
              </w:rPr>
              <w:t>analīze par AII institucionālo/strukturālo/rezultātu pārvaldību:</w:t>
            </w:r>
            <w:r w:rsidRPr="006D1C3F">
              <w:rPr>
                <w:rFonts w:ascii="Times New Roman" w:hAnsi="Times New Roman"/>
                <w:i/>
                <w:color w:val="4472C4" w:themeColor="accent5"/>
                <w:sz w:val="24"/>
                <w:szCs w:val="24"/>
              </w:rPr>
              <w:t xml:space="preserve"> kādas būtiskas izmaiņas (minot piemērus) veiktas AII pārvaldības struktūrā, ievērojot pārvaldības procesu, struktūrvienību un amata funkciju ārējā audita izvērtējumu (ja attiecināms); kā struktūrvienību funkciju un kompetenču analīzes rezultātā ir mainīj</w:t>
            </w:r>
            <w:r w:rsidR="007B6F48" w:rsidRPr="006D1C3F">
              <w:rPr>
                <w:rFonts w:ascii="Times New Roman" w:hAnsi="Times New Roman"/>
                <w:i/>
                <w:color w:val="4472C4" w:themeColor="accent5"/>
                <w:sz w:val="24"/>
                <w:szCs w:val="24"/>
              </w:rPr>
              <w:t>us</w:t>
            </w:r>
            <w:r w:rsidRPr="006D1C3F">
              <w:rPr>
                <w:rFonts w:ascii="Times New Roman" w:hAnsi="Times New Roman"/>
                <w:i/>
                <w:color w:val="4472C4" w:themeColor="accent5"/>
                <w:sz w:val="24"/>
                <w:szCs w:val="24"/>
              </w:rPr>
              <w:t xml:space="preserve">ies struktūrvienību </w:t>
            </w:r>
            <w:r w:rsidR="007B6F48" w:rsidRPr="006D1C3F">
              <w:rPr>
                <w:rFonts w:ascii="Times New Roman" w:hAnsi="Times New Roman"/>
                <w:i/>
                <w:color w:val="4472C4" w:themeColor="accent5"/>
                <w:sz w:val="24"/>
                <w:szCs w:val="24"/>
              </w:rPr>
              <w:t>darba efektivitāte</w:t>
            </w:r>
            <w:r w:rsidRPr="006D1C3F">
              <w:rPr>
                <w:rFonts w:ascii="Times New Roman" w:hAnsi="Times New Roman"/>
                <w:i/>
                <w:color w:val="4472C4" w:themeColor="accent5"/>
                <w:sz w:val="24"/>
                <w:szCs w:val="24"/>
              </w:rPr>
              <w:t xml:space="preserve"> (minot piemērus); kā tieši pilnveidoto pārvaldības procesu ietvaros ir palielināta ārējo pušu (piemēram, darba devēji, nozaru asociācijas, pašvaldības u.c.) iesaiste dažādu institucionālo līmeņu pārvaldībā (minot piemērus); kādi ir būtiskākie secinājumi;</w:t>
            </w:r>
          </w:p>
          <w:p w14:paraId="7F55C05D" w14:textId="77777777" w:rsidR="001A4A21" w:rsidRPr="006D1C3F" w:rsidRDefault="001A4A21" w:rsidP="001A4A21">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6D1C3F">
              <w:rPr>
                <w:rFonts w:ascii="Times New Roman" w:hAnsi="Times New Roman"/>
                <w:b/>
                <w:i/>
                <w:color w:val="4472C4" w:themeColor="accent5"/>
                <w:sz w:val="24"/>
                <w:szCs w:val="24"/>
              </w:rPr>
              <w:lastRenderedPageBreak/>
              <w:t>analīze par iekšējās kvalitātes vadības sistēmu:</w:t>
            </w:r>
            <w:r w:rsidRPr="006D1C3F">
              <w:rPr>
                <w:rFonts w:ascii="Times New Roman" w:hAnsi="Times New Roman"/>
                <w:i/>
                <w:color w:val="4472C4" w:themeColor="accent5"/>
                <w:sz w:val="24"/>
                <w:szCs w:val="24"/>
              </w:rPr>
              <w:t xml:space="preserve"> kādas būtiskas izmaiņas veiktas iekšējās kvalitātes vadības sistēmā, efektīvākai un kvalitatīvākai AII darba organizēšanai un studiju programmu kvalitātes uzraudzībai, ņemot vērā AII kvalitātes vadības sistēmas ārējo auditu (ja attiecināms) un esošo AII institucionālo/ strukturālo/rezultātu pārvaldības pilnveidi (minot piemērus); kādas būtiskas izmaiņas veiktas studiju kursa/studiju programmas kvalitātes un studiju procesa organizācijas novērtēšanai (minot piemērus); kādi ir būtiskākie secinājumi par pilnveidoto iekšējās kvalitātes vadības sistēmu;</w:t>
            </w:r>
          </w:p>
          <w:p w14:paraId="17C1A474" w14:textId="6255D8B6" w:rsidR="001A4A21" w:rsidRPr="006D1C3F" w:rsidRDefault="001A4A21" w:rsidP="001A4A21">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6D1C3F">
              <w:rPr>
                <w:rFonts w:ascii="Times New Roman" w:hAnsi="Times New Roman"/>
                <w:b/>
                <w:i/>
                <w:color w:val="4472C4" w:themeColor="accent5"/>
                <w:sz w:val="24"/>
                <w:szCs w:val="24"/>
              </w:rPr>
              <w:t>analīze par uz rezultātiem balstīto iekšējo finansēšanas modeli</w:t>
            </w:r>
            <w:r w:rsidR="007B6F48" w:rsidRPr="006D1C3F">
              <w:rPr>
                <w:rFonts w:ascii="Times New Roman" w:hAnsi="Times New Roman"/>
                <w:b/>
                <w:i/>
                <w:color w:val="4472C4" w:themeColor="accent5"/>
                <w:sz w:val="24"/>
                <w:szCs w:val="24"/>
              </w:rPr>
              <w:t xml:space="preserve"> (ja attie</w:t>
            </w:r>
            <w:r w:rsidR="00966250" w:rsidRPr="006D1C3F">
              <w:rPr>
                <w:rFonts w:ascii="Times New Roman" w:hAnsi="Times New Roman"/>
                <w:b/>
                <w:i/>
                <w:color w:val="4472C4" w:themeColor="accent5"/>
                <w:sz w:val="24"/>
                <w:szCs w:val="24"/>
              </w:rPr>
              <w:t>c</w:t>
            </w:r>
            <w:r w:rsidR="007B6F48" w:rsidRPr="006D1C3F">
              <w:rPr>
                <w:rFonts w:ascii="Times New Roman" w:hAnsi="Times New Roman"/>
                <w:b/>
                <w:i/>
                <w:color w:val="4472C4" w:themeColor="accent5"/>
                <w:sz w:val="24"/>
                <w:szCs w:val="24"/>
              </w:rPr>
              <w:t>i</w:t>
            </w:r>
            <w:r w:rsidR="00966250" w:rsidRPr="006D1C3F">
              <w:rPr>
                <w:rFonts w:ascii="Times New Roman" w:hAnsi="Times New Roman"/>
                <w:b/>
                <w:i/>
                <w:color w:val="4472C4" w:themeColor="accent5"/>
                <w:sz w:val="24"/>
                <w:szCs w:val="24"/>
              </w:rPr>
              <w:t>nāms)</w:t>
            </w:r>
            <w:r w:rsidRPr="006D1C3F">
              <w:rPr>
                <w:rFonts w:ascii="Times New Roman" w:hAnsi="Times New Roman"/>
                <w:b/>
                <w:i/>
                <w:color w:val="4472C4" w:themeColor="accent5"/>
                <w:sz w:val="24"/>
                <w:szCs w:val="24"/>
              </w:rPr>
              <w:t>:</w:t>
            </w:r>
            <w:r w:rsidRPr="006D1C3F">
              <w:rPr>
                <w:rFonts w:ascii="Times New Roman" w:hAnsi="Times New Roman"/>
                <w:i/>
                <w:color w:val="4472C4" w:themeColor="accent5"/>
                <w:sz w:val="24"/>
                <w:szCs w:val="24"/>
              </w:rPr>
              <w:t xml:space="preserve"> kādas būtiskas izmaiņas veiktas iekšējā finansēšanas modelī, ievērojot AII veikto iekšējā finansēšanas modeļa ārējo izvērtējumu, finanšu un grāmatvedības politikas novērtējumu, kā arī citus AII veiktos izvērtējumus; kādas būtiskas izmaiņas veiktas uz individuālo sniegumu orientētas atalgojuma un motivācijas sistēmas pilnveidei, ņemot vērā atalgojuma un motivācijas sistēmas ārējo novērtējumu (minot piemērus); kādi ir būtiskākie secinājumi;</w:t>
            </w:r>
          </w:p>
          <w:p w14:paraId="7ACEA292" w14:textId="2106BD9D" w:rsidR="001A4A21" w:rsidRPr="006D1C3F" w:rsidRDefault="001A4A21" w:rsidP="001A4A21">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6D1C3F">
              <w:rPr>
                <w:rFonts w:ascii="Times New Roman" w:hAnsi="Times New Roman"/>
                <w:b/>
                <w:i/>
                <w:color w:val="4472C4" w:themeColor="accent5"/>
                <w:sz w:val="24"/>
                <w:szCs w:val="24"/>
              </w:rPr>
              <w:t>analīze par studiju programmu ekonomisko efektivitāti</w:t>
            </w:r>
            <w:r w:rsidR="00966250" w:rsidRPr="006D1C3F">
              <w:rPr>
                <w:rFonts w:ascii="Times New Roman" w:hAnsi="Times New Roman"/>
                <w:b/>
                <w:i/>
                <w:color w:val="4472C4" w:themeColor="accent5"/>
                <w:sz w:val="24"/>
                <w:szCs w:val="24"/>
              </w:rPr>
              <w:t xml:space="preserve"> (ja attiecināms)</w:t>
            </w:r>
            <w:r w:rsidRPr="006D1C3F">
              <w:rPr>
                <w:rFonts w:ascii="Times New Roman" w:hAnsi="Times New Roman"/>
                <w:b/>
                <w:i/>
                <w:color w:val="4472C4" w:themeColor="accent5"/>
                <w:sz w:val="24"/>
                <w:szCs w:val="24"/>
              </w:rPr>
              <w:t>:</w:t>
            </w:r>
            <w:r w:rsidRPr="006D1C3F">
              <w:rPr>
                <w:rFonts w:ascii="Times New Roman" w:hAnsi="Times New Roman"/>
                <w:i/>
                <w:color w:val="4472C4" w:themeColor="accent5"/>
                <w:sz w:val="24"/>
                <w:szCs w:val="24"/>
              </w:rPr>
              <w:t xml:space="preserve"> kādas būtiskas izmaiņas veiktas AII esošo studiju programmu piedāvājumā (minot piemērus), ņemot vērā </w:t>
            </w:r>
            <w:r w:rsidR="00966250" w:rsidRPr="006D1C3F">
              <w:rPr>
                <w:rFonts w:ascii="Times New Roman" w:hAnsi="Times New Roman"/>
                <w:i/>
                <w:color w:val="4472C4" w:themeColor="accent5"/>
                <w:sz w:val="24"/>
                <w:szCs w:val="24"/>
              </w:rPr>
              <w:t xml:space="preserve">analīzes (izvērtējuma) rezultātus par </w:t>
            </w:r>
            <w:r w:rsidRPr="006D1C3F">
              <w:rPr>
                <w:rFonts w:ascii="Times New Roman" w:hAnsi="Times New Roman"/>
                <w:i/>
                <w:color w:val="4472C4" w:themeColor="accent5"/>
                <w:sz w:val="24"/>
                <w:szCs w:val="24"/>
              </w:rPr>
              <w:t>studiju programmu</w:t>
            </w:r>
            <w:r w:rsidR="00966250" w:rsidRPr="006D1C3F">
              <w:rPr>
                <w:rFonts w:ascii="Times New Roman" w:hAnsi="Times New Roman"/>
                <w:i/>
                <w:color w:val="4472C4" w:themeColor="accent5"/>
                <w:sz w:val="24"/>
                <w:szCs w:val="24"/>
              </w:rPr>
              <w:t xml:space="preserve"> un studiju vietas</w:t>
            </w:r>
            <w:r w:rsidRPr="006D1C3F">
              <w:rPr>
                <w:rFonts w:ascii="Times New Roman" w:hAnsi="Times New Roman"/>
                <w:i/>
                <w:color w:val="4472C4" w:themeColor="accent5"/>
                <w:sz w:val="24"/>
                <w:szCs w:val="24"/>
              </w:rPr>
              <w:t xml:space="preserve"> </w:t>
            </w:r>
            <w:r w:rsidR="00966250" w:rsidRPr="006D1C3F">
              <w:rPr>
                <w:rFonts w:ascii="Times New Roman" w:hAnsi="Times New Roman"/>
                <w:i/>
                <w:color w:val="4472C4" w:themeColor="accent5"/>
                <w:sz w:val="24"/>
                <w:szCs w:val="24"/>
              </w:rPr>
              <w:t>izmaksām</w:t>
            </w:r>
            <w:r w:rsidRPr="006D1C3F">
              <w:rPr>
                <w:rFonts w:ascii="Times New Roman" w:hAnsi="Times New Roman"/>
                <w:i/>
                <w:color w:val="4472C4" w:themeColor="accent5"/>
                <w:sz w:val="24"/>
                <w:szCs w:val="24"/>
              </w:rPr>
              <w:t xml:space="preserve"> un izcenojuma noteikšanu; kādi ir būtiskākie secinājumi;</w:t>
            </w:r>
          </w:p>
          <w:p w14:paraId="643FB03A" w14:textId="3E723540" w:rsidR="001A4A21" w:rsidRPr="006D1C3F" w:rsidRDefault="001A4A21" w:rsidP="001A4A21">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6D1C3F">
              <w:rPr>
                <w:rFonts w:ascii="Times New Roman" w:hAnsi="Times New Roman"/>
                <w:b/>
                <w:i/>
                <w:color w:val="4472C4" w:themeColor="accent5"/>
                <w:sz w:val="24"/>
                <w:szCs w:val="24"/>
              </w:rPr>
              <w:t xml:space="preserve">analīze par AII </w:t>
            </w:r>
            <w:r w:rsidR="00966250" w:rsidRPr="006D1C3F">
              <w:rPr>
                <w:rFonts w:ascii="Times New Roman" w:hAnsi="Times New Roman"/>
                <w:b/>
                <w:i/>
                <w:color w:val="4472C4" w:themeColor="accent5"/>
                <w:sz w:val="24"/>
                <w:szCs w:val="24"/>
              </w:rPr>
              <w:t>ieviestajiem pārvaldības e-risinājumiem</w:t>
            </w:r>
            <w:r w:rsidRPr="006D1C3F">
              <w:rPr>
                <w:rFonts w:ascii="Times New Roman" w:hAnsi="Times New Roman"/>
                <w:b/>
                <w:i/>
                <w:color w:val="4472C4" w:themeColor="accent5"/>
                <w:sz w:val="24"/>
                <w:szCs w:val="24"/>
              </w:rPr>
              <w:t>:</w:t>
            </w:r>
            <w:r w:rsidRPr="006D1C3F">
              <w:rPr>
                <w:rFonts w:ascii="Times New Roman" w:hAnsi="Times New Roman"/>
                <w:i/>
                <w:color w:val="4472C4" w:themeColor="accent5"/>
                <w:sz w:val="24"/>
                <w:szCs w:val="24"/>
              </w:rPr>
              <w:t xml:space="preserve"> </w:t>
            </w:r>
            <w:r w:rsidR="00966250" w:rsidRPr="006D1C3F">
              <w:rPr>
                <w:rFonts w:ascii="Times New Roman" w:hAnsi="Times New Roman"/>
                <w:i/>
                <w:color w:val="4472C4" w:themeColor="accent5"/>
                <w:sz w:val="24"/>
                <w:szCs w:val="24"/>
              </w:rPr>
              <w:t xml:space="preserve">kādi pārvaldības e-risinājumi ieviesti un </w:t>
            </w:r>
            <w:r w:rsidRPr="006D1C3F">
              <w:rPr>
                <w:rFonts w:ascii="Times New Roman" w:hAnsi="Times New Roman"/>
                <w:i/>
                <w:color w:val="4472C4" w:themeColor="accent5"/>
                <w:sz w:val="24"/>
                <w:szCs w:val="24"/>
              </w:rPr>
              <w:t xml:space="preserve">kā </w:t>
            </w:r>
            <w:r w:rsidR="00966250" w:rsidRPr="006D1C3F">
              <w:rPr>
                <w:rFonts w:ascii="Times New Roman" w:hAnsi="Times New Roman"/>
                <w:i/>
                <w:color w:val="4472C4" w:themeColor="accent5"/>
                <w:sz w:val="24"/>
                <w:szCs w:val="24"/>
              </w:rPr>
              <w:t>tie</w:t>
            </w:r>
            <w:r w:rsidRPr="006D1C3F">
              <w:rPr>
                <w:rFonts w:ascii="Times New Roman" w:hAnsi="Times New Roman"/>
                <w:i/>
                <w:color w:val="4472C4" w:themeColor="accent5"/>
                <w:sz w:val="24"/>
                <w:szCs w:val="24"/>
              </w:rPr>
              <w:t xml:space="preserve"> sekmē </w:t>
            </w:r>
            <w:r w:rsidR="00966250" w:rsidRPr="006D1C3F">
              <w:rPr>
                <w:rFonts w:ascii="Times New Roman" w:hAnsi="Times New Roman"/>
                <w:i/>
                <w:color w:val="4472C4" w:themeColor="accent5"/>
                <w:sz w:val="24"/>
                <w:szCs w:val="24"/>
              </w:rPr>
              <w:t xml:space="preserve">AII (stratēģiskās) pārvaldības </w:t>
            </w:r>
            <w:r w:rsidRPr="006D1C3F">
              <w:rPr>
                <w:rFonts w:ascii="Times New Roman" w:hAnsi="Times New Roman"/>
                <w:i/>
                <w:color w:val="4472C4" w:themeColor="accent5"/>
                <w:sz w:val="24"/>
                <w:szCs w:val="24"/>
              </w:rPr>
              <w:t>efekt</w:t>
            </w:r>
            <w:r w:rsidR="00966250" w:rsidRPr="006D1C3F">
              <w:rPr>
                <w:rFonts w:ascii="Times New Roman" w:hAnsi="Times New Roman"/>
                <w:i/>
                <w:color w:val="4472C4" w:themeColor="accent5"/>
                <w:sz w:val="24"/>
                <w:szCs w:val="24"/>
              </w:rPr>
              <w:t>ivitāti</w:t>
            </w:r>
            <w:r w:rsidRPr="006D1C3F">
              <w:rPr>
                <w:rFonts w:ascii="Times New Roman" w:hAnsi="Times New Roman"/>
                <w:i/>
                <w:color w:val="4472C4" w:themeColor="accent5"/>
                <w:sz w:val="24"/>
                <w:szCs w:val="24"/>
              </w:rPr>
              <w:t>; kādi ir būtiskākie ieguvumi AII vadībai/administratīvajam/akadēmiskajam personālam</w:t>
            </w:r>
            <w:r w:rsidR="007B6F48" w:rsidRPr="006D1C3F">
              <w:rPr>
                <w:rFonts w:ascii="Times New Roman" w:hAnsi="Times New Roman"/>
                <w:i/>
                <w:color w:val="4472C4" w:themeColor="accent5"/>
                <w:sz w:val="24"/>
                <w:szCs w:val="24"/>
              </w:rPr>
              <w:t xml:space="preserve"> un studējošajiem</w:t>
            </w:r>
            <w:r w:rsidRPr="006D1C3F">
              <w:rPr>
                <w:rFonts w:ascii="Times New Roman" w:hAnsi="Times New Roman"/>
                <w:i/>
                <w:color w:val="4472C4" w:themeColor="accent5"/>
                <w:sz w:val="24"/>
                <w:szCs w:val="24"/>
              </w:rPr>
              <w:t xml:space="preserve"> (minot piemērus); kādi ir būtiskākie secinājumi</w:t>
            </w:r>
            <w:r w:rsidR="00B74102">
              <w:rPr>
                <w:rFonts w:ascii="Times New Roman" w:hAnsi="Times New Roman"/>
                <w:i/>
                <w:color w:val="4472C4" w:themeColor="accent5"/>
                <w:sz w:val="24"/>
                <w:szCs w:val="24"/>
              </w:rPr>
              <w:t xml:space="preserve"> </w:t>
            </w:r>
            <w:r w:rsidR="00B74102" w:rsidRPr="006D1C3F">
              <w:rPr>
                <w:rFonts w:ascii="Times New Roman" w:hAnsi="Times New Roman"/>
                <w:i/>
                <w:color w:val="4472C4" w:themeColor="accent5"/>
                <w:sz w:val="24"/>
                <w:szCs w:val="24"/>
              </w:rPr>
              <w:t>un turpmākās attīstības vajadzības</w:t>
            </w:r>
            <w:r w:rsidRPr="006D1C3F">
              <w:rPr>
                <w:rFonts w:ascii="Times New Roman" w:hAnsi="Times New Roman"/>
                <w:i/>
                <w:color w:val="4472C4" w:themeColor="accent5"/>
                <w:sz w:val="24"/>
                <w:szCs w:val="24"/>
              </w:rPr>
              <w:t>;</w:t>
            </w:r>
          </w:p>
          <w:p w14:paraId="7E505011" w14:textId="76806C46" w:rsidR="00983312" w:rsidRPr="00983312" w:rsidRDefault="001A4A21" w:rsidP="00983312">
            <w:pPr>
              <w:pStyle w:val="ListParagraph"/>
              <w:numPr>
                <w:ilvl w:val="0"/>
                <w:numId w:val="8"/>
              </w:numPr>
              <w:tabs>
                <w:tab w:val="left" w:pos="738"/>
              </w:tabs>
              <w:ind w:left="1021" w:right="34" w:hanging="283"/>
              <w:jc w:val="both"/>
              <w:rPr>
                <w:rFonts w:ascii="Times New Roman" w:hAnsi="Times New Roman" w:cs="Times New Roman"/>
                <w:b/>
                <w:color w:val="4472C4" w:themeColor="accent5"/>
                <w:sz w:val="24"/>
                <w:szCs w:val="24"/>
              </w:rPr>
            </w:pPr>
            <w:r w:rsidRPr="006D1C3F">
              <w:rPr>
                <w:rFonts w:ascii="Times New Roman" w:hAnsi="Times New Roman"/>
                <w:b/>
                <w:i/>
                <w:color w:val="4472C4" w:themeColor="accent5"/>
                <w:sz w:val="24"/>
                <w:szCs w:val="24"/>
              </w:rPr>
              <w:t xml:space="preserve">analīze par </w:t>
            </w:r>
            <w:r w:rsidRPr="00983312">
              <w:rPr>
                <w:rFonts w:ascii="Times New Roman" w:hAnsi="Times New Roman"/>
                <w:b/>
                <w:i/>
                <w:color w:val="4472C4" w:themeColor="accent5"/>
                <w:sz w:val="24"/>
                <w:szCs w:val="24"/>
              </w:rPr>
              <w:t>akadēmiskā godīguma (akadēmiskās integritātes) stiprināšanu</w:t>
            </w:r>
            <w:r w:rsidRPr="00983312">
              <w:rPr>
                <w:rFonts w:ascii="Times New Roman" w:hAnsi="Times New Roman"/>
                <w:i/>
                <w:color w:val="4472C4" w:themeColor="accent5"/>
                <w:sz w:val="24"/>
                <w:szCs w:val="24"/>
              </w:rPr>
              <w:t>: kādi akadēmiskā godīguma pasākumi ieviesti (minot piemērus); vai minētie akadēmiskā godīguma pasākumi paredz iespēju partnerībā ar citām AII ieviest vienotus akadēmiskā godīguma principus un nodrošināt vienota moduļa (koplietošanas e-risinājuma, platformas) izveidi; kādi ir būtiskākie secinājumi</w:t>
            </w:r>
            <w:r w:rsidR="00983312" w:rsidRPr="00983312">
              <w:rPr>
                <w:rFonts w:ascii="Times New Roman" w:hAnsi="Times New Roman"/>
                <w:i/>
                <w:color w:val="4472C4" w:themeColor="accent5"/>
                <w:sz w:val="24"/>
                <w:szCs w:val="24"/>
              </w:rPr>
              <w:t>;</w:t>
            </w:r>
          </w:p>
          <w:p w14:paraId="708E982F" w14:textId="04A3568C" w:rsidR="001A4A21" w:rsidRPr="00983312" w:rsidRDefault="001A4A21" w:rsidP="00983312">
            <w:pPr>
              <w:pStyle w:val="ListParagraph"/>
              <w:numPr>
                <w:ilvl w:val="0"/>
                <w:numId w:val="8"/>
              </w:numPr>
              <w:tabs>
                <w:tab w:val="left" w:pos="738"/>
              </w:tabs>
              <w:ind w:left="1021" w:right="34" w:hanging="283"/>
              <w:jc w:val="both"/>
              <w:rPr>
                <w:rFonts w:ascii="Times New Roman" w:hAnsi="Times New Roman" w:cs="Times New Roman"/>
                <w:b/>
                <w:sz w:val="24"/>
                <w:szCs w:val="24"/>
              </w:rPr>
            </w:pPr>
            <w:r w:rsidRPr="00983312">
              <w:rPr>
                <w:rFonts w:ascii="Times New Roman" w:hAnsi="Times New Roman"/>
                <w:i/>
                <w:color w:val="4472C4" w:themeColor="accent5"/>
                <w:sz w:val="24"/>
                <w:szCs w:val="24"/>
              </w:rPr>
              <w:t xml:space="preserve">analīze par cita/-iem AII nozīmīga/-iem aspekta/-iem ieviešanu saistībā ar </w:t>
            </w:r>
            <w:r w:rsidR="007B6F48" w:rsidRPr="00983312">
              <w:rPr>
                <w:rFonts w:ascii="Times New Roman" w:hAnsi="Times New Roman"/>
                <w:i/>
                <w:color w:val="4472C4" w:themeColor="accent5"/>
                <w:sz w:val="24"/>
                <w:szCs w:val="24"/>
              </w:rPr>
              <w:t>AII organizatorisko struktūru un sadarbību (internacionalizācija, sadarbība vietējā un starptautiskā mērogā</w:t>
            </w:r>
            <w:r w:rsidR="00395B4A" w:rsidRPr="00983312">
              <w:rPr>
                <w:rFonts w:ascii="Times New Roman" w:hAnsi="Times New Roman"/>
                <w:i/>
                <w:color w:val="4472C4" w:themeColor="accent5"/>
                <w:sz w:val="24"/>
                <w:szCs w:val="24"/>
              </w:rPr>
              <w:t>, koplietošanas risinājumi</w:t>
            </w:r>
            <w:r w:rsidR="007B6F48" w:rsidRPr="00983312">
              <w:rPr>
                <w:rFonts w:ascii="Times New Roman" w:hAnsi="Times New Roman"/>
                <w:i/>
                <w:color w:val="4472C4" w:themeColor="accent5"/>
                <w:sz w:val="24"/>
                <w:szCs w:val="24"/>
              </w:rPr>
              <w:t xml:space="preserve"> u.c.)</w:t>
            </w:r>
            <w:r w:rsidR="00395B4A" w:rsidRPr="00983312">
              <w:rPr>
                <w:rFonts w:ascii="Times New Roman" w:hAnsi="Times New Roman"/>
                <w:i/>
                <w:color w:val="4472C4" w:themeColor="accent5"/>
                <w:sz w:val="24"/>
                <w:szCs w:val="24"/>
              </w:rPr>
              <w:t>.</w:t>
            </w:r>
          </w:p>
        </w:tc>
      </w:tr>
    </w:tbl>
    <w:p w14:paraId="5C8700DA" w14:textId="77777777" w:rsidR="00C35F62" w:rsidRPr="006D1C3F" w:rsidRDefault="00C35F62" w:rsidP="00C35F62">
      <w:pPr>
        <w:tabs>
          <w:tab w:val="left" w:pos="738"/>
        </w:tabs>
        <w:spacing w:after="0" w:line="240" w:lineRule="auto"/>
        <w:ind w:right="34"/>
        <w:jc w:val="both"/>
        <w:rPr>
          <w:rFonts w:ascii="Times New Roman" w:hAnsi="Times New Roman"/>
          <w:i/>
          <w:sz w:val="24"/>
          <w:szCs w:val="24"/>
        </w:rPr>
      </w:pPr>
    </w:p>
    <w:tbl>
      <w:tblPr>
        <w:tblStyle w:val="TableGrid"/>
        <w:tblW w:w="0" w:type="auto"/>
        <w:tblLook w:val="04A0" w:firstRow="1" w:lastRow="0" w:firstColumn="1" w:lastColumn="0" w:noHBand="0" w:noVBand="1"/>
      </w:tblPr>
      <w:tblGrid>
        <w:gridCol w:w="9395"/>
      </w:tblGrid>
      <w:tr w:rsidR="006D1C3F" w:rsidRPr="006D1C3F" w14:paraId="03921283" w14:textId="77777777" w:rsidTr="00822DB8">
        <w:tc>
          <w:tcPr>
            <w:tcW w:w="9395" w:type="dxa"/>
          </w:tcPr>
          <w:p w14:paraId="7419244A" w14:textId="16650AEC" w:rsidR="00822DB8" w:rsidRPr="006D1C3F" w:rsidRDefault="00822DB8" w:rsidP="006D1C3F">
            <w:pPr>
              <w:pStyle w:val="ListParagraph"/>
              <w:numPr>
                <w:ilvl w:val="0"/>
                <w:numId w:val="2"/>
              </w:numPr>
              <w:spacing w:before="60" w:after="60"/>
              <w:ind w:left="714" w:hanging="357"/>
              <w:jc w:val="both"/>
              <w:rPr>
                <w:rFonts w:ascii="Times New Roman" w:hAnsi="Times New Roman"/>
                <w:b/>
                <w:sz w:val="24"/>
                <w:szCs w:val="24"/>
              </w:rPr>
            </w:pPr>
            <w:r w:rsidRPr="006D1C3F">
              <w:rPr>
                <w:rFonts w:ascii="Times New Roman" w:hAnsi="Times New Roman" w:cs="Times New Roman"/>
                <w:b/>
                <w:sz w:val="24"/>
                <w:szCs w:val="24"/>
              </w:rPr>
              <w:t>Pārmaiņu aģentu iesaiste (&lt; </w:t>
            </w:r>
            <w:r w:rsidR="00C71208">
              <w:rPr>
                <w:rFonts w:ascii="Times New Roman" w:hAnsi="Times New Roman" w:cs="Times New Roman"/>
                <w:b/>
                <w:sz w:val="24"/>
                <w:szCs w:val="24"/>
              </w:rPr>
              <w:t>3</w:t>
            </w:r>
            <w:r w:rsidRPr="006D1C3F">
              <w:rPr>
                <w:rFonts w:ascii="Times New Roman" w:hAnsi="Times New Roman" w:cs="Times New Roman"/>
                <w:b/>
                <w:sz w:val="24"/>
                <w:szCs w:val="24"/>
              </w:rPr>
              <w:t>000 zīmes&gt;)</w:t>
            </w:r>
          </w:p>
        </w:tc>
      </w:tr>
      <w:tr w:rsidR="00983312" w:rsidRPr="00983312" w14:paraId="569CD2E1" w14:textId="77777777" w:rsidTr="00822DB8">
        <w:trPr>
          <w:trHeight w:val="1261"/>
        </w:trPr>
        <w:tc>
          <w:tcPr>
            <w:tcW w:w="9395" w:type="dxa"/>
          </w:tcPr>
          <w:p w14:paraId="22835CA0" w14:textId="1B9819E8" w:rsidR="00822DB8" w:rsidRPr="00983312" w:rsidRDefault="00822DB8" w:rsidP="00822DB8">
            <w:pPr>
              <w:spacing w:before="60"/>
              <w:jc w:val="both"/>
              <w:rPr>
                <w:rFonts w:ascii="Times New Roman" w:hAnsi="Times New Roman"/>
                <w:i/>
                <w:color w:val="4472C4" w:themeColor="accent5"/>
                <w:sz w:val="24"/>
                <w:szCs w:val="24"/>
              </w:rPr>
            </w:pPr>
            <w:r w:rsidRPr="00983312">
              <w:rPr>
                <w:rFonts w:ascii="Times New Roman" w:hAnsi="Times New Roman"/>
                <w:i/>
                <w:color w:val="4472C4" w:themeColor="accent5"/>
                <w:sz w:val="24"/>
                <w:szCs w:val="24"/>
              </w:rPr>
              <w:t xml:space="preserve">Lūdzam sniegt AII redzējumu un vērtējumu par pārmaiņu aģentu iesaisti </w:t>
            </w:r>
            <w:r w:rsidR="008A5FE6" w:rsidRPr="00983312">
              <w:rPr>
                <w:rFonts w:ascii="Times New Roman" w:hAnsi="Times New Roman"/>
                <w:i/>
                <w:color w:val="4472C4" w:themeColor="accent5"/>
                <w:sz w:val="24"/>
                <w:szCs w:val="24"/>
              </w:rPr>
              <w:t xml:space="preserve">AII studiju programmu pilnveides un pārvaldības izmaiņu </w:t>
            </w:r>
            <w:r w:rsidRPr="00983312">
              <w:rPr>
                <w:rFonts w:ascii="Times New Roman" w:hAnsi="Times New Roman"/>
                <w:i/>
                <w:color w:val="4472C4" w:themeColor="accent5"/>
                <w:sz w:val="24"/>
                <w:szCs w:val="24"/>
              </w:rPr>
              <w:t>plānošanā un ieviešanā:</w:t>
            </w:r>
          </w:p>
          <w:p w14:paraId="678CB211" w14:textId="5CE657F1" w:rsidR="00983312" w:rsidRPr="00983312" w:rsidRDefault="00822DB8" w:rsidP="00983312">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983312">
              <w:rPr>
                <w:rFonts w:ascii="Times New Roman" w:hAnsi="Times New Roman"/>
                <w:i/>
                <w:color w:val="4472C4" w:themeColor="accent5"/>
                <w:sz w:val="24"/>
                <w:szCs w:val="24"/>
              </w:rPr>
              <w:t xml:space="preserve">kā vērtē pārmaiņu aģentu </w:t>
            </w:r>
            <w:r w:rsidR="00B067BD" w:rsidRPr="00983312">
              <w:rPr>
                <w:rFonts w:ascii="Times New Roman" w:hAnsi="Times New Roman"/>
                <w:i/>
                <w:color w:val="4472C4" w:themeColor="accent5"/>
                <w:sz w:val="24"/>
                <w:szCs w:val="24"/>
              </w:rPr>
              <w:t>p</w:t>
            </w:r>
            <w:r w:rsidRPr="00983312">
              <w:rPr>
                <w:rFonts w:ascii="Times New Roman" w:hAnsi="Times New Roman"/>
                <w:i/>
                <w:color w:val="4472C4" w:themeColor="accent5"/>
                <w:sz w:val="24"/>
                <w:szCs w:val="24"/>
              </w:rPr>
              <w:t>iesaisti un pienesumu pārmaiņu procesu ieviešanā</w:t>
            </w:r>
            <w:r w:rsidR="00B067BD" w:rsidRPr="00983312">
              <w:rPr>
                <w:rFonts w:ascii="Times New Roman" w:hAnsi="Times New Roman"/>
                <w:i/>
                <w:color w:val="4472C4" w:themeColor="accent5"/>
                <w:sz w:val="24"/>
                <w:szCs w:val="24"/>
              </w:rPr>
              <w:t>/ vadībā</w:t>
            </w:r>
            <w:r w:rsidR="00983312" w:rsidRPr="00983312">
              <w:rPr>
                <w:rFonts w:ascii="Times New Roman" w:hAnsi="Times New Roman"/>
                <w:i/>
                <w:color w:val="4472C4" w:themeColor="accent5"/>
                <w:sz w:val="24"/>
                <w:szCs w:val="24"/>
              </w:rPr>
              <w:t>;</w:t>
            </w:r>
          </w:p>
          <w:p w14:paraId="15DCE729" w14:textId="0BB25AE3" w:rsidR="00822DB8" w:rsidRPr="00983312" w:rsidRDefault="00822DB8" w:rsidP="00983312">
            <w:pPr>
              <w:pStyle w:val="ListParagraph"/>
              <w:numPr>
                <w:ilvl w:val="0"/>
                <w:numId w:val="8"/>
              </w:numPr>
              <w:tabs>
                <w:tab w:val="left" w:pos="738"/>
              </w:tabs>
              <w:ind w:left="1021" w:right="34" w:hanging="283"/>
              <w:jc w:val="both"/>
              <w:rPr>
                <w:rFonts w:ascii="Times New Roman" w:hAnsi="Times New Roman"/>
                <w:i/>
                <w:color w:val="4472C4" w:themeColor="accent5"/>
                <w:sz w:val="24"/>
                <w:szCs w:val="24"/>
              </w:rPr>
            </w:pPr>
            <w:r w:rsidRPr="00983312">
              <w:rPr>
                <w:rFonts w:ascii="Times New Roman" w:hAnsi="Times New Roman"/>
                <w:i/>
                <w:color w:val="4472C4" w:themeColor="accent5"/>
                <w:sz w:val="24"/>
                <w:szCs w:val="24"/>
              </w:rPr>
              <w:t>vai ar šī brīža pieredzi AII darītu</w:t>
            </w:r>
            <w:r w:rsidR="008A5FE6" w:rsidRPr="00983312">
              <w:rPr>
                <w:rFonts w:ascii="Times New Roman" w:hAnsi="Times New Roman"/>
                <w:i/>
                <w:color w:val="4472C4" w:themeColor="accent5"/>
                <w:sz w:val="24"/>
                <w:szCs w:val="24"/>
              </w:rPr>
              <w:t xml:space="preserve"> kaut ko</w:t>
            </w:r>
            <w:r w:rsidRPr="00983312">
              <w:rPr>
                <w:rFonts w:ascii="Times New Roman" w:hAnsi="Times New Roman"/>
                <w:i/>
                <w:color w:val="4472C4" w:themeColor="accent5"/>
                <w:sz w:val="24"/>
                <w:szCs w:val="24"/>
              </w:rPr>
              <w:t xml:space="preserve"> savādāk pārmaiņu aģentu piesaistīšanā</w:t>
            </w:r>
            <w:r w:rsidR="00412CA1">
              <w:rPr>
                <w:rFonts w:ascii="Times New Roman" w:hAnsi="Times New Roman"/>
                <w:i/>
                <w:color w:val="4472C4" w:themeColor="accent5"/>
                <w:sz w:val="24"/>
                <w:szCs w:val="24"/>
              </w:rPr>
              <w:t xml:space="preserve"> un pārmaiņu aģenta pienākumu un atbildību noteikšanā</w:t>
            </w:r>
            <w:r w:rsidRPr="00983312">
              <w:rPr>
                <w:rFonts w:ascii="Times New Roman" w:hAnsi="Times New Roman"/>
                <w:i/>
                <w:color w:val="4472C4" w:themeColor="accent5"/>
                <w:sz w:val="24"/>
                <w:szCs w:val="24"/>
              </w:rPr>
              <w:t>.</w:t>
            </w:r>
          </w:p>
        </w:tc>
      </w:tr>
    </w:tbl>
    <w:p w14:paraId="36561ED5" w14:textId="77777777" w:rsidR="00822DB8" w:rsidRPr="00983312" w:rsidRDefault="00822DB8" w:rsidP="00C35F62">
      <w:pPr>
        <w:tabs>
          <w:tab w:val="left" w:pos="738"/>
        </w:tabs>
        <w:spacing w:after="0" w:line="240" w:lineRule="auto"/>
        <w:ind w:right="34"/>
        <w:jc w:val="both"/>
        <w:rPr>
          <w:rFonts w:ascii="Times New Roman" w:hAnsi="Times New Roman"/>
          <w:i/>
          <w:color w:val="4472C4" w:themeColor="accent5"/>
          <w:sz w:val="24"/>
          <w:szCs w:val="24"/>
        </w:rPr>
      </w:pPr>
    </w:p>
    <w:tbl>
      <w:tblPr>
        <w:tblStyle w:val="TableGrid"/>
        <w:tblW w:w="0" w:type="auto"/>
        <w:tblLook w:val="04A0" w:firstRow="1" w:lastRow="0" w:firstColumn="1" w:lastColumn="0" w:noHBand="0" w:noVBand="1"/>
      </w:tblPr>
      <w:tblGrid>
        <w:gridCol w:w="9395"/>
      </w:tblGrid>
      <w:tr w:rsidR="006D1C3F" w:rsidRPr="006D1C3F" w14:paraId="4C9FC62D" w14:textId="77777777" w:rsidTr="006D1C3F">
        <w:tc>
          <w:tcPr>
            <w:tcW w:w="9395" w:type="dxa"/>
          </w:tcPr>
          <w:p w14:paraId="05D4B7E7" w14:textId="3D60B456" w:rsidR="006D1C3F" w:rsidRPr="006D1C3F" w:rsidRDefault="006D1C3F" w:rsidP="006D1C3F">
            <w:pPr>
              <w:pStyle w:val="ListParagraph"/>
              <w:numPr>
                <w:ilvl w:val="0"/>
                <w:numId w:val="2"/>
              </w:numPr>
              <w:spacing w:before="60" w:after="60"/>
              <w:ind w:left="714" w:hanging="357"/>
              <w:jc w:val="both"/>
              <w:rPr>
                <w:rFonts w:ascii="Times New Roman" w:hAnsi="Times New Roman"/>
                <w:b/>
                <w:sz w:val="24"/>
                <w:szCs w:val="24"/>
              </w:rPr>
            </w:pPr>
            <w:r w:rsidRPr="006D1C3F">
              <w:rPr>
                <w:rFonts w:ascii="Times New Roman" w:hAnsi="Times New Roman" w:cs="Times New Roman"/>
                <w:b/>
                <w:sz w:val="24"/>
                <w:szCs w:val="24"/>
              </w:rPr>
              <w:t>AII vadības personāla kompetenču pilnveide (&lt; </w:t>
            </w:r>
            <w:r w:rsidR="00C71208">
              <w:rPr>
                <w:rFonts w:ascii="Times New Roman" w:hAnsi="Times New Roman" w:cs="Times New Roman"/>
                <w:b/>
                <w:sz w:val="24"/>
                <w:szCs w:val="24"/>
              </w:rPr>
              <w:t>3</w:t>
            </w:r>
            <w:r w:rsidRPr="006D1C3F">
              <w:rPr>
                <w:rFonts w:ascii="Times New Roman" w:hAnsi="Times New Roman" w:cs="Times New Roman"/>
                <w:b/>
                <w:sz w:val="24"/>
                <w:szCs w:val="24"/>
              </w:rPr>
              <w:t>000 zīmes&gt;)</w:t>
            </w:r>
          </w:p>
        </w:tc>
      </w:tr>
      <w:tr w:rsidR="006D1C3F" w:rsidRPr="006D1C3F" w14:paraId="30B94440" w14:textId="77777777" w:rsidTr="006D1C3F">
        <w:tc>
          <w:tcPr>
            <w:tcW w:w="9395" w:type="dxa"/>
          </w:tcPr>
          <w:p w14:paraId="405682ED" w14:textId="51E983EE" w:rsidR="00C71208" w:rsidRDefault="006D1C3F" w:rsidP="006D1C3F">
            <w:pPr>
              <w:tabs>
                <w:tab w:val="left" w:pos="738"/>
              </w:tabs>
              <w:ind w:right="34"/>
              <w:jc w:val="both"/>
              <w:rPr>
                <w:rFonts w:ascii="Times New Roman" w:hAnsi="Times New Roman"/>
                <w:i/>
                <w:color w:val="4472C4" w:themeColor="accent5"/>
                <w:sz w:val="24"/>
                <w:szCs w:val="24"/>
              </w:rPr>
            </w:pPr>
            <w:r w:rsidRPr="00C71208">
              <w:rPr>
                <w:rFonts w:ascii="Times New Roman" w:hAnsi="Times New Roman"/>
                <w:i/>
                <w:color w:val="4472C4" w:themeColor="accent5"/>
                <w:sz w:val="24"/>
                <w:szCs w:val="24"/>
              </w:rPr>
              <w:t>Lūdzam sniegt AII redzējumu un vērtējumu</w:t>
            </w:r>
            <w:r w:rsidR="00C71208">
              <w:rPr>
                <w:rFonts w:ascii="Times New Roman" w:hAnsi="Times New Roman"/>
                <w:i/>
                <w:color w:val="4472C4" w:themeColor="accent5"/>
                <w:sz w:val="24"/>
                <w:szCs w:val="24"/>
              </w:rPr>
              <w:t>;</w:t>
            </w:r>
          </w:p>
          <w:p w14:paraId="28827B19" w14:textId="37E02B6A" w:rsidR="006D1C3F" w:rsidRPr="00C71208" w:rsidRDefault="006D1C3F" w:rsidP="00C71208">
            <w:pPr>
              <w:pStyle w:val="ListParagraph"/>
              <w:numPr>
                <w:ilvl w:val="0"/>
                <w:numId w:val="8"/>
              </w:numPr>
              <w:tabs>
                <w:tab w:val="left" w:pos="738"/>
              </w:tabs>
              <w:ind w:left="1021" w:right="34" w:hanging="283"/>
              <w:jc w:val="both"/>
              <w:rPr>
                <w:rFonts w:ascii="Times New Roman" w:hAnsi="Times New Roman"/>
                <w:i/>
                <w:sz w:val="24"/>
                <w:szCs w:val="24"/>
              </w:rPr>
            </w:pPr>
            <w:r w:rsidRPr="00C71208">
              <w:rPr>
                <w:rFonts w:ascii="Times New Roman" w:hAnsi="Times New Roman"/>
                <w:i/>
                <w:color w:val="4472C4" w:themeColor="accent5"/>
                <w:sz w:val="24"/>
                <w:szCs w:val="24"/>
              </w:rPr>
              <w:t xml:space="preserve"> vai un kā vadības personāla kompetenču pilnveide ir veicinājuši pārmaiņu vadības kultūru (minot piemērus).</w:t>
            </w:r>
          </w:p>
        </w:tc>
      </w:tr>
    </w:tbl>
    <w:p w14:paraId="0658BF5F" w14:textId="77777777" w:rsidR="006D1C3F" w:rsidRDefault="006D1C3F" w:rsidP="00C35F62">
      <w:pPr>
        <w:tabs>
          <w:tab w:val="left" w:pos="738"/>
        </w:tabs>
        <w:spacing w:after="0" w:line="240" w:lineRule="auto"/>
        <w:ind w:right="34"/>
        <w:jc w:val="both"/>
        <w:rPr>
          <w:rFonts w:ascii="Times New Roman" w:hAnsi="Times New Roman"/>
          <w:i/>
          <w:sz w:val="24"/>
          <w:szCs w:val="24"/>
        </w:rPr>
      </w:pPr>
    </w:p>
    <w:tbl>
      <w:tblPr>
        <w:tblStyle w:val="TableGrid"/>
        <w:tblW w:w="0" w:type="auto"/>
        <w:tblLook w:val="04A0" w:firstRow="1" w:lastRow="0" w:firstColumn="1" w:lastColumn="0" w:noHBand="0" w:noVBand="1"/>
      </w:tblPr>
      <w:tblGrid>
        <w:gridCol w:w="6374"/>
        <w:gridCol w:w="3021"/>
      </w:tblGrid>
      <w:tr w:rsidR="006D1C3F" w14:paraId="3FA2D18B" w14:textId="77777777" w:rsidTr="00E84356">
        <w:tc>
          <w:tcPr>
            <w:tcW w:w="9395" w:type="dxa"/>
            <w:gridSpan w:val="2"/>
          </w:tcPr>
          <w:p w14:paraId="377FDF35" w14:textId="08CFF96A" w:rsidR="006D1C3F" w:rsidRPr="006D1C3F" w:rsidRDefault="006D1C3F" w:rsidP="00395B4A">
            <w:pPr>
              <w:pStyle w:val="ListParagraph"/>
              <w:numPr>
                <w:ilvl w:val="0"/>
                <w:numId w:val="2"/>
              </w:numPr>
              <w:spacing w:before="60" w:after="60"/>
              <w:ind w:left="714" w:hanging="357"/>
              <w:jc w:val="both"/>
              <w:rPr>
                <w:rFonts w:ascii="Times New Roman" w:hAnsi="Times New Roman"/>
                <w:b/>
                <w:sz w:val="24"/>
                <w:szCs w:val="24"/>
              </w:rPr>
            </w:pPr>
            <w:r>
              <w:rPr>
                <w:rFonts w:ascii="Times New Roman" w:hAnsi="Times New Roman" w:cs="Times New Roman"/>
                <w:b/>
                <w:sz w:val="24"/>
                <w:szCs w:val="24"/>
              </w:rPr>
              <w:lastRenderedPageBreak/>
              <w:t>F</w:t>
            </w:r>
            <w:r w:rsidRPr="006D1C3F">
              <w:rPr>
                <w:rFonts w:ascii="Times New Roman" w:hAnsi="Times New Roman" w:cs="Times New Roman"/>
                <w:b/>
                <w:sz w:val="24"/>
                <w:szCs w:val="24"/>
              </w:rPr>
              <w:t>inanšu resursi</w:t>
            </w:r>
            <w:r w:rsidR="00395B4A">
              <w:rPr>
                <w:rFonts w:ascii="Times New Roman" w:hAnsi="Times New Roman" w:cs="Times New Roman"/>
                <w:b/>
                <w:sz w:val="24"/>
                <w:szCs w:val="24"/>
              </w:rPr>
              <w:t xml:space="preserve"> (avots, apmērs)</w:t>
            </w:r>
          </w:p>
        </w:tc>
      </w:tr>
      <w:tr w:rsidR="006D1C3F" w14:paraId="194D67D5" w14:textId="77777777" w:rsidTr="00983312">
        <w:tc>
          <w:tcPr>
            <w:tcW w:w="6374" w:type="dxa"/>
            <w:shd w:val="clear" w:color="auto" w:fill="FFFFFF" w:themeFill="background1"/>
          </w:tcPr>
          <w:p w14:paraId="644D9171" w14:textId="32CB6EB5" w:rsidR="006D1C3F" w:rsidRDefault="006D1C3F" w:rsidP="00983312">
            <w:pPr>
              <w:tabs>
                <w:tab w:val="left" w:pos="738"/>
              </w:tabs>
              <w:ind w:right="34"/>
              <w:jc w:val="center"/>
              <w:rPr>
                <w:rFonts w:ascii="Times New Roman" w:hAnsi="Times New Roman"/>
                <w:i/>
                <w:sz w:val="24"/>
                <w:szCs w:val="24"/>
              </w:rPr>
            </w:pPr>
            <w:r w:rsidRPr="006D1C3F">
              <w:rPr>
                <w:rFonts w:ascii="Times New Roman" w:hAnsi="Times New Roman" w:cs="Times New Roman"/>
                <w:i/>
                <w:color w:val="4472C4" w:themeColor="accent5"/>
                <w:sz w:val="24"/>
                <w:szCs w:val="24"/>
              </w:rPr>
              <w:t>Finansējuma avots:</w:t>
            </w:r>
          </w:p>
        </w:tc>
        <w:tc>
          <w:tcPr>
            <w:tcW w:w="3021" w:type="dxa"/>
            <w:shd w:val="clear" w:color="auto" w:fill="FFFFFF" w:themeFill="background1"/>
          </w:tcPr>
          <w:p w14:paraId="0ED194FD" w14:textId="0F2F0BED" w:rsidR="006D1C3F" w:rsidRDefault="006D1C3F" w:rsidP="00983312">
            <w:pPr>
              <w:tabs>
                <w:tab w:val="left" w:pos="738"/>
              </w:tabs>
              <w:ind w:right="34"/>
              <w:jc w:val="center"/>
              <w:rPr>
                <w:rFonts w:ascii="Times New Roman" w:hAnsi="Times New Roman"/>
                <w:i/>
                <w:sz w:val="24"/>
                <w:szCs w:val="24"/>
              </w:rPr>
            </w:pPr>
            <w:r w:rsidRPr="006D1C3F">
              <w:rPr>
                <w:rFonts w:ascii="Times New Roman" w:hAnsi="Times New Roman" w:cs="Times New Roman"/>
                <w:i/>
                <w:color w:val="4472C4" w:themeColor="accent5"/>
                <w:sz w:val="24"/>
                <w:szCs w:val="24"/>
              </w:rPr>
              <w:t>Finansējuma apmērs (euro)</w:t>
            </w:r>
          </w:p>
        </w:tc>
      </w:tr>
      <w:tr w:rsidR="006D1C3F" w14:paraId="1D0D3264" w14:textId="77777777" w:rsidTr="00983312">
        <w:tc>
          <w:tcPr>
            <w:tcW w:w="6374" w:type="dxa"/>
          </w:tcPr>
          <w:p w14:paraId="68E19F8F" w14:textId="1CA8AE38" w:rsidR="006D1C3F" w:rsidRPr="006D1C3F" w:rsidRDefault="006D1C3F" w:rsidP="00C35F62">
            <w:pPr>
              <w:tabs>
                <w:tab w:val="left" w:pos="738"/>
              </w:tabs>
              <w:ind w:right="34"/>
              <w:jc w:val="both"/>
              <w:rPr>
                <w:rFonts w:ascii="Times New Roman" w:hAnsi="Times New Roman" w:cs="Times New Roman"/>
                <w:i/>
                <w:color w:val="4472C4" w:themeColor="accent5"/>
                <w:sz w:val="24"/>
                <w:szCs w:val="24"/>
              </w:rPr>
            </w:pPr>
            <w:r w:rsidRPr="00395B4A">
              <w:rPr>
                <w:rFonts w:ascii="Times New Roman" w:hAnsi="Times New Roman" w:cs="Times New Roman"/>
                <w:i/>
                <w:color w:val="4472C4" w:themeColor="accent5"/>
                <w:sz w:val="24"/>
                <w:szCs w:val="24"/>
              </w:rPr>
              <w:t>8.2.3. SAM finansējums MK noteikumu Nr. 26 20.1. </w:t>
            </w:r>
            <w:r w:rsidRPr="006D1C3F">
              <w:rPr>
                <w:rFonts w:ascii="Times New Roman" w:hAnsi="Times New Roman" w:cs="Times New Roman"/>
                <w:i/>
                <w:color w:val="4472C4" w:themeColor="accent5"/>
                <w:sz w:val="24"/>
                <w:szCs w:val="24"/>
              </w:rPr>
              <w:t xml:space="preserve">apakšpunktā </w:t>
            </w:r>
            <w:r w:rsidRPr="00395B4A">
              <w:rPr>
                <w:rFonts w:ascii="Times New Roman" w:hAnsi="Times New Roman" w:cs="Times New Roman"/>
                <w:i/>
                <w:color w:val="4472C4" w:themeColor="accent5"/>
                <w:sz w:val="24"/>
                <w:szCs w:val="24"/>
              </w:rPr>
              <w:t>„Esošo studiju programmu satura pilnveide” plānoto darbību īstenošanai</w:t>
            </w:r>
          </w:p>
        </w:tc>
        <w:tc>
          <w:tcPr>
            <w:tcW w:w="3021" w:type="dxa"/>
          </w:tcPr>
          <w:p w14:paraId="32B32131" w14:textId="77777777" w:rsidR="006D1C3F" w:rsidRPr="006D1C3F" w:rsidRDefault="006D1C3F" w:rsidP="00C35F62">
            <w:pPr>
              <w:tabs>
                <w:tab w:val="left" w:pos="738"/>
              </w:tabs>
              <w:ind w:right="34"/>
              <w:jc w:val="both"/>
              <w:rPr>
                <w:rFonts w:ascii="Times New Roman" w:hAnsi="Times New Roman" w:cs="Times New Roman"/>
                <w:i/>
                <w:color w:val="4472C4" w:themeColor="accent5"/>
                <w:sz w:val="24"/>
                <w:szCs w:val="24"/>
              </w:rPr>
            </w:pPr>
          </w:p>
        </w:tc>
      </w:tr>
      <w:tr w:rsidR="006D1C3F" w14:paraId="4D016BF9" w14:textId="77777777" w:rsidTr="00983312">
        <w:tc>
          <w:tcPr>
            <w:tcW w:w="6374" w:type="dxa"/>
          </w:tcPr>
          <w:p w14:paraId="49951984" w14:textId="092B9BC6" w:rsidR="006D1C3F" w:rsidRPr="006D1C3F" w:rsidRDefault="006D1C3F" w:rsidP="00C35F62">
            <w:pPr>
              <w:tabs>
                <w:tab w:val="left" w:pos="738"/>
              </w:tabs>
              <w:ind w:right="34"/>
              <w:jc w:val="both"/>
              <w:rPr>
                <w:rFonts w:ascii="Times New Roman" w:hAnsi="Times New Roman"/>
                <w:i/>
                <w:sz w:val="24"/>
                <w:szCs w:val="24"/>
              </w:rPr>
            </w:pPr>
            <w:r w:rsidRPr="006D1C3F">
              <w:rPr>
                <w:rFonts w:ascii="Times New Roman" w:hAnsi="Times New Roman" w:cs="Times New Roman"/>
                <w:i/>
                <w:color w:val="4472C4" w:themeColor="accent5"/>
                <w:sz w:val="24"/>
                <w:szCs w:val="24"/>
              </w:rPr>
              <w:t>8.2.3. SAM finansējums MK noteikumu Nr. 26 20.2. apakšpunktā „Augstākās izglītības institūcijas organizatorisko un pārvaldības struktūru pilnveide” plānoto darbību īstenošanai</w:t>
            </w:r>
          </w:p>
        </w:tc>
        <w:tc>
          <w:tcPr>
            <w:tcW w:w="3021" w:type="dxa"/>
          </w:tcPr>
          <w:p w14:paraId="7800AD33" w14:textId="77777777" w:rsidR="006D1C3F" w:rsidRDefault="006D1C3F" w:rsidP="00C35F62">
            <w:pPr>
              <w:tabs>
                <w:tab w:val="left" w:pos="738"/>
              </w:tabs>
              <w:ind w:right="34"/>
              <w:jc w:val="both"/>
              <w:rPr>
                <w:rFonts w:ascii="Times New Roman" w:hAnsi="Times New Roman"/>
                <w:i/>
                <w:sz w:val="24"/>
                <w:szCs w:val="24"/>
              </w:rPr>
            </w:pPr>
          </w:p>
        </w:tc>
      </w:tr>
      <w:tr w:rsidR="006D1C3F" w14:paraId="35765BFB" w14:textId="77777777" w:rsidTr="00983312">
        <w:tc>
          <w:tcPr>
            <w:tcW w:w="6374" w:type="dxa"/>
          </w:tcPr>
          <w:p w14:paraId="4A97FF68" w14:textId="558E1C1E" w:rsidR="006D1C3F" w:rsidRPr="006D1C3F" w:rsidRDefault="006D1C3F" w:rsidP="00C35F62">
            <w:pPr>
              <w:tabs>
                <w:tab w:val="left" w:pos="738"/>
              </w:tabs>
              <w:ind w:right="34"/>
              <w:jc w:val="both"/>
              <w:rPr>
                <w:rFonts w:ascii="Times New Roman" w:hAnsi="Times New Roman"/>
                <w:i/>
                <w:sz w:val="24"/>
                <w:szCs w:val="24"/>
              </w:rPr>
            </w:pPr>
            <w:r w:rsidRPr="006D1C3F">
              <w:rPr>
                <w:rFonts w:ascii="Times New Roman" w:hAnsi="Times New Roman" w:cs="Times New Roman"/>
                <w:i/>
                <w:color w:val="4472C4" w:themeColor="accent5"/>
                <w:sz w:val="24"/>
                <w:szCs w:val="24"/>
              </w:rPr>
              <w:t>8.2.3. SAM finansējums MK noteikumu Nr. 26 20.3. apakšpunktā „Augstākās izglītības institūcijas kvalitātes vadības sistēmas pilnveide” plānoto darbību īstenošanai</w:t>
            </w:r>
          </w:p>
        </w:tc>
        <w:tc>
          <w:tcPr>
            <w:tcW w:w="3021" w:type="dxa"/>
          </w:tcPr>
          <w:p w14:paraId="442E0B5A" w14:textId="77777777" w:rsidR="006D1C3F" w:rsidRDefault="006D1C3F" w:rsidP="00C35F62">
            <w:pPr>
              <w:tabs>
                <w:tab w:val="left" w:pos="738"/>
              </w:tabs>
              <w:ind w:right="34"/>
              <w:jc w:val="both"/>
              <w:rPr>
                <w:rFonts w:ascii="Times New Roman" w:hAnsi="Times New Roman"/>
                <w:i/>
                <w:sz w:val="24"/>
                <w:szCs w:val="24"/>
              </w:rPr>
            </w:pPr>
          </w:p>
        </w:tc>
      </w:tr>
      <w:tr w:rsidR="006D1C3F" w14:paraId="0F600E0B" w14:textId="77777777" w:rsidTr="00983312">
        <w:tc>
          <w:tcPr>
            <w:tcW w:w="6374" w:type="dxa"/>
          </w:tcPr>
          <w:p w14:paraId="259BB5D1" w14:textId="592530E1" w:rsidR="006D1C3F" w:rsidRPr="006D1C3F" w:rsidRDefault="006D1C3F" w:rsidP="00C35F62">
            <w:pPr>
              <w:tabs>
                <w:tab w:val="left" w:pos="738"/>
              </w:tabs>
              <w:ind w:right="34"/>
              <w:jc w:val="both"/>
              <w:rPr>
                <w:rFonts w:ascii="Times New Roman" w:hAnsi="Times New Roman" w:cs="Times New Roman"/>
                <w:i/>
                <w:color w:val="4472C4" w:themeColor="accent5"/>
                <w:sz w:val="24"/>
                <w:szCs w:val="24"/>
              </w:rPr>
            </w:pPr>
            <w:r w:rsidRPr="006D1C3F">
              <w:rPr>
                <w:rFonts w:ascii="Times New Roman" w:hAnsi="Times New Roman" w:cs="Times New Roman"/>
                <w:i/>
                <w:color w:val="4472C4" w:themeColor="accent5"/>
                <w:sz w:val="24"/>
                <w:szCs w:val="24"/>
              </w:rPr>
              <w:t xml:space="preserve">8.2.3. SAM finansējums MK noteikumu Nr. 26 </w:t>
            </w:r>
            <w:r w:rsidR="00395B4A">
              <w:rPr>
                <w:rFonts w:ascii="Times New Roman" w:hAnsi="Times New Roman" w:cs="Times New Roman"/>
                <w:i/>
                <w:color w:val="4472C4" w:themeColor="accent5"/>
                <w:sz w:val="24"/>
                <w:szCs w:val="24"/>
              </w:rPr>
              <w:t>20.4</w:t>
            </w:r>
            <w:r w:rsidRPr="006D1C3F">
              <w:rPr>
                <w:rFonts w:ascii="Times New Roman" w:hAnsi="Times New Roman" w:cs="Times New Roman"/>
                <w:i/>
                <w:color w:val="4472C4" w:themeColor="accent5"/>
                <w:sz w:val="24"/>
                <w:szCs w:val="24"/>
              </w:rPr>
              <w:t>. apakšpunktā „Augstākās izglītības institūcijas kvalitātes vadības sistēmas pilnveide” plānoto</w:t>
            </w:r>
            <w:r w:rsidRPr="007B0B00">
              <w:rPr>
                <w:rFonts w:ascii="Times New Roman" w:hAnsi="Times New Roman" w:cs="Times New Roman"/>
                <w:i/>
                <w:color w:val="4472C4" w:themeColor="accent5"/>
                <w:sz w:val="24"/>
                <w:szCs w:val="24"/>
              </w:rPr>
              <w:t xml:space="preserve"> darbību īstenošanai</w:t>
            </w:r>
          </w:p>
        </w:tc>
        <w:tc>
          <w:tcPr>
            <w:tcW w:w="3021" w:type="dxa"/>
          </w:tcPr>
          <w:p w14:paraId="619AEC17" w14:textId="77777777" w:rsidR="006D1C3F" w:rsidRDefault="006D1C3F" w:rsidP="00C35F62">
            <w:pPr>
              <w:tabs>
                <w:tab w:val="left" w:pos="738"/>
              </w:tabs>
              <w:ind w:right="34"/>
              <w:jc w:val="both"/>
              <w:rPr>
                <w:rFonts w:ascii="Times New Roman" w:hAnsi="Times New Roman"/>
                <w:i/>
                <w:sz w:val="24"/>
                <w:szCs w:val="24"/>
              </w:rPr>
            </w:pPr>
          </w:p>
        </w:tc>
      </w:tr>
      <w:tr w:rsidR="006D1C3F" w14:paraId="06F9553D" w14:textId="77777777" w:rsidTr="00983312">
        <w:tc>
          <w:tcPr>
            <w:tcW w:w="6374" w:type="dxa"/>
          </w:tcPr>
          <w:p w14:paraId="430C1F15" w14:textId="7A1AF548" w:rsidR="006D1C3F" w:rsidRPr="00983312" w:rsidRDefault="006D1C3F" w:rsidP="00C35F62">
            <w:pPr>
              <w:tabs>
                <w:tab w:val="left" w:pos="738"/>
              </w:tabs>
              <w:ind w:right="34"/>
              <w:jc w:val="both"/>
              <w:rPr>
                <w:rFonts w:ascii="Times New Roman" w:hAnsi="Times New Roman" w:cs="Times New Roman"/>
                <w:i/>
                <w:color w:val="4472C4" w:themeColor="accent5"/>
                <w:sz w:val="24"/>
                <w:szCs w:val="24"/>
              </w:rPr>
            </w:pPr>
            <w:r w:rsidRPr="00395B4A">
              <w:rPr>
                <w:rFonts w:ascii="Times New Roman" w:hAnsi="Times New Roman" w:cs="Times New Roman"/>
                <w:i/>
                <w:color w:val="4472C4" w:themeColor="accent5"/>
                <w:sz w:val="24"/>
                <w:szCs w:val="24"/>
              </w:rPr>
              <w:t>8.2.3. SAM finansējums MK noteikumu Nr. 26 20.5. apakšpunktā „Augstākās izglītības institūcijas kvalitātes vadības sistēmas pilnveide” plānoto</w:t>
            </w:r>
            <w:r w:rsidRPr="00983312">
              <w:rPr>
                <w:rFonts w:ascii="Times New Roman" w:hAnsi="Times New Roman" w:cs="Times New Roman"/>
                <w:i/>
                <w:color w:val="4472C4" w:themeColor="accent5"/>
                <w:sz w:val="24"/>
                <w:szCs w:val="24"/>
              </w:rPr>
              <w:t xml:space="preserve"> darbību īstenošanai</w:t>
            </w:r>
          </w:p>
        </w:tc>
        <w:tc>
          <w:tcPr>
            <w:tcW w:w="3021" w:type="dxa"/>
          </w:tcPr>
          <w:p w14:paraId="43113A60" w14:textId="77777777" w:rsidR="006D1C3F" w:rsidRDefault="006D1C3F" w:rsidP="00C35F62">
            <w:pPr>
              <w:tabs>
                <w:tab w:val="left" w:pos="738"/>
              </w:tabs>
              <w:ind w:right="34"/>
              <w:jc w:val="both"/>
              <w:rPr>
                <w:rFonts w:ascii="Times New Roman" w:hAnsi="Times New Roman"/>
                <w:i/>
                <w:sz w:val="24"/>
                <w:szCs w:val="24"/>
              </w:rPr>
            </w:pPr>
          </w:p>
        </w:tc>
      </w:tr>
      <w:tr w:rsidR="00395B4A" w:rsidRPr="006D1C3F" w14:paraId="3748C5A1" w14:textId="77777777" w:rsidTr="00983312">
        <w:tc>
          <w:tcPr>
            <w:tcW w:w="6374" w:type="dxa"/>
          </w:tcPr>
          <w:p w14:paraId="60E8C52A" w14:textId="77777777" w:rsidR="00395B4A" w:rsidRPr="00983312" w:rsidRDefault="00395B4A" w:rsidP="007B0B00">
            <w:pPr>
              <w:tabs>
                <w:tab w:val="left" w:pos="738"/>
              </w:tabs>
              <w:ind w:right="34"/>
              <w:jc w:val="both"/>
              <w:rPr>
                <w:rFonts w:ascii="Times New Roman" w:hAnsi="Times New Roman" w:cs="Times New Roman"/>
                <w:i/>
                <w:color w:val="4472C4" w:themeColor="accent5"/>
                <w:sz w:val="24"/>
                <w:szCs w:val="24"/>
              </w:rPr>
            </w:pPr>
            <w:r w:rsidRPr="00395B4A">
              <w:rPr>
                <w:rFonts w:ascii="Times New Roman" w:hAnsi="Times New Roman" w:cs="Times New Roman"/>
                <w:i/>
                <w:color w:val="4472C4" w:themeColor="accent5"/>
                <w:sz w:val="24"/>
                <w:szCs w:val="24"/>
              </w:rPr>
              <w:t xml:space="preserve">8.2.3. SAM finansējums MK noteikumu Nr. 26 22. punktā plānoto darbību īstenošanai (attiecināms </w:t>
            </w:r>
            <w:r w:rsidRPr="00983312">
              <w:rPr>
                <w:rFonts w:ascii="Times New Roman" w:hAnsi="Times New Roman" w:cs="Times New Roman"/>
                <w:i/>
                <w:color w:val="4472C4" w:themeColor="accent5"/>
                <w:sz w:val="24"/>
                <w:szCs w:val="24"/>
              </w:rPr>
              <w:t>uz AII, kas īsteno pedagoģijas studiju programmas studiju virzienā „Izglītība, pedagoģija un sports”</w:t>
            </w:r>
          </w:p>
        </w:tc>
        <w:tc>
          <w:tcPr>
            <w:tcW w:w="3021" w:type="dxa"/>
          </w:tcPr>
          <w:p w14:paraId="5CE0CDEC" w14:textId="77777777" w:rsidR="00395B4A" w:rsidRPr="006D1C3F" w:rsidRDefault="00395B4A" w:rsidP="007B0B00">
            <w:pPr>
              <w:tabs>
                <w:tab w:val="left" w:pos="738"/>
              </w:tabs>
              <w:ind w:right="34"/>
              <w:jc w:val="both"/>
              <w:rPr>
                <w:rFonts w:ascii="Times New Roman" w:hAnsi="Times New Roman" w:cs="Times New Roman"/>
                <w:i/>
                <w:color w:val="4472C4" w:themeColor="accent5"/>
                <w:sz w:val="24"/>
                <w:szCs w:val="24"/>
              </w:rPr>
            </w:pPr>
          </w:p>
        </w:tc>
      </w:tr>
      <w:tr w:rsidR="006D1C3F" w14:paraId="7F063FE7" w14:textId="77777777" w:rsidTr="00983312">
        <w:tc>
          <w:tcPr>
            <w:tcW w:w="6374" w:type="dxa"/>
          </w:tcPr>
          <w:p w14:paraId="6A029C47" w14:textId="320BE4E3" w:rsidR="006D1C3F" w:rsidRPr="00395B4A" w:rsidRDefault="006D1C3F" w:rsidP="00C35F62">
            <w:pPr>
              <w:tabs>
                <w:tab w:val="left" w:pos="738"/>
              </w:tabs>
              <w:ind w:right="34"/>
              <w:jc w:val="both"/>
              <w:rPr>
                <w:rFonts w:ascii="Times New Roman" w:hAnsi="Times New Roman"/>
                <w:i/>
                <w:sz w:val="24"/>
                <w:szCs w:val="24"/>
              </w:rPr>
            </w:pPr>
            <w:r w:rsidRPr="00395B4A">
              <w:rPr>
                <w:rFonts w:ascii="Times New Roman" w:hAnsi="Times New Roman" w:cs="Times New Roman"/>
                <w:i/>
                <w:color w:val="4472C4" w:themeColor="accent5"/>
                <w:sz w:val="24"/>
                <w:szCs w:val="24"/>
              </w:rPr>
              <w:t>8.2.1. SAM</w:t>
            </w:r>
            <w:r w:rsidRPr="00395B4A">
              <w:rPr>
                <w:rFonts w:ascii="Times New Roman" w:hAnsi="Times New Roman"/>
                <w:i/>
                <w:color w:val="4472C4" w:themeColor="accent5"/>
                <w:sz w:val="24"/>
                <w:szCs w:val="24"/>
              </w:rPr>
              <w:t xml:space="preserve"> (ja attiecināms)</w:t>
            </w:r>
          </w:p>
        </w:tc>
        <w:tc>
          <w:tcPr>
            <w:tcW w:w="3021" w:type="dxa"/>
          </w:tcPr>
          <w:p w14:paraId="01323ACB" w14:textId="77777777" w:rsidR="006D1C3F" w:rsidRDefault="006D1C3F" w:rsidP="00C35F62">
            <w:pPr>
              <w:tabs>
                <w:tab w:val="left" w:pos="738"/>
              </w:tabs>
              <w:ind w:right="34"/>
              <w:jc w:val="both"/>
              <w:rPr>
                <w:rFonts w:ascii="Times New Roman" w:hAnsi="Times New Roman"/>
                <w:i/>
                <w:sz w:val="24"/>
                <w:szCs w:val="24"/>
              </w:rPr>
            </w:pPr>
          </w:p>
        </w:tc>
      </w:tr>
      <w:tr w:rsidR="006D1C3F" w14:paraId="6DE3CD89" w14:textId="77777777" w:rsidTr="00983312">
        <w:tc>
          <w:tcPr>
            <w:tcW w:w="6374" w:type="dxa"/>
          </w:tcPr>
          <w:p w14:paraId="2DCE9009" w14:textId="38851A2F" w:rsidR="006D1C3F" w:rsidRPr="00983312" w:rsidRDefault="006D1C3F" w:rsidP="00C35F62">
            <w:pPr>
              <w:tabs>
                <w:tab w:val="left" w:pos="738"/>
              </w:tabs>
              <w:ind w:right="34"/>
              <w:jc w:val="both"/>
              <w:rPr>
                <w:rFonts w:ascii="Times New Roman" w:hAnsi="Times New Roman" w:cs="Times New Roman"/>
                <w:i/>
                <w:color w:val="4472C4" w:themeColor="accent5"/>
                <w:sz w:val="24"/>
                <w:szCs w:val="24"/>
              </w:rPr>
            </w:pPr>
            <w:r w:rsidRPr="00983312">
              <w:rPr>
                <w:rFonts w:ascii="Times New Roman" w:hAnsi="Times New Roman" w:cs="Times New Roman"/>
                <w:i/>
                <w:color w:val="4472C4" w:themeColor="accent5"/>
                <w:sz w:val="24"/>
                <w:szCs w:val="24"/>
              </w:rPr>
              <w:t>Valsts budžets</w:t>
            </w:r>
          </w:p>
        </w:tc>
        <w:tc>
          <w:tcPr>
            <w:tcW w:w="3021" w:type="dxa"/>
          </w:tcPr>
          <w:p w14:paraId="687865BC" w14:textId="77777777" w:rsidR="006D1C3F" w:rsidRDefault="006D1C3F" w:rsidP="00C35F62">
            <w:pPr>
              <w:tabs>
                <w:tab w:val="left" w:pos="738"/>
              </w:tabs>
              <w:ind w:right="34"/>
              <w:jc w:val="both"/>
              <w:rPr>
                <w:rFonts w:ascii="Times New Roman" w:hAnsi="Times New Roman"/>
                <w:i/>
                <w:sz w:val="24"/>
                <w:szCs w:val="24"/>
              </w:rPr>
            </w:pPr>
          </w:p>
        </w:tc>
      </w:tr>
      <w:tr w:rsidR="006D1C3F" w14:paraId="52B0B3C8" w14:textId="77777777" w:rsidTr="00983312">
        <w:tc>
          <w:tcPr>
            <w:tcW w:w="6374" w:type="dxa"/>
          </w:tcPr>
          <w:p w14:paraId="575104B8" w14:textId="0A81F859" w:rsidR="006D1C3F" w:rsidRPr="00983312" w:rsidRDefault="006D1C3F" w:rsidP="00C35F62">
            <w:pPr>
              <w:tabs>
                <w:tab w:val="left" w:pos="738"/>
              </w:tabs>
              <w:ind w:right="34"/>
              <w:jc w:val="both"/>
              <w:rPr>
                <w:rFonts w:ascii="Times New Roman" w:hAnsi="Times New Roman" w:cs="Times New Roman"/>
                <w:i/>
                <w:color w:val="4472C4" w:themeColor="accent5"/>
                <w:sz w:val="24"/>
                <w:szCs w:val="24"/>
              </w:rPr>
            </w:pPr>
            <w:r w:rsidRPr="00983312">
              <w:rPr>
                <w:rFonts w:ascii="Times New Roman" w:hAnsi="Times New Roman" w:cs="Times New Roman"/>
                <w:i/>
                <w:color w:val="4472C4" w:themeColor="accent5"/>
                <w:sz w:val="24"/>
                <w:szCs w:val="24"/>
              </w:rPr>
              <w:t>Citi finanšu avoti</w:t>
            </w:r>
          </w:p>
        </w:tc>
        <w:tc>
          <w:tcPr>
            <w:tcW w:w="3021" w:type="dxa"/>
          </w:tcPr>
          <w:p w14:paraId="5A2EDBBC" w14:textId="77777777" w:rsidR="006D1C3F" w:rsidRDefault="006D1C3F" w:rsidP="00C35F62">
            <w:pPr>
              <w:tabs>
                <w:tab w:val="left" w:pos="738"/>
              </w:tabs>
              <w:ind w:right="34"/>
              <w:jc w:val="both"/>
              <w:rPr>
                <w:rFonts w:ascii="Times New Roman" w:hAnsi="Times New Roman"/>
                <w:i/>
                <w:sz w:val="24"/>
                <w:szCs w:val="24"/>
              </w:rPr>
            </w:pPr>
          </w:p>
        </w:tc>
      </w:tr>
    </w:tbl>
    <w:p w14:paraId="05EC0379" w14:textId="77777777" w:rsidR="006D1C3F" w:rsidRPr="006D1C3F" w:rsidRDefault="006D1C3F" w:rsidP="00C35F62">
      <w:pPr>
        <w:tabs>
          <w:tab w:val="left" w:pos="738"/>
        </w:tabs>
        <w:spacing w:after="0" w:line="240" w:lineRule="auto"/>
        <w:ind w:right="34"/>
        <w:jc w:val="both"/>
        <w:rPr>
          <w:rFonts w:ascii="Times New Roman" w:hAnsi="Times New Roman"/>
          <w:i/>
          <w:sz w:val="24"/>
          <w:szCs w:val="24"/>
        </w:rPr>
      </w:pPr>
    </w:p>
    <w:p w14:paraId="4EA25B24" w14:textId="2CEFEC20" w:rsidR="00C35F62" w:rsidRPr="006D1C3F" w:rsidRDefault="00612167" w:rsidP="00C35F62">
      <w:pPr>
        <w:tabs>
          <w:tab w:val="left" w:pos="738"/>
        </w:tabs>
        <w:spacing w:after="0" w:line="240" w:lineRule="auto"/>
        <w:ind w:right="34"/>
        <w:jc w:val="both"/>
        <w:rPr>
          <w:rFonts w:ascii="Times New Roman" w:hAnsi="Times New Roman"/>
          <w:i/>
          <w:color w:val="4472C4" w:themeColor="accent5"/>
          <w:sz w:val="24"/>
          <w:szCs w:val="24"/>
        </w:rPr>
      </w:pPr>
      <w:r w:rsidRPr="006D1C3F">
        <w:rPr>
          <w:rFonts w:ascii="Times New Roman" w:hAnsi="Times New Roman"/>
          <w:b/>
          <w:i/>
          <w:color w:val="FF0000"/>
          <w:sz w:val="24"/>
          <w:szCs w:val="24"/>
        </w:rPr>
        <w:t>!</w:t>
      </w:r>
      <w:r w:rsidRPr="006D1C3F">
        <w:rPr>
          <w:rFonts w:ascii="Times New Roman" w:hAnsi="Times New Roman"/>
          <w:b/>
          <w:i/>
          <w:color w:val="4472C4" w:themeColor="accent5"/>
          <w:sz w:val="24"/>
          <w:szCs w:val="24"/>
        </w:rPr>
        <w:t xml:space="preserve"> </w:t>
      </w:r>
      <w:r w:rsidR="00C35F62" w:rsidRPr="006D1C3F">
        <w:rPr>
          <w:rFonts w:ascii="Times New Roman" w:hAnsi="Times New Roman"/>
          <w:i/>
          <w:color w:val="4472C4" w:themeColor="accent5"/>
          <w:sz w:val="24"/>
          <w:szCs w:val="24"/>
        </w:rPr>
        <w:t>Pašnovērtējuma ziņojuma veidlapas 2., 3., 4., 5.,</w:t>
      </w:r>
      <w:r w:rsidR="00983312">
        <w:rPr>
          <w:rFonts w:ascii="Times New Roman" w:hAnsi="Times New Roman"/>
          <w:i/>
          <w:color w:val="4472C4" w:themeColor="accent5"/>
          <w:sz w:val="24"/>
          <w:szCs w:val="24"/>
        </w:rPr>
        <w:t xml:space="preserve"> un </w:t>
      </w:r>
      <w:r w:rsidR="00C35F62" w:rsidRPr="006D1C3F">
        <w:rPr>
          <w:rFonts w:ascii="Times New Roman" w:hAnsi="Times New Roman"/>
          <w:i/>
          <w:color w:val="4472C4" w:themeColor="accent5"/>
          <w:sz w:val="24"/>
          <w:szCs w:val="24"/>
        </w:rPr>
        <w:t>6.</w:t>
      </w:r>
      <w:r w:rsidR="00983312">
        <w:rPr>
          <w:rFonts w:ascii="Times New Roman" w:hAnsi="Times New Roman"/>
          <w:i/>
          <w:color w:val="4472C4" w:themeColor="accent5"/>
          <w:sz w:val="24"/>
          <w:szCs w:val="24"/>
        </w:rPr>
        <w:t> </w:t>
      </w:r>
      <w:r w:rsidR="00C35F62" w:rsidRPr="006D1C3F">
        <w:rPr>
          <w:rFonts w:ascii="Times New Roman" w:hAnsi="Times New Roman"/>
          <w:i/>
          <w:color w:val="4472C4" w:themeColor="accent5"/>
          <w:sz w:val="24"/>
          <w:szCs w:val="24"/>
        </w:rPr>
        <w:t>punktā norāda attiecīgā rīcības virziena aprakstošo informāciju, savukārt, ja plānots pievienot datu tabulas, grafikus, attēlus u.c., tie norādāmi pašnovērtējuma ziņojuma pielikumos.</w:t>
      </w:r>
    </w:p>
    <w:p w14:paraId="01F928E4" w14:textId="77777777" w:rsidR="00C35F62" w:rsidRPr="006D1C3F" w:rsidRDefault="00C35F62" w:rsidP="00A60758">
      <w:pPr>
        <w:spacing w:before="240" w:after="0" w:line="240" w:lineRule="auto"/>
        <w:jc w:val="both"/>
        <w:rPr>
          <w:rFonts w:ascii="Times New Roman" w:hAnsi="Times New Roman" w:cs="Times New Roman"/>
          <w:sz w:val="24"/>
          <w:szCs w:val="24"/>
        </w:rPr>
      </w:pPr>
    </w:p>
    <w:sectPr w:rsidR="00C35F62" w:rsidRPr="006D1C3F" w:rsidSect="003D682A">
      <w:headerReference w:type="default" r:id="rId8"/>
      <w:headerReference w:type="first" r:id="rId9"/>
      <w:pgSz w:w="12240" w:h="15840"/>
      <w:pgMar w:top="1134" w:right="170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6F791" w14:textId="77777777" w:rsidR="00541504" w:rsidRDefault="00541504" w:rsidP="005667FA">
      <w:pPr>
        <w:spacing w:after="0" w:line="240" w:lineRule="auto"/>
      </w:pPr>
      <w:r>
        <w:separator/>
      </w:r>
    </w:p>
  </w:endnote>
  <w:endnote w:type="continuationSeparator" w:id="0">
    <w:p w14:paraId="7A320B46" w14:textId="77777777" w:rsidR="00541504" w:rsidRDefault="00541504" w:rsidP="0056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03A3F" w14:textId="77777777" w:rsidR="00541504" w:rsidRDefault="00541504" w:rsidP="005667FA">
      <w:pPr>
        <w:spacing w:after="0" w:line="240" w:lineRule="auto"/>
      </w:pPr>
      <w:r>
        <w:separator/>
      </w:r>
    </w:p>
  </w:footnote>
  <w:footnote w:type="continuationSeparator" w:id="0">
    <w:p w14:paraId="1CA649CA" w14:textId="77777777" w:rsidR="00541504" w:rsidRDefault="00541504" w:rsidP="005667FA">
      <w:pPr>
        <w:spacing w:after="0" w:line="240" w:lineRule="auto"/>
      </w:pPr>
      <w:r>
        <w:continuationSeparator/>
      </w:r>
    </w:p>
  </w:footnote>
  <w:footnote w:id="1">
    <w:p w14:paraId="1495BB21" w14:textId="59DE7F94" w:rsidR="00541504" w:rsidRPr="00E55AAF" w:rsidRDefault="00541504" w:rsidP="007C69E7">
      <w:pPr>
        <w:spacing w:after="0" w:line="240" w:lineRule="auto"/>
        <w:jc w:val="both"/>
        <w:rPr>
          <w:rFonts w:ascii="Times New Roman" w:hAnsi="Times New Roman" w:cs="Times New Roman"/>
          <w:i/>
          <w:color w:val="4472C4" w:themeColor="accent5"/>
          <w:sz w:val="20"/>
          <w:szCs w:val="20"/>
        </w:rPr>
      </w:pPr>
      <w:r w:rsidRPr="00DA1D63">
        <w:rPr>
          <w:rStyle w:val="FootnoteReference"/>
          <w:rFonts w:ascii="Times New Roman" w:hAnsi="Times New Roman" w:cs="Times New Roman"/>
          <w:color w:val="4472C4" w:themeColor="accent5"/>
        </w:rPr>
        <w:footnoteRef/>
      </w:r>
      <w:r w:rsidRPr="00DA1D63">
        <w:rPr>
          <w:rFonts w:ascii="Times New Roman" w:hAnsi="Times New Roman" w:cs="Times New Roman"/>
          <w:color w:val="4472C4" w:themeColor="accent5"/>
        </w:rPr>
        <w:t xml:space="preserve"> </w:t>
      </w:r>
      <w:r w:rsidRPr="00E55AAF">
        <w:rPr>
          <w:rFonts w:ascii="Times New Roman" w:hAnsi="Times New Roman" w:cs="Times New Roman"/>
          <w:i/>
          <w:color w:val="4472C4" w:themeColor="accent5"/>
          <w:sz w:val="20"/>
          <w:szCs w:val="20"/>
        </w:rPr>
        <w:t xml:space="preserve">Piemēram, cilvēkresursu attīstības vajadzību un prasmju pētījumiem; esošo studiju programmu satura un struktūras analīzi; izvērtējumu par </w:t>
      </w:r>
      <w:r w:rsidR="00DA1D63" w:rsidRPr="00E55AAF">
        <w:rPr>
          <w:rFonts w:ascii="Times New Roman" w:hAnsi="Times New Roman" w:cs="Times New Roman"/>
          <w:i/>
          <w:color w:val="4472C4" w:themeColor="accent5"/>
          <w:sz w:val="20"/>
          <w:szCs w:val="20"/>
        </w:rPr>
        <w:t>AII</w:t>
      </w:r>
      <w:r w:rsidRPr="00E55AAF">
        <w:rPr>
          <w:rFonts w:ascii="Times New Roman" w:hAnsi="Times New Roman" w:cs="Times New Roman"/>
          <w:i/>
          <w:color w:val="4472C4" w:themeColor="accent5"/>
          <w:sz w:val="20"/>
          <w:szCs w:val="20"/>
        </w:rPr>
        <w:t xml:space="preserve"> studiju programmu satura un mācību procesu atbilstību institūcijas pētniecības stratēģijai mērķiem un prioritātēm; studiju programmu ienesīguma analīzi; izvērtējumiem par studiju vietu pakalpojumu izmaksu novērtēšana un izcenojuma noteikšanas; atalgojuma un motivācijas sistēmas ārējo novērtējumu; </w:t>
      </w:r>
      <w:r w:rsidR="00DA1D63" w:rsidRPr="00E55AAF">
        <w:rPr>
          <w:rFonts w:ascii="Times New Roman" w:hAnsi="Times New Roman" w:cs="Times New Roman"/>
          <w:i/>
          <w:color w:val="4472C4" w:themeColor="accent5"/>
          <w:sz w:val="20"/>
          <w:szCs w:val="20"/>
        </w:rPr>
        <w:t>AII</w:t>
      </w:r>
      <w:r w:rsidRPr="00E55AAF">
        <w:rPr>
          <w:rFonts w:ascii="Times New Roman" w:hAnsi="Times New Roman" w:cs="Times New Roman"/>
          <w:i/>
          <w:color w:val="4472C4" w:themeColor="accent5"/>
          <w:sz w:val="20"/>
          <w:szCs w:val="20"/>
        </w:rPr>
        <w:t xml:space="preserve"> struktūrvienību un funkciju izvērtējumu; </w:t>
      </w:r>
      <w:r w:rsidR="00DA1D63" w:rsidRPr="00E55AAF">
        <w:rPr>
          <w:rFonts w:ascii="Times New Roman" w:hAnsi="Times New Roman" w:cs="Times New Roman"/>
          <w:i/>
          <w:color w:val="4472C4" w:themeColor="accent5"/>
          <w:sz w:val="20"/>
          <w:szCs w:val="20"/>
        </w:rPr>
        <w:t>AII</w:t>
      </w:r>
      <w:r w:rsidRPr="00E55AAF">
        <w:rPr>
          <w:rFonts w:ascii="Times New Roman" w:hAnsi="Times New Roman" w:cs="Times New Roman"/>
          <w:i/>
          <w:color w:val="4472C4" w:themeColor="accent5"/>
          <w:sz w:val="20"/>
          <w:szCs w:val="20"/>
        </w:rPr>
        <w:t xml:space="preserve"> pārvaldības procesu izvērtējumiem; </w:t>
      </w:r>
      <w:r w:rsidR="00DA1D63" w:rsidRPr="00E55AAF">
        <w:rPr>
          <w:rFonts w:ascii="Times New Roman" w:hAnsi="Times New Roman" w:cs="Times New Roman"/>
          <w:i/>
          <w:color w:val="4472C4" w:themeColor="accent5"/>
          <w:sz w:val="20"/>
          <w:szCs w:val="20"/>
        </w:rPr>
        <w:t>AII</w:t>
      </w:r>
      <w:r w:rsidRPr="00E55AAF">
        <w:rPr>
          <w:rFonts w:ascii="Times New Roman" w:hAnsi="Times New Roman" w:cs="Times New Roman"/>
          <w:i/>
          <w:color w:val="4472C4" w:themeColor="accent5"/>
          <w:sz w:val="20"/>
          <w:szCs w:val="20"/>
        </w:rPr>
        <w:t xml:space="preserve"> iekšējā finansēšanas modeļa izvērtējumu; finanšu un grāmatvedības politikas novērtējumu; e-risinājumu ieviešanas izvērtējumiem; u.c. </w:t>
      </w:r>
      <w:r w:rsidR="00DA1D63" w:rsidRPr="00E55AAF">
        <w:rPr>
          <w:rFonts w:ascii="Times New Roman" w:hAnsi="Times New Roman" w:cs="Times New Roman"/>
          <w:i/>
          <w:color w:val="4472C4" w:themeColor="accent5"/>
          <w:sz w:val="20"/>
          <w:szCs w:val="20"/>
        </w:rPr>
        <w:t xml:space="preserve">AII </w:t>
      </w:r>
      <w:r w:rsidRPr="00E55AAF">
        <w:rPr>
          <w:rFonts w:ascii="Times New Roman" w:hAnsi="Times New Roman" w:cs="Times New Roman"/>
          <w:i/>
          <w:color w:val="4472C4" w:themeColor="accent5"/>
          <w:sz w:val="20"/>
          <w:szCs w:val="20"/>
        </w:rPr>
        <w:t xml:space="preserve">8.2.3. SAM projektā veiktajiem izvērtējumiem. </w:t>
      </w:r>
    </w:p>
    <w:p w14:paraId="39A4CF8F" w14:textId="1A8A264B" w:rsidR="00541504" w:rsidRPr="00831D38" w:rsidRDefault="00541504" w:rsidP="00831D38">
      <w:pPr>
        <w:pStyle w:val="FootnoteText"/>
        <w:jc w:val="both"/>
        <w:rPr>
          <w:rFonts w:ascii="Times New Roman" w:hAnsi="Times New Roman" w:cs="Times New Roman"/>
        </w:rPr>
      </w:pPr>
      <w:r w:rsidRPr="00E55AAF">
        <w:rPr>
          <w:rFonts w:ascii="Times New Roman" w:hAnsi="Times New Roman" w:cs="Times New Roman"/>
          <w:i/>
          <w:color w:val="4472C4" w:themeColor="accent5"/>
        </w:rPr>
        <w:t>Pašnovērtējuma ziņojuma pielikumā pievieno informāciju par 8.2.3. SAM projekta ietvaros katram darbību tematiskajam blokam veiktā starptautiskā salīdzinošā izvērtējuma (peer-review), audita, pētījumu un citu izvērtējumu būtiskākajiem secinājumiem un rekomendācijām. Nepieciešamības gadījumā, pašnovērtējuma ziņojuma veidlapas attiecīgajā sadaļā norādot atsauces uz pielikumu.</w:t>
      </w:r>
    </w:p>
  </w:footnote>
  <w:footnote w:id="2">
    <w:p w14:paraId="3192385E" w14:textId="6829F506" w:rsidR="00395B4A" w:rsidRDefault="00395B4A" w:rsidP="00395B4A">
      <w:pPr>
        <w:spacing w:after="0" w:line="240" w:lineRule="auto"/>
        <w:jc w:val="both"/>
      </w:pPr>
      <w:r w:rsidRPr="00983312">
        <w:rPr>
          <w:rFonts w:ascii="Times New Roman" w:hAnsi="Times New Roman" w:cs="Times New Roman"/>
          <w:i/>
          <w:color w:val="4472C4" w:themeColor="accent5"/>
          <w:sz w:val="20"/>
          <w:szCs w:val="20"/>
          <w:vertAlign w:val="superscript"/>
        </w:rPr>
        <w:footnoteRef/>
      </w:r>
      <w:r w:rsidRPr="00983312">
        <w:rPr>
          <w:rFonts w:ascii="Times New Roman" w:hAnsi="Times New Roman" w:cs="Times New Roman"/>
          <w:i/>
          <w:color w:val="4472C4" w:themeColor="accent5"/>
          <w:sz w:val="20"/>
          <w:szCs w:val="20"/>
          <w:vertAlign w:val="superscript"/>
        </w:rPr>
        <w:t xml:space="preserve"> </w:t>
      </w:r>
      <w:r w:rsidRPr="00395B4A">
        <w:rPr>
          <w:rFonts w:ascii="Times New Roman" w:hAnsi="Times New Roman" w:cs="Times New Roman"/>
          <w:i/>
          <w:color w:val="4472C4" w:themeColor="accent5"/>
          <w:sz w:val="20"/>
          <w:szCs w:val="20"/>
        </w:rPr>
        <w:t>8.2.1. specifiskais atbalsta mērķis „Samazināt studiju programmu fragmentāciju un stiprināt resursu koplietošanu” (turpmāk – 8.2.1. SAM).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838535"/>
      <w:docPartObj>
        <w:docPartGallery w:val="Page Numbers (Top of Page)"/>
        <w:docPartUnique/>
      </w:docPartObj>
    </w:sdtPr>
    <w:sdtEndPr>
      <w:rPr>
        <w:noProof/>
      </w:rPr>
    </w:sdtEndPr>
    <w:sdtContent>
      <w:p w14:paraId="74E8F19C" w14:textId="6D27ADC8" w:rsidR="003D682A" w:rsidRDefault="003D682A">
        <w:pPr>
          <w:pStyle w:val="Header"/>
          <w:jc w:val="center"/>
        </w:pPr>
        <w:r w:rsidRPr="003D682A">
          <w:rPr>
            <w:rFonts w:ascii="Times New Roman" w:hAnsi="Times New Roman" w:cs="Times New Roman"/>
          </w:rPr>
          <w:fldChar w:fldCharType="begin"/>
        </w:r>
        <w:r w:rsidRPr="003D682A">
          <w:rPr>
            <w:rFonts w:ascii="Times New Roman" w:hAnsi="Times New Roman" w:cs="Times New Roman"/>
          </w:rPr>
          <w:instrText xml:space="preserve"> PAGE   \* MERGEFORMAT </w:instrText>
        </w:r>
        <w:r w:rsidRPr="003D682A">
          <w:rPr>
            <w:rFonts w:ascii="Times New Roman" w:hAnsi="Times New Roman" w:cs="Times New Roman"/>
          </w:rPr>
          <w:fldChar w:fldCharType="separate"/>
        </w:r>
        <w:r w:rsidR="00412CA1">
          <w:rPr>
            <w:rFonts w:ascii="Times New Roman" w:hAnsi="Times New Roman" w:cs="Times New Roman"/>
            <w:noProof/>
          </w:rPr>
          <w:t>4</w:t>
        </w:r>
        <w:r w:rsidRPr="003D682A">
          <w:rPr>
            <w:rFonts w:ascii="Times New Roman" w:hAnsi="Times New Roman" w:cs="Times New Roman"/>
            <w:noProof/>
          </w:rPr>
          <w:fldChar w:fldCharType="end"/>
        </w:r>
      </w:p>
    </w:sdtContent>
  </w:sdt>
  <w:p w14:paraId="76AC586A" w14:textId="77777777" w:rsidR="003D682A" w:rsidRDefault="003D6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A30CF" w14:textId="7ADB03E1" w:rsidR="003D682A" w:rsidRPr="003D682A" w:rsidRDefault="003D682A">
    <w:pPr>
      <w:pStyle w:val="Header"/>
      <w:jc w:val="center"/>
      <w:rPr>
        <w:rFonts w:ascii="Times New Roman" w:hAnsi="Times New Roman" w:cs="Times New Roman"/>
        <w:sz w:val="20"/>
        <w:szCs w:val="20"/>
      </w:rPr>
    </w:pPr>
  </w:p>
  <w:p w14:paraId="3065BD75" w14:textId="77777777" w:rsidR="003D682A" w:rsidRPr="003D682A" w:rsidRDefault="003D682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26C7"/>
    <w:multiLevelType w:val="hybridMultilevel"/>
    <w:tmpl w:val="992CD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01AD4"/>
    <w:multiLevelType w:val="multilevel"/>
    <w:tmpl w:val="07688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806EF4"/>
    <w:multiLevelType w:val="hybridMultilevel"/>
    <w:tmpl w:val="CD8C2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B76AC"/>
    <w:multiLevelType w:val="multilevel"/>
    <w:tmpl w:val="07688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046ACA"/>
    <w:multiLevelType w:val="hybridMultilevel"/>
    <w:tmpl w:val="4A7C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72B70"/>
    <w:multiLevelType w:val="multilevel"/>
    <w:tmpl w:val="07688738"/>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BC3325"/>
    <w:multiLevelType w:val="hybridMultilevel"/>
    <w:tmpl w:val="7E04DA14"/>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06626C"/>
    <w:multiLevelType w:val="hybridMultilevel"/>
    <w:tmpl w:val="C7D83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D33DED"/>
    <w:multiLevelType w:val="multilevel"/>
    <w:tmpl w:val="07688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605A49"/>
    <w:multiLevelType w:val="hybridMultilevel"/>
    <w:tmpl w:val="EB1E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
  </w:num>
  <w:num w:numId="5">
    <w:abstractNumId w:val="8"/>
  </w:num>
  <w:num w:numId="6">
    <w:abstractNumId w:val="3"/>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58"/>
    <w:rsid w:val="000033E2"/>
    <w:rsid w:val="00007710"/>
    <w:rsid w:val="000147F7"/>
    <w:rsid w:val="00021DAC"/>
    <w:rsid w:val="0003519D"/>
    <w:rsid w:val="00040C0E"/>
    <w:rsid w:val="00045CE2"/>
    <w:rsid w:val="00046A61"/>
    <w:rsid w:val="000524FA"/>
    <w:rsid w:val="00066FFD"/>
    <w:rsid w:val="00082893"/>
    <w:rsid w:val="00087264"/>
    <w:rsid w:val="00090A4D"/>
    <w:rsid w:val="000936B8"/>
    <w:rsid w:val="00096D32"/>
    <w:rsid w:val="000A18E9"/>
    <w:rsid w:val="000A55AA"/>
    <w:rsid w:val="000B19A7"/>
    <w:rsid w:val="000B20D1"/>
    <w:rsid w:val="000B7017"/>
    <w:rsid w:val="000C0D7E"/>
    <w:rsid w:val="000C2DC0"/>
    <w:rsid w:val="000C472A"/>
    <w:rsid w:val="000C5455"/>
    <w:rsid w:val="000D48A9"/>
    <w:rsid w:val="000D782F"/>
    <w:rsid w:val="000E1D0D"/>
    <w:rsid w:val="000E1EB4"/>
    <w:rsid w:val="000F143D"/>
    <w:rsid w:val="000F35FC"/>
    <w:rsid w:val="000F44C3"/>
    <w:rsid w:val="001055B6"/>
    <w:rsid w:val="00107058"/>
    <w:rsid w:val="001077CF"/>
    <w:rsid w:val="00111E67"/>
    <w:rsid w:val="00114305"/>
    <w:rsid w:val="00125741"/>
    <w:rsid w:val="00132BB9"/>
    <w:rsid w:val="00137715"/>
    <w:rsid w:val="00141F6B"/>
    <w:rsid w:val="00152EEC"/>
    <w:rsid w:val="00155B58"/>
    <w:rsid w:val="00156861"/>
    <w:rsid w:val="001623A7"/>
    <w:rsid w:val="0016305D"/>
    <w:rsid w:val="00163195"/>
    <w:rsid w:val="001665D0"/>
    <w:rsid w:val="0017111B"/>
    <w:rsid w:val="00172D7C"/>
    <w:rsid w:val="00180515"/>
    <w:rsid w:val="001A1D76"/>
    <w:rsid w:val="001A4A21"/>
    <w:rsid w:val="001B1D60"/>
    <w:rsid w:val="001C324D"/>
    <w:rsid w:val="001C35DD"/>
    <w:rsid w:val="001C6E28"/>
    <w:rsid w:val="001D3EED"/>
    <w:rsid w:val="001F1908"/>
    <w:rsid w:val="001F59B7"/>
    <w:rsid w:val="00211DF8"/>
    <w:rsid w:val="002165E7"/>
    <w:rsid w:val="00220CCA"/>
    <w:rsid w:val="0022116E"/>
    <w:rsid w:val="0022460E"/>
    <w:rsid w:val="00232C8C"/>
    <w:rsid w:val="00234026"/>
    <w:rsid w:val="002343F8"/>
    <w:rsid w:val="002438C7"/>
    <w:rsid w:val="00253110"/>
    <w:rsid w:val="002622CA"/>
    <w:rsid w:val="0026670C"/>
    <w:rsid w:val="00273D53"/>
    <w:rsid w:val="00276DFB"/>
    <w:rsid w:val="00280F89"/>
    <w:rsid w:val="00297323"/>
    <w:rsid w:val="002A348B"/>
    <w:rsid w:val="002A34E0"/>
    <w:rsid w:val="002A3885"/>
    <w:rsid w:val="002A4759"/>
    <w:rsid w:val="002C091A"/>
    <w:rsid w:val="002C0F60"/>
    <w:rsid w:val="002C512B"/>
    <w:rsid w:val="002C75A3"/>
    <w:rsid w:val="002D2352"/>
    <w:rsid w:val="002D2ACB"/>
    <w:rsid w:val="002D59A2"/>
    <w:rsid w:val="002D5B2E"/>
    <w:rsid w:val="002D65F3"/>
    <w:rsid w:val="002E61CD"/>
    <w:rsid w:val="003021BC"/>
    <w:rsid w:val="0030594B"/>
    <w:rsid w:val="003063E3"/>
    <w:rsid w:val="0031050F"/>
    <w:rsid w:val="00313384"/>
    <w:rsid w:val="00314B5D"/>
    <w:rsid w:val="00323A05"/>
    <w:rsid w:val="003248A9"/>
    <w:rsid w:val="0033153D"/>
    <w:rsid w:val="003364F6"/>
    <w:rsid w:val="00337949"/>
    <w:rsid w:val="00337B8C"/>
    <w:rsid w:val="003458F3"/>
    <w:rsid w:val="0035007B"/>
    <w:rsid w:val="00355284"/>
    <w:rsid w:val="00355C4D"/>
    <w:rsid w:val="003640A8"/>
    <w:rsid w:val="0036506B"/>
    <w:rsid w:val="003721CD"/>
    <w:rsid w:val="003734A8"/>
    <w:rsid w:val="00376863"/>
    <w:rsid w:val="00376FC2"/>
    <w:rsid w:val="003771B0"/>
    <w:rsid w:val="00383C48"/>
    <w:rsid w:val="00394B72"/>
    <w:rsid w:val="00395B4A"/>
    <w:rsid w:val="003A0929"/>
    <w:rsid w:val="003A329C"/>
    <w:rsid w:val="003A3AEA"/>
    <w:rsid w:val="003A45EF"/>
    <w:rsid w:val="003A5FC5"/>
    <w:rsid w:val="003B2A44"/>
    <w:rsid w:val="003D682A"/>
    <w:rsid w:val="003D6C69"/>
    <w:rsid w:val="003E03CC"/>
    <w:rsid w:val="003E3AC6"/>
    <w:rsid w:val="003E495B"/>
    <w:rsid w:val="003E5624"/>
    <w:rsid w:val="003E5CC3"/>
    <w:rsid w:val="00404DB6"/>
    <w:rsid w:val="00410760"/>
    <w:rsid w:val="00412CA1"/>
    <w:rsid w:val="00412E9C"/>
    <w:rsid w:val="00414444"/>
    <w:rsid w:val="00414C96"/>
    <w:rsid w:val="00425450"/>
    <w:rsid w:val="004258E2"/>
    <w:rsid w:val="00443D7F"/>
    <w:rsid w:val="00443D9D"/>
    <w:rsid w:val="00445215"/>
    <w:rsid w:val="0044598A"/>
    <w:rsid w:val="00446ECE"/>
    <w:rsid w:val="004502C9"/>
    <w:rsid w:val="00454FB4"/>
    <w:rsid w:val="004605F2"/>
    <w:rsid w:val="00462133"/>
    <w:rsid w:val="00463531"/>
    <w:rsid w:val="0049318F"/>
    <w:rsid w:val="004A3CE1"/>
    <w:rsid w:val="004A6E80"/>
    <w:rsid w:val="004B0461"/>
    <w:rsid w:val="004B2493"/>
    <w:rsid w:val="004B4FF4"/>
    <w:rsid w:val="004B6275"/>
    <w:rsid w:val="004B6762"/>
    <w:rsid w:val="004C6A56"/>
    <w:rsid w:val="004D5219"/>
    <w:rsid w:val="004D7254"/>
    <w:rsid w:val="004E2224"/>
    <w:rsid w:val="004E275F"/>
    <w:rsid w:val="004E337D"/>
    <w:rsid w:val="004E71F0"/>
    <w:rsid w:val="004E74B5"/>
    <w:rsid w:val="004F17BB"/>
    <w:rsid w:val="004F2A9A"/>
    <w:rsid w:val="004F3CBD"/>
    <w:rsid w:val="004F6C2F"/>
    <w:rsid w:val="0050572F"/>
    <w:rsid w:val="00516192"/>
    <w:rsid w:val="005218F9"/>
    <w:rsid w:val="005260A4"/>
    <w:rsid w:val="00526760"/>
    <w:rsid w:val="00526A79"/>
    <w:rsid w:val="00533877"/>
    <w:rsid w:val="00536821"/>
    <w:rsid w:val="00536A3F"/>
    <w:rsid w:val="00540D20"/>
    <w:rsid w:val="00541212"/>
    <w:rsid w:val="00541504"/>
    <w:rsid w:val="0054292B"/>
    <w:rsid w:val="0054691E"/>
    <w:rsid w:val="00547BB0"/>
    <w:rsid w:val="00550F71"/>
    <w:rsid w:val="0055178F"/>
    <w:rsid w:val="00552389"/>
    <w:rsid w:val="005533C4"/>
    <w:rsid w:val="00555139"/>
    <w:rsid w:val="00565849"/>
    <w:rsid w:val="005667FA"/>
    <w:rsid w:val="00567379"/>
    <w:rsid w:val="005706F5"/>
    <w:rsid w:val="00570DC6"/>
    <w:rsid w:val="0058789F"/>
    <w:rsid w:val="00592C68"/>
    <w:rsid w:val="005A45BA"/>
    <w:rsid w:val="005A6107"/>
    <w:rsid w:val="005B2B1E"/>
    <w:rsid w:val="005B5F00"/>
    <w:rsid w:val="005C3565"/>
    <w:rsid w:val="005D18F0"/>
    <w:rsid w:val="005D5B3A"/>
    <w:rsid w:val="005D5DAB"/>
    <w:rsid w:val="005D72B9"/>
    <w:rsid w:val="005E3CEF"/>
    <w:rsid w:val="005E4A07"/>
    <w:rsid w:val="005E577A"/>
    <w:rsid w:val="005E68A1"/>
    <w:rsid w:val="005F6878"/>
    <w:rsid w:val="00600C18"/>
    <w:rsid w:val="00600E3E"/>
    <w:rsid w:val="00600E8A"/>
    <w:rsid w:val="006021E5"/>
    <w:rsid w:val="00612167"/>
    <w:rsid w:val="00615284"/>
    <w:rsid w:val="0062534E"/>
    <w:rsid w:val="006330C8"/>
    <w:rsid w:val="00642EE8"/>
    <w:rsid w:val="006433A4"/>
    <w:rsid w:val="00650818"/>
    <w:rsid w:val="0065459E"/>
    <w:rsid w:val="0065514E"/>
    <w:rsid w:val="006564A0"/>
    <w:rsid w:val="00657C0B"/>
    <w:rsid w:val="006649DA"/>
    <w:rsid w:val="00665DBC"/>
    <w:rsid w:val="00665F1B"/>
    <w:rsid w:val="00671C23"/>
    <w:rsid w:val="00676161"/>
    <w:rsid w:val="0067630E"/>
    <w:rsid w:val="00677CC4"/>
    <w:rsid w:val="00677FF7"/>
    <w:rsid w:val="006851DD"/>
    <w:rsid w:val="00693435"/>
    <w:rsid w:val="00695BB6"/>
    <w:rsid w:val="006A020E"/>
    <w:rsid w:val="006A2470"/>
    <w:rsid w:val="006B2573"/>
    <w:rsid w:val="006C1E35"/>
    <w:rsid w:val="006D0933"/>
    <w:rsid w:val="006D1C3F"/>
    <w:rsid w:val="006D2595"/>
    <w:rsid w:val="006D6E90"/>
    <w:rsid w:val="006E5C2F"/>
    <w:rsid w:val="006E6A14"/>
    <w:rsid w:val="006F51C0"/>
    <w:rsid w:val="006F682E"/>
    <w:rsid w:val="006F76BC"/>
    <w:rsid w:val="00707416"/>
    <w:rsid w:val="00711FAF"/>
    <w:rsid w:val="00711FD9"/>
    <w:rsid w:val="00712C0A"/>
    <w:rsid w:val="00715C28"/>
    <w:rsid w:val="007208C6"/>
    <w:rsid w:val="007234E9"/>
    <w:rsid w:val="007241EB"/>
    <w:rsid w:val="00724B9E"/>
    <w:rsid w:val="00726E04"/>
    <w:rsid w:val="0073641B"/>
    <w:rsid w:val="00736534"/>
    <w:rsid w:val="0074577C"/>
    <w:rsid w:val="007479F9"/>
    <w:rsid w:val="00750A49"/>
    <w:rsid w:val="00752DD1"/>
    <w:rsid w:val="00770039"/>
    <w:rsid w:val="00770861"/>
    <w:rsid w:val="00775F09"/>
    <w:rsid w:val="00777D30"/>
    <w:rsid w:val="00786034"/>
    <w:rsid w:val="0079133E"/>
    <w:rsid w:val="0079653E"/>
    <w:rsid w:val="007A42A2"/>
    <w:rsid w:val="007B19FB"/>
    <w:rsid w:val="007B5F3D"/>
    <w:rsid w:val="007B6F48"/>
    <w:rsid w:val="007C3882"/>
    <w:rsid w:val="007C69E7"/>
    <w:rsid w:val="007D546B"/>
    <w:rsid w:val="007D6772"/>
    <w:rsid w:val="007D75B0"/>
    <w:rsid w:val="007F542C"/>
    <w:rsid w:val="008123A1"/>
    <w:rsid w:val="008141CF"/>
    <w:rsid w:val="008202B4"/>
    <w:rsid w:val="00822DB8"/>
    <w:rsid w:val="00831D38"/>
    <w:rsid w:val="00842C97"/>
    <w:rsid w:val="008437E4"/>
    <w:rsid w:val="00845CDA"/>
    <w:rsid w:val="00853946"/>
    <w:rsid w:val="00872ED1"/>
    <w:rsid w:val="00877893"/>
    <w:rsid w:val="00881858"/>
    <w:rsid w:val="008854D0"/>
    <w:rsid w:val="008A5FE6"/>
    <w:rsid w:val="008B0FCA"/>
    <w:rsid w:val="008B1201"/>
    <w:rsid w:val="008B475A"/>
    <w:rsid w:val="008C0504"/>
    <w:rsid w:val="008D0D23"/>
    <w:rsid w:val="008E5B8E"/>
    <w:rsid w:val="008E77C5"/>
    <w:rsid w:val="008F67E6"/>
    <w:rsid w:val="00911939"/>
    <w:rsid w:val="009216A3"/>
    <w:rsid w:val="00925CCB"/>
    <w:rsid w:val="00930EE2"/>
    <w:rsid w:val="009400F3"/>
    <w:rsid w:val="009428E3"/>
    <w:rsid w:val="00945D9C"/>
    <w:rsid w:val="0094671C"/>
    <w:rsid w:val="00966250"/>
    <w:rsid w:val="00983312"/>
    <w:rsid w:val="0098480C"/>
    <w:rsid w:val="00984AA9"/>
    <w:rsid w:val="00991F7F"/>
    <w:rsid w:val="00992E45"/>
    <w:rsid w:val="00997A6C"/>
    <w:rsid w:val="009A55E3"/>
    <w:rsid w:val="009B6AD7"/>
    <w:rsid w:val="009C1185"/>
    <w:rsid w:val="009C25C9"/>
    <w:rsid w:val="009C2C99"/>
    <w:rsid w:val="009D07EF"/>
    <w:rsid w:val="009D64D2"/>
    <w:rsid w:val="009D6B57"/>
    <w:rsid w:val="009E2C37"/>
    <w:rsid w:val="009F25F7"/>
    <w:rsid w:val="00A0071F"/>
    <w:rsid w:val="00A03686"/>
    <w:rsid w:val="00A04112"/>
    <w:rsid w:val="00A1167B"/>
    <w:rsid w:val="00A158E0"/>
    <w:rsid w:val="00A16696"/>
    <w:rsid w:val="00A228CB"/>
    <w:rsid w:val="00A35C09"/>
    <w:rsid w:val="00A402D1"/>
    <w:rsid w:val="00A410B0"/>
    <w:rsid w:val="00A52B31"/>
    <w:rsid w:val="00A60758"/>
    <w:rsid w:val="00A61928"/>
    <w:rsid w:val="00A71F20"/>
    <w:rsid w:val="00A77031"/>
    <w:rsid w:val="00A817FF"/>
    <w:rsid w:val="00A92515"/>
    <w:rsid w:val="00A9510B"/>
    <w:rsid w:val="00A95958"/>
    <w:rsid w:val="00AA185F"/>
    <w:rsid w:val="00AA505F"/>
    <w:rsid w:val="00AB34A4"/>
    <w:rsid w:val="00AB4A8A"/>
    <w:rsid w:val="00AB7A65"/>
    <w:rsid w:val="00AC0DFB"/>
    <w:rsid w:val="00AD3A90"/>
    <w:rsid w:val="00B0158B"/>
    <w:rsid w:val="00B067BD"/>
    <w:rsid w:val="00B2601B"/>
    <w:rsid w:val="00B27E9B"/>
    <w:rsid w:val="00B325E9"/>
    <w:rsid w:val="00B51063"/>
    <w:rsid w:val="00B536BC"/>
    <w:rsid w:val="00B56EA3"/>
    <w:rsid w:val="00B631B8"/>
    <w:rsid w:val="00B7286F"/>
    <w:rsid w:val="00B74102"/>
    <w:rsid w:val="00B8065D"/>
    <w:rsid w:val="00B90C48"/>
    <w:rsid w:val="00B958CF"/>
    <w:rsid w:val="00BA0C92"/>
    <w:rsid w:val="00BA3794"/>
    <w:rsid w:val="00BA454B"/>
    <w:rsid w:val="00BA5899"/>
    <w:rsid w:val="00BB0E3C"/>
    <w:rsid w:val="00BB1149"/>
    <w:rsid w:val="00BC28C0"/>
    <w:rsid w:val="00BC520E"/>
    <w:rsid w:val="00BD5104"/>
    <w:rsid w:val="00BE5735"/>
    <w:rsid w:val="00C07C06"/>
    <w:rsid w:val="00C1339B"/>
    <w:rsid w:val="00C21923"/>
    <w:rsid w:val="00C21951"/>
    <w:rsid w:val="00C221F5"/>
    <w:rsid w:val="00C27A3A"/>
    <w:rsid w:val="00C32EF2"/>
    <w:rsid w:val="00C35C10"/>
    <w:rsid w:val="00C35C70"/>
    <w:rsid w:val="00C35F62"/>
    <w:rsid w:val="00C3778C"/>
    <w:rsid w:val="00C40E41"/>
    <w:rsid w:val="00C45B06"/>
    <w:rsid w:val="00C51881"/>
    <w:rsid w:val="00C533E5"/>
    <w:rsid w:val="00C5468C"/>
    <w:rsid w:val="00C54D67"/>
    <w:rsid w:val="00C618C4"/>
    <w:rsid w:val="00C62AE5"/>
    <w:rsid w:val="00C67734"/>
    <w:rsid w:val="00C71025"/>
    <w:rsid w:val="00C71208"/>
    <w:rsid w:val="00C72D1F"/>
    <w:rsid w:val="00C765D1"/>
    <w:rsid w:val="00C86F2A"/>
    <w:rsid w:val="00C968A2"/>
    <w:rsid w:val="00C96A6A"/>
    <w:rsid w:val="00CA0A02"/>
    <w:rsid w:val="00CA2D0C"/>
    <w:rsid w:val="00CA2DC9"/>
    <w:rsid w:val="00CB0843"/>
    <w:rsid w:val="00CB1187"/>
    <w:rsid w:val="00CB3222"/>
    <w:rsid w:val="00CB7691"/>
    <w:rsid w:val="00CC082A"/>
    <w:rsid w:val="00CC16EB"/>
    <w:rsid w:val="00CC4D80"/>
    <w:rsid w:val="00CC76C4"/>
    <w:rsid w:val="00CD6D4A"/>
    <w:rsid w:val="00CE06D2"/>
    <w:rsid w:val="00CF07EA"/>
    <w:rsid w:val="00D104AC"/>
    <w:rsid w:val="00D1347C"/>
    <w:rsid w:val="00D159AF"/>
    <w:rsid w:val="00D16B9E"/>
    <w:rsid w:val="00D21233"/>
    <w:rsid w:val="00D21A88"/>
    <w:rsid w:val="00D3239B"/>
    <w:rsid w:val="00D353BA"/>
    <w:rsid w:val="00D41311"/>
    <w:rsid w:val="00D61D9F"/>
    <w:rsid w:val="00D65C35"/>
    <w:rsid w:val="00D65D8F"/>
    <w:rsid w:val="00D66B7D"/>
    <w:rsid w:val="00D732CE"/>
    <w:rsid w:val="00D81396"/>
    <w:rsid w:val="00D827A0"/>
    <w:rsid w:val="00D82E92"/>
    <w:rsid w:val="00D83919"/>
    <w:rsid w:val="00D846BB"/>
    <w:rsid w:val="00D85AD2"/>
    <w:rsid w:val="00D91351"/>
    <w:rsid w:val="00D9204F"/>
    <w:rsid w:val="00D95661"/>
    <w:rsid w:val="00D95A54"/>
    <w:rsid w:val="00DA1D63"/>
    <w:rsid w:val="00DB4030"/>
    <w:rsid w:val="00DB48AC"/>
    <w:rsid w:val="00DC14F5"/>
    <w:rsid w:val="00DC5DA7"/>
    <w:rsid w:val="00DD4779"/>
    <w:rsid w:val="00DE0FAE"/>
    <w:rsid w:val="00DE69A7"/>
    <w:rsid w:val="00DF2644"/>
    <w:rsid w:val="00DF53B6"/>
    <w:rsid w:val="00DF6166"/>
    <w:rsid w:val="00E07F40"/>
    <w:rsid w:val="00E134C3"/>
    <w:rsid w:val="00E13C39"/>
    <w:rsid w:val="00E1778D"/>
    <w:rsid w:val="00E17E3D"/>
    <w:rsid w:val="00E2040F"/>
    <w:rsid w:val="00E20D44"/>
    <w:rsid w:val="00E2452A"/>
    <w:rsid w:val="00E25ED5"/>
    <w:rsid w:val="00E277D2"/>
    <w:rsid w:val="00E33684"/>
    <w:rsid w:val="00E37D28"/>
    <w:rsid w:val="00E43E8C"/>
    <w:rsid w:val="00E47430"/>
    <w:rsid w:val="00E531A6"/>
    <w:rsid w:val="00E55AAF"/>
    <w:rsid w:val="00E56084"/>
    <w:rsid w:val="00E60133"/>
    <w:rsid w:val="00E662FF"/>
    <w:rsid w:val="00E80D3A"/>
    <w:rsid w:val="00E84EB7"/>
    <w:rsid w:val="00E85090"/>
    <w:rsid w:val="00E85B0A"/>
    <w:rsid w:val="00E92BE0"/>
    <w:rsid w:val="00E97ED0"/>
    <w:rsid w:val="00EA4100"/>
    <w:rsid w:val="00EA626C"/>
    <w:rsid w:val="00EC5A77"/>
    <w:rsid w:val="00ED63C8"/>
    <w:rsid w:val="00ED7181"/>
    <w:rsid w:val="00ED7A3F"/>
    <w:rsid w:val="00EF4564"/>
    <w:rsid w:val="00F05DE4"/>
    <w:rsid w:val="00F073D5"/>
    <w:rsid w:val="00F21ED0"/>
    <w:rsid w:val="00F21FF0"/>
    <w:rsid w:val="00F25C3B"/>
    <w:rsid w:val="00F26890"/>
    <w:rsid w:val="00F3527A"/>
    <w:rsid w:val="00F423D6"/>
    <w:rsid w:val="00F4443A"/>
    <w:rsid w:val="00F453F3"/>
    <w:rsid w:val="00F53A7A"/>
    <w:rsid w:val="00F641F6"/>
    <w:rsid w:val="00F7292C"/>
    <w:rsid w:val="00F838FB"/>
    <w:rsid w:val="00F871A3"/>
    <w:rsid w:val="00F9694F"/>
    <w:rsid w:val="00FA14AC"/>
    <w:rsid w:val="00FA7DD3"/>
    <w:rsid w:val="00FB0C47"/>
    <w:rsid w:val="00FB7891"/>
    <w:rsid w:val="00FD4A71"/>
    <w:rsid w:val="00FD508F"/>
    <w:rsid w:val="00FD655F"/>
    <w:rsid w:val="00FD75B1"/>
    <w:rsid w:val="00FE3034"/>
    <w:rsid w:val="00FF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AD09"/>
  <w15:chartTrackingRefBased/>
  <w15:docId w15:val="{80D2FD44-E229-4003-B709-951E5362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E177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FD75B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EB7"/>
    <w:pPr>
      <w:ind w:left="720"/>
      <w:contextualSpacing/>
    </w:pPr>
  </w:style>
  <w:style w:type="table" w:styleId="TableGrid">
    <w:name w:val="Table Grid"/>
    <w:basedOn w:val="TableNormal"/>
    <w:uiPriority w:val="39"/>
    <w:rsid w:val="00E2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ECE"/>
    <w:rPr>
      <w:rFonts w:ascii="Segoe UI" w:hAnsi="Segoe UI" w:cs="Segoe UI"/>
      <w:sz w:val="18"/>
      <w:szCs w:val="18"/>
      <w:lang w:val="lv-LV"/>
    </w:rPr>
  </w:style>
  <w:style w:type="paragraph" w:styleId="FootnoteText">
    <w:name w:val="footnote text"/>
    <w:basedOn w:val="Normal"/>
    <w:link w:val="FootnoteTextChar"/>
    <w:uiPriority w:val="99"/>
    <w:semiHidden/>
    <w:unhideWhenUsed/>
    <w:rsid w:val="005667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7FA"/>
    <w:rPr>
      <w:sz w:val="20"/>
      <w:szCs w:val="20"/>
      <w:lang w:val="lv-LV"/>
    </w:rPr>
  </w:style>
  <w:style w:type="character" w:styleId="FootnoteReference">
    <w:name w:val="footnote reference"/>
    <w:basedOn w:val="DefaultParagraphFont"/>
    <w:uiPriority w:val="99"/>
    <w:semiHidden/>
    <w:unhideWhenUsed/>
    <w:rsid w:val="005667FA"/>
    <w:rPr>
      <w:vertAlign w:val="superscript"/>
    </w:rPr>
  </w:style>
  <w:style w:type="character" w:styleId="CommentReference">
    <w:name w:val="annotation reference"/>
    <w:basedOn w:val="DefaultParagraphFont"/>
    <w:uiPriority w:val="99"/>
    <w:semiHidden/>
    <w:unhideWhenUsed/>
    <w:rsid w:val="003734A8"/>
    <w:rPr>
      <w:sz w:val="16"/>
      <w:szCs w:val="16"/>
    </w:rPr>
  </w:style>
  <w:style w:type="paragraph" w:styleId="CommentText">
    <w:name w:val="annotation text"/>
    <w:basedOn w:val="Normal"/>
    <w:link w:val="CommentTextChar"/>
    <w:uiPriority w:val="99"/>
    <w:semiHidden/>
    <w:unhideWhenUsed/>
    <w:rsid w:val="003734A8"/>
    <w:pPr>
      <w:spacing w:line="240" w:lineRule="auto"/>
    </w:pPr>
    <w:rPr>
      <w:sz w:val="20"/>
      <w:szCs w:val="20"/>
    </w:rPr>
  </w:style>
  <w:style w:type="character" w:customStyle="1" w:styleId="CommentTextChar">
    <w:name w:val="Comment Text Char"/>
    <w:basedOn w:val="DefaultParagraphFont"/>
    <w:link w:val="CommentText"/>
    <w:uiPriority w:val="99"/>
    <w:semiHidden/>
    <w:rsid w:val="003734A8"/>
    <w:rPr>
      <w:sz w:val="20"/>
      <w:szCs w:val="20"/>
      <w:lang w:val="lv-LV"/>
    </w:rPr>
  </w:style>
  <w:style w:type="paragraph" w:styleId="CommentSubject">
    <w:name w:val="annotation subject"/>
    <w:basedOn w:val="CommentText"/>
    <w:next w:val="CommentText"/>
    <w:link w:val="CommentSubjectChar"/>
    <w:uiPriority w:val="99"/>
    <w:semiHidden/>
    <w:unhideWhenUsed/>
    <w:rsid w:val="003734A8"/>
    <w:rPr>
      <w:b/>
      <w:bCs/>
    </w:rPr>
  </w:style>
  <w:style w:type="character" w:customStyle="1" w:styleId="CommentSubjectChar">
    <w:name w:val="Comment Subject Char"/>
    <w:basedOn w:val="CommentTextChar"/>
    <w:link w:val="CommentSubject"/>
    <w:uiPriority w:val="99"/>
    <w:semiHidden/>
    <w:rsid w:val="003734A8"/>
    <w:rPr>
      <w:b/>
      <w:bCs/>
      <w:sz w:val="20"/>
      <w:szCs w:val="20"/>
      <w:lang w:val="lv-LV"/>
    </w:rPr>
  </w:style>
  <w:style w:type="character" w:styleId="Hyperlink">
    <w:name w:val="Hyperlink"/>
    <w:basedOn w:val="DefaultParagraphFont"/>
    <w:uiPriority w:val="99"/>
    <w:semiHidden/>
    <w:unhideWhenUsed/>
    <w:rsid w:val="00650818"/>
    <w:rPr>
      <w:color w:val="0000FF"/>
      <w:u w:val="single"/>
    </w:rPr>
  </w:style>
  <w:style w:type="character" w:customStyle="1" w:styleId="Heading4Char">
    <w:name w:val="Heading 4 Char"/>
    <w:basedOn w:val="DefaultParagraphFont"/>
    <w:link w:val="Heading4"/>
    <w:uiPriority w:val="9"/>
    <w:rsid w:val="00FD75B1"/>
    <w:rPr>
      <w:rFonts w:ascii="Times New Roman" w:eastAsia="Times New Roman" w:hAnsi="Times New Roman" w:cs="Times New Roman"/>
      <w:b/>
      <w:bCs/>
      <w:sz w:val="24"/>
      <w:szCs w:val="24"/>
    </w:rPr>
  </w:style>
  <w:style w:type="character" w:styleId="Strong">
    <w:name w:val="Strong"/>
    <w:basedOn w:val="DefaultParagraphFont"/>
    <w:uiPriority w:val="22"/>
    <w:qFormat/>
    <w:rsid w:val="00FD75B1"/>
    <w:rPr>
      <w:b/>
      <w:bCs/>
    </w:rPr>
  </w:style>
  <w:style w:type="paragraph" w:styleId="NormalWeb">
    <w:name w:val="Normal (Web)"/>
    <w:basedOn w:val="Normal"/>
    <w:uiPriority w:val="99"/>
    <w:semiHidden/>
    <w:unhideWhenUsed/>
    <w:rsid w:val="00FD75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1778D"/>
    <w:rPr>
      <w:rFonts w:asciiTheme="majorHAnsi" w:eastAsiaTheme="majorEastAsia" w:hAnsiTheme="majorHAnsi" w:cstheme="majorBidi"/>
      <w:color w:val="2E74B5" w:themeColor="accent1" w:themeShade="BF"/>
      <w:sz w:val="32"/>
      <w:szCs w:val="32"/>
      <w:lang w:val="lv-LV"/>
    </w:rPr>
  </w:style>
  <w:style w:type="paragraph" w:customStyle="1" w:styleId="Default">
    <w:name w:val="Default"/>
    <w:rsid w:val="00695B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CBodyText">
    <w:name w:val="CC Body Text"/>
    <w:basedOn w:val="Normal"/>
    <w:link w:val="CCBodyTextChar"/>
    <w:qFormat/>
    <w:rsid w:val="00B631B8"/>
    <w:pPr>
      <w:spacing w:before="120" w:after="120" w:line="240" w:lineRule="auto"/>
      <w:jc w:val="both"/>
    </w:pPr>
    <w:rPr>
      <w:rFonts w:ascii="Segoe UI" w:eastAsiaTheme="minorEastAsia" w:hAnsi="Segoe UI" w:cs="Times New Roman"/>
    </w:rPr>
  </w:style>
  <w:style w:type="character" w:customStyle="1" w:styleId="CCBodyTextChar">
    <w:name w:val="CC Body Text Char"/>
    <w:basedOn w:val="DefaultParagraphFont"/>
    <w:link w:val="CCBodyText"/>
    <w:rsid w:val="00B631B8"/>
    <w:rPr>
      <w:rFonts w:ascii="Segoe UI" w:eastAsiaTheme="minorEastAsia" w:hAnsi="Segoe UI" w:cs="Times New Roman"/>
      <w:lang w:val="lv-LV"/>
    </w:rPr>
  </w:style>
  <w:style w:type="character" w:styleId="Emphasis">
    <w:name w:val="Emphasis"/>
    <w:basedOn w:val="DefaultParagraphFont"/>
    <w:uiPriority w:val="20"/>
    <w:qFormat/>
    <w:rsid w:val="008C0504"/>
    <w:rPr>
      <w:i/>
      <w:iCs/>
    </w:rPr>
  </w:style>
  <w:style w:type="paragraph" w:styleId="Header">
    <w:name w:val="header"/>
    <w:basedOn w:val="Normal"/>
    <w:link w:val="HeaderChar"/>
    <w:uiPriority w:val="99"/>
    <w:unhideWhenUsed/>
    <w:rsid w:val="003D6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82A"/>
    <w:rPr>
      <w:lang w:val="lv-LV"/>
    </w:rPr>
  </w:style>
  <w:style w:type="paragraph" w:styleId="Footer">
    <w:name w:val="footer"/>
    <w:basedOn w:val="Normal"/>
    <w:link w:val="FooterChar"/>
    <w:uiPriority w:val="99"/>
    <w:unhideWhenUsed/>
    <w:rsid w:val="003D6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82A"/>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957">
      <w:bodyDiv w:val="1"/>
      <w:marLeft w:val="0"/>
      <w:marRight w:val="0"/>
      <w:marTop w:val="0"/>
      <w:marBottom w:val="0"/>
      <w:divBdr>
        <w:top w:val="none" w:sz="0" w:space="0" w:color="auto"/>
        <w:left w:val="none" w:sz="0" w:space="0" w:color="auto"/>
        <w:bottom w:val="none" w:sz="0" w:space="0" w:color="auto"/>
        <w:right w:val="none" w:sz="0" w:space="0" w:color="auto"/>
      </w:divBdr>
    </w:div>
    <w:div w:id="300042580">
      <w:bodyDiv w:val="1"/>
      <w:marLeft w:val="0"/>
      <w:marRight w:val="0"/>
      <w:marTop w:val="0"/>
      <w:marBottom w:val="0"/>
      <w:divBdr>
        <w:top w:val="none" w:sz="0" w:space="0" w:color="auto"/>
        <w:left w:val="none" w:sz="0" w:space="0" w:color="auto"/>
        <w:bottom w:val="none" w:sz="0" w:space="0" w:color="auto"/>
        <w:right w:val="none" w:sz="0" w:space="0" w:color="auto"/>
      </w:divBdr>
    </w:div>
    <w:div w:id="1031296973">
      <w:bodyDiv w:val="1"/>
      <w:marLeft w:val="0"/>
      <w:marRight w:val="0"/>
      <w:marTop w:val="0"/>
      <w:marBottom w:val="0"/>
      <w:divBdr>
        <w:top w:val="none" w:sz="0" w:space="0" w:color="auto"/>
        <w:left w:val="none" w:sz="0" w:space="0" w:color="auto"/>
        <w:bottom w:val="none" w:sz="0" w:space="0" w:color="auto"/>
        <w:right w:val="none" w:sz="0" w:space="0" w:color="auto"/>
      </w:divBdr>
    </w:div>
    <w:div w:id="1072311869">
      <w:bodyDiv w:val="1"/>
      <w:marLeft w:val="0"/>
      <w:marRight w:val="0"/>
      <w:marTop w:val="0"/>
      <w:marBottom w:val="0"/>
      <w:divBdr>
        <w:top w:val="none" w:sz="0" w:space="0" w:color="auto"/>
        <w:left w:val="none" w:sz="0" w:space="0" w:color="auto"/>
        <w:bottom w:val="none" w:sz="0" w:space="0" w:color="auto"/>
        <w:right w:val="none" w:sz="0" w:space="0" w:color="auto"/>
      </w:divBdr>
    </w:div>
    <w:div w:id="1075786511">
      <w:bodyDiv w:val="1"/>
      <w:marLeft w:val="0"/>
      <w:marRight w:val="0"/>
      <w:marTop w:val="0"/>
      <w:marBottom w:val="0"/>
      <w:divBdr>
        <w:top w:val="none" w:sz="0" w:space="0" w:color="auto"/>
        <w:left w:val="none" w:sz="0" w:space="0" w:color="auto"/>
        <w:bottom w:val="none" w:sz="0" w:space="0" w:color="auto"/>
        <w:right w:val="none" w:sz="0" w:space="0" w:color="auto"/>
      </w:divBdr>
    </w:div>
    <w:div w:id="1125780082">
      <w:bodyDiv w:val="1"/>
      <w:marLeft w:val="0"/>
      <w:marRight w:val="0"/>
      <w:marTop w:val="0"/>
      <w:marBottom w:val="0"/>
      <w:divBdr>
        <w:top w:val="none" w:sz="0" w:space="0" w:color="auto"/>
        <w:left w:val="none" w:sz="0" w:space="0" w:color="auto"/>
        <w:bottom w:val="none" w:sz="0" w:space="0" w:color="auto"/>
        <w:right w:val="none" w:sz="0" w:space="0" w:color="auto"/>
      </w:divBdr>
    </w:div>
    <w:div w:id="16448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E16E-DAF2-4E75-AC53-0E0B4381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6398</Words>
  <Characters>3648</Characters>
  <Application>Microsoft Office Word</Application>
  <DocSecurity>4</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Žilinska</dc:creator>
  <cp:keywords/>
  <dc:description/>
  <cp:lastModifiedBy>Ilze Jodele</cp:lastModifiedBy>
  <cp:revision>2</cp:revision>
  <cp:lastPrinted>2019-11-13T07:30:00Z</cp:lastPrinted>
  <dcterms:created xsi:type="dcterms:W3CDTF">2020-01-30T14:11:00Z</dcterms:created>
  <dcterms:modified xsi:type="dcterms:W3CDTF">2020-01-30T14:11:00Z</dcterms:modified>
</cp:coreProperties>
</file>