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00E7D" w14:textId="03D2BD60" w:rsidR="006A2492" w:rsidRPr="00BC137D" w:rsidRDefault="000B4224" w:rsidP="006A2492">
      <w:pPr>
        <w:spacing w:after="0" w:line="240" w:lineRule="auto"/>
        <w:jc w:val="center"/>
        <w:rPr>
          <w:rFonts w:ascii="Times New Roman" w:eastAsia="Times New Roman" w:hAnsi="Times New Roman" w:cs="Times New Roman"/>
          <w:b/>
          <w:bCs/>
          <w:sz w:val="32"/>
          <w:szCs w:val="28"/>
          <w:lang w:eastAsia="lv-LV"/>
        </w:rPr>
      </w:pPr>
      <w:r>
        <w:rPr>
          <w:rFonts w:ascii="Times New Roman" w:eastAsia="Times New Roman" w:hAnsi="Times New Roman" w:cs="Times New Roman"/>
          <w:b/>
          <w:bCs/>
          <w:color w:val="FF0000"/>
          <w:sz w:val="32"/>
          <w:szCs w:val="28"/>
          <w:lang w:eastAsia="lv-LV"/>
        </w:rPr>
        <w:t>5.2.1.2</w:t>
      </w:r>
      <w:r w:rsidR="006A2492">
        <w:rPr>
          <w:rFonts w:ascii="Times New Roman" w:eastAsia="Times New Roman" w:hAnsi="Times New Roman" w:cs="Times New Roman"/>
          <w:b/>
          <w:bCs/>
          <w:color w:val="FF0000"/>
          <w:sz w:val="32"/>
          <w:szCs w:val="28"/>
          <w:lang w:eastAsia="lv-LV"/>
        </w:rPr>
        <w:t>.</w:t>
      </w:r>
      <w:r w:rsidR="006A2492">
        <w:rPr>
          <w:rFonts w:ascii="Times New Roman" w:eastAsia="Times New Roman" w:hAnsi="Times New Roman" w:cs="Times New Roman"/>
          <w:b/>
          <w:bCs/>
          <w:smallCaps/>
          <w:sz w:val="32"/>
          <w:szCs w:val="28"/>
          <w:lang w:eastAsia="lv-LV"/>
        </w:rPr>
        <w:t xml:space="preserve"> SAM</w:t>
      </w:r>
      <w:r w:rsidR="006A2492">
        <w:rPr>
          <w:rStyle w:val="Vresatsauce"/>
          <w:rFonts w:ascii="Times New Roman" w:eastAsia="Times New Roman" w:hAnsi="Times New Roman" w:cs="Times New Roman"/>
          <w:b/>
          <w:bCs/>
          <w:smallCaps/>
          <w:sz w:val="32"/>
          <w:szCs w:val="28"/>
          <w:lang w:eastAsia="lv-LV"/>
        </w:rPr>
        <w:footnoteReference w:id="2"/>
      </w:r>
      <w:r w:rsidR="006A2492">
        <w:rPr>
          <w:rFonts w:ascii="Times New Roman" w:eastAsia="Times New Roman" w:hAnsi="Times New Roman" w:cs="Times New Roman"/>
          <w:b/>
          <w:bCs/>
          <w:smallCaps/>
          <w:sz w:val="32"/>
          <w:szCs w:val="28"/>
          <w:lang w:eastAsia="lv-LV"/>
        </w:rPr>
        <w:t xml:space="preserve"> p</w:t>
      </w:r>
      <w:r w:rsidR="006A2492" w:rsidRPr="00BC137D">
        <w:rPr>
          <w:rFonts w:ascii="Times New Roman" w:eastAsia="Times New Roman" w:hAnsi="Times New Roman" w:cs="Times New Roman"/>
          <w:b/>
          <w:bCs/>
          <w:smallCaps/>
          <w:sz w:val="32"/>
          <w:szCs w:val="28"/>
          <w:lang w:eastAsia="lv-LV"/>
        </w:rPr>
        <w:t>rojekta pēcuzraudzības pārskats</w:t>
      </w:r>
    </w:p>
    <w:p w14:paraId="6E0FD640" w14:textId="77777777" w:rsidR="00684DCE" w:rsidRPr="00684DCE" w:rsidRDefault="00684DCE" w:rsidP="00684DCE">
      <w:pPr>
        <w:spacing w:after="0" w:line="240" w:lineRule="auto"/>
        <w:ind w:firstLine="300"/>
        <w:jc w:val="right"/>
        <w:rPr>
          <w:rFonts w:ascii="Times New Roman" w:eastAsia="Times New Roman" w:hAnsi="Times New Roman" w:cs="Times New Roman"/>
          <w:szCs w:val="24"/>
          <w:lang w:eastAsia="lv-LV"/>
        </w:rPr>
      </w:pPr>
    </w:p>
    <w:tbl>
      <w:tblPr>
        <w:tblW w:w="4965"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66"/>
        <w:gridCol w:w="11920"/>
      </w:tblGrid>
      <w:tr w:rsidR="00684DCE" w:rsidRPr="00684DCE" w14:paraId="175FC98C" w14:textId="77777777" w:rsidTr="000364D5">
        <w:tc>
          <w:tcPr>
            <w:tcW w:w="1176" w:type="pct"/>
            <w:tcBorders>
              <w:top w:val="nil"/>
              <w:left w:val="nil"/>
              <w:bottom w:val="nil"/>
              <w:right w:val="single" w:sz="6" w:space="0" w:color="auto"/>
            </w:tcBorders>
            <w:vAlign w:val="center"/>
          </w:tcPr>
          <w:p w14:paraId="709B41D2"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Finansējuma saņēmēja nosaukums</w:t>
            </w:r>
          </w:p>
        </w:tc>
        <w:tc>
          <w:tcPr>
            <w:tcW w:w="3824" w:type="pct"/>
            <w:tcBorders>
              <w:top w:val="single" w:sz="6" w:space="0" w:color="auto"/>
              <w:left w:val="single" w:sz="6" w:space="0" w:color="auto"/>
              <w:bottom w:val="single" w:sz="6" w:space="0" w:color="auto"/>
              <w:right w:val="single" w:sz="6" w:space="0" w:color="auto"/>
            </w:tcBorders>
            <w:vAlign w:val="center"/>
          </w:tcPr>
          <w:p w14:paraId="0F38F6C6"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0364D5" w:rsidRPr="00684DCE" w14:paraId="7FFD0DD0" w14:textId="77777777" w:rsidTr="000364D5">
        <w:tc>
          <w:tcPr>
            <w:tcW w:w="5000" w:type="pct"/>
            <w:gridSpan w:val="2"/>
            <w:tcBorders>
              <w:top w:val="nil"/>
              <w:left w:val="nil"/>
              <w:bottom w:val="nil"/>
              <w:right w:val="nil"/>
            </w:tcBorders>
            <w:vAlign w:val="center"/>
          </w:tcPr>
          <w:p w14:paraId="50C3BB80" w14:textId="77777777" w:rsidR="000364D5" w:rsidRPr="007363BD" w:rsidRDefault="000364D5" w:rsidP="00684DCE">
            <w:pPr>
              <w:spacing w:after="0" w:line="240" w:lineRule="auto"/>
              <w:rPr>
                <w:rFonts w:ascii="Times New Roman" w:eastAsia="Times New Roman" w:hAnsi="Times New Roman" w:cs="Times New Roman"/>
                <w:sz w:val="4"/>
                <w:szCs w:val="8"/>
                <w:lang w:eastAsia="lv-LV"/>
              </w:rPr>
            </w:pPr>
          </w:p>
        </w:tc>
      </w:tr>
      <w:tr w:rsidR="00684DCE" w:rsidRPr="00684DCE" w14:paraId="4582C4DF" w14:textId="77777777" w:rsidTr="006639C0">
        <w:tc>
          <w:tcPr>
            <w:tcW w:w="1176" w:type="pct"/>
            <w:tcBorders>
              <w:top w:val="nil"/>
              <w:left w:val="nil"/>
              <w:bottom w:val="nil"/>
              <w:right w:val="single" w:sz="6" w:space="0" w:color="auto"/>
            </w:tcBorders>
            <w:vAlign w:val="center"/>
          </w:tcPr>
          <w:p w14:paraId="2A07EF7B"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Projekta nosaukums</w:t>
            </w:r>
          </w:p>
        </w:tc>
        <w:tc>
          <w:tcPr>
            <w:tcW w:w="3824" w:type="pct"/>
            <w:tcBorders>
              <w:top w:val="single" w:sz="6" w:space="0" w:color="auto"/>
              <w:left w:val="single" w:sz="6" w:space="0" w:color="auto"/>
              <w:bottom w:val="single" w:sz="6" w:space="0" w:color="auto"/>
              <w:right w:val="single" w:sz="6" w:space="0" w:color="auto"/>
            </w:tcBorders>
            <w:vAlign w:val="center"/>
          </w:tcPr>
          <w:p w14:paraId="0D7B1289"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6639C0" w:rsidRPr="00684DCE" w14:paraId="5243BCD1" w14:textId="77777777" w:rsidTr="006639C0">
        <w:tc>
          <w:tcPr>
            <w:tcW w:w="1176" w:type="pct"/>
            <w:tcBorders>
              <w:top w:val="nil"/>
              <w:left w:val="nil"/>
              <w:bottom w:val="nil"/>
              <w:right w:val="nil"/>
            </w:tcBorders>
            <w:vAlign w:val="center"/>
          </w:tcPr>
          <w:p w14:paraId="44C77435" w14:textId="77777777" w:rsidR="006639C0" w:rsidRPr="007363BD" w:rsidRDefault="006639C0" w:rsidP="00684DCE">
            <w:pPr>
              <w:spacing w:after="0" w:line="240" w:lineRule="auto"/>
              <w:rPr>
                <w:rFonts w:ascii="Times New Roman" w:eastAsia="Times New Roman" w:hAnsi="Times New Roman" w:cs="Times New Roman"/>
                <w:sz w:val="4"/>
                <w:szCs w:val="8"/>
                <w:lang w:eastAsia="lv-LV"/>
              </w:rPr>
            </w:pPr>
          </w:p>
        </w:tc>
        <w:tc>
          <w:tcPr>
            <w:tcW w:w="3824" w:type="pct"/>
            <w:tcBorders>
              <w:top w:val="single" w:sz="6" w:space="0" w:color="auto"/>
              <w:left w:val="nil"/>
              <w:bottom w:val="nil"/>
              <w:right w:val="nil"/>
            </w:tcBorders>
            <w:vAlign w:val="center"/>
          </w:tcPr>
          <w:p w14:paraId="32C1DCE3" w14:textId="77777777" w:rsidR="006639C0" w:rsidRPr="007363BD" w:rsidRDefault="006639C0" w:rsidP="00684DCE">
            <w:pPr>
              <w:spacing w:after="0" w:line="240" w:lineRule="auto"/>
              <w:rPr>
                <w:rFonts w:ascii="Times New Roman" w:eastAsia="Times New Roman" w:hAnsi="Times New Roman" w:cs="Times New Roman"/>
                <w:sz w:val="4"/>
                <w:szCs w:val="8"/>
                <w:lang w:eastAsia="lv-LV"/>
              </w:rPr>
            </w:pPr>
          </w:p>
        </w:tc>
      </w:tr>
      <w:tr w:rsidR="00684DCE" w:rsidRPr="00684DCE" w14:paraId="7C2EBA9F" w14:textId="77777777" w:rsidTr="000364D5">
        <w:tc>
          <w:tcPr>
            <w:tcW w:w="1176" w:type="pct"/>
            <w:tcBorders>
              <w:top w:val="nil"/>
              <w:left w:val="nil"/>
              <w:bottom w:val="nil"/>
              <w:right w:val="outset" w:sz="6" w:space="0" w:color="auto"/>
            </w:tcBorders>
            <w:vAlign w:val="center"/>
          </w:tcPr>
          <w:p w14:paraId="0BAF7B4A"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Projekta numurs</w:t>
            </w:r>
          </w:p>
        </w:tc>
        <w:tc>
          <w:tcPr>
            <w:tcW w:w="3824" w:type="pct"/>
            <w:tcBorders>
              <w:top w:val="outset" w:sz="6" w:space="0" w:color="auto"/>
              <w:left w:val="outset" w:sz="6" w:space="0" w:color="auto"/>
              <w:bottom w:val="outset" w:sz="6" w:space="0" w:color="auto"/>
              <w:right w:val="outset" w:sz="6" w:space="0" w:color="auto"/>
            </w:tcBorders>
            <w:vAlign w:val="center"/>
          </w:tcPr>
          <w:p w14:paraId="661985CB"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0364D5" w:rsidRPr="00684DCE" w14:paraId="35CC7C22" w14:textId="77777777" w:rsidTr="000364D5">
        <w:tc>
          <w:tcPr>
            <w:tcW w:w="5000" w:type="pct"/>
            <w:gridSpan w:val="2"/>
            <w:tcBorders>
              <w:top w:val="nil"/>
              <w:left w:val="nil"/>
              <w:bottom w:val="nil"/>
              <w:right w:val="nil"/>
            </w:tcBorders>
            <w:vAlign w:val="center"/>
          </w:tcPr>
          <w:p w14:paraId="27BA6BF6" w14:textId="77777777" w:rsidR="000364D5" w:rsidRPr="007363BD" w:rsidRDefault="000364D5" w:rsidP="00684DCE">
            <w:pPr>
              <w:spacing w:after="0" w:line="240" w:lineRule="auto"/>
              <w:rPr>
                <w:rFonts w:ascii="Times New Roman" w:eastAsia="Times New Roman" w:hAnsi="Times New Roman" w:cs="Times New Roman"/>
                <w:sz w:val="4"/>
                <w:szCs w:val="8"/>
                <w:lang w:eastAsia="lv-LV"/>
              </w:rPr>
            </w:pPr>
          </w:p>
        </w:tc>
      </w:tr>
    </w:tbl>
    <w:p w14:paraId="4883CFB7" w14:textId="2C666FAB" w:rsidR="00684DCE" w:rsidRDefault="00684DCE" w:rsidP="00684DCE">
      <w:pPr>
        <w:spacing w:after="0" w:line="240" w:lineRule="auto"/>
        <w:jc w:val="center"/>
        <w:rPr>
          <w:rFonts w:ascii="Times New Roman" w:eastAsia="Times New Roman" w:hAnsi="Times New Roman" w:cs="Times New Roman"/>
          <w:b/>
          <w:bCs/>
          <w:sz w:val="16"/>
          <w:szCs w:val="28"/>
          <w:lang w:eastAsia="lv-LV"/>
        </w:rPr>
      </w:pPr>
    </w:p>
    <w:tbl>
      <w:tblPr>
        <w:tblW w:w="4967"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70"/>
        <w:gridCol w:w="462"/>
        <w:gridCol w:w="608"/>
        <w:gridCol w:w="306"/>
        <w:gridCol w:w="459"/>
        <w:gridCol w:w="608"/>
        <w:gridCol w:w="309"/>
        <w:gridCol w:w="459"/>
        <w:gridCol w:w="608"/>
        <w:gridCol w:w="312"/>
        <w:gridCol w:w="465"/>
        <w:gridCol w:w="608"/>
        <w:gridCol w:w="343"/>
        <w:gridCol w:w="427"/>
        <w:gridCol w:w="565"/>
        <w:gridCol w:w="5391"/>
      </w:tblGrid>
      <w:tr w:rsidR="00966156" w:rsidRPr="00684DCE" w14:paraId="15C8CF91" w14:textId="77777777">
        <w:tc>
          <w:tcPr>
            <w:tcW w:w="1176" w:type="pct"/>
            <w:tcBorders>
              <w:top w:val="nil"/>
              <w:left w:val="nil"/>
              <w:bottom w:val="nil"/>
              <w:right w:val="single" w:sz="6" w:space="0" w:color="auto"/>
            </w:tcBorders>
            <w:vAlign w:val="center"/>
            <w:hideMark/>
          </w:tcPr>
          <w:p w14:paraId="3370090F" w14:textId="77777777" w:rsidR="00966156" w:rsidRPr="007C7738" w:rsidRDefault="0096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Pārskata numurs </w:t>
            </w:r>
            <w:r w:rsidRPr="00E07ABE">
              <w:rPr>
                <w:rFonts w:ascii="Times New Roman" w:eastAsia="Times New Roman" w:hAnsi="Times New Roman" w:cs="Times New Roman"/>
                <w:sz w:val="16"/>
                <w:szCs w:val="16"/>
                <w:lang w:eastAsia="lv-LV"/>
              </w:rPr>
              <w:t>(atbilstošo atzīmēt ar X)</w:t>
            </w:r>
          </w:p>
        </w:tc>
        <w:tc>
          <w:tcPr>
            <w:tcW w:w="148" w:type="pct"/>
            <w:tcBorders>
              <w:top w:val="single" w:sz="6" w:space="0" w:color="auto"/>
              <w:left w:val="single" w:sz="6" w:space="0" w:color="auto"/>
              <w:bottom w:val="single" w:sz="6" w:space="0" w:color="auto"/>
              <w:right w:val="single" w:sz="6" w:space="0" w:color="auto"/>
            </w:tcBorders>
            <w:vAlign w:val="center"/>
            <w:hideMark/>
          </w:tcPr>
          <w:p w14:paraId="6C18445C" w14:textId="77777777" w:rsidR="00966156" w:rsidRPr="00684DCE" w:rsidRDefault="00966156">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1.</w:t>
            </w:r>
          </w:p>
        </w:tc>
        <w:tc>
          <w:tcPr>
            <w:tcW w:w="195" w:type="pct"/>
            <w:tcBorders>
              <w:top w:val="single" w:sz="6" w:space="0" w:color="auto"/>
              <w:left w:val="single" w:sz="6" w:space="0" w:color="auto"/>
              <w:bottom w:val="single" w:sz="6" w:space="0" w:color="auto"/>
              <w:right w:val="single" w:sz="6" w:space="0" w:color="auto"/>
            </w:tcBorders>
            <w:vAlign w:val="center"/>
          </w:tcPr>
          <w:p w14:paraId="7A037B4C" w14:textId="77777777" w:rsidR="00966156" w:rsidRPr="00684DCE" w:rsidRDefault="00966156">
            <w:pPr>
              <w:spacing w:after="0" w:line="240" w:lineRule="auto"/>
              <w:jc w:val="center"/>
              <w:rPr>
                <w:rFonts w:ascii="Times New Roman" w:eastAsia="Times New Roman" w:hAnsi="Times New Roman" w:cs="Times New Roman"/>
                <w:szCs w:val="24"/>
                <w:lang w:eastAsia="lv-LV"/>
              </w:rPr>
            </w:pPr>
          </w:p>
        </w:tc>
        <w:tc>
          <w:tcPr>
            <w:tcW w:w="98" w:type="pct"/>
            <w:tcBorders>
              <w:top w:val="nil"/>
              <w:left w:val="single" w:sz="6" w:space="0" w:color="auto"/>
              <w:bottom w:val="nil"/>
              <w:right w:val="single" w:sz="6" w:space="0" w:color="auto"/>
            </w:tcBorders>
            <w:vAlign w:val="center"/>
          </w:tcPr>
          <w:p w14:paraId="729E18CE" w14:textId="77777777" w:rsidR="00966156" w:rsidRPr="00684DCE" w:rsidRDefault="00966156">
            <w:pPr>
              <w:spacing w:after="0" w:line="240" w:lineRule="auto"/>
              <w:jc w:val="center"/>
              <w:rPr>
                <w:rFonts w:ascii="Times New Roman" w:eastAsia="Times New Roman" w:hAnsi="Times New Roman" w:cs="Times New Roman"/>
                <w:szCs w:val="24"/>
                <w:lang w:eastAsia="lv-LV"/>
              </w:rPr>
            </w:pPr>
          </w:p>
        </w:tc>
        <w:tc>
          <w:tcPr>
            <w:tcW w:w="147" w:type="pct"/>
            <w:tcBorders>
              <w:top w:val="single" w:sz="6" w:space="0" w:color="auto"/>
              <w:left w:val="single" w:sz="6" w:space="0" w:color="auto"/>
              <w:bottom w:val="single" w:sz="6" w:space="0" w:color="auto"/>
              <w:right w:val="single" w:sz="6" w:space="0" w:color="auto"/>
            </w:tcBorders>
            <w:vAlign w:val="center"/>
          </w:tcPr>
          <w:p w14:paraId="362A7CF7" w14:textId="77777777" w:rsidR="00966156" w:rsidRPr="00684DCE" w:rsidRDefault="00966156">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2.</w:t>
            </w:r>
          </w:p>
        </w:tc>
        <w:tc>
          <w:tcPr>
            <w:tcW w:w="195" w:type="pct"/>
            <w:tcBorders>
              <w:top w:val="single" w:sz="6" w:space="0" w:color="auto"/>
              <w:left w:val="single" w:sz="6" w:space="0" w:color="auto"/>
              <w:bottom w:val="single" w:sz="6" w:space="0" w:color="auto"/>
              <w:right w:val="single" w:sz="6" w:space="0" w:color="auto"/>
            </w:tcBorders>
            <w:vAlign w:val="center"/>
          </w:tcPr>
          <w:p w14:paraId="1708D963" w14:textId="77777777" w:rsidR="00966156" w:rsidRPr="00684DCE" w:rsidRDefault="00966156">
            <w:pPr>
              <w:spacing w:after="0" w:line="240" w:lineRule="auto"/>
              <w:jc w:val="center"/>
              <w:rPr>
                <w:rFonts w:ascii="Times New Roman" w:eastAsia="Times New Roman" w:hAnsi="Times New Roman" w:cs="Times New Roman"/>
                <w:szCs w:val="24"/>
                <w:lang w:eastAsia="lv-LV"/>
              </w:rPr>
            </w:pPr>
          </w:p>
        </w:tc>
        <w:tc>
          <w:tcPr>
            <w:tcW w:w="99" w:type="pct"/>
            <w:tcBorders>
              <w:top w:val="nil"/>
              <w:left w:val="single" w:sz="6" w:space="0" w:color="auto"/>
              <w:bottom w:val="nil"/>
              <w:right w:val="single" w:sz="6" w:space="0" w:color="auto"/>
            </w:tcBorders>
            <w:vAlign w:val="center"/>
          </w:tcPr>
          <w:p w14:paraId="498873A5" w14:textId="77777777" w:rsidR="00966156" w:rsidRPr="00684DCE" w:rsidRDefault="00966156">
            <w:pPr>
              <w:spacing w:after="0" w:line="240" w:lineRule="auto"/>
              <w:jc w:val="center"/>
              <w:rPr>
                <w:rFonts w:ascii="Times New Roman" w:eastAsia="Times New Roman" w:hAnsi="Times New Roman" w:cs="Times New Roman"/>
                <w:szCs w:val="24"/>
                <w:lang w:eastAsia="lv-LV"/>
              </w:rPr>
            </w:pPr>
          </w:p>
        </w:tc>
        <w:tc>
          <w:tcPr>
            <w:tcW w:w="147" w:type="pct"/>
            <w:tcBorders>
              <w:top w:val="single" w:sz="6" w:space="0" w:color="auto"/>
              <w:left w:val="single" w:sz="6" w:space="0" w:color="auto"/>
              <w:bottom w:val="single" w:sz="6" w:space="0" w:color="auto"/>
              <w:right w:val="single" w:sz="6" w:space="0" w:color="auto"/>
            </w:tcBorders>
            <w:vAlign w:val="center"/>
          </w:tcPr>
          <w:p w14:paraId="12C96220" w14:textId="77777777" w:rsidR="00966156" w:rsidRPr="00684DCE" w:rsidRDefault="00966156">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3.</w:t>
            </w:r>
          </w:p>
        </w:tc>
        <w:tc>
          <w:tcPr>
            <w:tcW w:w="195" w:type="pct"/>
            <w:tcBorders>
              <w:top w:val="single" w:sz="6" w:space="0" w:color="auto"/>
              <w:left w:val="single" w:sz="6" w:space="0" w:color="auto"/>
              <w:bottom w:val="single" w:sz="6" w:space="0" w:color="auto"/>
              <w:right w:val="single" w:sz="6" w:space="0" w:color="auto"/>
            </w:tcBorders>
            <w:vAlign w:val="center"/>
          </w:tcPr>
          <w:p w14:paraId="52C62FA7" w14:textId="77777777" w:rsidR="00966156" w:rsidRPr="00684DCE" w:rsidRDefault="00966156">
            <w:pPr>
              <w:spacing w:after="0" w:line="240" w:lineRule="auto"/>
              <w:jc w:val="center"/>
              <w:rPr>
                <w:rFonts w:ascii="Times New Roman" w:eastAsia="Times New Roman" w:hAnsi="Times New Roman" w:cs="Times New Roman"/>
                <w:szCs w:val="24"/>
                <w:lang w:eastAsia="lv-LV"/>
              </w:rPr>
            </w:pPr>
          </w:p>
        </w:tc>
        <w:tc>
          <w:tcPr>
            <w:tcW w:w="100" w:type="pct"/>
            <w:tcBorders>
              <w:top w:val="nil"/>
              <w:left w:val="single" w:sz="6" w:space="0" w:color="auto"/>
              <w:bottom w:val="nil"/>
              <w:right w:val="single" w:sz="4" w:space="0" w:color="auto"/>
            </w:tcBorders>
            <w:vAlign w:val="center"/>
          </w:tcPr>
          <w:p w14:paraId="181F0531" w14:textId="77777777" w:rsidR="00966156" w:rsidRPr="00684DCE" w:rsidRDefault="00966156">
            <w:pPr>
              <w:spacing w:after="0" w:line="240" w:lineRule="auto"/>
              <w:jc w:val="center"/>
              <w:rPr>
                <w:rFonts w:ascii="Times New Roman" w:eastAsia="Times New Roman" w:hAnsi="Times New Roman" w:cs="Times New Roman"/>
                <w:szCs w:val="24"/>
                <w:lang w:eastAsia="lv-LV"/>
              </w:rPr>
            </w:pPr>
          </w:p>
        </w:tc>
        <w:tc>
          <w:tcPr>
            <w:tcW w:w="149" w:type="pct"/>
            <w:tcBorders>
              <w:top w:val="single" w:sz="4" w:space="0" w:color="auto"/>
              <w:left w:val="single" w:sz="4" w:space="0" w:color="auto"/>
              <w:bottom w:val="single" w:sz="4" w:space="0" w:color="auto"/>
              <w:right w:val="single" w:sz="4" w:space="0" w:color="auto"/>
            </w:tcBorders>
            <w:vAlign w:val="center"/>
          </w:tcPr>
          <w:p w14:paraId="7916F560" w14:textId="77777777" w:rsidR="00966156" w:rsidRPr="00FD6C0F" w:rsidRDefault="00966156">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4.</w:t>
            </w:r>
          </w:p>
        </w:tc>
        <w:tc>
          <w:tcPr>
            <w:tcW w:w="195" w:type="pct"/>
            <w:tcBorders>
              <w:top w:val="single" w:sz="4" w:space="0" w:color="auto"/>
              <w:left w:val="single" w:sz="4" w:space="0" w:color="auto"/>
              <w:bottom w:val="single" w:sz="4" w:space="0" w:color="auto"/>
              <w:right w:val="single" w:sz="4" w:space="0" w:color="auto"/>
            </w:tcBorders>
            <w:vAlign w:val="center"/>
          </w:tcPr>
          <w:p w14:paraId="00D05625" w14:textId="77777777" w:rsidR="00966156" w:rsidRPr="00684DCE" w:rsidRDefault="00966156"/>
        </w:tc>
        <w:tc>
          <w:tcPr>
            <w:tcW w:w="110" w:type="pct"/>
            <w:tcBorders>
              <w:top w:val="nil"/>
              <w:left w:val="single" w:sz="4" w:space="0" w:color="auto"/>
              <w:bottom w:val="nil"/>
              <w:right w:val="single" w:sz="4" w:space="0" w:color="auto"/>
            </w:tcBorders>
            <w:vAlign w:val="center"/>
          </w:tcPr>
          <w:p w14:paraId="53857D11" w14:textId="77777777" w:rsidR="00966156" w:rsidRPr="00684DCE" w:rsidRDefault="00966156"/>
        </w:tc>
        <w:tc>
          <w:tcPr>
            <w:tcW w:w="137" w:type="pct"/>
            <w:tcBorders>
              <w:top w:val="single" w:sz="4" w:space="0" w:color="auto"/>
              <w:left w:val="single" w:sz="4" w:space="0" w:color="auto"/>
              <w:bottom w:val="single" w:sz="4" w:space="0" w:color="auto"/>
              <w:right w:val="single" w:sz="4" w:space="0" w:color="auto"/>
            </w:tcBorders>
            <w:vAlign w:val="center"/>
          </w:tcPr>
          <w:p w14:paraId="431BD4C9" w14:textId="77777777" w:rsidR="00966156" w:rsidRPr="00FD6C0F" w:rsidRDefault="00966156">
            <w:pPr>
              <w:spacing w:after="0" w:line="240" w:lineRule="auto"/>
              <w:jc w:val="center"/>
              <w:rPr>
                <w:rFonts w:ascii="Times New Roman" w:eastAsia="Times New Roman" w:hAnsi="Times New Roman" w:cs="Times New Roman"/>
                <w:szCs w:val="24"/>
                <w:lang w:eastAsia="lv-LV"/>
              </w:rPr>
            </w:pPr>
            <w:r w:rsidRPr="00FD6C0F">
              <w:rPr>
                <w:rFonts w:ascii="Times New Roman" w:eastAsia="Times New Roman" w:hAnsi="Times New Roman" w:cs="Times New Roman"/>
                <w:szCs w:val="24"/>
                <w:lang w:eastAsia="lv-LV"/>
              </w:rPr>
              <w:t>5.</w:t>
            </w:r>
          </w:p>
        </w:tc>
        <w:tc>
          <w:tcPr>
            <w:tcW w:w="181" w:type="pct"/>
            <w:tcBorders>
              <w:top w:val="single" w:sz="4" w:space="0" w:color="auto"/>
              <w:bottom w:val="single" w:sz="4" w:space="0" w:color="auto"/>
              <w:right w:val="single" w:sz="4" w:space="0" w:color="auto"/>
            </w:tcBorders>
            <w:vAlign w:val="center"/>
          </w:tcPr>
          <w:p w14:paraId="1DBEFFA2" w14:textId="77777777" w:rsidR="00966156" w:rsidRPr="00684DCE" w:rsidRDefault="00966156"/>
        </w:tc>
        <w:tc>
          <w:tcPr>
            <w:tcW w:w="357" w:type="pct"/>
            <w:tcBorders>
              <w:top w:val="nil"/>
              <w:left w:val="single" w:sz="4" w:space="0" w:color="auto"/>
              <w:bottom w:val="nil"/>
              <w:right w:val="nil"/>
            </w:tcBorders>
            <w:vAlign w:val="center"/>
          </w:tcPr>
          <w:p w14:paraId="4361B0CF" w14:textId="77777777" w:rsidR="00966156" w:rsidRPr="00684DCE" w:rsidRDefault="00966156"/>
        </w:tc>
      </w:tr>
      <w:tr w:rsidR="00966156" w:rsidRPr="00684DCE" w14:paraId="7AF3B6F6" w14:textId="77777777">
        <w:trPr>
          <w:gridAfter w:val="6"/>
          <w:wAfter w:w="2500" w:type="pct"/>
        </w:trPr>
        <w:tc>
          <w:tcPr>
            <w:tcW w:w="1176" w:type="pct"/>
            <w:tcBorders>
              <w:top w:val="nil"/>
              <w:left w:val="nil"/>
              <w:bottom w:val="nil"/>
              <w:right w:val="nil"/>
            </w:tcBorders>
            <w:vAlign w:val="center"/>
          </w:tcPr>
          <w:p w14:paraId="53CFA366" w14:textId="77777777" w:rsidR="00966156" w:rsidRPr="007363BD" w:rsidRDefault="00966156">
            <w:pPr>
              <w:spacing w:after="0" w:line="240" w:lineRule="auto"/>
              <w:rPr>
                <w:rFonts w:ascii="Times New Roman" w:eastAsia="Times New Roman" w:hAnsi="Times New Roman" w:cs="Times New Roman"/>
                <w:sz w:val="4"/>
                <w:szCs w:val="4"/>
                <w:lang w:eastAsia="lv-LV"/>
              </w:rPr>
            </w:pPr>
          </w:p>
        </w:tc>
        <w:tc>
          <w:tcPr>
            <w:tcW w:w="148" w:type="pct"/>
            <w:tcBorders>
              <w:top w:val="single" w:sz="6" w:space="0" w:color="auto"/>
              <w:left w:val="nil"/>
              <w:bottom w:val="single" w:sz="6" w:space="0" w:color="auto"/>
              <w:right w:val="nil"/>
            </w:tcBorders>
            <w:vAlign w:val="center"/>
          </w:tcPr>
          <w:p w14:paraId="5FBC62F5" w14:textId="77777777" w:rsidR="00966156" w:rsidRPr="007363BD" w:rsidRDefault="00966156">
            <w:pPr>
              <w:spacing w:after="0" w:line="240" w:lineRule="auto"/>
              <w:jc w:val="center"/>
              <w:rPr>
                <w:rFonts w:ascii="Times New Roman" w:eastAsia="Times New Roman" w:hAnsi="Times New Roman" w:cs="Times New Roman"/>
                <w:sz w:val="4"/>
                <w:szCs w:val="4"/>
                <w:lang w:eastAsia="lv-LV"/>
              </w:rPr>
            </w:pPr>
          </w:p>
        </w:tc>
        <w:tc>
          <w:tcPr>
            <w:tcW w:w="195" w:type="pct"/>
            <w:tcBorders>
              <w:top w:val="single" w:sz="6" w:space="0" w:color="auto"/>
              <w:left w:val="nil"/>
              <w:bottom w:val="single" w:sz="6" w:space="0" w:color="auto"/>
              <w:right w:val="nil"/>
            </w:tcBorders>
            <w:vAlign w:val="center"/>
          </w:tcPr>
          <w:p w14:paraId="592D4837" w14:textId="77777777" w:rsidR="00966156" w:rsidRPr="007363BD" w:rsidRDefault="00966156">
            <w:pPr>
              <w:spacing w:after="0" w:line="240" w:lineRule="auto"/>
              <w:jc w:val="center"/>
              <w:rPr>
                <w:rFonts w:ascii="Times New Roman" w:eastAsia="Times New Roman" w:hAnsi="Times New Roman" w:cs="Times New Roman"/>
                <w:sz w:val="4"/>
                <w:szCs w:val="4"/>
                <w:lang w:eastAsia="lv-LV"/>
              </w:rPr>
            </w:pPr>
          </w:p>
        </w:tc>
        <w:tc>
          <w:tcPr>
            <w:tcW w:w="98" w:type="pct"/>
            <w:tcBorders>
              <w:top w:val="nil"/>
              <w:left w:val="nil"/>
              <w:bottom w:val="single" w:sz="6" w:space="0" w:color="auto"/>
              <w:right w:val="nil"/>
            </w:tcBorders>
            <w:vAlign w:val="center"/>
          </w:tcPr>
          <w:p w14:paraId="39383F72" w14:textId="77777777" w:rsidR="00966156" w:rsidRPr="007363BD" w:rsidRDefault="00966156">
            <w:pPr>
              <w:spacing w:after="0" w:line="240" w:lineRule="auto"/>
              <w:jc w:val="center"/>
              <w:rPr>
                <w:rFonts w:ascii="Times New Roman" w:eastAsia="Times New Roman" w:hAnsi="Times New Roman" w:cs="Times New Roman"/>
                <w:sz w:val="4"/>
                <w:szCs w:val="4"/>
                <w:lang w:eastAsia="lv-LV"/>
              </w:rPr>
            </w:pPr>
          </w:p>
        </w:tc>
        <w:tc>
          <w:tcPr>
            <w:tcW w:w="147" w:type="pct"/>
            <w:tcBorders>
              <w:top w:val="single" w:sz="6" w:space="0" w:color="auto"/>
              <w:left w:val="nil"/>
              <w:bottom w:val="single" w:sz="6" w:space="0" w:color="auto"/>
              <w:right w:val="nil"/>
            </w:tcBorders>
            <w:vAlign w:val="center"/>
          </w:tcPr>
          <w:p w14:paraId="3DE6CD9C" w14:textId="77777777" w:rsidR="00966156" w:rsidRPr="007363BD" w:rsidRDefault="00966156">
            <w:pPr>
              <w:spacing w:after="0" w:line="240" w:lineRule="auto"/>
              <w:jc w:val="center"/>
              <w:rPr>
                <w:rFonts w:ascii="Times New Roman" w:eastAsia="Times New Roman" w:hAnsi="Times New Roman" w:cs="Times New Roman"/>
                <w:sz w:val="4"/>
                <w:szCs w:val="4"/>
                <w:lang w:eastAsia="lv-LV"/>
              </w:rPr>
            </w:pPr>
          </w:p>
        </w:tc>
        <w:tc>
          <w:tcPr>
            <w:tcW w:w="195" w:type="pct"/>
            <w:tcBorders>
              <w:top w:val="single" w:sz="6" w:space="0" w:color="auto"/>
              <w:left w:val="nil"/>
              <w:bottom w:val="nil"/>
              <w:right w:val="nil"/>
            </w:tcBorders>
            <w:vAlign w:val="center"/>
          </w:tcPr>
          <w:p w14:paraId="5A6AA14D" w14:textId="77777777" w:rsidR="00966156" w:rsidRPr="007363BD" w:rsidRDefault="00966156">
            <w:pPr>
              <w:spacing w:after="0" w:line="240" w:lineRule="auto"/>
              <w:jc w:val="center"/>
              <w:rPr>
                <w:rFonts w:ascii="Times New Roman" w:eastAsia="Times New Roman" w:hAnsi="Times New Roman" w:cs="Times New Roman"/>
                <w:sz w:val="4"/>
                <w:szCs w:val="4"/>
                <w:lang w:eastAsia="lv-LV"/>
              </w:rPr>
            </w:pPr>
          </w:p>
        </w:tc>
        <w:tc>
          <w:tcPr>
            <w:tcW w:w="99" w:type="pct"/>
            <w:tcBorders>
              <w:top w:val="nil"/>
              <w:left w:val="nil"/>
              <w:bottom w:val="nil"/>
              <w:right w:val="nil"/>
            </w:tcBorders>
            <w:vAlign w:val="center"/>
          </w:tcPr>
          <w:p w14:paraId="47BAF9B0" w14:textId="77777777" w:rsidR="00966156" w:rsidRPr="007363BD" w:rsidRDefault="00966156">
            <w:pPr>
              <w:spacing w:after="0" w:line="240" w:lineRule="auto"/>
              <w:jc w:val="center"/>
              <w:rPr>
                <w:rFonts w:ascii="Times New Roman" w:eastAsia="Times New Roman" w:hAnsi="Times New Roman" w:cs="Times New Roman"/>
                <w:sz w:val="4"/>
                <w:szCs w:val="4"/>
                <w:lang w:eastAsia="lv-LV"/>
              </w:rPr>
            </w:pPr>
          </w:p>
        </w:tc>
        <w:tc>
          <w:tcPr>
            <w:tcW w:w="147" w:type="pct"/>
            <w:tcBorders>
              <w:top w:val="single" w:sz="6" w:space="0" w:color="auto"/>
              <w:left w:val="nil"/>
              <w:bottom w:val="nil"/>
              <w:right w:val="nil"/>
            </w:tcBorders>
            <w:vAlign w:val="center"/>
          </w:tcPr>
          <w:p w14:paraId="6B09B24C" w14:textId="77777777" w:rsidR="00966156" w:rsidRPr="007363BD" w:rsidRDefault="00966156">
            <w:pPr>
              <w:spacing w:after="0" w:line="240" w:lineRule="auto"/>
              <w:jc w:val="center"/>
              <w:rPr>
                <w:rFonts w:ascii="Times New Roman" w:eastAsia="Times New Roman" w:hAnsi="Times New Roman" w:cs="Times New Roman"/>
                <w:sz w:val="4"/>
                <w:szCs w:val="4"/>
                <w:lang w:eastAsia="lv-LV"/>
              </w:rPr>
            </w:pPr>
          </w:p>
        </w:tc>
        <w:tc>
          <w:tcPr>
            <w:tcW w:w="195" w:type="pct"/>
            <w:tcBorders>
              <w:top w:val="single" w:sz="6" w:space="0" w:color="auto"/>
              <w:left w:val="nil"/>
              <w:bottom w:val="nil"/>
              <w:right w:val="nil"/>
            </w:tcBorders>
            <w:vAlign w:val="center"/>
          </w:tcPr>
          <w:p w14:paraId="6E09F3E2" w14:textId="77777777" w:rsidR="00966156" w:rsidRPr="007363BD" w:rsidRDefault="00966156">
            <w:pPr>
              <w:spacing w:after="0" w:line="240" w:lineRule="auto"/>
              <w:jc w:val="center"/>
              <w:rPr>
                <w:rFonts w:ascii="Times New Roman" w:eastAsia="Times New Roman" w:hAnsi="Times New Roman" w:cs="Times New Roman"/>
                <w:sz w:val="4"/>
                <w:szCs w:val="4"/>
                <w:lang w:eastAsia="lv-LV"/>
              </w:rPr>
            </w:pPr>
          </w:p>
        </w:tc>
        <w:tc>
          <w:tcPr>
            <w:tcW w:w="100" w:type="pct"/>
            <w:tcBorders>
              <w:top w:val="nil"/>
              <w:left w:val="nil"/>
              <w:bottom w:val="nil"/>
              <w:right w:val="nil"/>
            </w:tcBorders>
            <w:vAlign w:val="center"/>
          </w:tcPr>
          <w:p w14:paraId="0EDE230F" w14:textId="77777777" w:rsidR="00966156" w:rsidRPr="007363BD" w:rsidRDefault="00966156">
            <w:pPr>
              <w:spacing w:after="0" w:line="240" w:lineRule="auto"/>
              <w:jc w:val="center"/>
              <w:rPr>
                <w:rFonts w:ascii="Times New Roman" w:eastAsia="Times New Roman" w:hAnsi="Times New Roman" w:cs="Times New Roman"/>
                <w:sz w:val="4"/>
                <w:szCs w:val="4"/>
                <w:lang w:eastAsia="lv-LV"/>
              </w:rPr>
            </w:pPr>
          </w:p>
        </w:tc>
      </w:tr>
      <w:tr w:rsidR="00966156" w:rsidRPr="00684DCE" w14:paraId="7815A642" w14:textId="77777777">
        <w:trPr>
          <w:gridAfter w:val="6"/>
          <w:wAfter w:w="2500" w:type="pct"/>
        </w:trPr>
        <w:tc>
          <w:tcPr>
            <w:tcW w:w="1176" w:type="pct"/>
            <w:tcBorders>
              <w:top w:val="nil"/>
              <w:left w:val="nil"/>
              <w:bottom w:val="nil"/>
              <w:right w:val="single" w:sz="6" w:space="0" w:color="auto"/>
            </w:tcBorders>
            <w:vAlign w:val="center"/>
            <w:hideMark/>
          </w:tcPr>
          <w:p w14:paraId="72BEE444" w14:textId="77777777" w:rsidR="00966156" w:rsidRPr="007C7738" w:rsidRDefault="00966156">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 xml:space="preserve">Pārskata </w:t>
            </w:r>
            <w:r>
              <w:rPr>
                <w:rFonts w:ascii="Times New Roman" w:eastAsia="Times New Roman" w:hAnsi="Times New Roman" w:cs="Times New Roman"/>
                <w:sz w:val="24"/>
                <w:szCs w:val="24"/>
                <w:lang w:eastAsia="lv-LV"/>
              </w:rPr>
              <w:t>kalendārais gads</w:t>
            </w:r>
          </w:p>
        </w:tc>
        <w:tc>
          <w:tcPr>
            <w:tcW w:w="588" w:type="pct"/>
            <w:gridSpan w:val="4"/>
            <w:tcBorders>
              <w:top w:val="single" w:sz="6" w:space="0" w:color="auto"/>
              <w:left w:val="single" w:sz="6" w:space="0" w:color="auto"/>
              <w:bottom w:val="single" w:sz="6" w:space="0" w:color="auto"/>
              <w:right w:val="single" w:sz="6" w:space="0" w:color="auto"/>
            </w:tcBorders>
            <w:vAlign w:val="center"/>
            <w:hideMark/>
          </w:tcPr>
          <w:p w14:paraId="2047E9EF" w14:textId="77777777" w:rsidR="00966156" w:rsidRPr="00684DCE" w:rsidRDefault="00966156">
            <w:pPr>
              <w:spacing w:after="0" w:line="240" w:lineRule="auto"/>
              <w:jc w:val="center"/>
              <w:rPr>
                <w:rFonts w:ascii="Times New Roman" w:eastAsia="Times New Roman" w:hAnsi="Times New Roman" w:cs="Times New Roman"/>
                <w:szCs w:val="24"/>
                <w:lang w:eastAsia="lv-LV"/>
              </w:rPr>
            </w:pPr>
          </w:p>
        </w:tc>
        <w:tc>
          <w:tcPr>
            <w:tcW w:w="736" w:type="pct"/>
            <w:gridSpan w:val="5"/>
            <w:tcBorders>
              <w:top w:val="nil"/>
              <w:left w:val="single" w:sz="6" w:space="0" w:color="auto"/>
              <w:bottom w:val="nil"/>
              <w:right w:val="nil"/>
            </w:tcBorders>
            <w:vAlign w:val="center"/>
          </w:tcPr>
          <w:p w14:paraId="01E63897" w14:textId="77777777" w:rsidR="00966156" w:rsidRPr="00684DCE" w:rsidRDefault="00966156">
            <w:pPr>
              <w:spacing w:after="0" w:line="240" w:lineRule="auto"/>
              <w:rPr>
                <w:rFonts w:ascii="Times New Roman" w:eastAsia="Times New Roman" w:hAnsi="Times New Roman" w:cs="Times New Roman"/>
                <w:szCs w:val="24"/>
                <w:lang w:eastAsia="lv-LV"/>
              </w:rPr>
            </w:pPr>
          </w:p>
        </w:tc>
      </w:tr>
    </w:tbl>
    <w:p w14:paraId="77373278" w14:textId="77777777" w:rsidR="00966156" w:rsidRPr="00AF6401" w:rsidRDefault="00966156" w:rsidP="00966156">
      <w:pPr>
        <w:spacing w:after="0" w:line="240" w:lineRule="auto"/>
        <w:ind w:firstLine="300"/>
        <w:jc w:val="right"/>
        <w:rPr>
          <w:rFonts w:ascii="Times New Roman" w:eastAsia="Times New Roman" w:hAnsi="Times New Roman" w:cs="Times New Roman"/>
          <w:b/>
          <w:bCs/>
          <w:sz w:val="32"/>
          <w:szCs w:val="32"/>
          <w:lang w:eastAsia="lv-LV"/>
        </w:rPr>
      </w:pPr>
    </w:p>
    <w:p w14:paraId="1B981936" w14:textId="0355A617" w:rsidR="00966156" w:rsidRPr="00AF6401" w:rsidRDefault="00966156" w:rsidP="00966156">
      <w:pPr>
        <w:pStyle w:val="Sarakstarindkopa"/>
        <w:numPr>
          <w:ilvl w:val="0"/>
          <w:numId w:val="3"/>
        </w:numPr>
        <w:tabs>
          <w:tab w:val="left" w:pos="284"/>
        </w:tabs>
        <w:spacing w:after="0" w:line="240" w:lineRule="auto"/>
        <w:ind w:left="0" w:firstLine="0"/>
        <w:rPr>
          <w:rFonts w:ascii="Times New Roman" w:eastAsia="Times New Roman" w:hAnsi="Times New Roman" w:cs="Times New Roman"/>
          <w:b/>
          <w:bCs/>
          <w:sz w:val="28"/>
          <w:szCs w:val="28"/>
          <w:lang w:eastAsia="lv-LV"/>
        </w:rPr>
      </w:pPr>
      <w:r w:rsidRPr="00AF6401">
        <w:rPr>
          <w:rFonts w:ascii="Times New Roman" w:eastAsia="Times New Roman" w:hAnsi="Times New Roman" w:cs="Times New Roman"/>
          <w:b/>
          <w:bCs/>
          <w:sz w:val="28"/>
          <w:szCs w:val="28"/>
          <w:lang w:eastAsia="lv-LV"/>
        </w:rPr>
        <w:t>Atbilstoši horizontālajai prioritātei “Ilgtspējīga attīstība” sasniegtais uzraudzības rādītājs “zaļās darba vietas”</w:t>
      </w:r>
      <w:r w:rsidRPr="00AF6401">
        <w:rPr>
          <w:rStyle w:val="Vresatsauce"/>
          <w:rFonts w:ascii="Times New Roman" w:eastAsia="Times New Roman" w:hAnsi="Times New Roman" w:cs="Times New Roman"/>
          <w:b/>
          <w:bCs/>
          <w:sz w:val="28"/>
          <w:szCs w:val="28"/>
          <w:lang w:eastAsia="lv-LV"/>
        </w:rPr>
        <w:footnoteReference w:id="3"/>
      </w:r>
      <w:r w:rsidRPr="00AF6401">
        <w:rPr>
          <w:rFonts w:ascii="Times New Roman" w:eastAsia="Times New Roman" w:hAnsi="Times New Roman" w:cs="Times New Roman"/>
          <w:b/>
          <w:bCs/>
          <w:sz w:val="28"/>
          <w:szCs w:val="28"/>
          <w:lang w:eastAsia="lv-LV"/>
        </w:rPr>
        <w:t xml:space="preserve"> (tikai </w:t>
      </w:r>
      <w:r w:rsidRPr="00AF6401">
        <w:rPr>
          <w:rFonts w:ascii="Times New Roman" w:eastAsia="Times New Roman" w:hAnsi="Times New Roman" w:cs="Times New Roman"/>
          <w:b/>
          <w:bCs/>
          <w:sz w:val="28"/>
          <w:szCs w:val="28"/>
          <w:u w:val="single"/>
          <w:lang w:eastAsia="lv-LV"/>
        </w:rPr>
        <w:t>pirmajā</w:t>
      </w:r>
      <w:r w:rsidRPr="00AF6401">
        <w:rPr>
          <w:rFonts w:ascii="Times New Roman" w:eastAsia="Times New Roman" w:hAnsi="Times New Roman" w:cs="Times New Roman"/>
          <w:b/>
          <w:bCs/>
          <w:sz w:val="28"/>
          <w:szCs w:val="28"/>
          <w:lang w:eastAsia="lv-LV"/>
        </w:rPr>
        <w:t xml:space="preserve"> pārskatā), ja </w:t>
      </w:r>
      <w:r w:rsidR="3EF029BF" w:rsidRPr="00AF6401">
        <w:rPr>
          <w:rFonts w:ascii="Times New Roman" w:eastAsia="Times New Roman" w:hAnsi="Times New Roman" w:cs="Times New Roman"/>
          <w:b/>
          <w:bCs/>
          <w:sz w:val="28"/>
          <w:szCs w:val="28"/>
          <w:lang w:eastAsia="lv-LV"/>
        </w:rPr>
        <w:t xml:space="preserve">konkrētajā projektā šāds rādītājs bija paredzēts: </w:t>
      </w:r>
      <w:r w:rsidRPr="00AF6401">
        <w:rPr>
          <w:rFonts w:ascii="Times New Roman" w:eastAsia="Times New Roman" w:hAnsi="Times New Roman" w:cs="Times New Roman"/>
          <w:b/>
          <w:bCs/>
          <w:sz w:val="28"/>
          <w:szCs w:val="28"/>
          <w:lang w:eastAsia="lv-LV"/>
        </w:rPr>
        <w:t xml:space="preserve"> </w:t>
      </w:r>
    </w:p>
    <w:p w14:paraId="350BEA95" w14:textId="77777777" w:rsidR="00966156" w:rsidRPr="00AF6401" w:rsidRDefault="00966156" w:rsidP="00966156">
      <w:pPr>
        <w:spacing w:after="0" w:line="240" w:lineRule="auto"/>
        <w:rPr>
          <w:rFonts w:ascii="Times New Roman" w:eastAsia="Times New Roman" w:hAnsi="Times New Roman" w:cs="Times New Roman"/>
          <w:b/>
          <w:bCs/>
          <w:sz w:val="24"/>
          <w:szCs w:val="24"/>
          <w:lang w:eastAsia="lv-LV"/>
        </w:rPr>
      </w:pPr>
    </w:p>
    <w:p w14:paraId="25333849" w14:textId="77777777" w:rsidR="00966156" w:rsidRPr="00AF6401" w:rsidRDefault="00966156" w:rsidP="00AF6401">
      <w:pPr>
        <w:spacing w:after="0" w:line="240" w:lineRule="auto"/>
        <w:rPr>
          <w:rFonts w:ascii="Times New Roman" w:eastAsia="Times New Roman" w:hAnsi="Times New Roman" w:cs="Times New Roman"/>
          <w:b/>
          <w:bCs/>
          <w:sz w:val="24"/>
          <w:szCs w:val="24"/>
          <w:lang w:eastAsia="lv-LV"/>
        </w:rPr>
      </w:pPr>
      <w:r w:rsidRPr="00AF6401">
        <w:rPr>
          <w:rFonts w:ascii="Times New Roman" w:eastAsia="Times New Roman" w:hAnsi="Times New Roman" w:cs="Times New Roman"/>
          <w:b/>
          <w:bCs/>
          <w:sz w:val="24"/>
          <w:szCs w:val="24"/>
          <w:lang w:eastAsia="lv-LV"/>
        </w:rPr>
        <w:t>Zaļās darba vietas, skaits: _____________</w:t>
      </w:r>
    </w:p>
    <w:p w14:paraId="39032069" w14:textId="77777777" w:rsidR="00966156" w:rsidRPr="00AF6401" w:rsidRDefault="00966156" w:rsidP="00966156">
      <w:pPr>
        <w:spacing w:after="0" w:line="240" w:lineRule="auto"/>
        <w:jc w:val="center"/>
        <w:rPr>
          <w:rFonts w:ascii="Times New Roman" w:eastAsia="Times New Roman" w:hAnsi="Times New Roman" w:cs="Times New Roman"/>
          <w:b/>
          <w:bCs/>
          <w:sz w:val="24"/>
          <w:szCs w:val="24"/>
          <w:lang w:eastAsia="lv-LV"/>
        </w:rPr>
      </w:pPr>
    </w:p>
    <w:p w14:paraId="3AA1F241" w14:textId="2C846C63" w:rsidR="006A2492" w:rsidRPr="004A1A08" w:rsidRDefault="00D1242C" w:rsidP="004A1A08">
      <w:pPr>
        <w:pStyle w:val="Sarakstarindkopa"/>
        <w:numPr>
          <w:ilvl w:val="0"/>
          <w:numId w:val="3"/>
        </w:numPr>
        <w:tabs>
          <w:tab w:val="left" w:pos="284"/>
        </w:tabs>
        <w:spacing w:after="0" w:line="240" w:lineRule="auto"/>
        <w:ind w:left="0" w:firstLine="0"/>
        <w:rPr>
          <w:rFonts w:ascii="Times New Roman" w:eastAsia="Times New Roman" w:hAnsi="Times New Roman" w:cs="Times New Roman"/>
          <w:b/>
          <w:bCs/>
          <w:sz w:val="28"/>
          <w:szCs w:val="28"/>
          <w:lang w:eastAsia="lv-LV"/>
        </w:rPr>
      </w:pPr>
      <w:r w:rsidRPr="004A1A08">
        <w:rPr>
          <w:rFonts w:ascii="Times New Roman" w:eastAsia="Times New Roman" w:hAnsi="Times New Roman" w:cs="Times New Roman"/>
          <w:b/>
          <w:bCs/>
          <w:sz w:val="28"/>
          <w:szCs w:val="28"/>
          <w:lang w:eastAsia="lv-LV"/>
        </w:rPr>
        <w:t>E</w:t>
      </w:r>
      <w:r w:rsidR="006A2492" w:rsidRPr="004A1A08">
        <w:rPr>
          <w:rFonts w:ascii="Times New Roman" w:eastAsia="Times New Roman" w:hAnsi="Times New Roman" w:cs="Times New Roman"/>
          <w:b/>
          <w:bCs/>
          <w:sz w:val="28"/>
          <w:szCs w:val="28"/>
          <w:lang w:eastAsia="lv-LV"/>
        </w:rPr>
        <w:t>nerģijas patēriņ</w:t>
      </w:r>
      <w:r w:rsidRPr="004A1A08">
        <w:rPr>
          <w:rFonts w:ascii="Times New Roman" w:eastAsia="Times New Roman" w:hAnsi="Times New Roman" w:cs="Times New Roman"/>
          <w:b/>
          <w:bCs/>
          <w:sz w:val="28"/>
          <w:szCs w:val="28"/>
          <w:lang w:eastAsia="lv-LV"/>
        </w:rPr>
        <w:t>š</w:t>
      </w:r>
      <w:r w:rsidR="006A2492" w:rsidRPr="004A1A08">
        <w:rPr>
          <w:rFonts w:ascii="Times New Roman" w:eastAsia="Times New Roman" w:hAnsi="Times New Roman" w:cs="Times New Roman"/>
          <w:b/>
          <w:bCs/>
          <w:sz w:val="28"/>
          <w:szCs w:val="28"/>
          <w:lang w:eastAsia="lv-LV"/>
        </w:rPr>
        <w:t xml:space="preserve"> pirms un pēc projekta īstenošanas (jāaizpilda </w:t>
      </w:r>
      <w:r w:rsidR="006A2492" w:rsidRPr="004A1A08">
        <w:rPr>
          <w:rFonts w:ascii="Times New Roman" w:eastAsia="Times New Roman" w:hAnsi="Times New Roman" w:cs="Times New Roman"/>
          <w:b/>
          <w:bCs/>
          <w:sz w:val="28"/>
          <w:szCs w:val="28"/>
          <w:u w:val="single"/>
          <w:lang w:eastAsia="lv-LV"/>
        </w:rPr>
        <w:t>3 gadus</w:t>
      </w:r>
      <w:r w:rsidR="006A2492" w:rsidRPr="004A1A08">
        <w:rPr>
          <w:rFonts w:ascii="Times New Roman" w:eastAsia="Times New Roman" w:hAnsi="Times New Roman" w:cs="Times New Roman"/>
          <w:b/>
          <w:bCs/>
          <w:sz w:val="28"/>
          <w:szCs w:val="28"/>
          <w:lang w:eastAsia="lv-LV"/>
        </w:rPr>
        <w:t xml:space="preserve"> pēc projekta pabeigšanas</w:t>
      </w:r>
      <w:r w:rsidR="006E3E95" w:rsidRPr="00AF6401">
        <w:rPr>
          <w:rStyle w:val="Vresatsauce"/>
          <w:rFonts w:ascii="Times New Roman" w:eastAsia="Times New Roman" w:hAnsi="Times New Roman" w:cs="Times New Roman"/>
          <w:b/>
          <w:bCs/>
          <w:sz w:val="28"/>
          <w:szCs w:val="28"/>
          <w:lang w:eastAsia="lv-LV"/>
        </w:rPr>
        <w:footnoteReference w:id="4"/>
      </w:r>
      <w:r w:rsidR="006A2492" w:rsidRPr="004A1A08">
        <w:rPr>
          <w:rFonts w:ascii="Times New Roman" w:eastAsia="Times New Roman" w:hAnsi="Times New Roman" w:cs="Times New Roman"/>
          <w:b/>
          <w:bCs/>
          <w:sz w:val="28"/>
          <w:szCs w:val="28"/>
          <w:lang w:eastAsia="lv-LV"/>
        </w:rPr>
        <w:t>)</w:t>
      </w:r>
      <w:r w:rsidRPr="004A1A08">
        <w:rPr>
          <w:rFonts w:ascii="Times New Roman" w:eastAsia="Times New Roman" w:hAnsi="Times New Roman" w:cs="Times New Roman"/>
          <w:b/>
          <w:bCs/>
          <w:sz w:val="28"/>
          <w:szCs w:val="28"/>
          <w:lang w:eastAsia="lv-LV"/>
        </w:rPr>
        <w:t>:</w:t>
      </w:r>
    </w:p>
    <w:p w14:paraId="17F9747B" w14:textId="22EBBBDF" w:rsidR="004A1A08" w:rsidRDefault="004A1A08" w:rsidP="00F0466B">
      <w:pPr>
        <w:spacing w:after="0"/>
        <w:jc w:val="both"/>
        <w:rPr>
          <w:rFonts w:ascii="Times New Roman" w:hAnsi="Times New Roman" w:cs="Times New Roman"/>
          <w:i/>
          <w:iCs/>
        </w:rPr>
      </w:pPr>
      <w:r w:rsidRPr="004A1A08">
        <w:rPr>
          <w:rFonts w:ascii="Times New Roman" w:hAnsi="Times New Roman" w:cs="Times New Roman"/>
          <w:i/>
          <w:iCs/>
        </w:rPr>
        <w:t xml:space="preserve">Šī prasība ir attiecināma uz objektiem, kas patērē enerģiju, piemēram, pārstrādes iekārtām vai transportlīdzekļiem (tai skaitā traktortehniku). </w:t>
      </w:r>
    </w:p>
    <w:p w14:paraId="3C9285F4" w14:textId="6E7ABBA5" w:rsidR="00D72624" w:rsidRPr="004A1A08" w:rsidRDefault="00D72624" w:rsidP="00F0466B">
      <w:pPr>
        <w:spacing w:after="0"/>
        <w:jc w:val="both"/>
        <w:rPr>
          <w:rFonts w:ascii="Times New Roman" w:hAnsi="Times New Roman" w:cs="Times New Roman"/>
          <w:b/>
          <w:i/>
          <w:iCs/>
        </w:rPr>
      </w:pPr>
      <w:r>
        <w:rPr>
          <w:rFonts w:ascii="Times New Roman" w:hAnsi="Times New Roman" w:cs="Times New Roman"/>
          <w:i/>
          <w:iCs/>
        </w:rPr>
        <w:t>Ja iepriekš nav bijusi</w:t>
      </w:r>
      <w:r w:rsidR="00F0466B">
        <w:rPr>
          <w:rFonts w:ascii="Times New Roman" w:hAnsi="Times New Roman" w:cs="Times New Roman"/>
          <w:i/>
          <w:iCs/>
        </w:rPr>
        <w:t>,</w:t>
      </w:r>
      <w:r>
        <w:rPr>
          <w:rFonts w:ascii="Times New Roman" w:hAnsi="Times New Roman" w:cs="Times New Roman"/>
          <w:i/>
          <w:iCs/>
        </w:rPr>
        <w:t xml:space="preserve"> </w:t>
      </w:r>
      <w:r w:rsidR="00F0466B" w:rsidRPr="004A1A08">
        <w:rPr>
          <w:rFonts w:ascii="Times New Roman" w:hAnsi="Times New Roman" w:cs="Times New Roman"/>
          <w:i/>
          <w:iCs/>
        </w:rPr>
        <w:t>piemēram, pārstrādes iekārt</w:t>
      </w:r>
      <w:r w:rsidR="002962BC">
        <w:rPr>
          <w:rFonts w:ascii="Times New Roman" w:hAnsi="Times New Roman" w:cs="Times New Roman"/>
          <w:i/>
          <w:iCs/>
        </w:rPr>
        <w:t>a</w:t>
      </w:r>
      <w:r w:rsidR="00F0466B" w:rsidRPr="004A1A08">
        <w:rPr>
          <w:rFonts w:ascii="Times New Roman" w:hAnsi="Times New Roman" w:cs="Times New Roman"/>
          <w:i/>
          <w:iCs/>
        </w:rPr>
        <w:t xml:space="preserve"> vai transportlīdzek</w:t>
      </w:r>
      <w:r w:rsidR="002962BC">
        <w:rPr>
          <w:rFonts w:ascii="Times New Roman" w:hAnsi="Times New Roman" w:cs="Times New Roman"/>
          <w:i/>
          <w:iCs/>
        </w:rPr>
        <w:t>lis</w:t>
      </w:r>
      <w:r w:rsidR="00F0466B">
        <w:rPr>
          <w:rFonts w:ascii="Times New Roman" w:hAnsi="Times New Roman" w:cs="Times New Roman"/>
          <w:i/>
          <w:iCs/>
        </w:rPr>
        <w:t xml:space="preserve">, vērtību norāda </w:t>
      </w:r>
      <w:r w:rsidR="7267A324" w:rsidRPr="64D58E1A">
        <w:rPr>
          <w:rFonts w:ascii="Times New Roman" w:hAnsi="Times New Roman" w:cs="Times New Roman"/>
          <w:i/>
          <w:iCs/>
        </w:rPr>
        <w:t>negatīvu</w:t>
      </w:r>
      <w:r w:rsidR="73F7F5C7" w:rsidRPr="2DF045F5">
        <w:rPr>
          <w:rFonts w:ascii="Times New Roman" w:hAnsi="Times New Roman" w:cs="Times New Roman"/>
          <w:i/>
          <w:iCs/>
        </w:rPr>
        <w:t>:</w:t>
      </w:r>
      <w:r w:rsidR="7267A324" w:rsidRPr="64D58E1A">
        <w:rPr>
          <w:rFonts w:ascii="Times New Roman" w:hAnsi="Times New Roman" w:cs="Times New Roman"/>
          <w:i/>
          <w:iCs/>
        </w:rPr>
        <w:t xml:space="preserve"> </w:t>
      </w:r>
      <w:r w:rsidR="002962BC" w:rsidRPr="64D58E1A">
        <w:rPr>
          <w:rFonts w:ascii="Times New Roman" w:hAnsi="Times New Roman" w:cs="Times New Roman"/>
          <w:i/>
          <w:iCs/>
        </w:rPr>
        <w:t>“-</w:t>
      </w:r>
      <w:r w:rsidR="385AD3A7" w:rsidRPr="64D58E1A">
        <w:rPr>
          <w:rFonts w:ascii="Times New Roman" w:hAnsi="Times New Roman" w:cs="Times New Roman"/>
          <w:i/>
          <w:iCs/>
        </w:rPr>
        <w:t xml:space="preserve"> skaitlis</w:t>
      </w:r>
      <w:r w:rsidR="002962BC" w:rsidRPr="64D58E1A">
        <w:rPr>
          <w:rFonts w:ascii="Times New Roman" w:hAnsi="Times New Roman" w:cs="Times New Roman"/>
          <w:i/>
          <w:iCs/>
        </w:rPr>
        <w:t>”.</w:t>
      </w:r>
    </w:p>
    <w:p w14:paraId="27937CD2" w14:textId="77777777" w:rsidR="006A2492" w:rsidRPr="00387D79" w:rsidRDefault="006A2492" w:rsidP="00684DCE">
      <w:pPr>
        <w:spacing w:after="0" w:line="240" w:lineRule="auto"/>
        <w:jc w:val="center"/>
        <w:rPr>
          <w:rFonts w:ascii="Times New Roman" w:eastAsia="Times New Roman" w:hAnsi="Times New Roman" w:cs="Times New Roman"/>
          <w:b/>
          <w:bCs/>
          <w:sz w:val="16"/>
          <w:szCs w:val="28"/>
          <w:highlight w:val="yellow"/>
          <w:lang w:eastAsia="lv-LV"/>
        </w:rPr>
      </w:pPr>
    </w:p>
    <w:tbl>
      <w:tblPr>
        <w:tblW w:w="15583" w:type="dxa"/>
        <w:tblLayout w:type="fixed"/>
        <w:tblLook w:val="04A0" w:firstRow="1" w:lastRow="0" w:firstColumn="1" w:lastColumn="0" w:noHBand="0" w:noVBand="1"/>
      </w:tblPr>
      <w:tblGrid>
        <w:gridCol w:w="2684"/>
        <w:gridCol w:w="3260"/>
        <w:gridCol w:w="3402"/>
        <w:gridCol w:w="2977"/>
        <w:gridCol w:w="3260"/>
      </w:tblGrid>
      <w:tr w:rsidR="00554C89" w:rsidRPr="004B5A03" w14:paraId="767455E0" w14:textId="77777777">
        <w:trPr>
          <w:trHeight w:val="748"/>
        </w:trPr>
        <w:tc>
          <w:tcPr>
            <w:tcW w:w="2684" w:type="dxa"/>
            <w:tcBorders>
              <w:top w:val="single" w:sz="8" w:space="0" w:color="auto"/>
              <w:left w:val="single" w:sz="8" w:space="0" w:color="auto"/>
              <w:bottom w:val="single" w:sz="4" w:space="0" w:color="auto"/>
              <w:right w:val="nil"/>
            </w:tcBorders>
            <w:shd w:val="clear" w:color="auto" w:fill="D9D9D9" w:themeFill="background1" w:themeFillShade="D9"/>
          </w:tcPr>
          <w:p w14:paraId="5B6EE4B0" w14:textId="77777777" w:rsidR="00554C89" w:rsidRPr="007D6E88" w:rsidRDefault="00554C89">
            <w:pPr>
              <w:spacing w:before="240" w:after="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Veids</w:t>
            </w:r>
          </w:p>
        </w:tc>
        <w:tc>
          <w:tcPr>
            <w:tcW w:w="3260" w:type="dxa"/>
            <w:tcBorders>
              <w:top w:val="single" w:sz="8" w:space="0" w:color="auto"/>
              <w:left w:val="single" w:sz="8" w:space="0" w:color="auto"/>
              <w:bottom w:val="single" w:sz="4" w:space="0" w:color="auto"/>
              <w:right w:val="nil"/>
            </w:tcBorders>
            <w:shd w:val="clear" w:color="auto" w:fill="D9D9D9" w:themeFill="background1" w:themeFillShade="D9"/>
            <w:noWrap/>
            <w:vAlign w:val="bottom"/>
            <w:hideMark/>
          </w:tcPr>
          <w:p w14:paraId="48480B14" w14:textId="77777777" w:rsidR="00554C89" w:rsidRPr="007D6E88" w:rsidRDefault="00554C89">
            <w:pPr>
              <w:spacing w:after="120" w:line="240" w:lineRule="auto"/>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 xml:space="preserve">Enerģijas patēriņš </w:t>
            </w:r>
            <w:r w:rsidRPr="007D6E88">
              <w:rPr>
                <w:rFonts w:ascii="Times New Roman" w:eastAsia="Times New Roman" w:hAnsi="Times New Roman" w:cs="Times New Roman"/>
                <w:b/>
                <w:bCs/>
                <w:i/>
                <w:sz w:val="24"/>
                <w:szCs w:val="24"/>
                <w:lang w:eastAsia="lv-LV"/>
              </w:rPr>
              <w:t>pirms</w:t>
            </w:r>
            <w:r w:rsidRPr="007D6E88">
              <w:rPr>
                <w:rFonts w:ascii="Times New Roman" w:eastAsia="Times New Roman" w:hAnsi="Times New Roman" w:cs="Times New Roman"/>
                <w:b/>
                <w:bCs/>
                <w:sz w:val="24"/>
                <w:szCs w:val="24"/>
                <w:lang w:eastAsia="lv-LV"/>
              </w:rPr>
              <w:t xml:space="preserve"> projekta (</w:t>
            </w:r>
            <w:proofErr w:type="spellStart"/>
            <w:r w:rsidRPr="007D6E88">
              <w:rPr>
                <w:rFonts w:ascii="Times New Roman" w:eastAsia="Times New Roman" w:hAnsi="Times New Roman" w:cs="Times New Roman"/>
                <w:b/>
                <w:bCs/>
                <w:sz w:val="24"/>
                <w:szCs w:val="24"/>
                <w:lang w:eastAsia="lv-LV"/>
              </w:rPr>
              <w:t>MWh</w:t>
            </w:r>
            <w:proofErr w:type="spellEnd"/>
            <w:r w:rsidRPr="007D6E88">
              <w:rPr>
                <w:rFonts w:ascii="Times New Roman" w:eastAsia="Times New Roman" w:hAnsi="Times New Roman" w:cs="Times New Roman"/>
                <w:b/>
                <w:bCs/>
                <w:sz w:val="24"/>
                <w:szCs w:val="24"/>
                <w:lang w:eastAsia="lv-LV"/>
              </w:rPr>
              <w:t>) gadā</w:t>
            </w:r>
          </w:p>
        </w:tc>
        <w:tc>
          <w:tcPr>
            <w:tcW w:w="3402" w:type="dxa"/>
            <w:tcBorders>
              <w:top w:val="single" w:sz="8" w:space="0" w:color="auto"/>
              <w:left w:val="single" w:sz="8" w:space="0" w:color="auto"/>
              <w:bottom w:val="single" w:sz="4" w:space="0" w:color="auto"/>
              <w:right w:val="nil"/>
            </w:tcBorders>
            <w:shd w:val="clear" w:color="auto" w:fill="D9D9D9" w:themeFill="background1" w:themeFillShade="D9"/>
            <w:noWrap/>
            <w:vAlign w:val="bottom"/>
            <w:hideMark/>
          </w:tcPr>
          <w:p w14:paraId="0EDDE1A0" w14:textId="77777777" w:rsidR="00554C89" w:rsidRPr="007D6E88" w:rsidRDefault="00554C89">
            <w:pPr>
              <w:spacing w:after="12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 xml:space="preserve">Enerģijas patēriņš </w:t>
            </w:r>
            <w:r w:rsidRPr="007D6E88">
              <w:rPr>
                <w:rFonts w:ascii="Times New Roman" w:eastAsia="Times New Roman" w:hAnsi="Times New Roman" w:cs="Times New Roman"/>
                <w:b/>
                <w:bCs/>
                <w:i/>
                <w:sz w:val="24"/>
                <w:szCs w:val="24"/>
                <w:lang w:eastAsia="lv-LV"/>
              </w:rPr>
              <w:t>pēc</w:t>
            </w:r>
            <w:r w:rsidRPr="007D6E88">
              <w:rPr>
                <w:rFonts w:ascii="Times New Roman" w:eastAsia="Times New Roman" w:hAnsi="Times New Roman" w:cs="Times New Roman"/>
                <w:b/>
                <w:bCs/>
                <w:sz w:val="24"/>
                <w:szCs w:val="24"/>
                <w:lang w:eastAsia="lv-LV"/>
              </w:rPr>
              <w:t xml:space="preserve"> projekta (</w:t>
            </w:r>
            <w:proofErr w:type="spellStart"/>
            <w:r w:rsidRPr="007D6E88">
              <w:rPr>
                <w:rFonts w:ascii="Times New Roman" w:eastAsia="Times New Roman" w:hAnsi="Times New Roman" w:cs="Times New Roman"/>
                <w:b/>
                <w:bCs/>
                <w:sz w:val="24"/>
                <w:szCs w:val="24"/>
                <w:lang w:eastAsia="lv-LV"/>
              </w:rPr>
              <w:t>MWh</w:t>
            </w:r>
            <w:proofErr w:type="spellEnd"/>
            <w:r w:rsidRPr="007D6E88">
              <w:rPr>
                <w:rFonts w:ascii="Times New Roman" w:eastAsia="Times New Roman" w:hAnsi="Times New Roman" w:cs="Times New Roman"/>
                <w:b/>
                <w:bCs/>
                <w:sz w:val="24"/>
                <w:szCs w:val="24"/>
                <w:lang w:eastAsia="lv-LV"/>
              </w:rPr>
              <w:t>) gadā</w:t>
            </w:r>
          </w:p>
        </w:tc>
        <w:tc>
          <w:tcPr>
            <w:tcW w:w="2977"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125650E" w14:textId="77777777" w:rsidR="00554C89" w:rsidRPr="007D6E88" w:rsidRDefault="00554C89">
            <w:pPr>
              <w:spacing w:after="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Kopējais enerģijas ietaupījums gadā (</w:t>
            </w:r>
            <w:proofErr w:type="spellStart"/>
            <w:r w:rsidRPr="007D6E88">
              <w:rPr>
                <w:rFonts w:ascii="Times New Roman" w:eastAsia="Times New Roman" w:hAnsi="Times New Roman" w:cs="Times New Roman"/>
                <w:b/>
                <w:bCs/>
                <w:sz w:val="24"/>
                <w:szCs w:val="24"/>
                <w:lang w:eastAsia="lv-LV"/>
              </w:rPr>
              <w:t>MWh</w:t>
            </w:r>
            <w:proofErr w:type="spellEnd"/>
            <w:r w:rsidRPr="007D6E88">
              <w:rPr>
                <w:rFonts w:ascii="Times New Roman" w:eastAsia="Times New Roman" w:hAnsi="Times New Roman" w:cs="Times New Roman"/>
                <w:b/>
                <w:bCs/>
                <w:sz w:val="24"/>
                <w:szCs w:val="24"/>
                <w:lang w:eastAsia="lv-LV"/>
              </w:rPr>
              <w:t>/gadā)</w:t>
            </w:r>
            <w:r w:rsidRPr="007D6E88">
              <w:rPr>
                <w:rFonts w:ascii="Times New Roman" w:eastAsia="Times New Roman" w:hAnsi="Times New Roman" w:cs="Times New Roman"/>
                <w:b/>
                <w:bCs/>
                <w:sz w:val="24"/>
                <w:szCs w:val="24"/>
                <w:vertAlign w:val="superscript"/>
                <w:lang w:eastAsia="lv-LV"/>
              </w:rPr>
              <w:t>6</w:t>
            </w:r>
          </w:p>
        </w:tc>
        <w:tc>
          <w:tcPr>
            <w:tcW w:w="326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2A2B130" w14:textId="77777777" w:rsidR="00554C89" w:rsidRPr="007D6E88" w:rsidRDefault="00554C89">
            <w:pPr>
              <w:spacing w:after="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Piezīmes</w:t>
            </w:r>
          </w:p>
        </w:tc>
      </w:tr>
      <w:tr w:rsidR="00554C89" w:rsidRPr="004B5A03" w14:paraId="607600F9" w14:textId="77777777">
        <w:trPr>
          <w:trHeight w:val="318"/>
        </w:trPr>
        <w:tc>
          <w:tcPr>
            <w:tcW w:w="2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F719A" w14:textId="77777777" w:rsidR="00554C89" w:rsidRPr="007D6E88" w:rsidRDefault="00554C89" w:rsidP="00554C89">
            <w:pPr>
              <w:spacing w:after="0" w:line="240" w:lineRule="auto"/>
              <w:rPr>
                <w:rFonts w:ascii="Times New Roman" w:eastAsia="Times New Roman" w:hAnsi="Times New Roman" w:cs="Times New Roman"/>
                <w:b/>
                <w:sz w:val="24"/>
                <w:szCs w:val="24"/>
                <w:lang w:eastAsia="lv-LV"/>
              </w:rPr>
            </w:pPr>
            <w:r w:rsidRPr="007D6E88">
              <w:rPr>
                <w:rFonts w:ascii="Times New Roman" w:eastAsia="Times New Roman" w:hAnsi="Times New Roman" w:cs="Times New Roman"/>
                <w:b/>
                <w:sz w:val="24"/>
                <w:szCs w:val="24"/>
                <w:lang w:eastAsia="lv-LV"/>
              </w:rPr>
              <w:t>1.</w:t>
            </w:r>
            <w:r w:rsidRPr="007D6E88">
              <w:rPr>
                <w:rFonts w:ascii="Times New Roman" w:eastAsia="Times New Roman" w:hAnsi="Times New Roman" w:cs="Times New Roman"/>
                <w:b/>
                <w:bCs/>
                <w:sz w:val="24"/>
                <w:szCs w:val="24"/>
                <w:lang w:eastAsia="lv-LV"/>
              </w:rPr>
              <w:t xml:space="preserve"> iekārtu nomaiņa, ieviešana</w:t>
            </w:r>
            <w:r w:rsidRPr="007D6E88">
              <w:rPr>
                <w:rFonts w:ascii="Times New Roman" w:eastAsia="Times New Roman" w:hAnsi="Times New Roman" w:cs="Times New Roman"/>
                <w:b/>
                <w:bCs/>
                <w:sz w:val="24"/>
                <w:szCs w:val="24"/>
                <w:vertAlign w:val="superscript"/>
                <w:lang w:eastAsia="lv-LV"/>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3860B45" w14:textId="77777777" w:rsidR="00554C89" w:rsidRPr="007D6E88" w:rsidRDefault="00554C89">
            <w:pPr>
              <w:spacing w:after="0" w:line="240" w:lineRule="auto"/>
              <w:rPr>
                <w:rFonts w:ascii="Times New Roman" w:eastAsia="Times New Roman" w:hAnsi="Times New Roman" w:cs="Times New Roman"/>
                <w:sz w:val="24"/>
                <w:szCs w:val="24"/>
                <w:lang w:eastAsia="lv-LV"/>
              </w:rPr>
            </w:pPr>
          </w:p>
        </w:tc>
        <w:tc>
          <w:tcPr>
            <w:tcW w:w="3402" w:type="dxa"/>
            <w:tcBorders>
              <w:top w:val="single" w:sz="4" w:space="0" w:color="auto"/>
              <w:left w:val="nil"/>
              <w:bottom w:val="single" w:sz="4" w:space="0" w:color="auto"/>
              <w:right w:val="single" w:sz="4" w:space="0" w:color="auto"/>
            </w:tcBorders>
            <w:shd w:val="clear" w:color="auto" w:fill="auto"/>
          </w:tcPr>
          <w:p w14:paraId="386B263E" w14:textId="77777777" w:rsidR="00554C89" w:rsidRPr="007D6E88" w:rsidRDefault="00554C89">
            <w:pPr>
              <w:spacing w:after="0" w:line="240" w:lineRule="auto"/>
              <w:rPr>
                <w:rFonts w:ascii="Times New Roman" w:eastAsia="Times New Roman" w:hAnsi="Times New Roman" w:cs="Times New Roman"/>
                <w:sz w:val="24"/>
                <w:szCs w:val="24"/>
                <w:lang w:eastAsia="lv-LV"/>
              </w:rPr>
            </w:pPr>
          </w:p>
        </w:tc>
        <w:tc>
          <w:tcPr>
            <w:tcW w:w="2977" w:type="dxa"/>
            <w:tcBorders>
              <w:top w:val="single" w:sz="4" w:space="0" w:color="auto"/>
              <w:left w:val="nil"/>
              <w:bottom w:val="single" w:sz="4" w:space="0" w:color="auto"/>
              <w:right w:val="single" w:sz="4" w:space="0" w:color="auto"/>
            </w:tcBorders>
            <w:shd w:val="clear" w:color="auto" w:fill="auto"/>
          </w:tcPr>
          <w:p w14:paraId="01A6D9A4" w14:textId="77777777" w:rsidR="00554C89" w:rsidRPr="007D6E88" w:rsidRDefault="00554C89">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78F81622" w14:textId="77777777" w:rsidR="00554C89" w:rsidRPr="007D6E88" w:rsidRDefault="00554C89">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r w:rsidR="00554C89" w:rsidRPr="004B5A03" w14:paraId="4806F221" w14:textId="77777777">
        <w:trPr>
          <w:trHeight w:val="253"/>
        </w:trPr>
        <w:tc>
          <w:tcPr>
            <w:tcW w:w="2684" w:type="dxa"/>
            <w:tcBorders>
              <w:top w:val="nil"/>
              <w:left w:val="single" w:sz="4" w:space="0" w:color="auto"/>
              <w:bottom w:val="single" w:sz="4" w:space="0" w:color="auto"/>
              <w:right w:val="single" w:sz="4" w:space="0" w:color="auto"/>
            </w:tcBorders>
            <w:shd w:val="clear" w:color="auto" w:fill="D9D9D9" w:themeFill="background1" w:themeFillShade="D9"/>
          </w:tcPr>
          <w:p w14:paraId="2A10481F" w14:textId="77777777" w:rsidR="00554C89" w:rsidRPr="007D6E88" w:rsidRDefault="00554C89" w:rsidP="00554C89">
            <w:pPr>
              <w:spacing w:after="0" w:line="240" w:lineRule="auto"/>
              <w:rPr>
                <w:rFonts w:ascii="Times New Roman" w:eastAsia="Times New Roman" w:hAnsi="Times New Roman" w:cs="Times New Roman"/>
                <w:b/>
                <w:sz w:val="24"/>
                <w:szCs w:val="24"/>
                <w:lang w:eastAsia="lv-LV"/>
              </w:rPr>
            </w:pPr>
            <w:r w:rsidRPr="007D6E88">
              <w:rPr>
                <w:rFonts w:ascii="Times New Roman" w:eastAsia="Times New Roman" w:hAnsi="Times New Roman" w:cs="Times New Roman"/>
                <w:b/>
                <w:sz w:val="24"/>
                <w:szCs w:val="24"/>
                <w:lang w:eastAsia="lv-LV"/>
              </w:rPr>
              <w:t>2.</w:t>
            </w:r>
            <w:r w:rsidRPr="007D6E88">
              <w:rPr>
                <w:rFonts w:ascii="Times New Roman" w:eastAsia="Times New Roman" w:hAnsi="Times New Roman" w:cs="Times New Roman"/>
                <w:b/>
                <w:bCs/>
                <w:sz w:val="24"/>
                <w:szCs w:val="24"/>
                <w:lang w:eastAsia="lv-LV"/>
              </w:rPr>
              <w:t xml:space="preserve"> transports</w:t>
            </w:r>
            <w:r w:rsidRPr="007D6E88">
              <w:rPr>
                <w:rFonts w:ascii="Times New Roman" w:eastAsia="Times New Roman" w:hAnsi="Times New Roman" w:cs="Times New Roman"/>
                <w:b/>
                <w:bCs/>
                <w:sz w:val="24"/>
                <w:szCs w:val="24"/>
                <w:vertAlign w:val="superscript"/>
                <w:lang w:eastAsia="lv-LV"/>
              </w:rPr>
              <w:t>2</w:t>
            </w:r>
          </w:p>
        </w:tc>
        <w:tc>
          <w:tcPr>
            <w:tcW w:w="3260" w:type="dxa"/>
            <w:tcBorders>
              <w:top w:val="nil"/>
              <w:left w:val="single" w:sz="4" w:space="0" w:color="auto"/>
              <w:bottom w:val="single" w:sz="4" w:space="0" w:color="auto"/>
              <w:right w:val="single" w:sz="4" w:space="0" w:color="auto"/>
            </w:tcBorders>
            <w:shd w:val="clear" w:color="auto" w:fill="auto"/>
          </w:tcPr>
          <w:p w14:paraId="4DAB83CF" w14:textId="77777777" w:rsidR="00554C89" w:rsidRPr="007D6E88" w:rsidRDefault="00554C89">
            <w:pPr>
              <w:spacing w:after="0" w:line="240" w:lineRule="auto"/>
              <w:rPr>
                <w:rFonts w:ascii="Times New Roman" w:eastAsia="Times New Roman" w:hAnsi="Times New Roman" w:cs="Times New Roman"/>
                <w:sz w:val="24"/>
                <w:szCs w:val="24"/>
                <w:lang w:eastAsia="lv-LV"/>
              </w:rPr>
            </w:pPr>
          </w:p>
        </w:tc>
        <w:tc>
          <w:tcPr>
            <w:tcW w:w="3402" w:type="dxa"/>
            <w:tcBorders>
              <w:top w:val="nil"/>
              <w:left w:val="nil"/>
              <w:bottom w:val="single" w:sz="4" w:space="0" w:color="auto"/>
              <w:right w:val="single" w:sz="4" w:space="0" w:color="auto"/>
            </w:tcBorders>
            <w:shd w:val="clear" w:color="auto" w:fill="auto"/>
            <w:vAlign w:val="center"/>
          </w:tcPr>
          <w:p w14:paraId="47EC7F08" w14:textId="77777777" w:rsidR="00554C89" w:rsidRPr="007D6E88" w:rsidRDefault="00554C89">
            <w:pPr>
              <w:spacing w:after="0" w:line="240" w:lineRule="auto"/>
              <w:rPr>
                <w:rFonts w:ascii="Times New Roman" w:eastAsia="Times New Roman" w:hAnsi="Times New Roman" w:cs="Times New Roman"/>
                <w:sz w:val="24"/>
                <w:szCs w:val="24"/>
                <w:lang w:eastAsia="lv-LV"/>
              </w:rPr>
            </w:pPr>
          </w:p>
        </w:tc>
        <w:tc>
          <w:tcPr>
            <w:tcW w:w="2977" w:type="dxa"/>
            <w:tcBorders>
              <w:top w:val="nil"/>
              <w:left w:val="nil"/>
              <w:bottom w:val="single" w:sz="4" w:space="0" w:color="auto"/>
              <w:right w:val="single" w:sz="4" w:space="0" w:color="auto"/>
            </w:tcBorders>
            <w:shd w:val="clear" w:color="auto" w:fill="auto"/>
          </w:tcPr>
          <w:p w14:paraId="56D21FC9" w14:textId="77777777" w:rsidR="00554C89" w:rsidRPr="007D6E88" w:rsidRDefault="00554C89">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nil"/>
              <w:left w:val="nil"/>
              <w:bottom w:val="single" w:sz="4" w:space="0" w:color="auto"/>
              <w:right w:val="single" w:sz="4" w:space="0" w:color="auto"/>
            </w:tcBorders>
            <w:shd w:val="clear" w:color="auto" w:fill="auto"/>
            <w:noWrap/>
            <w:vAlign w:val="bottom"/>
            <w:hideMark/>
          </w:tcPr>
          <w:p w14:paraId="561A3F9B" w14:textId="77777777" w:rsidR="00554C89" w:rsidRPr="007D6E88" w:rsidRDefault="00554C89">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r w:rsidR="00554C89" w:rsidRPr="004B5A03" w14:paraId="559FC09B" w14:textId="77777777">
        <w:trPr>
          <w:trHeight w:val="306"/>
        </w:trPr>
        <w:tc>
          <w:tcPr>
            <w:tcW w:w="2684" w:type="dxa"/>
            <w:tcBorders>
              <w:top w:val="nil"/>
              <w:left w:val="single" w:sz="4" w:space="0" w:color="auto"/>
              <w:bottom w:val="single" w:sz="4" w:space="0" w:color="auto"/>
              <w:right w:val="single" w:sz="4" w:space="0" w:color="auto"/>
            </w:tcBorders>
            <w:shd w:val="clear" w:color="auto" w:fill="D9D9D9" w:themeFill="background1" w:themeFillShade="D9"/>
          </w:tcPr>
          <w:p w14:paraId="4D83A724" w14:textId="77777777" w:rsidR="00554C89" w:rsidRPr="007D6E88" w:rsidRDefault="00554C89" w:rsidP="00554C89">
            <w:pPr>
              <w:spacing w:after="0" w:line="240" w:lineRule="auto"/>
              <w:rPr>
                <w:rFonts w:ascii="Times New Roman" w:eastAsia="Times New Roman" w:hAnsi="Times New Roman" w:cs="Times New Roman"/>
                <w:b/>
                <w:sz w:val="24"/>
                <w:szCs w:val="24"/>
                <w:lang w:eastAsia="lv-LV"/>
              </w:rPr>
            </w:pPr>
            <w:r w:rsidRPr="007D6E88">
              <w:rPr>
                <w:rFonts w:ascii="Times New Roman" w:eastAsia="Times New Roman" w:hAnsi="Times New Roman" w:cs="Times New Roman"/>
                <w:b/>
                <w:sz w:val="24"/>
                <w:szCs w:val="24"/>
                <w:lang w:eastAsia="lv-LV"/>
              </w:rPr>
              <w:lastRenderedPageBreak/>
              <w:t>3.</w:t>
            </w:r>
            <w:r w:rsidRPr="007D6E88">
              <w:rPr>
                <w:rFonts w:ascii="Times New Roman" w:eastAsia="Times New Roman" w:hAnsi="Times New Roman" w:cs="Times New Roman"/>
                <w:b/>
                <w:bCs/>
                <w:sz w:val="24"/>
                <w:szCs w:val="24"/>
                <w:lang w:eastAsia="lv-LV"/>
              </w:rPr>
              <w:t xml:space="preserve"> ēkas pārbūve vai atjaunošana</w:t>
            </w:r>
            <w:r w:rsidRPr="007D6E88">
              <w:rPr>
                <w:rFonts w:ascii="Times New Roman" w:eastAsia="Times New Roman" w:hAnsi="Times New Roman" w:cs="Times New Roman"/>
                <w:b/>
                <w:bCs/>
                <w:sz w:val="24"/>
                <w:szCs w:val="24"/>
                <w:vertAlign w:val="superscript"/>
                <w:lang w:eastAsia="lv-LV"/>
              </w:rPr>
              <w:t>3</w:t>
            </w:r>
          </w:p>
        </w:tc>
        <w:tc>
          <w:tcPr>
            <w:tcW w:w="3260" w:type="dxa"/>
            <w:tcBorders>
              <w:top w:val="nil"/>
              <w:left w:val="single" w:sz="4" w:space="0" w:color="auto"/>
              <w:bottom w:val="single" w:sz="4" w:space="0" w:color="auto"/>
              <w:right w:val="single" w:sz="4" w:space="0" w:color="auto"/>
            </w:tcBorders>
            <w:shd w:val="clear" w:color="auto" w:fill="auto"/>
          </w:tcPr>
          <w:p w14:paraId="4EAFF109" w14:textId="77777777" w:rsidR="00554C89" w:rsidRPr="007D6E88" w:rsidRDefault="00554C89">
            <w:pPr>
              <w:spacing w:after="0" w:line="240" w:lineRule="auto"/>
              <w:jc w:val="right"/>
              <w:rPr>
                <w:rFonts w:ascii="Times New Roman" w:eastAsia="Times New Roman" w:hAnsi="Times New Roman" w:cs="Times New Roman"/>
                <w:sz w:val="24"/>
                <w:szCs w:val="24"/>
                <w:lang w:eastAsia="lv-LV"/>
              </w:rPr>
            </w:pPr>
          </w:p>
        </w:tc>
        <w:tc>
          <w:tcPr>
            <w:tcW w:w="3402" w:type="dxa"/>
            <w:tcBorders>
              <w:top w:val="nil"/>
              <w:left w:val="nil"/>
              <w:bottom w:val="single" w:sz="4" w:space="0" w:color="auto"/>
              <w:right w:val="single" w:sz="4" w:space="0" w:color="auto"/>
            </w:tcBorders>
            <w:shd w:val="clear" w:color="auto" w:fill="auto"/>
          </w:tcPr>
          <w:p w14:paraId="4EBEC1C2" w14:textId="77777777" w:rsidR="00554C89" w:rsidRPr="007D6E88" w:rsidRDefault="00554C89">
            <w:pPr>
              <w:spacing w:after="0" w:line="240" w:lineRule="auto"/>
              <w:jc w:val="right"/>
              <w:rPr>
                <w:rFonts w:ascii="Times New Roman" w:eastAsia="Times New Roman" w:hAnsi="Times New Roman" w:cs="Times New Roman"/>
                <w:sz w:val="24"/>
                <w:szCs w:val="24"/>
                <w:lang w:eastAsia="lv-LV"/>
              </w:rPr>
            </w:pPr>
          </w:p>
        </w:tc>
        <w:tc>
          <w:tcPr>
            <w:tcW w:w="2977" w:type="dxa"/>
            <w:tcBorders>
              <w:top w:val="nil"/>
              <w:left w:val="nil"/>
              <w:bottom w:val="single" w:sz="4" w:space="0" w:color="auto"/>
              <w:right w:val="single" w:sz="4" w:space="0" w:color="auto"/>
            </w:tcBorders>
            <w:shd w:val="clear" w:color="auto" w:fill="auto"/>
          </w:tcPr>
          <w:p w14:paraId="071C0101" w14:textId="77777777" w:rsidR="00554C89" w:rsidRPr="007D6E88" w:rsidRDefault="00554C89">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nil"/>
              <w:left w:val="nil"/>
              <w:bottom w:val="single" w:sz="4" w:space="0" w:color="auto"/>
              <w:right w:val="single" w:sz="4" w:space="0" w:color="auto"/>
            </w:tcBorders>
            <w:shd w:val="clear" w:color="auto" w:fill="auto"/>
            <w:noWrap/>
            <w:vAlign w:val="bottom"/>
            <w:hideMark/>
          </w:tcPr>
          <w:p w14:paraId="585F2874" w14:textId="77777777" w:rsidR="00554C89" w:rsidRPr="007D6E88" w:rsidRDefault="00554C89">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r w:rsidR="00554C89" w:rsidRPr="004B5A03" w14:paraId="0A6A54CF" w14:textId="77777777">
        <w:trPr>
          <w:trHeight w:val="278"/>
        </w:trPr>
        <w:tc>
          <w:tcPr>
            <w:tcW w:w="2684" w:type="dxa"/>
            <w:tcBorders>
              <w:top w:val="nil"/>
              <w:left w:val="single" w:sz="4" w:space="0" w:color="auto"/>
              <w:bottom w:val="single" w:sz="4" w:space="0" w:color="auto"/>
              <w:right w:val="single" w:sz="4" w:space="0" w:color="auto"/>
            </w:tcBorders>
            <w:shd w:val="clear" w:color="auto" w:fill="D9D9D9" w:themeFill="background1" w:themeFillShade="D9"/>
          </w:tcPr>
          <w:p w14:paraId="6CACEBAC" w14:textId="77777777" w:rsidR="00554C89" w:rsidRPr="007D6E88" w:rsidRDefault="00554C89" w:rsidP="00554C89">
            <w:pPr>
              <w:spacing w:after="0" w:line="240" w:lineRule="auto"/>
              <w:rPr>
                <w:rFonts w:ascii="Times New Roman" w:eastAsia="Times New Roman" w:hAnsi="Times New Roman" w:cs="Times New Roman"/>
                <w:b/>
                <w:sz w:val="24"/>
                <w:szCs w:val="24"/>
                <w:lang w:eastAsia="lv-LV"/>
              </w:rPr>
            </w:pPr>
            <w:r w:rsidRPr="007D6E88">
              <w:rPr>
                <w:rFonts w:ascii="Times New Roman" w:eastAsia="Times New Roman" w:hAnsi="Times New Roman" w:cs="Times New Roman"/>
                <w:b/>
                <w:sz w:val="24"/>
                <w:szCs w:val="24"/>
                <w:lang w:eastAsia="lv-LV"/>
              </w:rPr>
              <w:t>4.</w:t>
            </w:r>
            <w:r w:rsidRPr="007D6E88">
              <w:rPr>
                <w:rFonts w:ascii="Times New Roman" w:eastAsia="Times New Roman" w:hAnsi="Times New Roman" w:cs="Times New Roman"/>
                <w:b/>
                <w:bCs/>
                <w:sz w:val="24"/>
                <w:szCs w:val="24"/>
                <w:lang w:eastAsia="lv-LV"/>
              </w:rPr>
              <w:t xml:space="preserve"> apgaismojums</w:t>
            </w:r>
            <w:r w:rsidRPr="007D6E88">
              <w:rPr>
                <w:rFonts w:ascii="Times New Roman" w:eastAsia="Times New Roman" w:hAnsi="Times New Roman" w:cs="Times New Roman"/>
                <w:b/>
                <w:bCs/>
                <w:sz w:val="24"/>
                <w:szCs w:val="24"/>
                <w:vertAlign w:val="superscript"/>
                <w:lang w:eastAsia="lv-LV"/>
              </w:rPr>
              <w:t>4</w:t>
            </w:r>
          </w:p>
        </w:tc>
        <w:tc>
          <w:tcPr>
            <w:tcW w:w="3260" w:type="dxa"/>
            <w:tcBorders>
              <w:top w:val="nil"/>
              <w:left w:val="single" w:sz="4" w:space="0" w:color="auto"/>
              <w:bottom w:val="single" w:sz="4" w:space="0" w:color="auto"/>
              <w:right w:val="single" w:sz="4" w:space="0" w:color="auto"/>
            </w:tcBorders>
            <w:shd w:val="clear" w:color="auto" w:fill="auto"/>
          </w:tcPr>
          <w:p w14:paraId="40DA1EDE" w14:textId="77777777" w:rsidR="00554C89" w:rsidRPr="007D6E88" w:rsidRDefault="00554C89">
            <w:pPr>
              <w:spacing w:after="0" w:line="240" w:lineRule="auto"/>
              <w:rPr>
                <w:rFonts w:ascii="Times New Roman" w:eastAsia="Times New Roman" w:hAnsi="Times New Roman" w:cs="Times New Roman"/>
                <w:sz w:val="24"/>
                <w:szCs w:val="24"/>
                <w:lang w:eastAsia="lv-LV"/>
              </w:rPr>
            </w:pPr>
          </w:p>
        </w:tc>
        <w:tc>
          <w:tcPr>
            <w:tcW w:w="3402" w:type="dxa"/>
            <w:tcBorders>
              <w:top w:val="nil"/>
              <w:left w:val="nil"/>
              <w:bottom w:val="single" w:sz="4" w:space="0" w:color="auto"/>
              <w:right w:val="single" w:sz="4" w:space="0" w:color="auto"/>
            </w:tcBorders>
            <w:shd w:val="clear" w:color="auto" w:fill="auto"/>
          </w:tcPr>
          <w:p w14:paraId="0ADF0E62" w14:textId="77777777" w:rsidR="00554C89" w:rsidRPr="007D6E88" w:rsidRDefault="00554C89">
            <w:pPr>
              <w:spacing w:after="0" w:line="240" w:lineRule="auto"/>
              <w:rPr>
                <w:rFonts w:ascii="Times New Roman" w:eastAsia="Times New Roman" w:hAnsi="Times New Roman" w:cs="Times New Roman"/>
                <w:sz w:val="24"/>
                <w:szCs w:val="24"/>
                <w:lang w:eastAsia="lv-LV"/>
              </w:rPr>
            </w:pPr>
          </w:p>
        </w:tc>
        <w:tc>
          <w:tcPr>
            <w:tcW w:w="2977" w:type="dxa"/>
            <w:tcBorders>
              <w:top w:val="nil"/>
              <w:left w:val="nil"/>
              <w:bottom w:val="single" w:sz="4" w:space="0" w:color="auto"/>
              <w:right w:val="single" w:sz="4" w:space="0" w:color="auto"/>
            </w:tcBorders>
            <w:shd w:val="clear" w:color="auto" w:fill="auto"/>
          </w:tcPr>
          <w:p w14:paraId="2A377003" w14:textId="77777777" w:rsidR="00554C89" w:rsidRPr="007D6E88" w:rsidRDefault="00554C89">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nil"/>
              <w:left w:val="nil"/>
              <w:bottom w:val="single" w:sz="4" w:space="0" w:color="auto"/>
              <w:right w:val="single" w:sz="4" w:space="0" w:color="auto"/>
            </w:tcBorders>
            <w:shd w:val="clear" w:color="auto" w:fill="auto"/>
            <w:noWrap/>
            <w:vAlign w:val="bottom"/>
            <w:hideMark/>
          </w:tcPr>
          <w:p w14:paraId="2BD0F596" w14:textId="77777777" w:rsidR="00554C89" w:rsidRPr="007D6E88" w:rsidRDefault="00554C89">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r w:rsidR="00554C89" w:rsidRPr="004B5A03" w14:paraId="49222C77" w14:textId="77777777">
        <w:trPr>
          <w:trHeight w:val="278"/>
        </w:trPr>
        <w:tc>
          <w:tcPr>
            <w:tcW w:w="2684" w:type="dxa"/>
            <w:tcBorders>
              <w:top w:val="nil"/>
              <w:left w:val="single" w:sz="4" w:space="0" w:color="auto"/>
              <w:bottom w:val="single" w:sz="4" w:space="0" w:color="auto"/>
              <w:right w:val="single" w:sz="4" w:space="0" w:color="auto"/>
            </w:tcBorders>
            <w:shd w:val="clear" w:color="auto" w:fill="D9D9D9" w:themeFill="background1" w:themeFillShade="D9"/>
          </w:tcPr>
          <w:p w14:paraId="2C445075" w14:textId="77777777" w:rsidR="00554C89" w:rsidRPr="007D6E88" w:rsidRDefault="00554C89" w:rsidP="00554C89">
            <w:pPr>
              <w:spacing w:after="0" w:line="240" w:lineRule="auto"/>
              <w:rPr>
                <w:rFonts w:ascii="Times New Roman" w:eastAsia="Times New Roman" w:hAnsi="Times New Roman" w:cs="Times New Roman"/>
                <w:b/>
                <w:sz w:val="24"/>
                <w:szCs w:val="24"/>
                <w:lang w:eastAsia="lv-LV"/>
              </w:rPr>
            </w:pPr>
            <w:r w:rsidRPr="007D6E88">
              <w:rPr>
                <w:rFonts w:ascii="Times New Roman" w:eastAsia="Times New Roman" w:hAnsi="Times New Roman" w:cs="Times New Roman"/>
                <w:b/>
                <w:bCs/>
                <w:sz w:val="24"/>
                <w:szCs w:val="24"/>
                <w:lang w:eastAsia="lv-LV"/>
              </w:rPr>
              <w:t>5. cits</w:t>
            </w:r>
            <w:r w:rsidRPr="007D6E88">
              <w:rPr>
                <w:rFonts w:ascii="Times New Roman" w:eastAsia="Times New Roman" w:hAnsi="Times New Roman" w:cs="Times New Roman"/>
                <w:b/>
                <w:bCs/>
                <w:sz w:val="24"/>
                <w:szCs w:val="24"/>
                <w:vertAlign w:val="superscript"/>
                <w:lang w:eastAsia="lv-LV"/>
              </w:rPr>
              <w:t>5</w:t>
            </w:r>
          </w:p>
        </w:tc>
        <w:tc>
          <w:tcPr>
            <w:tcW w:w="3260" w:type="dxa"/>
            <w:tcBorders>
              <w:top w:val="nil"/>
              <w:left w:val="single" w:sz="4" w:space="0" w:color="auto"/>
              <w:bottom w:val="single" w:sz="4" w:space="0" w:color="auto"/>
              <w:right w:val="single" w:sz="4" w:space="0" w:color="auto"/>
            </w:tcBorders>
            <w:shd w:val="clear" w:color="auto" w:fill="auto"/>
          </w:tcPr>
          <w:p w14:paraId="53CF6860" w14:textId="77777777" w:rsidR="00554C89" w:rsidRPr="007D6E88" w:rsidRDefault="00554C89">
            <w:pPr>
              <w:spacing w:after="0" w:line="240" w:lineRule="auto"/>
              <w:rPr>
                <w:rFonts w:ascii="Times New Roman" w:eastAsia="Times New Roman" w:hAnsi="Times New Roman" w:cs="Times New Roman"/>
                <w:sz w:val="24"/>
                <w:szCs w:val="24"/>
                <w:lang w:eastAsia="lv-LV"/>
              </w:rPr>
            </w:pPr>
          </w:p>
        </w:tc>
        <w:tc>
          <w:tcPr>
            <w:tcW w:w="3402" w:type="dxa"/>
            <w:tcBorders>
              <w:top w:val="nil"/>
              <w:left w:val="nil"/>
              <w:bottom w:val="single" w:sz="4" w:space="0" w:color="auto"/>
              <w:right w:val="single" w:sz="4" w:space="0" w:color="auto"/>
            </w:tcBorders>
            <w:shd w:val="clear" w:color="auto" w:fill="auto"/>
          </w:tcPr>
          <w:p w14:paraId="56E41CD7" w14:textId="77777777" w:rsidR="00554C89" w:rsidRPr="007D6E88" w:rsidRDefault="00554C89">
            <w:pPr>
              <w:spacing w:after="0" w:line="240" w:lineRule="auto"/>
              <w:rPr>
                <w:rFonts w:ascii="Times New Roman" w:eastAsia="Times New Roman" w:hAnsi="Times New Roman" w:cs="Times New Roman"/>
                <w:sz w:val="24"/>
                <w:szCs w:val="24"/>
                <w:lang w:eastAsia="lv-LV"/>
              </w:rPr>
            </w:pPr>
          </w:p>
        </w:tc>
        <w:tc>
          <w:tcPr>
            <w:tcW w:w="2977" w:type="dxa"/>
            <w:tcBorders>
              <w:top w:val="nil"/>
              <w:left w:val="nil"/>
              <w:bottom w:val="single" w:sz="4" w:space="0" w:color="auto"/>
              <w:right w:val="single" w:sz="4" w:space="0" w:color="auto"/>
            </w:tcBorders>
            <w:shd w:val="clear" w:color="auto" w:fill="auto"/>
          </w:tcPr>
          <w:p w14:paraId="08334883" w14:textId="77777777" w:rsidR="00554C89" w:rsidRPr="007D6E88" w:rsidRDefault="00554C89">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nil"/>
              <w:left w:val="nil"/>
              <w:bottom w:val="single" w:sz="4" w:space="0" w:color="auto"/>
              <w:right w:val="single" w:sz="4" w:space="0" w:color="auto"/>
            </w:tcBorders>
            <w:shd w:val="clear" w:color="auto" w:fill="auto"/>
            <w:noWrap/>
            <w:vAlign w:val="bottom"/>
            <w:hideMark/>
          </w:tcPr>
          <w:p w14:paraId="32718C5A" w14:textId="77777777" w:rsidR="00554C89" w:rsidRPr="007D6E88" w:rsidRDefault="00554C89">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bl>
    <w:p w14:paraId="6B96D96A" w14:textId="77777777" w:rsidR="00C33AD1" w:rsidRPr="00387D79" w:rsidRDefault="00C33AD1" w:rsidP="00165A57">
      <w:pPr>
        <w:spacing w:after="0" w:line="240" w:lineRule="auto"/>
        <w:rPr>
          <w:rFonts w:ascii="Times New Roman" w:eastAsia="Times New Roman" w:hAnsi="Times New Roman" w:cs="Times New Roman"/>
          <w:b/>
          <w:bCs/>
          <w:szCs w:val="28"/>
          <w:highlight w:val="yellow"/>
          <w:lang w:eastAsia="lv-LV"/>
        </w:rPr>
      </w:pPr>
    </w:p>
    <w:p w14:paraId="0B3F8638" w14:textId="77777777" w:rsidR="00165A57" w:rsidRPr="00387D79" w:rsidRDefault="00165A57" w:rsidP="00165A57">
      <w:pPr>
        <w:spacing w:after="0" w:line="240" w:lineRule="auto"/>
        <w:rPr>
          <w:rFonts w:ascii="Times New Roman" w:eastAsia="Times New Roman" w:hAnsi="Times New Roman" w:cs="Times New Roman"/>
          <w:b/>
          <w:bCs/>
          <w:szCs w:val="28"/>
          <w:highlight w:val="yellow"/>
          <w:lang w:eastAsia="lv-LV"/>
        </w:rPr>
      </w:pPr>
    </w:p>
    <w:tbl>
      <w:tblPr>
        <w:tblW w:w="15704" w:type="dxa"/>
        <w:tblLook w:val="04A0" w:firstRow="1" w:lastRow="0" w:firstColumn="1" w:lastColumn="0" w:noHBand="0" w:noVBand="1"/>
      </w:tblPr>
      <w:tblGrid>
        <w:gridCol w:w="15456"/>
        <w:gridCol w:w="248"/>
      </w:tblGrid>
      <w:tr w:rsidR="00585CB0" w14:paraId="27C12224" w14:textId="77777777" w:rsidTr="00AF6401">
        <w:trPr>
          <w:gridAfter w:val="1"/>
          <w:wAfter w:w="248" w:type="dxa"/>
          <w:trHeight w:val="300"/>
        </w:trPr>
        <w:tc>
          <w:tcPr>
            <w:tcW w:w="15456" w:type="dxa"/>
            <w:tcBorders>
              <w:top w:val="nil"/>
              <w:left w:val="nil"/>
              <w:bottom w:val="nil"/>
              <w:right w:val="nil"/>
            </w:tcBorders>
            <w:shd w:val="clear" w:color="auto" w:fill="auto"/>
            <w:noWrap/>
            <w:hideMark/>
          </w:tcPr>
          <w:p w14:paraId="6879E7DE"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1. Norāda enerģijas patēriņu, ja projektā veikta iekārtu maiņa un/vai iegāde (ja attiecināms).</w:t>
            </w:r>
          </w:p>
        </w:tc>
      </w:tr>
      <w:tr w:rsidR="00585CB0" w14:paraId="4FDF2B42" w14:textId="77777777" w:rsidTr="00AF6401">
        <w:trPr>
          <w:gridAfter w:val="1"/>
          <w:wAfter w:w="248" w:type="dxa"/>
          <w:trHeight w:val="300"/>
        </w:trPr>
        <w:tc>
          <w:tcPr>
            <w:tcW w:w="15456" w:type="dxa"/>
            <w:tcBorders>
              <w:top w:val="nil"/>
              <w:left w:val="nil"/>
              <w:bottom w:val="nil"/>
              <w:right w:val="nil"/>
            </w:tcBorders>
            <w:shd w:val="clear" w:color="auto" w:fill="auto"/>
            <w:noWrap/>
            <w:hideMark/>
          </w:tcPr>
          <w:p w14:paraId="37479300"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2. Norāda enerģijas patēriņu, ja projektā veikta  transporta maiņa un/vai iegāde (ja attiecināms). </w:t>
            </w:r>
          </w:p>
        </w:tc>
      </w:tr>
      <w:tr w:rsidR="00585CB0" w14:paraId="632F102B" w14:textId="77777777" w:rsidTr="00AF6401">
        <w:trPr>
          <w:gridAfter w:val="1"/>
          <w:wAfter w:w="248" w:type="dxa"/>
          <w:trHeight w:val="300"/>
        </w:trPr>
        <w:tc>
          <w:tcPr>
            <w:tcW w:w="15456" w:type="dxa"/>
            <w:tcBorders>
              <w:top w:val="nil"/>
              <w:left w:val="nil"/>
              <w:bottom w:val="nil"/>
              <w:right w:val="nil"/>
            </w:tcBorders>
            <w:shd w:val="clear" w:color="auto" w:fill="auto"/>
            <w:noWrap/>
            <w:hideMark/>
          </w:tcPr>
          <w:p w14:paraId="3F8B6F06"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3. Norāda enerģijas patēriņu, ja projektā veikta ēkas energoefektivitātes uzlabošanu, tai skaitā, veikta logu nomaiņu (ja attiecināms). Kā arī norāda enerģijas patēriņu (ietaupījumu), ja veikta jaunas ēkas būvniecību, aizstājot esošu ēku (ja attiecināms). </w:t>
            </w:r>
          </w:p>
        </w:tc>
      </w:tr>
      <w:tr w:rsidR="00585CB0" w14:paraId="621C74F4" w14:textId="77777777" w:rsidTr="00AF6401">
        <w:trPr>
          <w:gridAfter w:val="1"/>
          <w:wAfter w:w="248" w:type="dxa"/>
          <w:trHeight w:val="300"/>
        </w:trPr>
        <w:tc>
          <w:tcPr>
            <w:tcW w:w="15456" w:type="dxa"/>
            <w:tcBorders>
              <w:top w:val="nil"/>
              <w:left w:val="nil"/>
              <w:bottom w:val="nil"/>
              <w:right w:val="nil"/>
            </w:tcBorders>
            <w:shd w:val="clear" w:color="auto" w:fill="auto"/>
            <w:noWrap/>
            <w:hideMark/>
          </w:tcPr>
          <w:p w14:paraId="1F8C3D68"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4.  Norāda enerģijas patēriņu, ja projektā veikta apgaismojuma sistēmas pārbūve vai atjaunošana (ja attiecināms). </w:t>
            </w:r>
          </w:p>
        </w:tc>
      </w:tr>
      <w:tr w:rsidR="00585CB0" w14:paraId="69A9E0C1" w14:textId="77777777" w:rsidTr="00AF6401">
        <w:trPr>
          <w:gridAfter w:val="1"/>
          <w:wAfter w:w="248" w:type="dxa"/>
          <w:trHeight w:val="300"/>
        </w:trPr>
        <w:tc>
          <w:tcPr>
            <w:tcW w:w="15456" w:type="dxa"/>
            <w:tcBorders>
              <w:top w:val="nil"/>
              <w:left w:val="nil"/>
              <w:bottom w:val="nil"/>
              <w:right w:val="nil"/>
            </w:tcBorders>
            <w:shd w:val="clear" w:color="auto" w:fill="auto"/>
            <w:noWrap/>
            <w:hideMark/>
          </w:tcPr>
          <w:p w14:paraId="78BF9AFD"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5. Norāda enerģijas patēriņu par citiem veiktajiem energoefektivitātes uzlabošanas pasākumiem, kas nav minēti iepriekšējās kategorijās (ja attiecināms). </w:t>
            </w:r>
          </w:p>
        </w:tc>
      </w:tr>
      <w:tr w:rsidR="00585CB0" w14:paraId="3451C2F8" w14:textId="77777777" w:rsidTr="00AF6401">
        <w:trPr>
          <w:gridAfter w:val="1"/>
          <w:wAfter w:w="248" w:type="dxa"/>
          <w:trHeight w:val="300"/>
        </w:trPr>
        <w:tc>
          <w:tcPr>
            <w:tcW w:w="15456" w:type="dxa"/>
            <w:tcBorders>
              <w:top w:val="nil"/>
              <w:left w:val="nil"/>
              <w:bottom w:val="nil"/>
              <w:right w:val="nil"/>
            </w:tcBorders>
            <w:shd w:val="clear" w:color="auto" w:fill="auto"/>
            <w:noWrap/>
            <w:hideMark/>
          </w:tcPr>
          <w:p w14:paraId="35204E44"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6. Kopējais sasniegtais enerģijas ietaupījums ir starpība starp enerģijas patēriņu pirms projekta īstenošanas un pēc projekta īstenošanas. </w:t>
            </w:r>
          </w:p>
          <w:p w14:paraId="33674DBC"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p>
          <w:p w14:paraId="1D1E06A2"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7. Saskaņā ar 2022. gada 18. oktobra noteikumu Nr. 660 “</w:t>
            </w:r>
            <w:hyperlink r:id="rId11" w:history="1">
              <w:r w:rsidRPr="00585CB0">
                <w:rPr>
                  <w:rStyle w:val="Hipersaite"/>
                  <w:rFonts w:ascii="Times New Roman" w:eastAsia="Times New Roman" w:hAnsi="Times New Roman" w:cs="Times New Roman"/>
                  <w:sz w:val="24"/>
                  <w:szCs w:val="24"/>
                  <w:lang w:eastAsia="lv-LV"/>
                </w:rPr>
                <w:t>Energoefektivitātes monitoringa noteikumi</w:t>
              </w:r>
            </w:hyperlink>
            <w:r w:rsidRPr="00585CB0">
              <w:rPr>
                <w:rFonts w:ascii="Times New Roman" w:eastAsia="Times New Roman" w:hAnsi="Times New Roman" w:cs="Times New Roman"/>
                <w:sz w:val="24"/>
                <w:szCs w:val="24"/>
                <w:lang w:eastAsia="lv-LV"/>
              </w:rPr>
              <w:t xml:space="preserve">”   2.punktu enerģijas ietaupījumu paziņošanai izmanto vienu vai vairākas šādas aprēķina metodes: </w:t>
            </w:r>
          </w:p>
          <w:p w14:paraId="23F12675"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p>
          <w:p w14:paraId="755D136B"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2.1. uzskaitītā ietaupījuma (</w:t>
            </w:r>
            <w:proofErr w:type="spellStart"/>
            <w:r w:rsidRPr="00585CB0">
              <w:rPr>
                <w:rFonts w:ascii="Times New Roman" w:eastAsia="Times New Roman" w:hAnsi="Times New Roman" w:cs="Times New Roman"/>
                <w:sz w:val="24"/>
                <w:szCs w:val="24"/>
                <w:lang w:eastAsia="lv-LV"/>
              </w:rPr>
              <w:t>ex</w:t>
            </w:r>
            <w:proofErr w:type="spellEnd"/>
            <w:r w:rsidRPr="00585CB0">
              <w:rPr>
                <w:rFonts w:ascii="Times New Roman" w:eastAsia="Times New Roman" w:hAnsi="Times New Roman" w:cs="Times New Roman"/>
                <w:sz w:val="24"/>
                <w:szCs w:val="24"/>
                <w:lang w:eastAsia="lv-LV"/>
              </w:rPr>
              <w:t>-post) metode – enerģijas ietaupījumu aprēķina, nosakot faktisko enerģijas patēriņu un ņemot vērā faktorus, kas var ietekmēt enerģijas patēriņu, piemēram, lietderības koeficients, iekārtas izmantošanas laiks u.tml.</w:t>
            </w:r>
          </w:p>
          <w:p w14:paraId="0EBEE390"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Piemēram, “uzskaitītā  ietaupījuma metode” norāda gadījumā, ja finansējuma saņēmējs norāda patēriņu pirms projekta īstenošanas un pēc projekta pabeigšanas un attiecīgi  kopējo enerģijas ietaupījumu norāda kā starpību starp  patēriņu pirms un pēc. Svarīgi, ka šīs metodes izmantošanā netiek fiksēts projekta īstenotāja absolūtais enerģijas patēriņš pirms un pēc projekta ieviešanas, bet uz konkrētu energoefektivitātes pasākumu attiecināmais patēriņš. </w:t>
            </w:r>
          </w:p>
          <w:p w14:paraId="4C2CD02C"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      </w:t>
            </w:r>
          </w:p>
          <w:p w14:paraId="6E3AFF0C"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2.2. mērogotā metode – enerģijas ietaupījumu aprēķina uzņēmuma </w:t>
            </w:r>
            <w:proofErr w:type="spellStart"/>
            <w:r w:rsidRPr="00585CB0">
              <w:rPr>
                <w:rFonts w:ascii="Times New Roman" w:eastAsia="Times New Roman" w:hAnsi="Times New Roman" w:cs="Times New Roman"/>
                <w:sz w:val="24"/>
                <w:szCs w:val="24"/>
                <w:lang w:eastAsia="lv-LV"/>
              </w:rPr>
              <w:t>energoauditors</w:t>
            </w:r>
            <w:proofErr w:type="spellEnd"/>
            <w:r w:rsidRPr="00585CB0">
              <w:rPr>
                <w:rFonts w:ascii="Times New Roman" w:eastAsia="Times New Roman" w:hAnsi="Times New Roman" w:cs="Times New Roman"/>
                <w:sz w:val="24"/>
                <w:szCs w:val="24"/>
                <w:lang w:eastAsia="lv-LV"/>
              </w:rPr>
              <w:t xml:space="preserve"> vai neatkarīgais eksperts ēku energoefektivitātes jomā, izmantojot tehniskās aplēses, saskaņā ar normatīvajiem aktiem energoefektivitātes jomā. </w:t>
            </w:r>
          </w:p>
          <w:p w14:paraId="6857721B"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p>
          <w:p w14:paraId="7DC174A9"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Piemēram, “mērogoto metodi”  finansējuma saņēmējs CFLA uzraudzītajos  projektos  var izmantot, ja attiecībā uz kādu konkrētu iekārtu ir grūti iegūt izmērītus datus vai šādu datu ieguve ir nesamērīgi dārga. </w:t>
            </w:r>
          </w:p>
          <w:p w14:paraId="01A56518"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Šo metodi, iespējams,  ir lietderīgi piemērot ārstniecības iestāžu projektos, kuros ir iegādātas un aizstātas iekārtas un attiecīgi enerģijas ietaupījumus var  aprēķināt pamatojoties uz  iekārtu tehniskajiem parametriem.</w:t>
            </w:r>
          </w:p>
          <w:p w14:paraId="4123FA33"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 </w:t>
            </w:r>
          </w:p>
          <w:p w14:paraId="1C423E03"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2.3. paredzamā ietaupījuma (</w:t>
            </w:r>
            <w:proofErr w:type="spellStart"/>
            <w:r w:rsidRPr="00585CB0">
              <w:rPr>
                <w:rFonts w:ascii="Times New Roman" w:eastAsia="Times New Roman" w:hAnsi="Times New Roman" w:cs="Times New Roman"/>
                <w:sz w:val="24"/>
                <w:szCs w:val="24"/>
                <w:lang w:eastAsia="lv-LV"/>
              </w:rPr>
              <w:t>ex-ante</w:t>
            </w:r>
            <w:proofErr w:type="spellEnd"/>
            <w:r w:rsidRPr="00585CB0">
              <w:rPr>
                <w:rFonts w:ascii="Times New Roman" w:eastAsia="Times New Roman" w:hAnsi="Times New Roman" w:cs="Times New Roman"/>
                <w:sz w:val="24"/>
                <w:szCs w:val="24"/>
                <w:lang w:eastAsia="lv-LV"/>
              </w:rPr>
              <w:t xml:space="preserve">) metode – enerģijas ietaupījumu aprēķina, izmantojot salīdzināšanu ar neatkarīgi konstatētiem iepriekšējo enerģijas ietaupījumu rezultātiem līdzīgās iekārtās, izmantojot datus no Būvniecības valsts kontroles biroja (turpmāk – atbildīgā iestāde) izstrādāta un uzturēta enerģijas ietaupījumu kataloga, kurā iekļauti enerģijas ietaupījuma pasākumi un sasniedzamais enerģijas ietaupījums. Enerģijas ietaupījumu katalogs publicēts </w:t>
            </w:r>
            <w:hyperlink r:id="rId12" w:anchor="energijas-ietaupijumu-katalogs" w:history="1">
              <w:r w:rsidRPr="00585CB0">
                <w:rPr>
                  <w:rStyle w:val="Hipersaite"/>
                  <w:rFonts w:ascii="Times New Roman" w:eastAsia="Times New Roman" w:hAnsi="Times New Roman" w:cs="Times New Roman"/>
                  <w:sz w:val="24"/>
                  <w:szCs w:val="24"/>
                  <w:lang w:eastAsia="lv-LV"/>
                </w:rPr>
                <w:t xml:space="preserve">atbildīgās </w:t>
              </w:r>
              <w:r w:rsidRPr="00585CB0">
                <w:rPr>
                  <w:rStyle w:val="Hipersaite"/>
                  <w:rFonts w:ascii="Times New Roman" w:eastAsia="Times New Roman" w:hAnsi="Times New Roman" w:cs="Times New Roman"/>
                  <w:sz w:val="24"/>
                  <w:szCs w:val="24"/>
                  <w:lang w:eastAsia="lv-LV"/>
                </w:rPr>
                <w:lastRenderedPageBreak/>
                <w:t>iestādes tīmekļa vietnē</w:t>
              </w:r>
            </w:hyperlink>
            <w:r w:rsidRPr="00585CB0">
              <w:rPr>
                <w:rFonts w:ascii="Times New Roman" w:eastAsia="Times New Roman" w:hAnsi="Times New Roman" w:cs="Times New Roman"/>
                <w:sz w:val="24"/>
                <w:szCs w:val="24"/>
                <w:lang w:eastAsia="lv-LV"/>
              </w:rPr>
              <w:t xml:space="preserve">.  Enerģijas ietaupījumu katalogs ir energoefektivitātes monitoringa sistēmas sastāvdaļa un tas ietver atsevišķus energoefektivitātes uzlabošanas pasākumus ar sasniedzamajām enerģijas ietaupījuma </w:t>
            </w:r>
            <w:proofErr w:type="spellStart"/>
            <w:r w:rsidRPr="00585CB0">
              <w:rPr>
                <w:rFonts w:ascii="Times New Roman" w:eastAsia="Times New Roman" w:hAnsi="Times New Roman" w:cs="Times New Roman"/>
                <w:sz w:val="24"/>
                <w:szCs w:val="24"/>
                <w:lang w:eastAsia="lv-LV"/>
              </w:rPr>
              <w:t>standartvērtībām</w:t>
            </w:r>
            <w:proofErr w:type="spellEnd"/>
            <w:r w:rsidRPr="00585CB0">
              <w:rPr>
                <w:rFonts w:ascii="Times New Roman" w:eastAsia="Times New Roman" w:hAnsi="Times New Roman" w:cs="Times New Roman"/>
                <w:sz w:val="24"/>
                <w:szCs w:val="24"/>
                <w:lang w:eastAsia="lv-LV"/>
              </w:rPr>
              <w:t>.</w:t>
            </w:r>
          </w:p>
        </w:tc>
      </w:tr>
      <w:tr w:rsidR="00585CB0" w14:paraId="40EC092B" w14:textId="77777777" w:rsidTr="00AF6401">
        <w:trPr>
          <w:gridAfter w:val="1"/>
          <w:wAfter w:w="248" w:type="dxa"/>
          <w:trHeight w:val="300"/>
        </w:trPr>
        <w:tc>
          <w:tcPr>
            <w:tcW w:w="15456" w:type="dxa"/>
            <w:tcBorders>
              <w:top w:val="nil"/>
              <w:left w:val="nil"/>
              <w:bottom w:val="nil"/>
              <w:right w:val="nil"/>
            </w:tcBorders>
            <w:shd w:val="clear" w:color="auto" w:fill="auto"/>
            <w:noWrap/>
            <w:hideMark/>
          </w:tcPr>
          <w:p w14:paraId="3FB181AE"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lastRenderedPageBreak/>
              <w:t xml:space="preserve">  </w:t>
            </w:r>
          </w:p>
          <w:p w14:paraId="17C8C508"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Piemēram, “paredzamā ietaupījuma metode” norāda,  ja finansējuma saņēmējs ir izmantojis aprēķinam Enerģijas ietaupījumu katalogu. </w:t>
            </w:r>
          </w:p>
          <w:p w14:paraId="0C3B8F10"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 </w:t>
            </w:r>
          </w:p>
          <w:p w14:paraId="63EC1368"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Piemērs kataloga izmantošanai.</w:t>
            </w:r>
          </w:p>
          <w:p w14:paraId="72B15844"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sz w:val="24"/>
                <w:szCs w:val="24"/>
                <w:lang w:eastAsia="lv-LV"/>
              </w:rPr>
              <w:t xml:space="preserve">Projekta rezultātā ir izbūvēts ielas apgaismojums teritorijā – 100 gaismas punkti, kur iepriekš ielas   apgaismojums nav bijis.  Attiecīgi  katalogā aprēķina  paredzamo ietaupījumu  salīdzinājumā ar situāciju, kurā būtu  bijuši  līdzvērtīgs skaits  “neefektīvu” gaismas punktu. Aprēķina rezultātā iegūst  enerģijas ietaupījumu 38,4 – 9,6 = 28,8 </w:t>
            </w:r>
            <w:proofErr w:type="spellStart"/>
            <w:r w:rsidRPr="00585CB0">
              <w:rPr>
                <w:rFonts w:ascii="Times New Roman" w:eastAsia="Times New Roman" w:hAnsi="Times New Roman" w:cs="Times New Roman"/>
                <w:sz w:val="24"/>
                <w:szCs w:val="24"/>
                <w:lang w:eastAsia="lv-LV"/>
              </w:rPr>
              <w:t>MWh</w:t>
            </w:r>
            <w:proofErr w:type="spellEnd"/>
            <w:r w:rsidRPr="00585CB0">
              <w:rPr>
                <w:rFonts w:ascii="Times New Roman" w:eastAsia="Times New Roman" w:hAnsi="Times New Roman" w:cs="Times New Roman"/>
                <w:sz w:val="24"/>
                <w:szCs w:val="24"/>
                <w:lang w:eastAsia="lv-LV"/>
              </w:rPr>
              <w:t xml:space="preserve">/gadā. </w:t>
            </w:r>
          </w:p>
          <w:p w14:paraId="18942097" w14:textId="77777777" w:rsidR="00585CB0" w:rsidRPr="00585CB0" w:rsidRDefault="00585CB0">
            <w:pPr>
              <w:spacing w:after="0" w:line="240" w:lineRule="auto"/>
              <w:jc w:val="both"/>
              <w:rPr>
                <w:rFonts w:ascii="Times New Roman" w:eastAsia="Times New Roman" w:hAnsi="Times New Roman" w:cs="Times New Roman"/>
                <w:sz w:val="24"/>
                <w:szCs w:val="24"/>
                <w:lang w:eastAsia="lv-LV"/>
              </w:rPr>
            </w:pPr>
          </w:p>
          <w:p w14:paraId="05B30C50" w14:textId="3D6F59A3" w:rsidR="00585CB0" w:rsidRPr="00585CB0" w:rsidRDefault="00585CB0">
            <w:pPr>
              <w:spacing w:after="0" w:line="240" w:lineRule="auto"/>
              <w:jc w:val="both"/>
              <w:rPr>
                <w:rFonts w:ascii="Times New Roman" w:eastAsia="Times New Roman" w:hAnsi="Times New Roman" w:cs="Times New Roman"/>
                <w:sz w:val="24"/>
                <w:szCs w:val="24"/>
                <w:lang w:eastAsia="lv-LV"/>
              </w:rPr>
            </w:pPr>
            <w:r w:rsidRPr="00585CB0">
              <w:rPr>
                <w:rFonts w:ascii="Times New Roman" w:eastAsia="Times New Roman" w:hAnsi="Times New Roman" w:cs="Times New Roman"/>
                <w:noProof/>
                <w:sz w:val="24"/>
                <w:szCs w:val="24"/>
                <w:lang w:eastAsia="lv-LV"/>
              </w:rPr>
              <w:drawing>
                <wp:inline distT="0" distB="0" distL="0" distR="0" wp14:anchorId="0163B095" wp14:editId="1C09C24A">
                  <wp:extent cx="9677400" cy="1112520"/>
                  <wp:effectExtent l="0" t="0" r="0" b="0"/>
                  <wp:docPr id="71565410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7400" cy="1112520"/>
                          </a:xfrm>
                          <a:prstGeom prst="rect">
                            <a:avLst/>
                          </a:prstGeom>
                          <a:noFill/>
                          <a:ln>
                            <a:noFill/>
                          </a:ln>
                        </pic:spPr>
                      </pic:pic>
                    </a:graphicData>
                  </a:graphic>
                </wp:inline>
              </w:drawing>
            </w:r>
          </w:p>
        </w:tc>
      </w:tr>
      <w:tr w:rsidR="00585CB0" w14:paraId="3F01AA25" w14:textId="77777777" w:rsidTr="00AF6401">
        <w:trPr>
          <w:gridAfter w:val="1"/>
          <w:wAfter w:w="248" w:type="dxa"/>
          <w:trHeight w:val="300"/>
        </w:trPr>
        <w:tc>
          <w:tcPr>
            <w:tcW w:w="15456" w:type="dxa"/>
            <w:tcBorders>
              <w:top w:val="nil"/>
              <w:left w:val="nil"/>
              <w:bottom w:val="nil"/>
              <w:right w:val="nil"/>
            </w:tcBorders>
            <w:shd w:val="clear" w:color="auto" w:fill="auto"/>
            <w:noWrap/>
            <w:hideMark/>
          </w:tcPr>
          <w:p w14:paraId="3A2881A0" w14:textId="77777777" w:rsidR="00585CB0" w:rsidRPr="00585CB0" w:rsidRDefault="00585CB0">
            <w:pPr>
              <w:spacing w:after="0" w:line="240" w:lineRule="auto"/>
              <w:jc w:val="both"/>
              <w:rPr>
                <w:rFonts w:ascii="Times New Roman" w:eastAsia="Times New Roman" w:hAnsi="Times New Roman" w:cs="Times New Roman"/>
                <w:sz w:val="24"/>
                <w:szCs w:val="24"/>
                <w:highlight w:val="yellow"/>
                <w:lang w:eastAsia="lv-LV"/>
              </w:rPr>
            </w:pPr>
          </w:p>
        </w:tc>
      </w:tr>
      <w:tr w:rsidR="006A2492" w:rsidRPr="00BC137D" w14:paraId="0E15E1FC" w14:textId="77777777" w:rsidTr="00AF6401">
        <w:trPr>
          <w:trHeight w:val="315"/>
        </w:trPr>
        <w:tc>
          <w:tcPr>
            <w:tcW w:w="15704" w:type="dxa"/>
            <w:gridSpan w:val="2"/>
            <w:tcBorders>
              <w:top w:val="nil"/>
              <w:left w:val="nil"/>
              <w:bottom w:val="nil"/>
              <w:right w:val="nil"/>
            </w:tcBorders>
            <w:shd w:val="clear" w:color="auto" w:fill="auto"/>
            <w:noWrap/>
            <w:vAlign w:val="center"/>
            <w:hideMark/>
          </w:tcPr>
          <w:p w14:paraId="7AB274AF" w14:textId="3E431525" w:rsidR="006A2492" w:rsidRPr="00AF6401" w:rsidRDefault="006927F8" w:rsidP="006A2492">
            <w:pPr>
              <w:spacing w:after="0" w:line="240" w:lineRule="auto"/>
              <w:rPr>
                <w:rFonts w:ascii="Times New Roman" w:eastAsia="Times New Roman" w:hAnsi="Times New Roman" w:cs="Times New Roman"/>
                <w:b/>
                <w:bCs/>
                <w:sz w:val="28"/>
                <w:szCs w:val="28"/>
                <w:lang w:eastAsia="lv-LV"/>
              </w:rPr>
            </w:pPr>
            <w:r w:rsidRPr="00AF6401">
              <w:rPr>
                <w:rFonts w:ascii="Times New Roman" w:eastAsia="Times New Roman" w:hAnsi="Times New Roman" w:cs="Times New Roman"/>
                <w:b/>
                <w:bCs/>
                <w:sz w:val="28"/>
                <w:szCs w:val="28"/>
                <w:lang w:eastAsia="lv-LV"/>
              </w:rPr>
              <w:t>3</w:t>
            </w:r>
            <w:r w:rsidR="006A2492" w:rsidRPr="00AF6401">
              <w:rPr>
                <w:rFonts w:ascii="Times New Roman" w:eastAsia="Times New Roman" w:hAnsi="Times New Roman" w:cs="Times New Roman"/>
                <w:b/>
                <w:bCs/>
                <w:sz w:val="28"/>
                <w:szCs w:val="28"/>
                <w:lang w:eastAsia="lv-LV"/>
              </w:rPr>
              <w:t xml:space="preserve">. </w:t>
            </w:r>
            <w:r w:rsidR="00D1242C" w:rsidRPr="00AF6401">
              <w:rPr>
                <w:rFonts w:ascii="Times New Roman" w:eastAsia="Times New Roman" w:hAnsi="Times New Roman" w:cs="Times New Roman"/>
                <w:b/>
                <w:bCs/>
                <w:sz w:val="28"/>
                <w:szCs w:val="28"/>
                <w:lang w:eastAsia="lv-LV"/>
              </w:rPr>
              <w:t>Pēc-p</w:t>
            </w:r>
            <w:r w:rsidR="006A2492" w:rsidRPr="00AF6401">
              <w:rPr>
                <w:rFonts w:ascii="Times New Roman" w:eastAsia="Times New Roman" w:hAnsi="Times New Roman" w:cs="Times New Roman"/>
                <w:b/>
                <w:bCs/>
                <w:sz w:val="28"/>
                <w:szCs w:val="28"/>
                <w:lang w:eastAsia="lv-LV"/>
              </w:rPr>
              <w:t>rojekt</w:t>
            </w:r>
            <w:r w:rsidR="00D1242C" w:rsidRPr="00AF6401">
              <w:rPr>
                <w:rFonts w:ascii="Times New Roman" w:eastAsia="Times New Roman" w:hAnsi="Times New Roman" w:cs="Times New Roman"/>
                <w:b/>
                <w:bCs/>
                <w:sz w:val="28"/>
                <w:szCs w:val="28"/>
                <w:lang w:eastAsia="lv-LV"/>
              </w:rPr>
              <w:t xml:space="preserve">a periodā </w:t>
            </w:r>
            <w:r w:rsidR="006A2492" w:rsidRPr="00AF6401">
              <w:rPr>
                <w:rFonts w:ascii="Times New Roman" w:eastAsia="Times New Roman" w:hAnsi="Times New Roman" w:cs="Times New Roman"/>
                <w:b/>
                <w:bCs/>
                <w:sz w:val="28"/>
                <w:szCs w:val="28"/>
                <w:lang w:eastAsia="lv-LV"/>
              </w:rPr>
              <w:t xml:space="preserve">(jāaizpilda </w:t>
            </w:r>
            <w:r w:rsidR="006A2492" w:rsidRPr="00AF6401">
              <w:rPr>
                <w:rFonts w:ascii="Times New Roman" w:eastAsia="Times New Roman" w:hAnsi="Times New Roman" w:cs="Times New Roman"/>
                <w:b/>
                <w:bCs/>
                <w:sz w:val="28"/>
                <w:szCs w:val="28"/>
                <w:u w:val="single"/>
                <w:lang w:eastAsia="lv-LV"/>
              </w:rPr>
              <w:t>5 gadus</w:t>
            </w:r>
            <w:r w:rsidR="006A2492" w:rsidRPr="00AF6401">
              <w:rPr>
                <w:rFonts w:ascii="Times New Roman" w:eastAsia="Times New Roman" w:hAnsi="Times New Roman" w:cs="Times New Roman"/>
                <w:b/>
                <w:bCs/>
                <w:sz w:val="28"/>
                <w:szCs w:val="28"/>
                <w:lang w:eastAsia="lv-LV"/>
              </w:rPr>
              <w:t xml:space="preserve"> pēc projekta pabeigšanas)</w:t>
            </w:r>
            <w:r w:rsidR="00D1242C" w:rsidRPr="00AF6401">
              <w:rPr>
                <w:rFonts w:ascii="Times New Roman" w:eastAsia="Times New Roman" w:hAnsi="Times New Roman" w:cs="Times New Roman"/>
                <w:b/>
                <w:bCs/>
                <w:sz w:val="28"/>
                <w:szCs w:val="28"/>
                <w:lang w:eastAsia="lv-LV"/>
              </w:rPr>
              <w:t>:</w:t>
            </w:r>
          </w:p>
          <w:p w14:paraId="2B334786" w14:textId="77777777" w:rsidR="006A2492" w:rsidRPr="00AF6401" w:rsidRDefault="006A2492" w:rsidP="006A2492">
            <w:pPr>
              <w:spacing w:after="0" w:line="240" w:lineRule="auto"/>
              <w:jc w:val="center"/>
              <w:rPr>
                <w:rFonts w:ascii="Times New Roman" w:eastAsia="Times New Roman" w:hAnsi="Times New Roman" w:cs="Times New Roman"/>
                <w:b/>
                <w:bCs/>
                <w:sz w:val="14"/>
                <w:szCs w:val="24"/>
                <w:lang w:eastAsia="lv-LV"/>
              </w:rPr>
            </w:pPr>
          </w:p>
          <w:p w14:paraId="24C75508" w14:textId="20F7E880" w:rsidR="006A2492" w:rsidRPr="00BC137D" w:rsidRDefault="006A2492">
            <w:pPr>
              <w:spacing w:after="0" w:line="240" w:lineRule="auto"/>
              <w:rPr>
                <w:rFonts w:ascii="Times New Roman" w:eastAsia="Times New Roman" w:hAnsi="Times New Roman" w:cs="Times New Roman"/>
                <w:b/>
                <w:bCs/>
                <w:sz w:val="28"/>
                <w:szCs w:val="28"/>
                <w:lang w:eastAsia="lv-LV"/>
              </w:rPr>
            </w:pPr>
          </w:p>
        </w:tc>
      </w:tr>
      <w:tr w:rsidR="00723BCB" w:rsidRPr="00F51015" w14:paraId="30A7DF1F" w14:textId="77777777" w:rsidTr="00AF6401">
        <w:trPr>
          <w:trHeight w:val="255"/>
        </w:trPr>
        <w:tc>
          <w:tcPr>
            <w:tcW w:w="15704" w:type="dxa"/>
            <w:gridSpan w:val="2"/>
            <w:tcBorders>
              <w:top w:val="nil"/>
              <w:left w:val="nil"/>
              <w:bottom w:val="nil"/>
              <w:right w:val="nil"/>
            </w:tcBorders>
            <w:shd w:val="clear" w:color="auto" w:fill="auto"/>
            <w:noWrap/>
            <w:vAlign w:val="bottom"/>
          </w:tcPr>
          <w:tbl>
            <w:tblPr>
              <w:tblW w:w="15478" w:type="dxa"/>
              <w:tblInd w:w="5" w:type="dxa"/>
              <w:tblLook w:val="04A0" w:firstRow="1" w:lastRow="0" w:firstColumn="1" w:lastColumn="0" w:noHBand="0" w:noVBand="1"/>
            </w:tblPr>
            <w:tblGrid>
              <w:gridCol w:w="6406"/>
              <w:gridCol w:w="9072"/>
            </w:tblGrid>
            <w:tr w:rsidR="00CA0233" w:rsidRPr="005611BC" w14:paraId="67543DE9" w14:textId="77777777" w:rsidTr="00BD19D0">
              <w:trPr>
                <w:trHeight w:val="318"/>
              </w:trPr>
              <w:tc>
                <w:tcPr>
                  <w:tcW w:w="6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ABA2A" w14:textId="0894AE5D" w:rsidR="00CA0233" w:rsidRPr="00D61022" w:rsidRDefault="00FA67D8" w:rsidP="00D61022">
                  <w:pPr>
                    <w:spacing w:after="0" w:line="240" w:lineRule="auto"/>
                    <w:jc w:val="both"/>
                    <w:rPr>
                      <w:rFonts w:ascii="Times New Roman" w:hAnsi="Times New Roman" w:cs="Times New Roman"/>
                      <w:b/>
                      <w:sz w:val="24"/>
                      <w:szCs w:val="24"/>
                    </w:rPr>
                  </w:pPr>
                  <w:r w:rsidRPr="2DF045F5" w:rsidDel="00C87AAD">
                    <w:rPr>
                      <w:rFonts w:ascii="Times New Roman" w:hAnsi="Times New Roman" w:cs="Times New Roman"/>
                      <w:b/>
                      <w:sz w:val="24"/>
                      <w:szCs w:val="24"/>
                    </w:rPr>
                    <w:t>1</w:t>
                  </w:r>
                  <w:r w:rsidR="000924BA" w:rsidRPr="2DF045F5" w:rsidDel="00C87AAD">
                    <w:rPr>
                      <w:rFonts w:ascii="Times New Roman" w:hAnsi="Times New Roman" w:cs="Times New Roman"/>
                      <w:b/>
                      <w:sz w:val="24"/>
                      <w:szCs w:val="24"/>
                    </w:rPr>
                    <w:t>.</w:t>
                  </w:r>
                  <w:r w:rsidR="00D62546" w:rsidRPr="2DF045F5">
                    <w:rPr>
                      <w:rFonts w:ascii="Times New Roman" w:hAnsi="Times New Roman" w:cs="Times New Roman"/>
                      <w:b/>
                      <w:sz w:val="24"/>
                      <w:szCs w:val="24"/>
                    </w:rPr>
                    <w:t>Ir</w:t>
                  </w:r>
                  <w:r w:rsidR="00C6438F" w:rsidRPr="2DF045F5">
                    <w:rPr>
                      <w:rFonts w:ascii="Times New Roman" w:hAnsi="Times New Roman" w:cs="Times New Roman"/>
                      <w:b/>
                      <w:sz w:val="24"/>
                      <w:szCs w:val="24"/>
                    </w:rPr>
                    <w:t xml:space="preserve"> nodrošināta sasniegto rezultātu ilgtspēja un uzturēšana</w:t>
                  </w:r>
                  <w:r w:rsidR="00D61022" w:rsidRPr="2DF045F5">
                    <w:rPr>
                      <w:rFonts w:ascii="Times New Roman" w:hAnsi="Times New Roman" w:cs="Times New Roman"/>
                      <w:b/>
                      <w:sz w:val="24"/>
                      <w:szCs w:val="24"/>
                    </w:rPr>
                    <w:t xml:space="preserve"> atbilstoši līguma/vienošanās nosacījumiem</w:t>
                  </w:r>
                  <w:r w:rsidR="005611BC" w:rsidRPr="2DF045F5">
                    <w:rPr>
                      <w:rFonts w:ascii="Times New Roman" w:hAnsi="Times New Roman" w:cs="Times New Roman"/>
                      <w:b/>
                      <w:sz w:val="24"/>
                      <w:szCs w:val="24"/>
                    </w:rPr>
                    <w:t>.</w:t>
                  </w:r>
                </w:p>
                <w:p w14:paraId="363DC08D" w14:textId="35318240" w:rsidR="00C87AAD" w:rsidRDefault="00C87AAD" w:rsidP="00740529">
                  <w:pPr>
                    <w:spacing w:after="0" w:line="240" w:lineRule="auto"/>
                    <w:jc w:val="both"/>
                    <w:rPr>
                      <w:rFonts w:ascii="Times New Roman" w:eastAsia="Times New Roman" w:hAnsi="Times New Roman" w:cs="Times New Roman"/>
                      <w:i/>
                      <w:sz w:val="20"/>
                      <w:szCs w:val="20"/>
                      <w:lang w:eastAsia="lv-LV"/>
                    </w:rPr>
                  </w:pPr>
                </w:p>
                <w:p w14:paraId="02028F1A" w14:textId="162DB52A" w:rsidR="00C87AAD" w:rsidRDefault="00C87AAD" w:rsidP="00C87AAD">
                  <w:pPr>
                    <w:spacing w:after="0" w:line="240" w:lineRule="auto"/>
                    <w:jc w:val="both"/>
                    <w:rPr>
                      <w:rFonts w:ascii="Times New Roman" w:hAnsi="Times New Roman" w:cs="Times New Roman"/>
                      <w:b/>
                      <w:sz w:val="24"/>
                      <w:szCs w:val="24"/>
                    </w:rPr>
                  </w:pPr>
                  <w:r w:rsidRPr="2DF045F5">
                    <w:rPr>
                      <w:rFonts w:ascii="Times New Roman" w:hAnsi="Times New Roman" w:cs="Times New Roman"/>
                      <w:b/>
                      <w:sz w:val="24"/>
                      <w:szCs w:val="24"/>
                    </w:rPr>
                    <w:t>Iekārtā ir nodrošināta atkritumu plūsma</w:t>
                  </w:r>
                  <w:r w:rsidR="00D345E9" w:rsidRPr="2DF045F5">
                    <w:rPr>
                      <w:rFonts w:ascii="Times New Roman" w:hAnsi="Times New Roman" w:cs="Times New Roman"/>
                      <w:b/>
                      <w:sz w:val="24"/>
                      <w:szCs w:val="24"/>
                    </w:rPr>
                    <w:t xml:space="preserve"> </w:t>
                  </w:r>
                  <w:r w:rsidRPr="2DF045F5">
                    <w:rPr>
                      <w:rFonts w:ascii="Times New Roman" w:hAnsi="Times New Roman" w:cs="Times New Roman"/>
                      <w:b/>
                      <w:sz w:val="24"/>
                      <w:szCs w:val="24"/>
                    </w:rPr>
                    <w:t>atbilstoši projekta iesniegumā plānotajam apmēram un proporcijai (ja iekārtā pārstrādā arī importētus atkritumus).</w:t>
                  </w:r>
                </w:p>
                <w:p w14:paraId="1E36BE28" w14:textId="2BE24C31" w:rsidR="00D61022" w:rsidRDefault="00D61022" w:rsidP="00D61022">
                  <w:pPr>
                    <w:spacing w:after="0" w:line="240" w:lineRule="auto"/>
                    <w:jc w:val="both"/>
                    <w:rPr>
                      <w:rFonts w:ascii="Times New Roman" w:eastAsia="Times New Roman" w:hAnsi="Times New Roman" w:cs="Times New Roman"/>
                      <w:i/>
                      <w:sz w:val="20"/>
                      <w:szCs w:val="20"/>
                      <w:lang w:eastAsia="lv-LV"/>
                    </w:rPr>
                  </w:pPr>
                  <w:r w:rsidRPr="2DF045F5">
                    <w:rPr>
                      <w:rFonts w:ascii="Times New Roman" w:eastAsia="Times New Roman" w:hAnsi="Times New Roman" w:cs="Times New Roman"/>
                      <w:i/>
                      <w:sz w:val="20"/>
                      <w:szCs w:val="20"/>
                      <w:lang w:eastAsia="lv-LV"/>
                    </w:rPr>
                    <w:t>SAM MK</w:t>
                  </w:r>
                  <w:r w:rsidR="00EB1144">
                    <w:rPr>
                      <w:rFonts w:ascii="Times New Roman" w:eastAsia="Times New Roman" w:hAnsi="Times New Roman" w:cs="Times New Roman"/>
                      <w:i/>
                      <w:sz w:val="20"/>
                      <w:szCs w:val="20"/>
                      <w:lang w:eastAsia="lv-LV"/>
                    </w:rPr>
                    <w:t xml:space="preserve">N </w:t>
                  </w:r>
                  <w:r w:rsidRPr="2DF045F5">
                    <w:rPr>
                      <w:rFonts w:ascii="Times New Roman" w:eastAsia="Times New Roman" w:hAnsi="Times New Roman" w:cs="Times New Roman"/>
                      <w:i/>
                      <w:sz w:val="20"/>
                      <w:szCs w:val="20"/>
                      <w:lang w:eastAsia="lv-LV"/>
                    </w:rPr>
                    <w:t>32.6.punkts.</w:t>
                  </w:r>
                </w:p>
                <w:p w14:paraId="3738816F" w14:textId="2712D1B9" w:rsidR="00C87AAD" w:rsidRPr="00C1768E" w:rsidRDefault="00C87AAD" w:rsidP="00C87AAD">
                  <w:pPr>
                    <w:spacing w:after="0" w:line="240" w:lineRule="auto"/>
                    <w:jc w:val="both"/>
                    <w:rPr>
                      <w:rFonts w:ascii="Times New Roman" w:eastAsia="Times New Roman" w:hAnsi="Times New Roman" w:cs="Times New Roman"/>
                      <w:i/>
                      <w:sz w:val="20"/>
                      <w:szCs w:val="20"/>
                      <w:lang w:eastAsia="lv-LV"/>
                    </w:rPr>
                  </w:pPr>
                  <w:r w:rsidRPr="2DF045F5">
                    <w:rPr>
                      <w:rFonts w:ascii="Times New Roman" w:eastAsia="Times New Roman" w:hAnsi="Times New Roman" w:cs="Times New Roman"/>
                      <w:i/>
                      <w:sz w:val="20"/>
                      <w:szCs w:val="20"/>
                      <w:lang w:eastAsia="lv-LV"/>
                    </w:rPr>
                    <w:t>SAM MK</w:t>
                  </w:r>
                  <w:r w:rsidR="00EB1144">
                    <w:rPr>
                      <w:rFonts w:ascii="Times New Roman" w:eastAsia="Times New Roman" w:hAnsi="Times New Roman" w:cs="Times New Roman"/>
                      <w:i/>
                      <w:sz w:val="20"/>
                      <w:szCs w:val="20"/>
                      <w:lang w:eastAsia="lv-LV"/>
                    </w:rPr>
                    <w:t>N</w:t>
                  </w:r>
                  <w:r w:rsidRPr="2DF045F5">
                    <w:rPr>
                      <w:rFonts w:ascii="Times New Roman" w:eastAsia="Times New Roman" w:hAnsi="Times New Roman" w:cs="Times New Roman"/>
                      <w:i/>
                      <w:sz w:val="20"/>
                      <w:szCs w:val="20"/>
                      <w:lang w:eastAsia="lv-LV"/>
                    </w:rPr>
                    <w:t xml:space="preserve"> 29.5. un 37.punkts.</w:t>
                  </w:r>
                  <w:r w:rsidRPr="005611BC">
                    <w:rPr>
                      <w:rFonts w:ascii="Times New Roman" w:eastAsia="Times New Roman" w:hAnsi="Times New Roman" w:cs="Times New Roman"/>
                      <w:bCs/>
                      <w:i/>
                      <w:sz w:val="20"/>
                      <w:szCs w:val="20"/>
                      <w:lang w:eastAsia="lv-LV"/>
                    </w:rPr>
                    <w:t xml:space="preserve"> </w:t>
                  </w:r>
                </w:p>
                <w:p w14:paraId="699342E5" w14:textId="38D7C125" w:rsidR="00C87AAD" w:rsidRDefault="00C87AAD" w:rsidP="00C87AAD">
                  <w:pPr>
                    <w:spacing w:after="0" w:line="240" w:lineRule="auto"/>
                    <w:jc w:val="both"/>
                    <w:rPr>
                      <w:rFonts w:ascii="Times New Roman" w:eastAsia="Times New Roman" w:hAnsi="Times New Roman" w:cs="Times New Roman"/>
                      <w:i/>
                      <w:sz w:val="20"/>
                      <w:szCs w:val="20"/>
                      <w:lang w:eastAsia="lv-LV"/>
                    </w:rPr>
                  </w:pPr>
                  <w:r w:rsidRPr="2DF045F5">
                    <w:rPr>
                      <w:rFonts w:ascii="Times New Roman" w:eastAsia="Times New Roman" w:hAnsi="Times New Roman" w:cs="Times New Roman"/>
                      <w:i/>
                      <w:sz w:val="20"/>
                      <w:szCs w:val="20"/>
                      <w:lang w:eastAsia="lv-LV"/>
                    </w:rPr>
                    <w:t>SAM MK</w:t>
                  </w:r>
                  <w:r w:rsidR="00EB1144">
                    <w:rPr>
                      <w:rFonts w:ascii="Times New Roman" w:eastAsia="Times New Roman" w:hAnsi="Times New Roman" w:cs="Times New Roman"/>
                      <w:i/>
                      <w:sz w:val="20"/>
                      <w:szCs w:val="20"/>
                      <w:lang w:eastAsia="lv-LV"/>
                    </w:rPr>
                    <w:t xml:space="preserve">N </w:t>
                  </w:r>
                  <w:r w:rsidRPr="2DF045F5">
                    <w:rPr>
                      <w:rFonts w:ascii="Times New Roman" w:eastAsia="Times New Roman" w:hAnsi="Times New Roman" w:cs="Times New Roman"/>
                      <w:i/>
                      <w:sz w:val="20"/>
                      <w:szCs w:val="20"/>
                      <w:lang w:eastAsia="lv-LV"/>
                    </w:rPr>
                    <w:t>36.punkts.</w:t>
                  </w:r>
                </w:p>
                <w:p w14:paraId="35C4CC7A" w14:textId="77777777" w:rsidR="00C87AAD" w:rsidRDefault="00C87AAD" w:rsidP="00740529">
                  <w:pPr>
                    <w:spacing w:after="0" w:line="240" w:lineRule="auto"/>
                    <w:jc w:val="both"/>
                    <w:rPr>
                      <w:rFonts w:ascii="Times New Roman" w:eastAsia="Times New Roman" w:hAnsi="Times New Roman" w:cs="Times New Roman"/>
                      <w:i/>
                      <w:sz w:val="20"/>
                      <w:szCs w:val="20"/>
                      <w:lang w:eastAsia="lv-LV"/>
                    </w:rPr>
                  </w:pPr>
                </w:p>
                <w:p w14:paraId="471084C9" w14:textId="77777777" w:rsidR="00C87AAD" w:rsidRDefault="00C87AAD" w:rsidP="00740529">
                  <w:pPr>
                    <w:spacing w:after="0" w:line="240" w:lineRule="auto"/>
                    <w:jc w:val="both"/>
                    <w:rPr>
                      <w:rFonts w:ascii="Times New Roman" w:eastAsia="Times New Roman" w:hAnsi="Times New Roman" w:cs="Times New Roman"/>
                      <w:i/>
                      <w:sz w:val="20"/>
                      <w:szCs w:val="20"/>
                      <w:lang w:eastAsia="lv-LV"/>
                    </w:rPr>
                  </w:pPr>
                </w:p>
                <w:p w14:paraId="72E20057" w14:textId="77E6A3DD" w:rsidR="00C87AAD" w:rsidRPr="0086312C" w:rsidRDefault="00C87AAD" w:rsidP="00740529">
                  <w:pPr>
                    <w:spacing w:after="0" w:line="240" w:lineRule="auto"/>
                    <w:jc w:val="both"/>
                    <w:rPr>
                      <w:rFonts w:ascii="Times New Roman" w:eastAsia="Times New Roman" w:hAnsi="Times New Roman" w:cs="Times New Roman"/>
                      <w:i/>
                      <w:sz w:val="20"/>
                      <w:szCs w:val="20"/>
                      <w:lang w:eastAsia="lv-LV"/>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114C81A" w14:textId="77777777" w:rsidR="00CA0233" w:rsidRDefault="005D1C16" w:rsidP="005D1C16">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Norāda faktiskās darbības pārskata periodā atbilstoši projekta iesnieguma 3.sadaļā minētajam</w:t>
                  </w:r>
                  <w:r w:rsidR="00A2408E">
                    <w:rPr>
                      <w:rFonts w:ascii="Times New Roman" w:eastAsia="Times New Roman" w:hAnsi="Times New Roman" w:cs="Times New Roman"/>
                      <w:bCs/>
                      <w:i/>
                      <w:sz w:val="20"/>
                      <w:szCs w:val="20"/>
                      <w:lang w:eastAsia="lv-LV"/>
                    </w:rPr>
                    <w:t>.</w:t>
                  </w:r>
                </w:p>
                <w:p w14:paraId="37259E61" w14:textId="77777777" w:rsidR="00C87AAD" w:rsidRDefault="00C87AAD" w:rsidP="005D1C16">
                  <w:pPr>
                    <w:spacing w:after="0" w:line="240" w:lineRule="auto"/>
                    <w:jc w:val="both"/>
                    <w:rPr>
                      <w:rFonts w:ascii="Times New Roman" w:eastAsia="Times New Roman" w:hAnsi="Times New Roman" w:cs="Times New Roman"/>
                      <w:bCs/>
                      <w:i/>
                      <w:sz w:val="20"/>
                      <w:szCs w:val="20"/>
                      <w:lang w:eastAsia="lv-LV"/>
                    </w:rPr>
                  </w:pPr>
                </w:p>
                <w:p w14:paraId="4793CA6A" w14:textId="6CD6F1D7" w:rsidR="00222114" w:rsidRDefault="00222114" w:rsidP="005D1C16">
                  <w:pPr>
                    <w:spacing w:after="0" w:line="240" w:lineRule="auto"/>
                    <w:jc w:val="both"/>
                    <w:rPr>
                      <w:rFonts w:ascii="Times New Roman" w:eastAsia="Times New Roman" w:hAnsi="Times New Roman" w:cs="Times New Roman"/>
                      <w:bCs/>
                      <w:i/>
                      <w:sz w:val="20"/>
                      <w:szCs w:val="20"/>
                      <w:lang w:eastAsia="lv-LV"/>
                    </w:rPr>
                  </w:pPr>
                  <w:r>
                    <w:rPr>
                      <w:rFonts w:ascii="Times New Roman" w:eastAsia="Times New Roman" w:hAnsi="Times New Roman" w:cs="Times New Roman"/>
                      <w:bCs/>
                      <w:i/>
                      <w:sz w:val="20"/>
                      <w:szCs w:val="20"/>
                      <w:lang w:eastAsia="lv-LV"/>
                    </w:rPr>
                    <w:t xml:space="preserve">Sniedz informāciju par </w:t>
                  </w:r>
                  <w:r w:rsidR="009057BD">
                    <w:rPr>
                      <w:rFonts w:ascii="Times New Roman" w:eastAsia="Times New Roman" w:hAnsi="Times New Roman" w:cs="Times New Roman"/>
                      <w:bCs/>
                      <w:i/>
                      <w:sz w:val="20"/>
                      <w:szCs w:val="20"/>
                      <w:lang w:eastAsia="lv-LV"/>
                    </w:rPr>
                    <w:t xml:space="preserve">pārstrādātā </w:t>
                  </w:r>
                  <w:r w:rsidR="00E227D6">
                    <w:rPr>
                      <w:rFonts w:ascii="Times New Roman" w:eastAsia="Times New Roman" w:hAnsi="Times New Roman" w:cs="Times New Roman"/>
                      <w:bCs/>
                      <w:i/>
                      <w:sz w:val="20"/>
                      <w:szCs w:val="20"/>
                      <w:lang w:eastAsia="lv-LV"/>
                    </w:rPr>
                    <w:t>atkritumu apjomu. Ja konstatējams, ka netiek sasniegts plānotais apjoms, sniedz skaidrojumu.</w:t>
                  </w:r>
                </w:p>
                <w:p w14:paraId="6A62388C" w14:textId="77777777" w:rsidR="00742BE2" w:rsidRPr="005611BC" w:rsidRDefault="00742BE2" w:rsidP="00742BE2">
                  <w:pPr>
                    <w:spacing w:after="0" w:line="240" w:lineRule="auto"/>
                    <w:jc w:val="both"/>
                    <w:rPr>
                      <w:rFonts w:ascii="Times New Roman" w:eastAsia="Times New Roman" w:hAnsi="Times New Roman" w:cs="Times New Roman"/>
                      <w:b/>
                      <w:bCs/>
                      <w:sz w:val="20"/>
                      <w:szCs w:val="20"/>
                      <w:lang w:eastAsia="lv-LV"/>
                    </w:rPr>
                  </w:pPr>
                  <w:r w:rsidRPr="005611BC">
                    <w:rPr>
                      <w:rFonts w:ascii="Times New Roman" w:eastAsia="Times New Roman" w:hAnsi="Times New Roman" w:cs="Times New Roman"/>
                      <w:bCs/>
                      <w:i/>
                      <w:sz w:val="20"/>
                      <w:szCs w:val="20"/>
                      <w:lang w:eastAsia="lv-LV"/>
                    </w:rPr>
                    <w:t>Finansējuma saņēmējs nodrošina, ka ne vēlāk kā piektajā gadā pēc projekta īstenošanas pabeigšanas projekta ietvaros izveidotajā atkritumu pārstrādes iekārtā (tai skaitā bioloģiski noārdāmo atkritumu kompostēšanas laukumā) tiek pārstrādāti atkritumi vismaz projekta iesniegumā plānotajā apjomā.</w:t>
                  </w:r>
                  <w:r w:rsidRPr="005611BC">
                    <w:rPr>
                      <w:rFonts w:ascii="Times New Roman" w:eastAsia="Times New Roman" w:hAnsi="Times New Roman" w:cs="Times New Roman"/>
                      <w:b/>
                      <w:bCs/>
                      <w:sz w:val="20"/>
                      <w:szCs w:val="20"/>
                      <w:lang w:eastAsia="lv-LV"/>
                    </w:rPr>
                    <w:t xml:space="preserve"> </w:t>
                  </w:r>
                </w:p>
                <w:p w14:paraId="087305DE" w14:textId="77777777" w:rsidR="00C87AAD" w:rsidRDefault="00C87AAD" w:rsidP="005D1C16">
                  <w:pPr>
                    <w:spacing w:after="0" w:line="240" w:lineRule="auto"/>
                    <w:jc w:val="both"/>
                    <w:rPr>
                      <w:rFonts w:ascii="Times New Roman" w:eastAsia="Times New Roman" w:hAnsi="Times New Roman" w:cs="Times New Roman"/>
                      <w:bCs/>
                      <w:i/>
                      <w:sz w:val="20"/>
                      <w:szCs w:val="20"/>
                      <w:lang w:eastAsia="lv-LV"/>
                    </w:rPr>
                  </w:pPr>
                </w:p>
                <w:p w14:paraId="6A055A05" w14:textId="75CE1281" w:rsidR="00C87AAD" w:rsidRPr="005611BC" w:rsidRDefault="00C87AAD" w:rsidP="00C87AAD">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Ja projekta ietvaros izveidotajā pārstrādes iekārtā tiek pārstrādāti gan Latvijas Republikā radīti, gan importēti atkritumi, snie</w:t>
                  </w:r>
                  <w:r w:rsidR="005F5F44">
                    <w:rPr>
                      <w:rFonts w:ascii="Times New Roman" w:eastAsia="Times New Roman" w:hAnsi="Times New Roman" w:cs="Times New Roman"/>
                      <w:bCs/>
                      <w:i/>
                      <w:sz w:val="20"/>
                      <w:szCs w:val="20"/>
                      <w:lang w:eastAsia="lv-LV"/>
                    </w:rPr>
                    <w:t>dz</w:t>
                  </w:r>
                  <w:r w:rsidRPr="005611BC">
                    <w:rPr>
                      <w:rFonts w:ascii="Times New Roman" w:eastAsia="Times New Roman" w:hAnsi="Times New Roman" w:cs="Times New Roman"/>
                      <w:bCs/>
                      <w:i/>
                      <w:sz w:val="20"/>
                      <w:szCs w:val="20"/>
                      <w:lang w:eastAsia="lv-LV"/>
                    </w:rPr>
                    <w:t xml:space="preserve"> informācij</w:t>
                  </w:r>
                  <w:r w:rsidR="005F5F44">
                    <w:rPr>
                      <w:rFonts w:ascii="Times New Roman" w:eastAsia="Times New Roman" w:hAnsi="Times New Roman" w:cs="Times New Roman"/>
                      <w:bCs/>
                      <w:i/>
                      <w:sz w:val="20"/>
                      <w:szCs w:val="20"/>
                      <w:lang w:eastAsia="lv-LV"/>
                    </w:rPr>
                    <w:t>u</w:t>
                  </w:r>
                  <w:r w:rsidRPr="005611BC">
                    <w:rPr>
                      <w:rFonts w:ascii="Times New Roman" w:eastAsia="Times New Roman" w:hAnsi="Times New Roman" w:cs="Times New Roman"/>
                      <w:bCs/>
                      <w:i/>
                      <w:sz w:val="20"/>
                      <w:szCs w:val="20"/>
                      <w:lang w:eastAsia="lv-LV"/>
                    </w:rPr>
                    <w:t xml:space="preserve"> par pārstrādāto proporciju.</w:t>
                  </w:r>
                </w:p>
                <w:p w14:paraId="6A5B5ADD" w14:textId="77777777" w:rsidR="00C87AAD" w:rsidRDefault="00C87AAD" w:rsidP="00C87AAD">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Finansējuma saņēmēja</w:t>
                  </w:r>
                  <w:r>
                    <w:rPr>
                      <w:rFonts w:ascii="Times New Roman" w:eastAsia="Times New Roman" w:hAnsi="Times New Roman" w:cs="Times New Roman"/>
                      <w:bCs/>
                      <w:i/>
                      <w:sz w:val="20"/>
                      <w:szCs w:val="20"/>
                      <w:lang w:eastAsia="lv-LV"/>
                    </w:rPr>
                    <w:t>m</w:t>
                  </w:r>
                  <w:r w:rsidRPr="005611BC">
                    <w:rPr>
                      <w:rFonts w:ascii="Times New Roman" w:eastAsia="Times New Roman" w:hAnsi="Times New Roman" w:cs="Times New Roman"/>
                      <w:bCs/>
                      <w:i/>
                      <w:sz w:val="20"/>
                      <w:szCs w:val="20"/>
                      <w:lang w:eastAsia="lv-LV"/>
                    </w:rPr>
                    <w:t xml:space="preserve"> jānodrošina, ka pirmos četrus gadus pēc projekta īstenošanas pabeigšanas iekārtā pārstrādātais Latvijas Republikā radīto atkritumu daudzums vidēji gadā atbilst projekta iesniegumā norādītajam Latvijas Republikā radīto atkritumu apjomam gadā. Pārstrādes iekārtā pārstrādātajam Latvijas Republikā radīto atkritumu daudzumam jābūt vismaz 20 procentiem no kopējā iekārtā pārstrādājamo atkritumu daudzuma. </w:t>
                  </w:r>
                </w:p>
                <w:p w14:paraId="6A8BF395" w14:textId="33C564F5" w:rsidR="00C87AAD" w:rsidRDefault="00C87AAD" w:rsidP="00C87AAD">
                  <w:pPr>
                    <w:spacing w:after="0" w:line="240" w:lineRule="auto"/>
                    <w:jc w:val="both"/>
                    <w:rPr>
                      <w:rFonts w:ascii="Times New Roman" w:eastAsia="Times New Roman" w:hAnsi="Times New Roman" w:cs="Times New Roman"/>
                      <w:i/>
                      <w:iCs/>
                      <w:sz w:val="20"/>
                      <w:szCs w:val="20"/>
                      <w:lang w:eastAsia="lv-LV"/>
                    </w:rPr>
                  </w:pPr>
                  <w:r w:rsidRPr="005611BC">
                    <w:rPr>
                      <w:rFonts w:ascii="Times New Roman" w:eastAsia="Times New Roman" w:hAnsi="Times New Roman" w:cs="Times New Roman"/>
                      <w:i/>
                      <w:iCs/>
                      <w:sz w:val="20"/>
                      <w:szCs w:val="20"/>
                      <w:lang w:eastAsia="lv-LV"/>
                    </w:rPr>
                    <w:t>Ja netiek sasniegts plānot</w:t>
                  </w:r>
                  <w:r w:rsidR="0087646E">
                    <w:rPr>
                      <w:rFonts w:ascii="Times New Roman" w:eastAsia="Times New Roman" w:hAnsi="Times New Roman" w:cs="Times New Roman"/>
                      <w:i/>
                      <w:iCs/>
                      <w:sz w:val="20"/>
                      <w:szCs w:val="20"/>
                      <w:lang w:eastAsia="lv-LV"/>
                    </w:rPr>
                    <w:t>ā</w:t>
                  </w:r>
                  <w:r w:rsidRPr="005611BC">
                    <w:rPr>
                      <w:rFonts w:ascii="Times New Roman" w:eastAsia="Times New Roman" w:hAnsi="Times New Roman" w:cs="Times New Roman"/>
                      <w:i/>
                      <w:iCs/>
                      <w:sz w:val="20"/>
                      <w:szCs w:val="20"/>
                      <w:lang w:eastAsia="lv-LV"/>
                    </w:rPr>
                    <w:t xml:space="preserve"> </w:t>
                  </w:r>
                  <w:r>
                    <w:rPr>
                      <w:rFonts w:ascii="Times New Roman" w:eastAsia="Times New Roman" w:hAnsi="Times New Roman" w:cs="Times New Roman"/>
                      <w:i/>
                      <w:iCs/>
                      <w:sz w:val="20"/>
                      <w:szCs w:val="20"/>
                      <w:lang w:eastAsia="lv-LV"/>
                    </w:rPr>
                    <w:t>proporcija</w:t>
                  </w:r>
                  <w:r w:rsidRPr="005611BC">
                    <w:rPr>
                      <w:rFonts w:ascii="Times New Roman" w:eastAsia="Times New Roman" w:hAnsi="Times New Roman" w:cs="Times New Roman"/>
                      <w:i/>
                      <w:iCs/>
                      <w:sz w:val="20"/>
                      <w:szCs w:val="20"/>
                      <w:lang w:eastAsia="lv-LV"/>
                    </w:rPr>
                    <w:t xml:space="preserve">, </w:t>
                  </w:r>
                  <w:r w:rsidR="0087646E">
                    <w:rPr>
                      <w:rFonts w:ascii="Times New Roman" w:eastAsia="Times New Roman" w:hAnsi="Times New Roman" w:cs="Times New Roman"/>
                      <w:i/>
                      <w:iCs/>
                      <w:sz w:val="20"/>
                      <w:szCs w:val="20"/>
                      <w:lang w:eastAsia="lv-LV"/>
                    </w:rPr>
                    <w:t>sniedz</w:t>
                  </w:r>
                  <w:r w:rsidRPr="005611BC">
                    <w:rPr>
                      <w:rFonts w:ascii="Times New Roman" w:eastAsia="Times New Roman" w:hAnsi="Times New Roman" w:cs="Times New Roman"/>
                      <w:i/>
                      <w:iCs/>
                      <w:sz w:val="20"/>
                      <w:szCs w:val="20"/>
                      <w:lang w:eastAsia="lv-LV"/>
                    </w:rPr>
                    <w:t xml:space="preserve"> skaidrojum</w:t>
                  </w:r>
                  <w:r w:rsidR="0087646E">
                    <w:rPr>
                      <w:rFonts w:ascii="Times New Roman" w:eastAsia="Times New Roman" w:hAnsi="Times New Roman" w:cs="Times New Roman"/>
                      <w:i/>
                      <w:iCs/>
                      <w:sz w:val="20"/>
                      <w:szCs w:val="20"/>
                      <w:lang w:eastAsia="lv-LV"/>
                    </w:rPr>
                    <w:t>u</w:t>
                  </w:r>
                  <w:r w:rsidRPr="005611BC">
                    <w:rPr>
                      <w:rFonts w:ascii="Times New Roman" w:eastAsia="Times New Roman" w:hAnsi="Times New Roman" w:cs="Times New Roman"/>
                      <w:i/>
                      <w:iCs/>
                      <w:sz w:val="20"/>
                      <w:szCs w:val="20"/>
                      <w:lang w:eastAsia="lv-LV"/>
                    </w:rPr>
                    <w:t>.</w:t>
                  </w:r>
                </w:p>
                <w:p w14:paraId="160C8F0C" w14:textId="77777777" w:rsidR="00C87AAD" w:rsidRDefault="00C87AAD" w:rsidP="00C87AAD">
                  <w:pPr>
                    <w:spacing w:after="0" w:line="240" w:lineRule="auto"/>
                    <w:jc w:val="both"/>
                    <w:rPr>
                      <w:rFonts w:ascii="Times New Roman" w:eastAsia="Times New Roman" w:hAnsi="Times New Roman" w:cs="Times New Roman"/>
                      <w:i/>
                      <w:iCs/>
                      <w:sz w:val="20"/>
                      <w:szCs w:val="20"/>
                      <w:lang w:eastAsia="lv-LV"/>
                    </w:rPr>
                  </w:pPr>
                </w:p>
                <w:p w14:paraId="6333F0A1" w14:textId="34B9ED44" w:rsidR="00C87AAD" w:rsidRPr="005611BC" w:rsidRDefault="0087646E" w:rsidP="00C87AAD">
                  <w:pPr>
                    <w:spacing w:after="0" w:line="240" w:lineRule="auto"/>
                    <w:jc w:val="both"/>
                    <w:rPr>
                      <w:rFonts w:ascii="Times New Roman" w:eastAsia="Times New Roman" w:hAnsi="Times New Roman" w:cs="Times New Roman"/>
                      <w:bCs/>
                      <w:i/>
                      <w:sz w:val="20"/>
                      <w:szCs w:val="20"/>
                      <w:lang w:eastAsia="lv-LV"/>
                    </w:rPr>
                  </w:pPr>
                  <w:r w:rsidRPr="2DF045F5">
                    <w:rPr>
                      <w:rFonts w:ascii="Times New Roman" w:eastAsia="Times New Roman" w:hAnsi="Times New Roman" w:cs="Times New Roman"/>
                      <w:i/>
                      <w:color w:val="FF0000"/>
                      <w:sz w:val="20"/>
                      <w:szCs w:val="20"/>
                      <w:lang w:eastAsia="lv-LV"/>
                    </w:rPr>
                    <w:lastRenderedPageBreak/>
                    <w:t>P</w:t>
                  </w:r>
                  <w:r w:rsidR="00C87AAD" w:rsidRPr="2DF045F5">
                    <w:rPr>
                      <w:rFonts w:ascii="Times New Roman" w:eastAsia="Times New Roman" w:hAnsi="Times New Roman" w:cs="Times New Roman"/>
                      <w:i/>
                      <w:color w:val="FF0000"/>
                      <w:sz w:val="20"/>
                      <w:szCs w:val="20"/>
                      <w:lang w:eastAsia="lv-LV"/>
                    </w:rPr>
                    <w:t>rojektiem, kas iesniegti pirmajā un otrajā atlases kārtā:</w:t>
                  </w:r>
                  <w:r w:rsidR="00C87AAD" w:rsidRPr="00EB5C13">
                    <w:rPr>
                      <w:rFonts w:ascii="Times New Roman" w:eastAsia="Times New Roman" w:hAnsi="Times New Roman" w:cs="Times New Roman"/>
                      <w:i/>
                      <w:sz w:val="20"/>
                      <w:szCs w:val="20"/>
                      <w:lang w:eastAsia="lv-LV"/>
                    </w:rPr>
                    <w:t xml:space="preserve"> </w:t>
                  </w:r>
                  <w:r w:rsidR="00C87AAD" w:rsidRPr="2DF045F5">
                    <w:rPr>
                      <w:rFonts w:ascii="Times New Roman" w:hAnsi="Times New Roman" w:cs="Times New Roman"/>
                      <w:i/>
                      <w:iCs/>
                      <w:sz w:val="20"/>
                      <w:szCs w:val="20"/>
                    </w:rPr>
                    <w:t>sniedz</w:t>
                  </w:r>
                  <w:r w:rsidR="00C87AAD" w:rsidRPr="00EB5C13">
                    <w:rPr>
                      <w:rFonts w:ascii="Times New Roman" w:hAnsi="Times New Roman" w:cs="Times New Roman"/>
                      <w:i/>
                      <w:sz w:val="20"/>
                      <w:szCs w:val="20"/>
                    </w:rPr>
                    <w:t xml:space="preserve"> informāciju, ja netiek nodrošināts projekta iesniegumā plānotais attiecībā uz pārstrādātajiem materiāliem (izejvielām, kas izmantojamas preču vai produktu ražošanā/ galaproduktos),</w:t>
                  </w:r>
                </w:p>
              </w:tc>
            </w:tr>
            <w:tr w:rsidR="00A2408E" w:rsidRPr="005611BC" w14:paraId="4DF036A2" w14:textId="77777777" w:rsidTr="00BD19D0">
              <w:trPr>
                <w:trHeight w:val="278"/>
              </w:trPr>
              <w:tc>
                <w:tcPr>
                  <w:tcW w:w="6406" w:type="dxa"/>
                  <w:tcBorders>
                    <w:top w:val="nil"/>
                    <w:left w:val="single" w:sz="4" w:space="0" w:color="auto"/>
                    <w:bottom w:val="single" w:sz="4" w:space="0" w:color="auto"/>
                    <w:right w:val="single" w:sz="4" w:space="0" w:color="auto"/>
                  </w:tcBorders>
                  <w:shd w:val="clear" w:color="auto" w:fill="D9D9D9" w:themeFill="background1" w:themeFillShade="D9"/>
                </w:tcPr>
                <w:p w14:paraId="4653D635" w14:textId="4D9B5F1E" w:rsidR="00A2408E" w:rsidRDefault="00D61022" w:rsidP="00740529">
                  <w:pPr>
                    <w:spacing w:after="0" w:line="240" w:lineRule="auto"/>
                    <w:jc w:val="both"/>
                    <w:rPr>
                      <w:rFonts w:ascii="Times New Roman" w:eastAsia="Times New Roman" w:hAnsi="Times New Roman" w:cs="Times New Roman"/>
                      <w:b/>
                      <w:bCs/>
                      <w:sz w:val="24"/>
                      <w:szCs w:val="24"/>
                      <w:lang w:eastAsia="lv-LV"/>
                    </w:rPr>
                  </w:pPr>
                  <w:r w:rsidRPr="2DF045F5">
                    <w:rPr>
                      <w:rFonts w:ascii="Times New Roman" w:eastAsia="Times New Roman" w:hAnsi="Times New Roman" w:cs="Times New Roman"/>
                      <w:b/>
                      <w:bCs/>
                      <w:sz w:val="24"/>
                      <w:szCs w:val="24"/>
                      <w:lang w:eastAsia="lv-LV"/>
                    </w:rPr>
                    <w:lastRenderedPageBreak/>
                    <w:t>2</w:t>
                  </w:r>
                  <w:r w:rsidR="00A2408E">
                    <w:rPr>
                      <w:rFonts w:ascii="Times New Roman" w:eastAsia="Times New Roman" w:hAnsi="Times New Roman" w:cs="Times New Roman"/>
                      <w:b/>
                      <w:bCs/>
                      <w:sz w:val="24"/>
                      <w:szCs w:val="24"/>
                      <w:lang w:eastAsia="lv-LV"/>
                    </w:rPr>
                    <w:t>.R</w:t>
                  </w:r>
                  <w:r w:rsidR="00A2408E" w:rsidRPr="006532DE">
                    <w:rPr>
                      <w:rFonts w:ascii="Times New Roman" w:eastAsia="Times New Roman" w:hAnsi="Times New Roman" w:cs="Times New Roman"/>
                      <w:b/>
                      <w:bCs/>
                      <w:sz w:val="24"/>
                      <w:szCs w:val="24"/>
                      <w:lang w:eastAsia="lv-LV"/>
                    </w:rPr>
                    <w:t xml:space="preserve">iski un problēmas, kas var ietekmēt projekta ilgtspēju un/vai rezultātus. </w:t>
                  </w:r>
                  <w:r w:rsidR="00A2408E">
                    <w:rPr>
                      <w:rFonts w:ascii="Times New Roman" w:eastAsia="Times New Roman" w:hAnsi="Times New Roman" w:cs="Times New Roman"/>
                      <w:b/>
                      <w:bCs/>
                      <w:sz w:val="24"/>
                      <w:szCs w:val="24"/>
                      <w:lang w:eastAsia="lv-LV"/>
                    </w:rPr>
                    <w:t>V</w:t>
                  </w:r>
                  <w:r w:rsidR="00A2408E" w:rsidRPr="006532DE">
                    <w:rPr>
                      <w:rFonts w:ascii="Times New Roman" w:eastAsia="Times New Roman" w:hAnsi="Times New Roman" w:cs="Times New Roman"/>
                      <w:b/>
                      <w:bCs/>
                      <w:sz w:val="24"/>
                      <w:szCs w:val="24"/>
                      <w:lang w:eastAsia="lv-LV"/>
                    </w:rPr>
                    <w:t>eikti</w:t>
                  </w:r>
                  <w:r w:rsidR="002962BC">
                    <w:rPr>
                      <w:rFonts w:ascii="Times New Roman" w:eastAsia="Times New Roman" w:hAnsi="Times New Roman" w:cs="Times New Roman"/>
                      <w:b/>
                      <w:bCs/>
                      <w:sz w:val="24"/>
                      <w:szCs w:val="24"/>
                      <w:lang w:eastAsia="lv-LV"/>
                    </w:rPr>
                    <w:t>e</w:t>
                  </w:r>
                  <w:r w:rsidR="00A2408E" w:rsidRPr="006532DE">
                    <w:rPr>
                      <w:rFonts w:ascii="Times New Roman" w:eastAsia="Times New Roman" w:hAnsi="Times New Roman" w:cs="Times New Roman"/>
                      <w:b/>
                      <w:bCs/>
                      <w:sz w:val="24"/>
                      <w:szCs w:val="24"/>
                      <w:lang w:eastAsia="lv-LV"/>
                    </w:rPr>
                    <w:t xml:space="preserve"> pasākumi, lai novērstu </w:t>
                  </w:r>
                  <w:r w:rsidR="00A2408E">
                    <w:rPr>
                      <w:rFonts w:ascii="Times New Roman" w:eastAsia="Times New Roman" w:hAnsi="Times New Roman" w:cs="Times New Roman"/>
                      <w:b/>
                      <w:bCs/>
                      <w:sz w:val="24"/>
                      <w:szCs w:val="24"/>
                      <w:lang w:eastAsia="lv-LV"/>
                    </w:rPr>
                    <w:t>identificētos</w:t>
                  </w:r>
                  <w:r w:rsidR="00A2408E" w:rsidRPr="006532DE">
                    <w:rPr>
                      <w:rFonts w:ascii="Times New Roman" w:eastAsia="Times New Roman" w:hAnsi="Times New Roman" w:cs="Times New Roman"/>
                      <w:b/>
                      <w:bCs/>
                      <w:sz w:val="24"/>
                      <w:szCs w:val="24"/>
                      <w:lang w:eastAsia="lv-LV"/>
                    </w:rPr>
                    <w:t xml:space="preserve"> riskus.</w:t>
                  </w:r>
                </w:p>
              </w:tc>
              <w:tc>
                <w:tcPr>
                  <w:tcW w:w="9072" w:type="dxa"/>
                  <w:tcBorders>
                    <w:top w:val="nil"/>
                    <w:left w:val="single" w:sz="4" w:space="0" w:color="auto"/>
                    <w:bottom w:val="single" w:sz="4" w:space="0" w:color="auto"/>
                    <w:right w:val="single" w:sz="4" w:space="0" w:color="auto"/>
                  </w:tcBorders>
                  <w:shd w:val="clear" w:color="auto" w:fill="auto"/>
                </w:tcPr>
                <w:p w14:paraId="194D84E6" w14:textId="2A6FF1A4" w:rsidR="00A2408E" w:rsidRPr="005611BC" w:rsidRDefault="00A2408E" w:rsidP="00F51015">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Norāda</w:t>
                  </w:r>
                  <w:r w:rsidR="002962BC">
                    <w:rPr>
                      <w:rFonts w:ascii="Times New Roman" w:eastAsia="Times New Roman" w:hAnsi="Times New Roman" w:cs="Times New Roman"/>
                      <w:bCs/>
                      <w:i/>
                      <w:sz w:val="20"/>
                      <w:szCs w:val="20"/>
                      <w:lang w:eastAsia="lv-LV"/>
                    </w:rPr>
                    <w:t xml:space="preserve"> </w:t>
                  </w:r>
                  <w:r w:rsidR="002962BC" w:rsidRPr="005611BC">
                    <w:rPr>
                      <w:rFonts w:ascii="Times New Roman" w:eastAsia="Times New Roman" w:hAnsi="Times New Roman" w:cs="Times New Roman"/>
                      <w:bCs/>
                      <w:i/>
                      <w:sz w:val="20"/>
                      <w:szCs w:val="20"/>
                      <w:lang w:eastAsia="lv-LV"/>
                    </w:rPr>
                    <w:t>pārskata periodā</w:t>
                  </w:r>
                  <w:r w:rsidRPr="005611BC">
                    <w:rPr>
                      <w:rFonts w:ascii="Times New Roman" w:eastAsia="Times New Roman" w:hAnsi="Times New Roman" w:cs="Times New Roman"/>
                      <w:bCs/>
                      <w:i/>
                      <w:sz w:val="20"/>
                      <w:szCs w:val="20"/>
                      <w:lang w:eastAsia="lv-LV"/>
                    </w:rPr>
                    <w:t xml:space="preserve"> aktuālo informāciju, kas var ietekmēt projekta ilgtspēju – piemēram, uzņēmuma reorganizācija,</w:t>
                  </w:r>
                  <w:r w:rsidR="00515930">
                    <w:rPr>
                      <w:rFonts w:ascii="Times New Roman" w:eastAsia="Times New Roman" w:hAnsi="Times New Roman" w:cs="Times New Roman"/>
                      <w:bCs/>
                      <w:i/>
                      <w:sz w:val="20"/>
                      <w:szCs w:val="20"/>
                      <w:lang w:eastAsia="lv-LV"/>
                    </w:rPr>
                    <w:t xml:space="preserve"> </w:t>
                  </w:r>
                  <w:r w:rsidRPr="005611BC">
                    <w:rPr>
                      <w:rFonts w:ascii="Times New Roman" w:eastAsia="Times New Roman" w:hAnsi="Times New Roman" w:cs="Times New Roman"/>
                      <w:bCs/>
                      <w:i/>
                      <w:sz w:val="20"/>
                      <w:szCs w:val="20"/>
                      <w:lang w:eastAsia="lv-LV"/>
                    </w:rPr>
                    <w:t>u.c</w:t>
                  </w:r>
                  <w:r w:rsidRPr="2DF045F5">
                    <w:rPr>
                      <w:rFonts w:ascii="Times New Roman" w:eastAsia="Times New Roman" w:hAnsi="Times New Roman" w:cs="Times New Roman"/>
                      <w:i/>
                      <w:iCs/>
                      <w:sz w:val="20"/>
                      <w:szCs w:val="20"/>
                      <w:lang w:eastAsia="lv-LV"/>
                    </w:rPr>
                    <w:t>.</w:t>
                  </w:r>
                  <w:r w:rsidR="57F07AA7" w:rsidRPr="2DF045F5">
                    <w:rPr>
                      <w:rFonts w:ascii="Times New Roman" w:eastAsia="Times New Roman" w:hAnsi="Times New Roman" w:cs="Times New Roman"/>
                      <w:i/>
                      <w:iCs/>
                      <w:sz w:val="20"/>
                      <w:szCs w:val="20"/>
                      <w:lang w:eastAsia="lv-LV"/>
                    </w:rPr>
                    <w:t>, kā arī pasākumus to novēršanai</w:t>
                  </w:r>
                </w:p>
              </w:tc>
            </w:tr>
            <w:tr w:rsidR="00893042" w:rsidRPr="005611BC" w14:paraId="501A92A2" w14:textId="77777777" w:rsidTr="00BD19D0">
              <w:trPr>
                <w:trHeight w:val="278"/>
              </w:trPr>
              <w:tc>
                <w:tcPr>
                  <w:tcW w:w="6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BC67C" w14:textId="7A33178F" w:rsidR="005611BC" w:rsidRPr="005611BC" w:rsidRDefault="005611BC" w:rsidP="005611BC">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Attiecas uz projektiem, kas iesniegti trešajā un ceturtajā atlases kārtā.</w:t>
                  </w:r>
                </w:p>
                <w:p w14:paraId="675B7D9C" w14:textId="264FBF43" w:rsidR="00893042" w:rsidRPr="005611BC" w:rsidRDefault="00D61022" w:rsidP="00F51015">
                  <w:pPr>
                    <w:spacing w:after="0" w:line="240" w:lineRule="auto"/>
                    <w:jc w:val="both"/>
                    <w:rPr>
                      <w:rFonts w:ascii="Times New Roman" w:eastAsia="Times New Roman" w:hAnsi="Times New Roman" w:cs="Times New Roman"/>
                      <w:b/>
                      <w:bCs/>
                      <w:sz w:val="24"/>
                      <w:szCs w:val="24"/>
                      <w:lang w:eastAsia="lv-LV"/>
                    </w:rPr>
                  </w:pPr>
                  <w:r w:rsidRPr="2DF045F5">
                    <w:rPr>
                      <w:rFonts w:ascii="Times New Roman" w:eastAsia="Times New Roman" w:hAnsi="Times New Roman" w:cs="Times New Roman"/>
                      <w:b/>
                      <w:bCs/>
                      <w:sz w:val="24"/>
                      <w:szCs w:val="24"/>
                      <w:lang w:eastAsia="lv-LV"/>
                    </w:rPr>
                    <w:t>3</w:t>
                  </w:r>
                  <w:r w:rsidR="00613DAA">
                    <w:rPr>
                      <w:rFonts w:ascii="Times New Roman" w:eastAsia="Times New Roman" w:hAnsi="Times New Roman" w:cs="Times New Roman"/>
                      <w:b/>
                      <w:bCs/>
                      <w:sz w:val="24"/>
                      <w:szCs w:val="24"/>
                      <w:lang w:eastAsia="lv-LV"/>
                    </w:rPr>
                    <w:t>.</w:t>
                  </w:r>
                  <w:r w:rsidR="00CD54EC" w:rsidRPr="005611BC">
                    <w:rPr>
                      <w:rFonts w:ascii="Times New Roman" w:eastAsia="Times New Roman" w:hAnsi="Times New Roman" w:cs="Times New Roman"/>
                      <w:b/>
                      <w:bCs/>
                      <w:sz w:val="24"/>
                      <w:szCs w:val="24"/>
                      <w:lang w:eastAsia="lv-LV"/>
                    </w:rPr>
                    <w:t>I</w:t>
                  </w:r>
                  <w:r w:rsidR="00C45AD9" w:rsidRPr="005611BC">
                    <w:rPr>
                      <w:rFonts w:ascii="Times New Roman" w:eastAsia="Times New Roman" w:hAnsi="Times New Roman" w:cs="Times New Roman"/>
                      <w:b/>
                      <w:bCs/>
                      <w:sz w:val="24"/>
                      <w:szCs w:val="24"/>
                      <w:lang w:eastAsia="lv-LV"/>
                    </w:rPr>
                    <w:t xml:space="preserve">esniegts </w:t>
                  </w:r>
                  <w:r w:rsidR="008B3725" w:rsidRPr="005611BC">
                    <w:rPr>
                      <w:rFonts w:ascii="Times New Roman" w:eastAsia="Times New Roman" w:hAnsi="Times New Roman" w:cs="Times New Roman"/>
                      <w:b/>
                      <w:bCs/>
                      <w:sz w:val="24"/>
                      <w:szCs w:val="24"/>
                      <w:lang w:eastAsia="lv-LV"/>
                    </w:rPr>
                    <w:t>v</w:t>
                  </w:r>
                  <w:r w:rsidR="00CD54EC" w:rsidRPr="005611BC">
                    <w:rPr>
                      <w:rFonts w:ascii="Times New Roman" w:eastAsia="Times New Roman" w:hAnsi="Times New Roman" w:cs="Times New Roman"/>
                      <w:b/>
                      <w:bCs/>
                      <w:sz w:val="24"/>
                      <w:szCs w:val="24"/>
                      <w:lang w:eastAsia="lv-LV"/>
                    </w:rPr>
                    <w:t xml:space="preserve">ispārējas tautsaimnieciskas nozīmes pakalpojuma </w:t>
                  </w:r>
                  <w:r w:rsidR="00C45AD9" w:rsidRPr="005611BC">
                    <w:rPr>
                      <w:rFonts w:ascii="Times New Roman" w:eastAsia="Times New Roman" w:hAnsi="Times New Roman" w:cs="Times New Roman"/>
                      <w:b/>
                      <w:bCs/>
                      <w:sz w:val="24"/>
                      <w:szCs w:val="24"/>
                      <w:lang w:eastAsia="lv-LV"/>
                    </w:rPr>
                    <w:t>pilnvarojuma uzlicēja apliecinājums, ka tas nodrošina pārmērīgas kompensācijas kontroli</w:t>
                  </w:r>
                  <w:r w:rsidR="00437879" w:rsidRPr="005611BC">
                    <w:rPr>
                      <w:rFonts w:ascii="Times New Roman" w:eastAsia="Times New Roman" w:hAnsi="Times New Roman" w:cs="Times New Roman"/>
                      <w:b/>
                      <w:bCs/>
                      <w:sz w:val="24"/>
                      <w:szCs w:val="24"/>
                      <w:lang w:eastAsia="lv-LV"/>
                    </w:rPr>
                    <w:t>.</w:t>
                  </w:r>
                </w:p>
                <w:p w14:paraId="23B8033C" w14:textId="15461A3A" w:rsidR="008B3725" w:rsidRPr="005611BC" w:rsidRDefault="005611BC" w:rsidP="00F51015">
                  <w:pPr>
                    <w:spacing w:after="0" w:line="240" w:lineRule="auto"/>
                    <w:jc w:val="both"/>
                    <w:rPr>
                      <w:rFonts w:ascii="Times New Roman" w:eastAsia="Times New Roman" w:hAnsi="Times New Roman" w:cs="Times New Roman"/>
                      <w:b/>
                      <w:bCs/>
                      <w:sz w:val="24"/>
                      <w:szCs w:val="24"/>
                      <w:lang w:eastAsia="lv-LV"/>
                    </w:rPr>
                  </w:pPr>
                  <w:r w:rsidRPr="005611BC">
                    <w:rPr>
                      <w:rFonts w:ascii="Times New Roman" w:eastAsia="Times New Roman" w:hAnsi="Times New Roman" w:cs="Times New Roman"/>
                      <w:bCs/>
                      <w:i/>
                      <w:sz w:val="20"/>
                      <w:szCs w:val="20"/>
                      <w:lang w:eastAsia="lv-LV"/>
                    </w:rPr>
                    <w:t>SAM MK</w:t>
                  </w:r>
                  <w:r w:rsidR="00EB1144">
                    <w:rPr>
                      <w:rFonts w:ascii="Times New Roman" w:eastAsia="Times New Roman" w:hAnsi="Times New Roman" w:cs="Times New Roman"/>
                      <w:bCs/>
                      <w:i/>
                      <w:sz w:val="20"/>
                      <w:szCs w:val="20"/>
                      <w:lang w:eastAsia="lv-LV"/>
                    </w:rPr>
                    <w:t>N</w:t>
                  </w:r>
                  <w:r w:rsidRPr="005611BC">
                    <w:rPr>
                      <w:rFonts w:ascii="Times New Roman" w:eastAsia="Times New Roman" w:hAnsi="Times New Roman" w:cs="Times New Roman"/>
                      <w:bCs/>
                      <w:i/>
                      <w:sz w:val="20"/>
                      <w:szCs w:val="20"/>
                      <w:lang w:eastAsia="lv-LV"/>
                    </w:rPr>
                    <w:t xml:space="preserve"> 56.punkts</w:t>
                  </w:r>
                  <w:r>
                    <w:rPr>
                      <w:rFonts w:ascii="Times New Roman" w:eastAsia="Times New Roman" w:hAnsi="Times New Roman" w:cs="Times New Roman"/>
                      <w:bCs/>
                      <w:i/>
                      <w:sz w:val="20"/>
                      <w:szCs w:val="20"/>
                      <w:lang w:eastAsia="lv-LV"/>
                    </w:rPr>
                    <w:t>.</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70BA20A" w14:textId="6EA4C5FC" w:rsidR="00893042" w:rsidRPr="005611BC" w:rsidRDefault="00893042" w:rsidP="00893042">
                  <w:pPr>
                    <w:spacing w:after="0" w:line="240" w:lineRule="auto"/>
                    <w:jc w:val="both"/>
                    <w:rPr>
                      <w:rFonts w:ascii="Times New Roman" w:eastAsia="Times New Roman" w:hAnsi="Times New Roman" w:cs="Times New Roman"/>
                      <w:bCs/>
                      <w:i/>
                      <w:sz w:val="20"/>
                      <w:szCs w:val="20"/>
                      <w:lang w:eastAsia="lv-LV"/>
                    </w:rPr>
                  </w:pPr>
                  <w:r w:rsidRPr="2DF045F5">
                    <w:rPr>
                      <w:rFonts w:ascii="Times New Roman" w:eastAsia="Times New Roman" w:hAnsi="Times New Roman" w:cs="Times New Roman"/>
                      <w:b/>
                      <w:i/>
                      <w:sz w:val="20"/>
                      <w:szCs w:val="20"/>
                      <w:lang w:eastAsia="lv-LV"/>
                    </w:rPr>
                    <w:t xml:space="preserve">Reizi trīs gados </w:t>
                  </w:r>
                  <w:r w:rsidRPr="005611BC">
                    <w:rPr>
                      <w:rFonts w:ascii="Times New Roman" w:eastAsia="Times New Roman" w:hAnsi="Times New Roman" w:cs="Times New Roman"/>
                      <w:bCs/>
                      <w:i/>
                      <w:sz w:val="20"/>
                      <w:szCs w:val="20"/>
                      <w:lang w:eastAsia="lv-LV"/>
                    </w:rPr>
                    <w:t>tiek iesniegts “Apliecinājums par nosacījumu izpildi attiecībā uz piešķirto kompensāciju apmēru un pārmērīgas kompensācijas kontroli.</w:t>
                  </w:r>
                  <w:r w:rsidRPr="005611BC">
                    <w:rPr>
                      <w:rFonts w:ascii="Times New Roman" w:hAnsi="Times New Roman" w:cs="Times New Roman"/>
                      <w:bCs/>
                      <w:i/>
                      <w:sz w:val="20"/>
                      <w:szCs w:val="20"/>
                      <w:vertAlign w:val="superscript"/>
                    </w:rPr>
                    <w:footnoteReference w:id="5"/>
                  </w:r>
                </w:p>
                <w:p w14:paraId="6560DD67" w14:textId="6CDB36E6" w:rsidR="00893042" w:rsidRPr="005611BC" w:rsidRDefault="00893042" w:rsidP="00C45AD9">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 xml:space="preserve">Ja apliecinājums iesniegts cita </w:t>
                  </w:r>
                  <w:r w:rsidR="00F51015" w:rsidRPr="005611BC">
                    <w:rPr>
                      <w:rFonts w:ascii="Times New Roman" w:eastAsia="Times New Roman" w:hAnsi="Times New Roman" w:cs="Times New Roman"/>
                      <w:bCs/>
                      <w:i/>
                      <w:sz w:val="20"/>
                      <w:szCs w:val="20"/>
                      <w:lang w:eastAsia="lv-LV"/>
                    </w:rPr>
                    <w:t xml:space="preserve">SAM </w:t>
                  </w:r>
                  <w:r w:rsidRPr="005611BC">
                    <w:rPr>
                      <w:rFonts w:ascii="Times New Roman" w:eastAsia="Times New Roman" w:hAnsi="Times New Roman" w:cs="Times New Roman"/>
                      <w:bCs/>
                      <w:i/>
                      <w:sz w:val="20"/>
                      <w:szCs w:val="20"/>
                      <w:lang w:eastAsia="lv-LV"/>
                    </w:rPr>
                    <w:t xml:space="preserve">ietvaros, </w:t>
                  </w:r>
                  <w:r w:rsidR="00F51015" w:rsidRPr="005611BC">
                    <w:rPr>
                      <w:rFonts w:ascii="Times New Roman" w:eastAsia="Times New Roman" w:hAnsi="Times New Roman" w:cs="Times New Roman"/>
                      <w:bCs/>
                      <w:i/>
                      <w:sz w:val="20"/>
                      <w:szCs w:val="20"/>
                      <w:lang w:eastAsia="lv-LV"/>
                    </w:rPr>
                    <w:t>lūdzam norādīt konkrētu SAM un projektu (</w:t>
                  </w:r>
                  <w:r w:rsidRPr="005611BC">
                    <w:rPr>
                      <w:rFonts w:ascii="Times New Roman" w:eastAsia="Times New Roman" w:hAnsi="Times New Roman" w:cs="Times New Roman"/>
                      <w:bCs/>
                      <w:i/>
                      <w:sz w:val="20"/>
                      <w:szCs w:val="20"/>
                      <w:lang w:eastAsia="lv-LV"/>
                    </w:rPr>
                    <w:t xml:space="preserve">atkārtoti </w:t>
                  </w:r>
                  <w:r w:rsidR="00F51015" w:rsidRPr="005611BC">
                    <w:rPr>
                      <w:rFonts w:ascii="Times New Roman" w:eastAsia="Times New Roman" w:hAnsi="Times New Roman" w:cs="Times New Roman"/>
                      <w:bCs/>
                      <w:i/>
                      <w:sz w:val="20"/>
                      <w:szCs w:val="20"/>
                      <w:lang w:eastAsia="lv-LV"/>
                    </w:rPr>
                    <w:t xml:space="preserve">apliecinājums </w:t>
                  </w:r>
                  <w:r w:rsidRPr="005611BC">
                    <w:rPr>
                      <w:rFonts w:ascii="Times New Roman" w:eastAsia="Times New Roman" w:hAnsi="Times New Roman" w:cs="Times New Roman"/>
                      <w:b/>
                      <w:bCs/>
                      <w:i/>
                      <w:sz w:val="20"/>
                      <w:szCs w:val="20"/>
                      <w:lang w:eastAsia="lv-LV"/>
                    </w:rPr>
                    <w:t>nav jāiesnied</w:t>
                  </w:r>
                  <w:r w:rsidR="00F51015" w:rsidRPr="005611BC">
                    <w:rPr>
                      <w:rFonts w:ascii="Times New Roman" w:eastAsia="Times New Roman" w:hAnsi="Times New Roman" w:cs="Times New Roman"/>
                      <w:b/>
                      <w:bCs/>
                      <w:i/>
                      <w:sz w:val="20"/>
                      <w:szCs w:val="20"/>
                      <w:lang w:eastAsia="lv-LV"/>
                    </w:rPr>
                    <w:t>z</w:t>
                  </w:r>
                  <w:r w:rsidR="00F51015" w:rsidRPr="005611BC">
                    <w:rPr>
                      <w:rFonts w:ascii="Times New Roman" w:eastAsia="Times New Roman" w:hAnsi="Times New Roman" w:cs="Times New Roman"/>
                      <w:bCs/>
                      <w:i/>
                      <w:sz w:val="20"/>
                      <w:szCs w:val="20"/>
                      <w:lang w:eastAsia="lv-LV"/>
                    </w:rPr>
                    <w:t>).</w:t>
                  </w:r>
                </w:p>
              </w:tc>
            </w:tr>
            <w:tr w:rsidR="0008712F" w:rsidRPr="005611BC" w14:paraId="61E26373" w14:textId="77777777" w:rsidTr="00BD19D0">
              <w:trPr>
                <w:trHeight w:val="278"/>
              </w:trPr>
              <w:tc>
                <w:tcPr>
                  <w:tcW w:w="6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357B14" w14:textId="77777777" w:rsidR="005611BC" w:rsidRPr="005611BC" w:rsidRDefault="005611BC" w:rsidP="005611BC">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Attiecas uz sadzīves atkritumu apglabāšanas sabiedriskā pakalpojuma sniedzējiem, kas projektu iesnieguši trešā un ceturtā atlases kārtā.</w:t>
                  </w:r>
                </w:p>
                <w:p w14:paraId="4761D17E" w14:textId="142AA917" w:rsidR="005611BC" w:rsidRDefault="00D61022" w:rsidP="005611BC">
                  <w:pPr>
                    <w:spacing w:after="0" w:line="240" w:lineRule="auto"/>
                    <w:jc w:val="both"/>
                    <w:rPr>
                      <w:rFonts w:ascii="Times New Roman" w:eastAsia="Times New Roman" w:hAnsi="Times New Roman" w:cs="Times New Roman"/>
                      <w:bCs/>
                      <w:i/>
                      <w:sz w:val="20"/>
                      <w:szCs w:val="20"/>
                      <w:lang w:eastAsia="lv-LV"/>
                    </w:rPr>
                  </w:pPr>
                  <w:r w:rsidRPr="2DF045F5">
                    <w:rPr>
                      <w:rFonts w:ascii="Times New Roman" w:eastAsia="Times New Roman" w:hAnsi="Times New Roman" w:cs="Times New Roman"/>
                      <w:b/>
                      <w:bCs/>
                      <w:sz w:val="24"/>
                      <w:szCs w:val="24"/>
                      <w:lang w:eastAsia="lv-LV"/>
                    </w:rPr>
                    <w:t>4</w:t>
                  </w:r>
                  <w:r w:rsidR="00BE2680">
                    <w:rPr>
                      <w:rFonts w:ascii="Times New Roman" w:eastAsia="Times New Roman" w:hAnsi="Times New Roman" w:cs="Times New Roman"/>
                      <w:b/>
                      <w:bCs/>
                      <w:sz w:val="24"/>
                      <w:szCs w:val="24"/>
                      <w:lang w:eastAsia="lv-LV"/>
                    </w:rPr>
                    <w:t>.</w:t>
                  </w:r>
                  <w:r w:rsidR="00AD1F28" w:rsidRPr="005611BC">
                    <w:rPr>
                      <w:rFonts w:ascii="Times New Roman" w:eastAsia="Times New Roman" w:hAnsi="Times New Roman" w:cs="Times New Roman"/>
                      <w:b/>
                      <w:bCs/>
                      <w:sz w:val="24"/>
                      <w:szCs w:val="24"/>
                      <w:lang w:eastAsia="lv-LV"/>
                    </w:rPr>
                    <w:t>S</w:t>
                  </w:r>
                  <w:r w:rsidR="00A32CAD" w:rsidRPr="005611BC">
                    <w:rPr>
                      <w:rFonts w:ascii="Times New Roman" w:eastAsia="Times New Roman" w:hAnsi="Times New Roman" w:cs="Times New Roman"/>
                      <w:b/>
                      <w:bCs/>
                      <w:sz w:val="24"/>
                      <w:szCs w:val="24"/>
                      <w:lang w:eastAsia="lv-LV"/>
                    </w:rPr>
                    <w:t>adzīves atkritumu apglabāšanas sabiedriskā pakalpojuma sniedzēj</w:t>
                  </w:r>
                  <w:r w:rsidR="00AD1F28" w:rsidRPr="005611BC">
                    <w:rPr>
                      <w:rFonts w:ascii="Times New Roman" w:eastAsia="Times New Roman" w:hAnsi="Times New Roman" w:cs="Times New Roman"/>
                      <w:b/>
                      <w:bCs/>
                      <w:sz w:val="24"/>
                      <w:szCs w:val="24"/>
                      <w:lang w:eastAsia="lv-LV"/>
                    </w:rPr>
                    <w:t xml:space="preserve">am </w:t>
                  </w:r>
                  <w:r w:rsidR="00A32CAD" w:rsidRPr="005611BC">
                    <w:rPr>
                      <w:rFonts w:ascii="Times New Roman" w:eastAsia="Times New Roman" w:hAnsi="Times New Roman" w:cs="Times New Roman"/>
                      <w:b/>
                      <w:bCs/>
                      <w:sz w:val="24"/>
                      <w:szCs w:val="24"/>
                      <w:lang w:eastAsia="lv-LV"/>
                    </w:rPr>
                    <w:t xml:space="preserve">ar katru sadzīves atkritumu apsaimniekošanas reģiona attiecīgo pašvaldību ir </w:t>
                  </w:r>
                  <w:r w:rsidR="00AD1F28" w:rsidRPr="005611BC">
                    <w:rPr>
                      <w:rFonts w:ascii="Times New Roman" w:eastAsia="Times New Roman" w:hAnsi="Times New Roman" w:cs="Times New Roman"/>
                      <w:b/>
                      <w:bCs/>
                      <w:sz w:val="24"/>
                      <w:szCs w:val="24"/>
                      <w:lang w:eastAsia="lv-LV"/>
                    </w:rPr>
                    <w:t>spēkā esošs</w:t>
                  </w:r>
                  <w:r w:rsidR="00A32CAD" w:rsidRPr="005611BC">
                    <w:rPr>
                      <w:rFonts w:ascii="Times New Roman" w:eastAsia="Times New Roman" w:hAnsi="Times New Roman" w:cs="Times New Roman"/>
                      <w:b/>
                      <w:bCs/>
                      <w:sz w:val="24"/>
                      <w:szCs w:val="24"/>
                      <w:lang w:eastAsia="lv-LV"/>
                    </w:rPr>
                    <w:t xml:space="preserve"> pakalpojumu līgums par sadzīves atkritumu apglabāšanas pakalpojuma sniegšanu. </w:t>
                  </w:r>
                </w:p>
                <w:p w14:paraId="56FF853C" w14:textId="7DAA601C" w:rsidR="0008712F" w:rsidRPr="005611BC" w:rsidRDefault="005611BC" w:rsidP="00F51015">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SAM MK</w:t>
                  </w:r>
                  <w:r w:rsidR="00EB1144">
                    <w:rPr>
                      <w:rFonts w:ascii="Times New Roman" w:eastAsia="Times New Roman" w:hAnsi="Times New Roman" w:cs="Times New Roman"/>
                      <w:bCs/>
                      <w:i/>
                      <w:sz w:val="20"/>
                      <w:szCs w:val="20"/>
                      <w:lang w:eastAsia="lv-LV"/>
                    </w:rPr>
                    <w:t>N</w:t>
                  </w:r>
                  <w:r w:rsidRPr="005611BC">
                    <w:rPr>
                      <w:rFonts w:ascii="Times New Roman" w:eastAsia="Times New Roman" w:hAnsi="Times New Roman" w:cs="Times New Roman"/>
                      <w:bCs/>
                      <w:i/>
                      <w:sz w:val="20"/>
                      <w:szCs w:val="20"/>
                      <w:lang w:eastAsia="lv-LV"/>
                    </w:rPr>
                    <w:t xml:space="preserve"> 15</w:t>
                  </w:r>
                  <w:r w:rsidRPr="005611BC">
                    <w:rPr>
                      <w:rFonts w:ascii="Times New Roman" w:eastAsia="Times New Roman" w:hAnsi="Times New Roman" w:cs="Times New Roman"/>
                      <w:bCs/>
                      <w:i/>
                      <w:sz w:val="20"/>
                      <w:szCs w:val="20"/>
                      <w:vertAlign w:val="superscript"/>
                      <w:lang w:eastAsia="lv-LV"/>
                    </w:rPr>
                    <w:t>1</w:t>
                  </w:r>
                  <w:r w:rsidRPr="005611BC">
                    <w:rPr>
                      <w:rFonts w:ascii="Times New Roman" w:eastAsia="Times New Roman" w:hAnsi="Times New Roman" w:cs="Times New Roman"/>
                      <w:bCs/>
                      <w:i/>
                      <w:sz w:val="20"/>
                      <w:szCs w:val="20"/>
                      <w:lang w:eastAsia="lv-LV"/>
                    </w:rPr>
                    <w:t>.punkts.</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3A73D2B" w14:textId="456D87D1" w:rsidR="00996C8C" w:rsidRPr="00CB7505" w:rsidRDefault="00996C8C" w:rsidP="00F51015">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T.sk. sniedz informā</w:t>
                  </w:r>
                  <w:r w:rsidR="00303E5B" w:rsidRPr="005611BC">
                    <w:rPr>
                      <w:rFonts w:ascii="Times New Roman" w:eastAsia="Times New Roman" w:hAnsi="Times New Roman" w:cs="Times New Roman"/>
                      <w:bCs/>
                      <w:i/>
                      <w:sz w:val="20"/>
                      <w:szCs w:val="20"/>
                      <w:lang w:eastAsia="lv-LV"/>
                    </w:rPr>
                    <w:t>ciju, ja veikti grozījumi.</w:t>
                  </w:r>
                  <w:r w:rsidR="0060771B">
                    <w:rPr>
                      <w:rFonts w:ascii="Times New Roman" w:eastAsia="Times New Roman" w:hAnsi="Times New Roman" w:cs="Times New Roman"/>
                      <w:bCs/>
                      <w:i/>
                      <w:sz w:val="20"/>
                      <w:szCs w:val="20"/>
                      <w:lang w:eastAsia="lv-LV"/>
                    </w:rPr>
                    <w:t xml:space="preserve"> Finansējuma saņēmējam jānodrošina, ka </w:t>
                  </w:r>
                  <w:r w:rsidR="00CB7505">
                    <w:rPr>
                      <w:rFonts w:ascii="Times New Roman" w:eastAsia="Times New Roman" w:hAnsi="Times New Roman" w:cs="Times New Roman"/>
                      <w:bCs/>
                      <w:i/>
                      <w:sz w:val="20"/>
                      <w:szCs w:val="20"/>
                      <w:lang w:eastAsia="lv-LV"/>
                    </w:rPr>
                    <w:t>līgums un tā grozījumi, ja attiecināms, atbilst SAM MK</w:t>
                  </w:r>
                  <w:r w:rsidR="00EB1144">
                    <w:rPr>
                      <w:rFonts w:ascii="Times New Roman" w:eastAsia="Times New Roman" w:hAnsi="Times New Roman" w:cs="Times New Roman"/>
                      <w:bCs/>
                      <w:i/>
                      <w:sz w:val="20"/>
                      <w:szCs w:val="20"/>
                      <w:lang w:eastAsia="lv-LV"/>
                    </w:rPr>
                    <w:t>N</w:t>
                  </w:r>
                  <w:r w:rsidR="00CB7505">
                    <w:rPr>
                      <w:rFonts w:ascii="Times New Roman" w:eastAsia="Times New Roman" w:hAnsi="Times New Roman" w:cs="Times New Roman"/>
                      <w:bCs/>
                      <w:i/>
                      <w:sz w:val="20"/>
                      <w:szCs w:val="20"/>
                      <w:lang w:eastAsia="lv-LV"/>
                    </w:rPr>
                    <w:t xml:space="preserve"> 1</w:t>
                  </w:r>
                  <w:r w:rsidR="003A39C4">
                    <w:rPr>
                      <w:rFonts w:ascii="Times New Roman" w:eastAsia="Times New Roman" w:hAnsi="Times New Roman" w:cs="Times New Roman"/>
                      <w:bCs/>
                      <w:i/>
                      <w:sz w:val="20"/>
                      <w:szCs w:val="20"/>
                      <w:lang w:eastAsia="lv-LV"/>
                    </w:rPr>
                    <w:t>5.</w:t>
                  </w:r>
                  <w:r w:rsidR="003A39C4" w:rsidRPr="003A39C4">
                    <w:rPr>
                      <w:rFonts w:ascii="Times New Roman" w:eastAsia="Times New Roman" w:hAnsi="Times New Roman" w:cs="Times New Roman"/>
                      <w:bCs/>
                      <w:i/>
                      <w:sz w:val="20"/>
                      <w:szCs w:val="20"/>
                      <w:vertAlign w:val="superscript"/>
                      <w:lang w:eastAsia="lv-LV"/>
                    </w:rPr>
                    <w:t>1</w:t>
                  </w:r>
                  <w:r w:rsidR="00CB7505">
                    <w:rPr>
                      <w:rFonts w:ascii="Times New Roman" w:eastAsia="Times New Roman" w:hAnsi="Times New Roman" w:cs="Times New Roman"/>
                      <w:bCs/>
                      <w:i/>
                      <w:sz w:val="20"/>
                      <w:szCs w:val="20"/>
                      <w:lang w:eastAsia="lv-LV"/>
                    </w:rPr>
                    <w:t>punkta apakšpunktos norādītajiem nosacījumiem.</w:t>
                  </w:r>
                </w:p>
              </w:tc>
            </w:tr>
            <w:tr w:rsidR="0008712F" w:rsidRPr="005611BC" w14:paraId="350F1A7C" w14:textId="77777777" w:rsidTr="00BD19D0">
              <w:trPr>
                <w:trHeight w:val="278"/>
              </w:trPr>
              <w:tc>
                <w:tcPr>
                  <w:tcW w:w="6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C3C212" w14:textId="5671F517" w:rsidR="00CB7505" w:rsidRDefault="00D61022" w:rsidP="00CB7505">
                  <w:pPr>
                    <w:spacing w:after="0" w:line="240" w:lineRule="auto"/>
                    <w:jc w:val="both"/>
                    <w:rPr>
                      <w:rFonts w:ascii="Times New Roman" w:eastAsia="Times New Roman" w:hAnsi="Times New Roman" w:cs="Times New Roman"/>
                      <w:b/>
                      <w:bCs/>
                      <w:sz w:val="24"/>
                      <w:szCs w:val="24"/>
                      <w:lang w:eastAsia="lv-LV"/>
                    </w:rPr>
                  </w:pPr>
                  <w:r w:rsidRPr="2DF045F5">
                    <w:rPr>
                      <w:rFonts w:ascii="Times New Roman" w:eastAsia="Times New Roman" w:hAnsi="Times New Roman" w:cs="Times New Roman"/>
                      <w:b/>
                      <w:bCs/>
                      <w:sz w:val="24"/>
                      <w:szCs w:val="24"/>
                      <w:lang w:eastAsia="lv-LV"/>
                    </w:rPr>
                    <w:t>5</w:t>
                  </w:r>
                  <w:r w:rsidR="00BE2680">
                    <w:rPr>
                      <w:rFonts w:ascii="Times New Roman" w:eastAsia="Times New Roman" w:hAnsi="Times New Roman" w:cs="Times New Roman"/>
                      <w:b/>
                      <w:bCs/>
                      <w:sz w:val="24"/>
                      <w:szCs w:val="24"/>
                      <w:lang w:eastAsia="lv-LV"/>
                    </w:rPr>
                    <w:t>.</w:t>
                  </w:r>
                  <w:r w:rsidR="00CB7505">
                    <w:rPr>
                      <w:rFonts w:ascii="Times New Roman" w:eastAsia="Times New Roman" w:hAnsi="Times New Roman" w:cs="Times New Roman"/>
                      <w:b/>
                      <w:bCs/>
                      <w:sz w:val="24"/>
                      <w:szCs w:val="24"/>
                      <w:lang w:eastAsia="lv-LV"/>
                    </w:rPr>
                    <w:t xml:space="preserve"> </w:t>
                  </w:r>
                  <w:r w:rsidR="00D6628D">
                    <w:rPr>
                      <w:rFonts w:ascii="Times New Roman" w:eastAsia="Times New Roman" w:hAnsi="Times New Roman" w:cs="Times New Roman"/>
                      <w:b/>
                      <w:bCs/>
                      <w:sz w:val="24"/>
                      <w:szCs w:val="24"/>
                      <w:lang w:eastAsia="lv-LV"/>
                    </w:rPr>
                    <w:t>I</w:t>
                  </w:r>
                  <w:r w:rsidR="00CB7505">
                    <w:rPr>
                      <w:rFonts w:ascii="Times New Roman" w:eastAsia="Times New Roman" w:hAnsi="Times New Roman" w:cs="Times New Roman"/>
                      <w:b/>
                      <w:bCs/>
                      <w:sz w:val="24"/>
                      <w:szCs w:val="24"/>
                      <w:lang w:eastAsia="lv-LV"/>
                    </w:rPr>
                    <w:t>nformācij</w:t>
                  </w:r>
                  <w:r w:rsidR="00D6628D">
                    <w:rPr>
                      <w:rFonts w:ascii="Times New Roman" w:eastAsia="Times New Roman" w:hAnsi="Times New Roman" w:cs="Times New Roman"/>
                      <w:b/>
                      <w:bCs/>
                      <w:sz w:val="24"/>
                      <w:szCs w:val="24"/>
                      <w:lang w:eastAsia="lv-LV"/>
                    </w:rPr>
                    <w:t>a par</w:t>
                  </w:r>
                  <w:r w:rsidR="005611BC">
                    <w:rPr>
                      <w:rFonts w:ascii="Times New Roman" w:eastAsia="Times New Roman" w:hAnsi="Times New Roman" w:cs="Times New Roman"/>
                      <w:b/>
                      <w:bCs/>
                      <w:sz w:val="24"/>
                      <w:szCs w:val="24"/>
                      <w:lang w:eastAsia="lv-LV"/>
                    </w:rPr>
                    <w:t xml:space="preserve"> izmaiņ</w:t>
                  </w:r>
                  <w:r w:rsidR="00D6628D">
                    <w:rPr>
                      <w:rFonts w:ascii="Times New Roman" w:eastAsia="Times New Roman" w:hAnsi="Times New Roman" w:cs="Times New Roman"/>
                      <w:b/>
                      <w:bCs/>
                      <w:sz w:val="24"/>
                      <w:szCs w:val="24"/>
                      <w:lang w:eastAsia="lv-LV"/>
                    </w:rPr>
                    <w:t>ām</w:t>
                  </w:r>
                  <w:r w:rsidR="005611BC">
                    <w:rPr>
                      <w:rFonts w:ascii="Times New Roman" w:eastAsia="Times New Roman" w:hAnsi="Times New Roman" w:cs="Times New Roman"/>
                      <w:b/>
                      <w:bCs/>
                      <w:sz w:val="24"/>
                      <w:szCs w:val="24"/>
                      <w:lang w:eastAsia="lv-LV"/>
                    </w:rPr>
                    <w:t xml:space="preserve"> </w:t>
                  </w:r>
                  <w:r w:rsidR="301B7AF7" w:rsidRPr="64D58E1A">
                    <w:rPr>
                      <w:rFonts w:ascii="Times New Roman" w:eastAsia="Times New Roman" w:hAnsi="Times New Roman" w:cs="Times New Roman"/>
                      <w:b/>
                      <w:bCs/>
                      <w:sz w:val="24"/>
                      <w:szCs w:val="24"/>
                      <w:lang w:eastAsia="lv-LV"/>
                    </w:rPr>
                    <w:t>attiecībā uz projekta ietvaros radītajiem pamatlīdzekļiem,</w:t>
                  </w:r>
                  <w:r w:rsidR="00F63FC3" w:rsidRPr="005611BC">
                    <w:rPr>
                      <w:rFonts w:ascii="Times New Roman" w:eastAsia="Times New Roman" w:hAnsi="Times New Roman" w:cs="Times New Roman"/>
                      <w:b/>
                      <w:bCs/>
                      <w:sz w:val="24"/>
                      <w:szCs w:val="24"/>
                      <w:lang w:eastAsia="lv-LV"/>
                    </w:rPr>
                    <w:t xml:space="preserve"> ī</w:t>
                  </w:r>
                  <w:r w:rsidR="009651DF" w:rsidRPr="005611BC">
                    <w:rPr>
                      <w:rFonts w:ascii="Times New Roman" w:eastAsia="Times New Roman" w:hAnsi="Times New Roman" w:cs="Times New Roman"/>
                      <w:b/>
                      <w:bCs/>
                      <w:sz w:val="24"/>
                      <w:szCs w:val="24"/>
                      <w:lang w:eastAsia="lv-LV"/>
                    </w:rPr>
                    <w:t>pašuma tiesīb</w:t>
                  </w:r>
                  <w:r w:rsidR="005611BC">
                    <w:rPr>
                      <w:rFonts w:ascii="Times New Roman" w:eastAsia="Times New Roman" w:hAnsi="Times New Roman" w:cs="Times New Roman"/>
                      <w:b/>
                      <w:bCs/>
                      <w:sz w:val="24"/>
                      <w:szCs w:val="24"/>
                      <w:lang w:eastAsia="lv-LV"/>
                    </w:rPr>
                    <w:t>ā</w:t>
                  </w:r>
                  <w:r w:rsidR="009651DF" w:rsidRPr="005611BC">
                    <w:rPr>
                      <w:rFonts w:ascii="Times New Roman" w:eastAsia="Times New Roman" w:hAnsi="Times New Roman" w:cs="Times New Roman"/>
                      <w:b/>
                      <w:bCs/>
                      <w:sz w:val="24"/>
                      <w:szCs w:val="24"/>
                      <w:lang w:eastAsia="lv-LV"/>
                    </w:rPr>
                    <w:t>s, ilgtermiņa nomas tiesīb</w:t>
                  </w:r>
                  <w:r w:rsidR="005611BC">
                    <w:rPr>
                      <w:rFonts w:ascii="Times New Roman" w:eastAsia="Times New Roman" w:hAnsi="Times New Roman" w:cs="Times New Roman"/>
                      <w:b/>
                      <w:bCs/>
                      <w:sz w:val="24"/>
                      <w:szCs w:val="24"/>
                      <w:lang w:eastAsia="lv-LV"/>
                    </w:rPr>
                    <w:t>ā</w:t>
                  </w:r>
                  <w:r w:rsidR="009651DF" w:rsidRPr="005611BC">
                    <w:rPr>
                      <w:rFonts w:ascii="Times New Roman" w:eastAsia="Times New Roman" w:hAnsi="Times New Roman" w:cs="Times New Roman"/>
                      <w:b/>
                      <w:bCs/>
                      <w:sz w:val="24"/>
                      <w:szCs w:val="24"/>
                      <w:lang w:eastAsia="lv-LV"/>
                    </w:rPr>
                    <w:t>s vai apbūves tiesīb</w:t>
                  </w:r>
                  <w:r w:rsidR="005611BC">
                    <w:rPr>
                      <w:rFonts w:ascii="Times New Roman" w:eastAsia="Times New Roman" w:hAnsi="Times New Roman" w:cs="Times New Roman"/>
                      <w:b/>
                      <w:bCs/>
                      <w:sz w:val="24"/>
                      <w:szCs w:val="24"/>
                      <w:lang w:eastAsia="lv-LV"/>
                    </w:rPr>
                    <w:t>ās</w:t>
                  </w:r>
                  <w:r w:rsidR="009651DF" w:rsidRPr="005611BC">
                    <w:rPr>
                      <w:rFonts w:ascii="Times New Roman" w:eastAsia="Times New Roman" w:hAnsi="Times New Roman" w:cs="Times New Roman"/>
                      <w:b/>
                      <w:bCs/>
                      <w:sz w:val="24"/>
                      <w:szCs w:val="24"/>
                      <w:lang w:eastAsia="lv-LV"/>
                    </w:rPr>
                    <w:t xml:space="preserve"> uz nekustamo īpašumu, tai skaitā uz zemi, kurā </w:t>
                  </w:r>
                  <w:r w:rsidR="00F63FC3" w:rsidRPr="005611BC">
                    <w:rPr>
                      <w:rFonts w:ascii="Times New Roman" w:eastAsia="Times New Roman" w:hAnsi="Times New Roman" w:cs="Times New Roman"/>
                      <w:b/>
                      <w:bCs/>
                      <w:sz w:val="24"/>
                      <w:szCs w:val="24"/>
                      <w:lang w:eastAsia="lv-LV"/>
                    </w:rPr>
                    <w:t>veiktas</w:t>
                  </w:r>
                  <w:r w:rsidR="009651DF" w:rsidRPr="005611BC">
                    <w:rPr>
                      <w:rFonts w:ascii="Times New Roman" w:eastAsia="Times New Roman" w:hAnsi="Times New Roman" w:cs="Times New Roman"/>
                      <w:b/>
                      <w:bCs/>
                      <w:sz w:val="24"/>
                      <w:szCs w:val="24"/>
                      <w:lang w:eastAsia="lv-LV"/>
                    </w:rPr>
                    <w:t xml:space="preserve"> investīcijas</w:t>
                  </w:r>
                  <w:r w:rsidR="00D6628D">
                    <w:rPr>
                      <w:rFonts w:ascii="Times New Roman" w:eastAsia="Times New Roman" w:hAnsi="Times New Roman" w:cs="Times New Roman"/>
                      <w:b/>
                      <w:bCs/>
                      <w:sz w:val="24"/>
                      <w:szCs w:val="24"/>
                      <w:lang w:eastAsia="lv-LV"/>
                    </w:rPr>
                    <w:t>, ja attiecināms.</w:t>
                  </w:r>
                </w:p>
                <w:p w14:paraId="432C93E1" w14:textId="10018EEC" w:rsidR="00D606BE" w:rsidRPr="00F23333" w:rsidRDefault="005611BC" w:rsidP="00CB7505">
                  <w:pPr>
                    <w:spacing w:after="0" w:line="240" w:lineRule="auto"/>
                    <w:jc w:val="both"/>
                    <w:rPr>
                      <w:rFonts w:ascii="Times New Roman" w:eastAsia="Times New Roman" w:hAnsi="Times New Roman" w:cs="Times New Roman"/>
                      <w:bCs/>
                      <w:i/>
                      <w:sz w:val="20"/>
                      <w:szCs w:val="20"/>
                      <w:lang w:eastAsia="lv-LV"/>
                    </w:rPr>
                  </w:pPr>
                  <w:r w:rsidRPr="005611BC">
                    <w:rPr>
                      <w:rFonts w:ascii="Times New Roman" w:eastAsia="Times New Roman" w:hAnsi="Times New Roman" w:cs="Times New Roman"/>
                      <w:bCs/>
                      <w:i/>
                      <w:sz w:val="20"/>
                      <w:szCs w:val="20"/>
                      <w:lang w:eastAsia="lv-LV"/>
                    </w:rPr>
                    <w:t>SAM MK</w:t>
                  </w:r>
                  <w:r w:rsidR="00EB1144">
                    <w:rPr>
                      <w:rFonts w:ascii="Times New Roman" w:eastAsia="Times New Roman" w:hAnsi="Times New Roman" w:cs="Times New Roman"/>
                      <w:bCs/>
                      <w:i/>
                      <w:sz w:val="20"/>
                      <w:szCs w:val="20"/>
                      <w:lang w:eastAsia="lv-LV"/>
                    </w:rPr>
                    <w:t>N</w:t>
                  </w:r>
                  <w:r w:rsidRPr="005611BC">
                    <w:rPr>
                      <w:rFonts w:ascii="Times New Roman" w:eastAsia="Times New Roman" w:hAnsi="Times New Roman" w:cs="Times New Roman"/>
                      <w:bCs/>
                      <w:i/>
                      <w:sz w:val="20"/>
                      <w:szCs w:val="20"/>
                      <w:lang w:eastAsia="lv-LV"/>
                    </w:rPr>
                    <w:t xml:space="preserve"> 16.punkts</w:t>
                  </w:r>
                  <w:r w:rsidR="00D606BE">
                    <w:rPr>
                      <w:rFonts w:ascii="Times New Roman" w:eastAsia="Times New Roman" w:hAnsi="Times New Roman" w:cs="Times New Roman"/>
                      <w:bCs/>
                      <w:i/>
                      <w:sz w:val="20"/>
                      <w:szCs w:val="20"/>
                      <w:lang w:eastAsia="lv-LV"/>
                    </w:rPr>
                    <w:t>, 23.punkts</w:t>
                  </w:r>
                  <w:r w:rsidRPr="005611BC" w:rsidDel="00D606BE">
                    <w:rPr>
                      <w:rFonts w:ascii="Times New Roman" w:eastAsia="Times New Roman" w:hAnsi="Times New Roman" w:cs="Times New Roman"/>
                      <w:bCs/>
                      <w:i/>
                      <w:sz w:val="20"/>
                      <w:szCs w:val="20"/>
                      <w:lang w:eastAsia="lv-LV"/>
                    </w:rPr>
                    <w:t>.</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2DACE6C" w14:textId="204277DD" w:rsidR="0008712F" w:rsidRPr="005611BC" w:rsidRDefault="003A39C4" w:rsidP="64D58E1A">
                  <w:pPr>
                    <w:spacing w:after="0" w:line="240" w:lineRule="auto"/>
                    <w:jc w:val="both"/>
                    <w:rPr>
                      <w:rFonts w:ascii="Times New Roman" w:eastAsia="Times New Roman" w:hAnsi="Times New Roman" w:cs="Times New Roman"/>
                      <w:i/>
                      <w:iCs/>
                      <w:sz w:val="20"/>
                      <w:szCs w:val="20"/>
                      <w:lang w:eastAsia="lv-LV"/>
                    </w:rPr>
                  </w:pPr>
                  <w:r>
                    <w:rPr>
                      <w:rFonts w:ascii="Times New Roman" w:eastAsia="Times New Roman" w:hAnsi="Times New Roman" w:cs="Times New Roman"/>
                      <w:bCs/>
                      <w:i/>
                      <w:sz w:val="20"/>
                      <w:szCs w:val="20"/>
                      <w:lang w:eastAsia="lv-LV"/>
                    </w:rPr>
                    <w:t>Norādīta informāciju, ka izmaiņas pret noslēguma maksājuma pieprasījuma izskatīšanas brīdī sniegto informāciju.</w:t>
                  </w:r>
                  <w:r w:rsidR="27FA1425" w:rsidRPr="64D58E1A">
                    <w:rPr>
                      <w:rFonts w:ascii="Times New Roman" w:eastAsia="Times New Roman" w:hAnsi="Times New Roman" w:cs="Times New Roman"/>
                      <w:i/>
                      <w:iCs/>
                      <w:sz w:val="20"/>
                      <w:szCs w:val="20"/>
                      <w:lang w:eastAsia="lv-LV"/>
                    </w:rPr>
                    <w:t xml:space="preserve"> </w:t>
                  </w:r>
                </w:p>
                <w:p w14:paraId="592D285F" w14:textId="7C04F1B2" w:rsidR="0008712F" w:rsidRPr="005611BC" w:rsidRDefault="27FA1425" w:rsidP="64D58E1A">
                  <w:pPr>
                    <w:spacing w:after="0" w:line="240" w:lineRule="auto"/>
                    <w:jc w:val="both"/>
                    <w:rPr>
                      <w:rFonts w:ascii="Times New Roman" w:eastAsia="Times New Roman" w:hAnsi="Times New Roman" w:cs="Times New Roman"/>
                      <w:i/>
                      <w:iCs/>
                      <w:sz w:val="20"/>
                      <w:szCs w:val="20"/>
                      <w:lang w:eastAsia="lv-LV"/>
                    </w:rPr>
                  </w:pPr>
                  <w:r w:rsidRPr="64D58E1A">
                    <w:rPr>
                      <w:rFonts w:ascii="Times New Roman" w:eastAsia="Times New Roman" w:hAnsi="Times New Roman" w:cs="Times New Roman"/>
                      <w:i/>
                      <w:iCs/>
                      <w:sz w:val="20"/>
                      <w:szCs w:val="20"/>
                      <w:lang w:eastAsia="lv-LV"/>
                    </w:rPr>
                    <w:t>Sniedz informāciju, ja kāds no pamatlīdzekļiem izslēgts vai pārvietots.</w:t>
                  </w:r>
                </w:p>
                <w:p w14:paraId="2031E446" w14:textId="6CB540A1" w:rsidR="0008712F" w:rsidRPr="005611BC" w:rsidRDefault="27FA1425" w:rsidP="00F51015">
                  <w:pPr>
                    <w:spacing w:after="0" w:line="240" w:lineRule="auto"/>
                    <w:jc w:val="both"/>
                    <w:rPr>
                      <w:rFonts w:ascii="Times New Roman" w:eastAsia="Times New Roman" w:hAnsi="Times New Roman" w:cs="Times New Roman"/>
                      <w:bCs/>
                      <w:i/>
                      <w:sz w:val="20"/>
                      <w:szCs w:val="20"/>
                      <w:lang w:eastAsia="lv-LV"/>
                    </w:rPr>
                  </w:pPr>
                  <w:r w:rsidRPr="64D58E1A">
                    <w:rPr>
                      <w:rFonts w:ascii="Times New Roman" w:eastAsia="Times New Roman" w:hAnsi="Times New Roman" w:cs="Times New Roman"/>
                      <w:i/>
                      <w:iCs/>
                      <w:sz w:val="20"/>
                      <w:szCs w:val="20"/>
                      <w:lang w:eastAsia="lv-LV"/>
                    </w:rPr>
                    <w:t>Jānodrošina, ka projekta ietvaros radītie pamatlīdzekļi ir iekļauti finansējuma saņēmēja aktīvos kā amortizējamie ilgtermiņa ieguldījumi un vismaz piecus gadus pēc pēdējā saņemtā maksājuma par attiecīgo projektu tie ir finansējuma saņēmēja īpašumā, t.sk. radītie pamatlīdzekļi vismaz piecus gadus atrodas Latvijas Republikas teritorijā</w:t>
                  </w:r>
                </w:p>
              </w:tc>
            </w:tr>
          </w:tbl>
          <w:p w14:paraId="3D2595B2" w14:textId="03D37C61" w:rsidR="2DF045F5" w:rsidRDefault="2DF045F5"/>
          <w:p w14:paraId="66F719DB" w14:textId="77777777" w:rsidR="00723BCB" w:rsidRPr="00F51015" w:rsidRDefault="00723BCB" w:rsidP="00F51015">
            <w:pPr>
              <w:spacing w:after="0" w:line="240" w:lineRule="auto"/>
              <w:jc w:val="both"/>
              <w:rPr>
                <w:rFonts w:ascii="Times New Roman" w:eastAsia="Times New Roman" w:hAnsi="Times New Roman" w:cs="Times New Roman"/>
                <w:b/>
                <w:bCs/>
                <w:sz w:val="24"/>
                <w:szCs w:val="24"/>
                <w:lang w:eastAsia="lv-LV"/>
              </w:rPr>
            </w:pPr>
          </w:p>
        </w:tc>
      </w:tr>
    </w:tbl>
    <w:p w14:paraId="05AF061D" w14:textId="7495ED81" w:rsidR="00BF6E45" w:rsidRDefault="00BF6E45" w:rsidP="2DF045F5">
      <w:pPr>
        <w:spacing w:before="120"/>
        <w:ind w:right="1529"/>
        <w:jc w:val="both"/>
        <w:rPr>
          <w:rFonts w:ascii="Times New Roman" w:hAnsi="Times New Roman"/>
          <w:sz w:val="24"/>
          <w:szCs w:val="24"/>
        </w:rPr>
      </w:pPr>
    </w:p>
    <w:p w14:paraId="1BBCA6C5" w14:textId="3F601434" w:rsidR="00BF6E45" w:rsidRPr="00341618" w:rsidRDefault="00BF6E45" w:rsidP="2DF045F5">
      <w:pPr>
        <w:spacing w:after="0" w:line="240" w:lineRule="auto"/>
      </w:pPr>
    </w:p>
    <w:p w14:paraId="207E6FA7" w14:textId="379C3DB6" w:rsidR="00BF6E45" w:rsidRPr="00341618" w:rsidRDefault="00BF6E45" w:rsidP="2DF045F5">
      <w:pPr>
        <w:spacing w:after="0" w:line="240" w:lineRule="auto"/>
      </w:pPr>
    </w:p>
    <w:sectPr w:rsidR="00BF6E45" w:rsidRPr="00341618" w:rsidSect="0075577C">
      <w:pgSz w:w="16838" w:h="11906" w:orient="landscape"/>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9D94A" w14:textId="77777777" w:rsidR="0021798E" w:rsidRDefault="0021798E" w:rsidP="00CC5B44">
      <w:pPr>
        <w:spacing w:after="0" w:line="240" w:lineRule="auto"/>
      </w:pPr>
      <w:r>
        <w:separator/>
      </w:r>
    </w:p>
  </w:endnote>
  <w:endnote w:type="continuationSeparator" w:id="0">
    <w:p w14:paraId="3D8FF7AB" w14:textId="77777777" w:rsidR="0021798E" w:rsidRDefault="0021798E" w:rsidP="00CC5B44">
      <w:pPr>
        <w:spacing w:after="0" w:line="240" w:lineRule="auto"/>
      </w:pPr>
      <w:r>
        <w:continuationSeparator/>
      </w:r>
    </w:p>
  </w:endnote>
  <w:endnote w:type="continuationNotice" w:id="1">
    <w:p w14:paraId="160158FE" w14:textId="77777777" w:rsidR="0021798E" w:rsidRDefault="00217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A9C4" w14:textId="77777777" w:rsidR="0021798E" w:rsidRDefault="0021798E" w:rsidP="00CC5B44">
      <w:pPr>
        <w:spacing w:after="0" w:line="240" w:lineRule="auto"/>
      </w:pPr>
      <w:r>
        <w:separator/>
      </w:r>
    </w:p>
  </w:footnote>
  <w:footnote w:type="continuationSeparator" w:id="0">
    <w:p w14:paraId="79431CC7" w14:textId="77777777" w:rsidR="0021798E" w:rsidRDefault="0021798E" w:rsidP="00CC5B44">
      <w:pPr>
        <w:spacing w:after="0" w:line="240" w:lineRule="auto"/>
      </w:pPr>
      <w:r>
        <w:continuationSeparator/>
      </w:r>
    </w:p>
  </w:footnote>
  <w:footnote w:type="continuationNotice" w:id="1">
    <w:p w14:paraId="76D8C6AE" w14:textId="77777777" w:rsidR="0021798E" w:rsidRDefault="0021798E">
      <w:pPr>
        <w:spacing w:after="0" w:line="240" w:lineRule="auto"/>
      </w:pPr>
    </w:p>
  </w:footnote>
  <w:footnote w:id="2">
    <w:p w14:paraId="099E0565" w14:textId="675AA20E" w:rsidR="006A2492" w:rsidRPr="006E3E95" w:rsidRDefault="006A2492" w:rsidP="006A2492">
      <w:pPr>
        <w:pStyle w:val="Vresteksts"/>
        <w:jc w:val="both"/>
        <w:rPr>
          <w:rFonts w:ascii="Times New Roman" w:hAnsi="Times New Roman" w:cs="Times New Roman"/>
        </w:rPr>
      </w:pPr>
      <w:r w:rsidRPr="006E3E95">
        <w:rPr>
          <w:rStyle w:val="Vresatsauce"/>
          <w:rFonts w:ascii="Times New Roman" w:hAnsi="Times New Roman" w:cs="Times New Roman"/>
        </w:rPr>
        <w:footnoteRef/>
      </w:r>
      <w:r w:rsidRPr="006E3E95">
        <w:rPr>
          <w:rFonts w:ascii="Times New Roman" w:hAnsi="Times New Roman" w:cs="Times New Roman"/>
        </w:rPr>
        <w:t xml:space="preserve"> </w:t>
      </w:r>
      <w:r w:rsidR="0071609C" w:rsidRPr="006E3E95">
        <w:rPr>
          <w:rFonts w:ascii="Times New Roman" w:eastAsia="Times New Roman" w:hAnsi="Times New Roman" w:cs="Times New Roman"/>
          <w:lang w:eastAsia="lv-LV"/>
        </w:rPr>
        <w:t>5.2.1.2. pasākums “Atkritumu pārstrādes veicināšana”</w:t>
      </w:r>
      <w:r w:rsidR="00AA7EBB">
        <w:rPr>
          <w:rFonts w:ascii="Times New Roman" w:eastAsia="Times New Roman" w:hAnsi="Times New Roman" w:cs="Times New Roman"/>
          <w:lang w:eastAsia="lv-LV"/>
        </w:rPr>
        <w:t xml:space="preserve">, ieviešana saskaņā ar </w:t>
      </w:r>
      <w:r w:rsidR="00CD102C" w:rsidRPr="00CD102C">
        <w:rPr>
          <w:rFonts w:ascii="Times New Roman" w:eastAsia="Times New Roman" w:hAnsi="Times New Roman" w:cs="Times New Roman"/>
          <w:lang w:eastAsia="lv-LV"/>
        </w:rPr>
        <w:t>Ministru kabineta 2016. gada 30. augusta noteikumi</w:t>
      </w:r>
      <w:r w:rsidR="00CD102C">
        <w:rPr>
          <w:rFonts w:ascii="Times New Roman" w:eastAsia="Times New Roman" w:hAnsi="Times New Roman" w:cs="Times New Roman"/>
          <w:lang w:eastAsia="lv-LV"/>
        </w:rPr>
        <w:t>em</w:t>
      </w:r>
      <w:r w:rsidR="00CD102C" w:rsidRPr="00CD102C">
        <w:rPr>
          <w:rFonts w:ascii="Times New Roman" w:eastAsia="Times New Roman" w:hAnsi="Times New Roman" w:cs="Times New Roman"/>
          <w:lang w:eastAsia="lv-LV"/>
        </w:rPr>
        <w:t xml:space="preserve"> Nr. 588 "Darbības programmas "Izaugsme un nodarbinātība" 5.2.1. specifiskā atbalsta mērķa "Veicināt dažāda veida atkritumu atkārtotu izmantošanu, pārstrādi un reģenerāciju" 5.2.1.2. pasākuma "Atkritumu pārstrādes veicināšana" īstenošanas noteikumi". </w:t>
      </w:r>
      <w:hyperlink r:id="rId1" w:history="1">
        <w:r w:rsidR="00CD102C" w:rsidRPr="00732D09">
          <w:rPr>
            <w:rStyle w:val="Hipersaite"/>
            <w:rFonts w:ascii="Times New Roman" w:eastAsia="Times New Roman" w:hAnsi="Times New Roman" w:cs="Times New Roman"/>
            <w:lang w:eastAsia="lv-LV"/>
          </w:rPr>
          <w:t>https://likumi.lv/ta/id/284706</w:t>
        </w:r>
      </w:hyperlink>
      <w:r w:rsidR="00CD102C">
        <w:rPr>
          <w:rFonts w:ascii="Times New Roman" w:eastAsia="Times New Roman" w:hAnsi="Times New Roman" w:cs="Times New Roman"/>
          <w:lang w:eastAsia="lv-LV"/>
        </w:rPr>
        <w:t xml:space="preserve"> </w:t>
      </w:r>
      <w:r w:rsidR="00EB1144">
        <w:rPr>
          <w:rFonts w:ascii="Times New Roman" w:eastAsia="Times New Roman" w:hAnsi="Times New Roman" w:cs="Times New Roman"/>
          <w:lang w:eastAsia="lv-LV"/>
        </w:rPr>
        <w:t>(SAM MKN)</w:t>
      </w:r>
    </w:p>
  </w:footnote>
  <w:footnote w:id="3">
    <w:p w14:paraId="47FF3875" w14:textId="453AEBB0" w:rsidR="00966156" w:rsidRPr="006E3E95" w:rsidRDefault="00966156" w:rsidP="00966156">
      <w:pPr>
        <w:pStyle w:val="Vresteksts"/>
        <w:rPr>
          <w:rFonts w:ascii="Times New Roman" w:hAnsi="Times New Roman" w:cs="Times New Roman"/>
        </w:rPr>
      </w:pPr>
      <w:r w:rsidRPr="006E3E95">
        <w:rPr>
          <w:rStyle w:val="Vresatsauce"/>
          <w:rFonts w:ascii="Times New Roman" w:hAnsi="Times New Roman" w:cs="Times New Roman"/>
        </w:rPr>
        <w:footnoteRef/>
      </w:r>
      <w:r w:rsidRPr="006E3E95">
        <w:rPr>
          <w:rFonts w:ascii="Times New Roman" w:hAnsi="Times New Roman" w:cs="Times New Roman"/>
        </w:rPr>
        <w:t xml:space="preserve"> </w:t>
      </w:r>
      <w:r w:rsidR="00C36B3B">
        <w:rPr>
          <w:rFonts w:ascii="Times New Roman" w:hAnsi="Times New Roman" w:cs="Times New Roman"/>
        </w:rPr>
        <w:t>Saskaņā ar SAM MK</w:t>
      </w:r>
      <w:r w:rsidR="008479DB">
        <w:rPr>
          <w:rFonts w:ascii="Times New Roman" w:hAnsi="Times New Roman" w:cs="Times New Roman"/>
        </w:rPr>
        <w:t>N</w:t>
      </w:r>
      <w:r w:rsidR="00C36B3B">
        <w:rPr>
          <w:rFonts w:ascii="Times New Roman" w:hAnsi="Times New Roman" w:cs="Times New Roman"/>
        </w:rPr>
        <w:t xml:space="preserve"> 32.9</w:t>
      </w:r>
      <w:r w:rsidR="000C71D2">
        <w:rPr>
          <w:rFonts w:ascii="Times New Roman" w:hAnsi="Times New Roman" w:cs="Times New Roman"/>
        </w:rPr>
        <w:t xml:space="preserve">.punktu. </w:t>
      </w:r>
      <w:r w:rsidRPr="00AF6401">
        <w:rPr>
          <w:rFonts w:ascii="Times New Roman" w:hAnsi="Times New Roman" w:cs="Times New Roman"/>
        </w:rPr>
        <w:t>Līguma par Eiropas Savienības fonda projekta īstenošanu Vispārīgo noteikumu 2.sadaļa.</w:t>
      </w:r>
    </w:p>
  </w:footnote>
  <w:footnote w:id="4">
    <w:p w14:paraId="00CF8612" w14:textId="7BCFAE62" w:rsidR="006E3E95" w:rsidRPr="006E3E95" w:rsidRDefault="006E3E95">
      <w:pPr>
        <w:pStyle w:val="Vresteksts"/>
        <w:rPr>
          <w:rFonts w:ascii="Times New Roman" w:hAnsi="Times New Roman" w:cs="Times New Roman"/>
        </w:rPr>
      </w:pPr>
      <w:r w:rsidRPr="006E3E95">
        <w:rPr>
          <w:rStyle w:val="Vresatsauce"/>
          <w:rFonts w:ascii="Times New Roman" w:hAnsi="Times New Roman" w:cs="Times New Roman"/>
        </w:rPr>
        <w:footnoteRef/>
      </w:r>
      <w:r w:rsidRPr="006E3E95">
        <w:rPr>
          <w:rFonts w:ascii="Times New Roman" w:hAnsi="Times New Roman" w:cs="Times New Roman"/>
        </w:rPr>
        <w:t xml:space="preserve"> Saskaņā ar SAM MK</w:t>
      </w:r>
      <w:r w:rsidR="008479DB">
        <w:rPr>
          <w:rFonts w:ascii="Times New Roman" w:hAnsi="Times New Roman" w:cs="Times New Roman"/>
        </w:rPr>
        <w:t>N</w:t>
      </w:r>
      <w:r w:rsidRPr="006E3E95">
        <w:rPr>
          <w:rFonts w:ascii="Times New Roman" w:hAnsi="Times New Roman" w:cs="Times New Roman"/>
        </w:rPr>
        <w:t xml:space="preserve"> 32.8.punktu.</w:t>
      </w:r>
    </w:p>
  </w:footnote>
  <w:footnote w:id="5">
    <w:p w14:paraId="1D04A8E4" w14:textId="4D4DEB03" w:rsidR="00893042" w:rsidRPr="006E3E95" w:rsidRDefault="00893042">
      <w:pPr>
        <w:pStyle w:val="Vresteksts"/>
        <w:rPr>
          <w:rFonts w:ascii="Times New Roman" w:hAnsi="Times New Roman" w:cs="Times New Roman"/>
        </w:rPr>
      </w:pPr>
      <w:r w:rsidRPr="006E3E95">
        <w:rPr>
          <w:rStyle w:val="Vresatsauce"/>
          <w:rFonts w:ascii="Times New Roman" w:hAnsi="Times New Roman" w:cs="Times New Roman"/>
        </w:rPr>
        <w:footnoteRef/>
      </w:r>
      <w:r w:rsidRPr="006E3E95">
        <w:rPr>
          <w:rFonts w:ascii="Times New Roman" w:hAnsi="Times New Roman" w:cs="Times New Roman"/>
        </w:rPr>
        <w:t xml:space="preserve"> Pārskata forma pieejama aģentūras tīmekļvietnē sadaļā “Projekta īstenošana”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93E15"/>
    <w:multiLevelType w:val="hybridMultilevel"/>
    <w:tmpl w:val="38B60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C60424"/>
    <w:multiLevelType w:val="hybridMultilevel"/>
    <w:tmpl w:val="427AA35E"/>
    <w:lvl w:ilvl="0" w:tplc="08CE3D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8B4CD3"/>
    <w:multiLevelType w:val="hybridMultilevel"/>
    <w:tmpl w:val="B372CB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8D5E27"/>
    <w:multiLevelType w:val="hybridMultilevel"/>
    <w:tmpl w:val="86F26100"/>
    <w:lvl w:ilvl="0" w:tplc="7736B916">
      <w:start w:val="1"/>
      <w:numFmt w:val="decimal"/>
      <w:lvlText w:val="%1)"/>
      <w:lvlJc w:val="left"/>
      <w:pPr>
        <w:ind w:left="720" w:hanging="360"/>
      </w:pPr>
      <w:rPr>
        <w:rFonts w:hint="default"/>
      </w:rPr>
    </w:lvl>
    <w:lvl w:ilvl="1" w:tplc="0426000F">
      <w:start w:val="1"/>
      <w:numFmt w:val="decimal"/>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8F4C43"/>
    <w:multiLevelType w:val="hybridMultilevel"/>
    <w:tmpl w:val="992820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6E07BB"/>
    <w:multiLevelType w:val="hybridMultilevel"/>
    <w:tmpl w:val="60ECCE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80693960">
    <w:abstractNumId w:val="3"/>
  </w:num>
  <w:num w:numId="2" w16cid:durableId="668875851">
    <w:abstractNumId w:val="0"/>
  </w:num>
  <w:num w:numId="3" w16cid:durableId="122161748">
    <w:abstractNumId w:val="1"/>
  </w:num>
  <w:num w:numId="4" w16cid:durableId="1156532307">
    <w:abstractNumId w:val="2"/>
  </w:num>
  <w:num w:numId="5" w16cid:durableId="1953437205">
    <w:abstractNumId w:val="4"/>
  </w:num>
  <w:num w:numId="6" w16cid:durableId="2000688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0B"/>
    <w:rsid w:val="0000432B"/>
    <w:rsid w:val="000053A0"/>
    <w:rsid w:val="00015DD9"/>
    <w:rsid w:val="000364D5"/>
    <w:rsid w:val="000408AB"/>
    <w:rsid w:val="00071D9D"/>
    <w:rsid w:val="00075CB9"/>
    <w:rsid w:val="000805DC"/>
    <w:rsid w:val="00083398"/>
    <w:rsid w:val="000847D8"/>
    <w:rsid w:val="0008712F"/>
    <w:rsid w:val="000924BA"/>
    <w:rsid w:val="0009724C"/>
    <w:rsid w:val="000A755A"/>
    <w:rsid w:val="000B4224"/>
    <w:rsid w:val="000C71D2"/>
    <w:rsid w:val="000D07D5"/>
    <w:rsid w:val="000E17E1"/>
    <w:rsid w:val="000F4A7F"/>
    <w:rsid w:val="0010332F"/>
    <w:rsid w:val="00104ADF"/>
    <w:rsid w:val="00112496"/>
    <w:rsid w:val="00113B9D"/>
    <w:rsid w:val="001515C9"/>
    <w:rsid w:val="00154AC0"/>
    <w:rsid w:val="00162447"/>
    <w:rsid w:val="00164397"/>
    <w:rsid w:val="00165A57"/>
    <w:rsid w:val="00166DDA"/>
    <w:rsid w:val="00173A1E"/>
    <w:rsid w:val="00181509"/>
    <w:rsid w:val="00195733"/>
    <w:rsid w:val="001A0A67"/>
    <w:rsid w:val="001A21B0"/>
    <w:rsid w:val="001B1F77"/>
    <w:rsid w:val="001C3047"/>
    <w:rsid w:val="001C4756"/>
    <w:rsid w:val="001C640B"/>
    <w:rsid w:val="001C7317"/>
    <w:rsid w:val="001D07F1"/>
    <w:rsid w:val="001D6204"/>
    <w:rsid w:val="001E2625"/>
    <w:rsid w:val="001E4AB9"/>
    <w:rsid w:val="001F445B"/>
    <w:rsid w:val="001F7BD6"/>
    <w:rsid w:val="0021798E"/>
    <w:rsid w:val="00222114"/>
    <w:rsid w:val="00224844"/>
    <w:rsid w:val="00227FA3"/>
    <w:rsid w:val="0024713B"/>
    <w:rsid w:val="00247C4F"/>
    <w:rsid w:val="002544A1"/>
    <w:rsid w:val="002649AB"/>
    <w:rsid w:val="0026678C"/>
    <w:rsid w:val="00270D12"/>
    <w:rsid w:val="00281B72"/>
    <w:rsid w:val="00292C0E"/>
    <w:rsid w:val="00295FD9"/>
    <w:rsid w:val="002962BC"/>
    <w:rsid w:val="00296500"/>
    <w:rsid w:val="002A38C3"/>
    <w:rsid w:val="002B2493"/>
    <w:rsid w:val="002C2C9E"/>
    <w:rsid w:val="002C344E"/>
    <w:rsid w:val="002C6522"/>
    <w:rsid w:val="002D5A34"/>
    <w:rsid w:val="002F075A"/>
    <w:rsid w:val="002F682F"/>
    <w:rsid w:val="00301A50"/>
    <w:rsid w:val="00302BB7"/>
    <w:rsid w:val="00303E5B"/>
    <w:rsid w:val="00304848"/>
    <w:rsid w:val="00323CE5"/>
    <w:rsid w:val="00327537"/>
    <w:rsid w:val="00331283"/>
    <w:rsid w:val="00341618"/>
    <w:rsid w:val="003418B1"/>
    <w:rsid w:val="00341B32"/>
    <w:rsid w:val="00363EC6"/>
    <w:rsid w:val="00387D79"/>
    <w:rsid w:val="00394B89"/>
    <w:rsid w:val="00396A41"/>
    <w:rsid w:val="003A286D"/>
    <w:rsid w:val="003A39C4"/>
    <w:rsid w:val="003A7A20"/>
    <w:rsid w:val="003B3275"/>
    <w:rsid w:val="003B689A"/>
    <w:rsid w:val="003C1198"/>
    <w:rsid w:val="003D34BD"/>
    <w:rsid w:val="003D3F8E"/>
    <w:rsid w:val="003D4D69"/>
    <w:rsid w:val="003F10B4"/>
    <w:rsid w:val="00412FCC"/>
    <w:rsid w:val="004176E6"/>
    <w:rsid w:val="004256C1"/>
    <w:rsid w:val="004325FE"/>
    <w:rsid w:val="00433350"/>
    <w:rsid w:val="00437879"/>
    <w:rsid w:val="00452DE2"/>
    <w:rsid w:val="0046049F"/>
    <w:rsid w:val="00461CD3"/>
    <w:rsid w:val="00467EBB"/>
    <w:rsid w:val="0048076F"/>
    <w:rsid w:val="004A1A08"/>
    <w:rsid w:val="004B5A03"/>
    <w:rsid w:val="004C61C0"/>
    <w:rsid w:val="004F23E0"/>
    <w:rsid w:val="004F5E6A"/>
    <w:rsid w:val="00504364"/>
    <w:rsid w:val="00505B32"/>
    <w:rsid w:val="00515930"/>
    <w:rsid w:val="005166C2"/>
    <w:rsid w:val="00525F4C"/>
    <w:rsid w:val="00554C89"/>
    <w:rsid w:val="005611BC"/>
    <w:rsid w:val="005713B2"/>
    <w:rsid w:val="00573D92"/>
    <w:rsid w:val="0058341A"/>
    <w:rsid w:val="005859F4"/>
    <w:rsid w:val="00585CB0"/>
    <w:rsid w:val="005B65CE"/>
    <w:rsid w:val="005C614F"/>
    <w:rsid w:val="005D1C16"/>
    <w:rsid w:val="005F51B3"/>
    <w:rsid w:val="005F5F44"/>
    <w:rsid w:val="00600A58"/>
    <w:rsid w:val="00603D83"/>
    <w:rsid w:val="006060A1"/>
    <w:rsid w:val="00606CBC"/>
    <w:rsid w:val="0060771B"/>
    <w:rsid w:val="00613DAA"/>
    <w:rsid w:val="006212B8"/>
    <w:rsid w:val="0063052D"/>
    <w:rsid w:val="006532DE"/>
    <w:rsid w:val="00654991"/>
    <w:rsid w:val="0065546C"/>
    <w:rsid w:val="00656316"/>
    <w:rsid w:val="0066333C"/>
    <w:rsid w:val="006639C0"/>
    <w:rsid w:val="0066510D"/>
    <w:rsid w:val="00684DCE"/>
    <w:rsid w:val="00690F2E"/>
    <w:rsid w:val="006927F8"/>
    <w:rsid w:val="006A139C"/>
    <w:rsid w:val="006A236F"/>
    <w:rsid w:val="006A2492"/>
    <w:rsid w:val="006A6B82"/>
    <w:rsid w:val="006D0DA1"/>
    <w:rsid w:val="006D4124"/>
    <w:rsid w:val="006D6E5D"/>
    <w:rsid w:val="006E2604"/>
    <w:rsid w:val="006E3E95"/>
    <w:rsid w:val="00712341"/>
    <w:rsid w:val="0071609C"/>
    <w:rsid w:val="00723BCB"/>
    <w:rsid w:val="0072772F"/>
    <w:rsid w:val="00732F3E"/>
    <w:rsid w:val="0073420B"/>
    <w:rsid w:val="007363BD"/>
    <w:rsid w:val="00740529"/>
    <w:rsid w:val="00742BE2"/>
    <w:rsid w:val="0074598E"/>
    <w:rsid w:val="0075577C"/>
    <w:rsid w:val="0076594F"/>
    <w:rsid w:val="007C7738"/>
    <w:rsid w:val="007D2F98"/>
    <w:rsid w:val="007D6E88"/>
    <w:rsid w:val="007F28F5"/>
    <w:rsid w:val="007F684D"/>
    <w:rsid w:val="008222B9"/>
    <w:rsid w:val="008252AE"/>
    <w:rsid w:val="00837135"/>
    <w:rsid w:val="008442AF"/>
    <w:rsid w:val="008479DB"/>
    <w:rsid w:val="0085087D"/>
    <w:rsid w:val="00860331"/>
    <w:rsid w:val="00860E65"/>
    <w:rsid w:val="0086312C"/>
    <w:rsid w:val="0087646E"/>
    <w:rsid w:val="00893042"/>
    <w:rsid w:val="008A455A"/>
    <w:rsid w:val="008A7E13"/>
    <w:rsid w:val="008B183D"/>
    <w:rsid w:val="008B3725"/>
    <w:rsid w:val="008B3EB6"/>
    <w:rsid w:val="008C2278"/>
    <w:rsid w:val="008D90A9"/>
    <w:rsid w:val="008E0F32"/>
    <w:rsid w:val="008E2E5A"/>
    <w:rsid w:val="008E3997"/>
    <w:rsid w:val="008E4F34"/>
    <w:rsid w:val="008E6F34"/>
    <w:rsid w:val="009001A4"/>
    <w:rsid w:val="009057BD"/>
    <w:rsid w:val="00907C28"/>
    <w:rsid w:val="00913FA9"/>
    <w:rsid w:val="009153E9"/>
    <w:rsid w:val="00916948"/>
    <w:rsid w:val="00927F79"/>
    <w:rsid w:val="00932220"/>
    <w:rsid w:val="009354C6"/>
    <w:rsid w:val="0093673C"/>
    <w:rsid w:val="00944DAA"/>
    <w:rsid w:val="009476BB"/>
    <w:rsid w:val="009651DF"/>
    <w:rsid w:val="00965ADA"/>
    <w:rsid w:val="00966156"/>
    <w:rsid w:val="00976517"/>
    <w:rsid w:val="00980C88"/>
    <w:rsid w:val="00987B9A"/>
    <w:rsid w:val="00996C8C"/>
    <w:rsid w:val="009A551B"/>
    <w:rsid w:val="009A63E3"/>
    <w:rsid w:val="009B41F3"/>
    <w:rsid w:val="009B443C"/>
    <w:rsid w:val="009B45BC"/>
    <w:rsid w:val="009C44CD"/>
    <w:rsid w:val="009D2791"/>
    <w:rsid w:val="009E0825"/>
    <w:rsid w:val="009E14F9"/>
    <w:rsid w:val="009F5FCB"/>
    <w:rsid w:val="009F6F54"/>
    <w:rsid w:val="00A10181"/>
    <w:rsid w:val="00A2408E"/>
    <w:rsid w:val="00A32CAD"/>
    <w:rsid w:val="00A35F63"/>
    <w:rsid w:val="00A57E10"/>
    <w:rsid w:val="00A60E3C"/>
    <w:rsid w:val="00A6334D"/>
    <w:rsid w:val="00A703D9"/>
    <w:rsid w:val="00A76573"/>
    <w:rsid w:val="00AA7EBB"/>
    <w:rsid w:val="00AB6260"/>
    <w:rsid w:val="00AC5D14"/>
    <w:rsid w:val="00AC610B"/>
    <w:rsid w:val="00AD1550"/>
    <w:rsid w:val="00AD1F28"/>
    <w:rsid w:val="00AD21FB"/>
    <w:rsid w:val="00AD599D"/>
    <w:rsid w:val="00AE143C"/>
    <w:rsid w:val="00AE5AEF"/>
    <w:rsid w:val="00AF151D"/>
    <w:rsid w:val="00AF6401"/>
    <w:rsid w:val="00AF6B33"/>
    <w:rsid w:val="00B01F64"/>
    <w:rsid w:val="00B06870"/>
    <w:rsid w:val="00B25E5B"/>
    <w:rsid w:val="00B33901"/>
    <w:rsid w:val="00B41C98"/>
    <w:rsid w:val="00B473F3"/>
    <w:rsid w:val="00B61953"/>
    <w:rsid w:val="00B64951"/>
    <w:rsid w:val="00B835DF"/>
    <w:rsid w:val="00B849CB"/>
    <w:rsid w:val="00B95AAD"/>
    <w:rsid w:val="00BC660B"/>
    <w:rsid w:val="00BD19D0"/>
    <w:rsid w:val="00BD5B7B"/>
    <w:rsid w:val="00BE2680"/>
    <w:rsid w:val="00BE730F"/>
    <w:rsid w:val="00BF6E45"/>
    <w:rsid w:val="00C33AD1"/>
    <w:rsid w:val="00C36B3B"/>
    <w:rsid w:val="00C45AD9"/>
    <w:rsid w:val="00C6438F"/>
    <w:rsid w:val="00C86E85"/>
    <w:rsid w:val="00C87AAD"/>
    <w:rsid w:val="00C9175D"/>
    <w:rsid w:val="00CA0233"/>
    <w:rsid w:val="00CA2238"/>
    <w:rsid w:val="00CA262A"/>
    <w:rsid w:val="00CB607F"/>
    <w:rsid w:val="00CB7505"/>
    <w:rsid w:val="00CC2D20"/>
    <w:rsid w:val="00CC5B44"/>
    <w:rsid w:val="00CD102C"/>
    <w:rsid w:val="00CD4007"/>
    <w:rsid w:val="00CD54EC"/>
    <w:rsid w:val="00CE7EC2"/>
    <w:rsid w:val="00CF0B34"/>
    <w:rsid w:val="00D06D11"/>
    <w:rsid w:val="00D1242C"/>
    <w:rsid w:val="00D1616E"/>
    <w:rsid w:val="00D278DA"/>
    <w:rsid w:val="00D345E9"/>
    <w:rsid w:val="00D606BE"/>
    <w:rsid w:val="00D61022"/>
    <w:rsid w:val="00D62546"/>
    <w:rsid w:val="00D6478C"/>
    <w:rsid w:val="00D6628D"/>
    <w:rsid w:val="00D66CDC"/>
    <w:rsid w:val="00D71324"/>
    <w:rsid w:val="00D71C0F"/>
    <w:rsid w:val="00D72624"/>
    <w:rsid w:val="00D954C4"/>
    <w:rsid w:val="00DA11C7"/>
    <w:rsid w:val="00DB7DF4"/>
    <w:rsid w:val="00DC02F6"/>
    <w:rsid w:val="00DC0A40"/>
    <w:rsid w:val="00DD3648"/>
    <w:rsid w:val="00DE4C2E"/>
    <w:rsid w:val="00E07ABE"/>
    <w:rsid w:val="00E08677"/>
    <w:rsid w:val="00E10AB5"/>
    <w:rsid w:val="00E227D6"/>
    <w:rsid w:val="00E26263"/>
    <w:rsid w:val="00E3262C"/>
    <w:rsid w:val="00E328E0"/>
    <w:rsid w:val="00E66F0C"/>
    <w:rsid w:val="00E82C89"/>
    <w:rsid w:val="00E952A2"/>
    <w:rsid w:val="00EA0F74"/>
    <w:rsid w:val="00EA1EAC"/>
    <w:rsid w:val="00EB1144"/>
    <w:rsid w:val="00EB5C13"/>
    <w:rsid w:val="00EB6AE1"/>
    <w:rsid w:val="00EC7D07"/>
    <w:rsid w:val="00EF5C54"/>
    <w:rsid w:val="00F0466B"/>
    <w:rsid w:val="00F1253A"/>
    <w:rsid w:val="00F133C5"/>
    <w:rsid w:val="00F134B1"/>
    <w:rsid w:val="00F2079F"/>
    <w:rsid w:val="00F23333"/>
    <w:rsid w:val="00F2431E"/>
    <w:rsid w:val="00F2580B"/>
    <w:rsid w:val="00F26957"/>
    <w:rsid w:val="00F51015"/>
    <w:rsid w:val="00F53D0C"/>
    <w:rsid w:val="00F55424"/>
    <w:rsid w:val="00F63FC3"/>
    <w:rsid w:val="00F653AA"/>
    <w:rsid w:val="00F65A10"/>
    <w:rsid w:val="00FA404B"/>
    <w:rsid w:val="00FA67D8"/>
    <w:rsid w:val="00FB0883"/>
    <w:rsid w:val="00FC7BFB"/>
    <w:rsid w:val="00FD1426"/>
    <w:rsid w:val="00FD4140"/>
    <w:rsid w:val="00FE41B9"/>
    <w:rsid w:val="00FE4421"/>
    <w:rsid w:val="00FF04D4"/>
    <w:rsid w:val="03C6010D"/>
    <w:rsid w:val="0678AC1A"/>
    <w:rsid w:val="069079AB"/>
    <w:rsid w:val="07082E77"/>
    <w:rsid w:val="07EF803F"/>
    <w:rsid w:val="08C4333D"/>
    <w:rsid w:val="096FD8DF"/>
    <w:rsid w:val="0A2B7EF3"/>
    <w:rsid w:val="0B088B24"/>
    <w:rsid w:val="0C0BFA57"/>
    <w:rsid w:val="0DFE957C"/>
    <w:rsid w:val="0E78A0F3"/>
    <w:rsid w:val="0F2435FC"/>
    <w:rsid w:val="0F32B159"/>
    <w:rsid w:val="0F52F014"/>
    <w:rsid w:val="1048E8C1"/>
    <w:rsid w:val="116AE8E7"/>
    <w:rsid w:val="1300C542"/>
    <w:rsid w:val="14D94CAF"/>
    <w:rsid w:val="158607BE"/>
    <w:rsid w:val="15F86C6D"/>
    <w:rsid w:val="1669C3D6"/>
    <w:rsid w:val="1B8E8BD5"/>
    <w:rsid w:val="1BEE3EF7"/>
    <w:rsid w:val="1C5FBA3A"/>
    <w:rsid w:val="1D954101"/>
    <w:rsid w:val="1F061B2A"/>
    <w:rsid w:val="1F9E043D"/>
    <w:rsid w:val="201C55FB"/>
    <w:rsid w:val="203B4869"/>
    <w:rsid w:val="205F90CD"/>
    <w:rsid w:val="23E0D3D5"/>
    <w:rsid w:val="27CA9AB3"/>
    <w:rsid w:val="27FA1425"/>
    <w:rsid w:val="288CD27D"/>
    <w:rsid w:val="2DF045F5"/>
    <w:rsid w:val="2E1278E0"/>
    <w:rsid w:val="2E3C608D"/>
    <w:rsid w:val="301B7AF7"/>
    <w:rsid w:val="309364C3"/>
    <w:rsid w:val="319E8008"/>
    <w:rsid w:val="33F413B1"/>
    <w:rsid w:val="385AD3A7"/>
    <w:rsid w:val="392ED6A7"/>
    <w:rsid w:val="3A2C7EE5"/>
    <w:rsid w:val="3C923556"/>
    <w:rsid w:val="3E80BB38"/>
    <w:rsid w:val="3EF029BF"/>
    <w:rsid w:val="401C1232"/>
    <w:rsid w:val="408101D0"/>
    <w:rsid w:val="41112837"/>
    <w:rsid w:val="41255051"/>
    <w:rsid w:val="443C3AAF"/>
    <w:rsid w:val="47D53507"/>
    <w:rsid w:val="4AB40889"/>
    <w:rsid w:val="4D10F97D"/>
    <w:rsid w:val="4D80A52F"/>
    <w:rsid w:val="4D9546E1"/>
    <w:rsid w:val="4FA7BB4B"/>
    <w:rsid w:val="54A26CE8"/>
    <w:rsid w:val="564971BA"/>
    <w:rsid w:val="573A5C08"/>
    <w:rsid w:val="57F07AA7"/>
    <w:rsid w:val="58A33E3D"/>
    <w:rsid w:val="5B77175A"/>
    <w:rsid w:val="5B8F000A"/>
    <w:rsid w:val="5D52227A"/>
    <w:rsid w:val="5D870A84"/>
    <w:rsid w:val="5DCC5D86"/>
    <w:rsid w:val="5E939AB0"/>
    <w:rsid w:val="5F1BAFB9"/>
    <w:rsid w:val="5F4C6126"/>
    <w:rsid w:val="5F594BF1"/>
    <w:rsid w:val="5FDB6419"/>
    <w:rsid w:val="61E86AB1"/>
    <w:rsid w:val="61FE0BF6"/>
    <w:rsid w:val="632A2535"/>
    <w:rsid w:val="643C3E94"/>
    <w:rsid w:val="64D58E1A"/>
    <w:rsid w:val="6586C643"/>
    <w:rsid w:val="65E80B2E"/>
    <w:rsid w:val="6610A1B3"/>
    <w:rsid w:val="6671DD8F"/>
    <w:rsid w:val="6767ED90"/>
    <w:rsid w:val="67A0CAFA"/>
    <w:rsid w:val="67CC5B29"/>
    <w:rsid w:val="68004E2F"/>
    <w:rsid w:val="690A7D4A"/>
    <w:rsid w:val="6963BDBD"/>
    <w:rsid w:val="6A41D26E"/>
    <w:rsid w:val="6DB26A82"/>
    <w:rsid w:val="7267A324"/>
    <w:rsid w:val="731FD671"/>
    <w:rsid w:val="73F7F5C7"/>
    <w:rsid w:val="76BB9943"/>
    <w:rsid w:val="7910CB8B"/>
    <w:rsid w:val="7E1D6EA7"/>
    <w:rsid w:val="7F9BF450"/>
  </w:rsids>
  <m:mathPr>
    <m:mathFont m:val="Cambria Math"/>
    <m:brkBin m:val="before"/>
    <m:brkBinSub m:val="--"/>
    <m:smallFrac m:val="0"/>
    <m:dispDef/>
    <m:lMargin m:val="0"/>
    <m:rMargin m:val="0"/>
    <m:defJc m:val="centerGroup"/>
    <m:wrapIndent m:val="1440"/>
    <m:intLim m:val="subSup"/>
    <m:naryLim m:val="undOvr"/>
  </m:mathPr>
  <w:themeFontLang w:val="lv-LV"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7588"/>
  <w15:chartTrackingRefBased/>
  <w15:docId w15:val="{B90BF366-2F01-40E8-A5FF-3C697B79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A7A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331283"/>
    <w:rPr>
      <w:sz w:val="16"/>
      <w:szCs w:val="16"/>
    </w:rPr>
  </w:style>
  <w:style w:type="paragraph" w:styleId="Komentrateksts">
    <w:name w:val="annotation text"/>
    <w:basedOn w:val="Parasts"/>
    <w:link w:val="KomentratekstsRakstz"/>
    <w:unhideWhenUsed/>
    <w:rsid w:val="00331283"/>
    <w:pPr>
      <w:spacing w:line="240" w:lineRule="auto"/>
    </w:pPr>
    <w:rPr>
      <w:sz w:val="20"/>
      <w:szCs w:val="20"/>
    </w:rPr>
  </w:style>
  <w:style w:type="character" w:customStyle="1" w:styleId="KomentratekstsRakstz">
    <w:name w:val="Komentāra teksts Rakstz."/>
    <w:basedOn w:val="Noklusjumarindkopasfonts"/>
    <w:link w:val="Komentrateksts"/>
    <w:rsid w:val="00331283"/>
    <w:rPr>
      <w:sz w:val="20"/>
      <w:szCs w:val="20"/>
    </w:rPr>
  </w:style>
  <w:style w:type="paragraph" w:styleId="Komentratma">
    <w:name w:val="annotation subject"/>
    <w:basedOn w:val="Komentrateksts"/>
    <w:next w:val="Komentrateksts"/>
    <w:link w:val="KomentratmaRakstz"/>
    <w:uiPriority w:val="99"/>
    <w:semiHidden/>
    <w:unhideWhenUsed/>
    <w:rsid w:val="00331283"/>
    <w:rPr>
      <w:b/>
      <w:bCs/>
    </w:rPr>
  </w:style>
  <w:style w:type="character" w:customStyle="1" w:styleId="KomentratmaRakstz">
    <w:name w:val="Komentāra tēma Rakstz."/>
    <w:basedOn w:val="KomentratekstsRakstz"/>
    <w:link w:val="Komentratma"/>
    <w:uiPriority w:val="99"/>
    <w:semiHidden/>
    <w:rsid w:val="00331283"/>
    <w:rPr>
      <w:b/>
      <w:bCs/>
      <w:sz w:val="20"/>
      <w:szCs w:val="20"/>
    </w:rPr>
  </w:style>
  <w:style w:type="paragraph" w:styleId="Balonteksts">
    <w:name w:val="Balloon Text"/>
    <w:basedOn w:val="Parasts"/>
    <w:link w:val="BalontekstsRakstz"/>
    <w:uiPriority w:val="99"/>
    <w:semiHidden/>
    <w:unhideWhenUsed/>
    <w:rsid w:val="0033128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31283"/>
    <w:rPr>
      <w:rFonts w:ascii="Segoe UI" w:hAnsi="Segoe UI" w:cs="Segoe UI"/>
      <w:sz w:val="18"/>
      <w:szCs w:val="18"/>
    </w:rPr>
  </w:style>
  <w:style w:type="paragraph" w:styleId="Vresteksts">
    <w:name w:val="footnote text"/>
    <w:basedOn w:val="Parasts"/>
    <w:link w:val="VrestekstsRakstz"/>
    <w:semiHidden/>
    <w:unhideWhenUsed/>
    <w:rsid w:val="00CC5B4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C5B44"/>
    <w:rPr>
      <w:sz w:val="20"/>
      <w:szCs w:val="20"/>
    </w:rPr>
  </w:style>
  <w:style w:type="character" w:styleId="Vresatsauce">
    <w:name w:val="footnote reference"/>
    <w:basedOn w:val="Noklusjumarindkopasfonts"/>
    <w:uiPriority w:val="99"/>
    <w:semiHidden/>
    <w:unhideWhenUsed/>
    <w:rsid w:val="00CC5B44"/>
    <w:rPr>
      <w:vertAlign w:val="superscript"/>
    </w:rPr>
  </w:style>
  <w:style w:type="character" w:styleId="Hipersaite">
    <w:name w:val="Hyperlink"/>
    <w:basedOn w:val="Noklusjumarindkopasfonts"/>
    <w:uiPriority w:val="99"/>
    <w:unhideWhenUsed/>
    <w:rsid w:val="004B5A03"/>
    <w:rPr>
      <w:color w:val="0000FF"/>
      <w:u w:val="single"/>
    </w:rPr>
  </w:style>
  <w:style w:type="paragraph" w:styleId="Sarakstarindkopa">
    <w:name w:val="List Paragraph"/>
    <w:aliases w:val="2"/>
    <w:basedOn w:val="Parasts"/>
    <w:link w:val="SarakstarindkopaRakstz"/>
    <w:uiPriority w:val="34"/>
    <w:qFormat/>
    <w:rsid w:val="008E3997"/>
    <w:pPr>
      <w:ind w:left="720"/>
      <w:contextualSpacing/>
    </w:pPr>
  </w:style>
  <w:style w:type="character" w:customStyle="1" w:styleId="SarakstarindkopaRakstz">
    <w:name w:val="Saraksta rindkopa Rakstz."/>
    <w:aliases w:val="2 Rakstz."/>
    <w:link w:val="Sarakstarindkopa"/>
    <w:uiPriority w:val="34"/>
    <w:rsid w:val="008E3997"/>
  </w:style>
  <w:style w:type="character" w:styleId="Izmantotahipersaite">
    <w:name w:val="FollowedHyperlink"/>
    <w:basedOn w:val="Noklusjumarindkopasfonts"/>
    <w:uiPriority w:val="99"/>
    <w:semiHidden/>
    <w:unhideWhenUsed/>
    <w:rsid w:val="001E2625"/>
    <w:rPr>
      <w:color w:val="954F72" w:themeColor="followedHyperlink"/>
      <w:u w:val="single"/>
    </w:rPr>
  </w:style>
  <w:style w:type="paragraph" w:styleId="Galvene">
    <w:name w:val="header"/>
    <w:basedOn w:val="Parasts"/>
    <w:link w:val="GalveneRakstz"/>
    <w:uiPriority w:val="99"/>
    <w:unhideWhenUsed/>
    <w:rsid w:val="00A57E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57E10"/>
  </w:style>
  <w:style w:type="paragraph" w:styleId="Kjene">
    <w:name w:val="footer"/>
    <w:basedOn w:val="Parasts"/>
    <w:link w:val="KjeneRakstz"/>
    <w:uiPriority w:val="99"/>
    <w:unhideWhenUsed/>
    <w:rsid w:val="00A57E1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57E10"/>
  </w:style>
  <w:style w:type="character" w:styleId="Neatrisintapieminana">
    <w:name w:val="Unresolved Mention"/>
    <w:basedOn w:val="Noklusjumarindkopasfonts"/>
    <w:uiPriority w:val="99"/>
    <w:semiHidden/>
    <w:unhideWhenUsed/>
    <w:rsid w:val="00585CB0"/>
    <w:rPr>
      <w:color w:val="605E5C"/>
      <w:shd w:val="clear" w:color="auto" w:fill="E1DFDD"/>
    </w:rPr>
  </w:style>
  <w:style w:type="paragraph" w:customStyle="1" w:styleId="naisc">
    <w:name w:val="naisc"/>
    <w:basedOn w:val="Parasts"/>
    <w:rsid w:val="00AE5AEF"/>
    <w:pPr>
      <w:spacing w:before="100" w:beforeAutospacing="1" w:after="100" w:afterAutospacing="1" w:line="240" w:lineRule="auto"/>
    </w:pPr>
    <w:rPr>
      <w:rFonts w:ascii="Times New Roman" w:eastAsia="Calibri" w:hAnsi="Times New Roman" w:cs="Times New Roman"/>
      <w:sz w:val="24"/>
      <w:szCs w:val="24"/>
      <w:lang w:eastAsia="lv-LV"/>
    </w:rPr>
  </w:style>
  <w:style w:type="paragraph" w:styleId="Prskatjums">
    <w:name w:val="Revision"/>
    <w:hidden/>
    <w:uiPriority w:val="99"/>
    <w:semiHidden/>
    <w:rsid w:val="00603D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430">
      <w:bodyDiv w:val="1"/>
      <w:marLeft w:val="0"/>
      <w:marRight w:val="0"/>
      <w:marTop w:val="0"/>
      <w:marBottom w:val="0"/>
      <w:divBdr>
        <w:top w:val="none" w:sz="0" w:space="0" w:color="auto"/>
        <w:left w:val="none" w:sz="0" w:space="0" w:color="auto"/>
        <w:bottom w:val="none" w:sz="0" w:space="0" w:color="auto"/>
        <w:right w:val="none" w:sz="0" w:space="0" w:color="auto"/>
      </w:divBdr>
    </w:div>
    <w:div w:id="53747440">
      <w:bodyDiv w:val="1"/>
      <w:marLeft w:val="0"/>
      <w:marRight w:val="0"/>
      <w:marTop w:val="0"/>
      <w:marBottom w:val="0"/>
      <w:divBdr>
        <w:top w:val="none" w:sz="0" w:space="0" w:color="auto"/>
        <w:left w:val="none" w:sz="0" w:space="0" w:color="auto"/>
        <w:bottom w:val="none" w:sz="0" w:space="0" w:color="auto"/>
        <w:right w:val="none" w:sz="0" w:space="0" w:color="auto"/>
      </w:divBdr>
    </w:div>
    <w:div w:id="309214581">
      <w:bodyDiv w:val="1"/>
      <w:marLeft w:val="0"/>
      <w:marRight w:val="0"/>
      <w:marTop w:val="0"/>
      <w:marBottom w:val="0"/>
      <w:divBdr>
        <w:top w:val="none" w:sz="0" w:space="0" w:color="auto"/>
        <w:left w:val="none" w:sz="0" w:space="0" w:color="auto"/>
        <w:bottom w:val="none" w:sz="0" w:space="0" w:color="auto"/>
        <w:right w:val="none" w:sz="0" w:space="0" w:color="auto"/>
      </w:divBdr>
    </w:div>
    <w:div w:id="513618495">
      <w:bodyDiv w:val="1"/>
      <w:marLeft w:val="0"/>
      <w:marRight w:val="0"/>
      <w:marTop w:val="0"/>
      <w:marBottom w:val="0"/>
      <w:divBdr>
        <w:top w:val="none" w:sz="0" w:space="0" w:color="auto"/>
        <w:left w:val="none" w:sz="0" w:space="0" w:color="auto"/>
        <w:bottom w:val="none" w:sz="0" w:space="0" w:color="auto"/>
        <w:right w:val="none" w:sz="0" w:space="0" w:color="auto"/>
      </w:divBdr>
    </w:div>
    <w:div w:id="752312217">
      <w:bodyDiv w:val="1"/>
      <w:marLeft w:val="0"/>
      <w:marRight w:val="0"/>
      <w:marTop w:val="0"/>
      <w:marBottom w:val="0"/>
      <w:divBdr>
        <w:top w:val="none" w:sz="0" w:space="0" w:color="auto"/>
        <w:left w:val="none" w:sz="0" w:space="0" w:color="auto"/>
        <w:bottom w:val="none" w:sz="0" w:space="0" w:color="auto"/>
        <w:right w:val="none" w:sz="0" w:space="0" w:color="auto"/>
      </w:divBdr>
    </w:div>
    <w:div w:id="844055010">
      <w:bodyDiv w:val="1"/>
      <w:marLeft w:val="0"/>
      <w:marRight w:val="0"/>
      <w:marTop w:val="0"/>
      <w:marBottom w:val="0"/>
      <w:divBdr>
        <w:top w:val="none" w:sz="0" w:space="0" w:color="auto"/>
        <w:left w:val="none" w:sz="0" w:space="0" w:color="auto"/>
        <w:bottom w:val="none" w:sz="0" w:space="0" w:color="auto"/>
        <w:right w:val="none" w:sz="0" w:space="0" w:color="auto"/>
      </w:divBdr>
    </w:div>
    <w:div w:id="924651342">
      <w:bodyDiv w:val="1"/>
      <w:marLeft w:val="0"/>
      <w:marRight w:val="0"/>
      <w:marTop w:val="0"/>
      <w:marBottom w:val="0"/>
      <w:divBdr>
        <w:top w:val="none" w:sz="0" w:space="0" w:color="auto"/>
        <w:left w:val="none" w:sz="0" w:space="0" w:color="auto"/>
        <w:bottom w:val="none" w:sz="0" w:space="0" w:color="auto"/>
        <w:right w:val="none" w:sz="0" w:space="0" w:color="auto"/>
      </w:divBdr>
    </w:div>
    <w:div w:id="2030982100">
      <w:bodyDiv w:val="1"/>
      <w:marLeft w:val="0"/>
      <w:marRight w:val="0"/>
      <w:marTop w:val="0"/>
      <w:marBottom w:val="0"/>
      <w:divBdr>
        <w:top w:val="none" w:sz="0" w:space="0" w:color="auto"/>
        <w:left w:val="none" w:sz="0" w:space="0" w:color="auto"/>
        <w:bottom w:val="none" w:sz="0" w:space="0" w:color="auto"/>
        <w:right w:val="none" w:sz="0" w:space="0" w:color="auto"/>
      </w:divBdr>
    </w:div>
    <w:div w:id="21184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vkb.gov.lv/lv/zinojumi-un-metodiskie-material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6592-energoefektivitates-monitoringanoteikum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84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16B3C8DD5119428F4359970E6B1492" ma:contentTypeVersion="16" ma:contentTypeDescription="Create a new document." ma:contentTypeScope="" ma:versionID="5ee715d78962853b61e50e9baa7db673">
  <xsd:schema xmlns:xsd="http://www.w3.org/2001/XMLSchema" xmlns:xs="http://www.w3.org/2001/XMLSchema" xmlns:p="http://schemas.microsoft.com/office/2006/metadata/properties" xmlns:ns2="5302a034-e336-4dac-a3cf-b872cb918377" xmlns:ns3="a1107c93-fdf8-4f7f-959d-4e2d32f65a7c" targetNamespace="http://schemas.microsoft.com/office/2006/metadata/properties" ma:root="true" ma:fieldsID="b603292fd58bec4f571e6f714eef8601" ns2:_="" ns3:_="">
    <xsd:import namespace="5302a034-e336-4dac-a3cf-b872cb918377"/>
    <xsd:import namespace="a1107c93-fdf8-4f7f-959d-4e2d32f65a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2a034-e336-4dac-a3cf-b872cb918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07c93-fdf8-4f7f-959d-4e2d32f65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cc6b44-4cf0-4824-949c-cc6b5e7b2623}" ma:internalName="TaxCatchAll" ma:showField="CatchAllData" ma:web="a1107c93-fdf8-4f7f-959d-4e2d32f65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02a034-e336-4dac-a3cf-b872cb918377">
      <Terms xmlns="http://schemas.microsoft.com/office/infopath/2007/PartnerControls"/>
    </lcf76f155ced4ddcb4097134ff3c332f>
    <TaxCatchAll xmlns="a1107c93-fdf8-4f7f-959d-4e2d32f65a7c" xsi:nil="true"/>
  </documentManagement>
</p:properties>
</file>

<file path=customXml/itemProps1.xml><?xml version="1.0" encoding="utf-8"?>
<ds:datastoreItem xmlns:ds="http://schemas.openxmlformats.org/officeDocument/2006/customXml" ds:itemID="{6198620D-6340-4231-9C89-F9560D27A525}">
  <ds:schemaRefs>
    <ds:schemaRef ds:uri="http://schemas.microsoft.com/sharepoint/v3/contenttype/forms"/>
  </ds:schemaRefs>
</ds:datastoreItem>
</file>

<file path=customXml/itemProps2.xml><?xml version="1.0" encoding="utf-8"?>
<ds:datastoreItem xmlns:ds="http://schemas.openxmlformats.org/officeDocument/2006/customXml" ds:itemID="{61024000-FE98-47DD-AD9C-49DEE95B9810}">
  <ds:schemaRefs>
    <ds:schemaRef ds:uri="http://schemas.openxmlformats.org/officeDocument/2006/bibliography"/>
  </ds:schemaRefs>
</ds:datastoreItem>
</file>

<file path=customXml/itemProps3.xml><?xml version="1.0" encoding="utf-8"?>
<ds:datastoreItem xmlns:ds="http://schemas.openxmlformats.org/officeDocument/2006/customXml" ds:itemID="{BAE69FB0-37BF-4001-8847-DE414D2C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2a034-e336-4dac-a3cf-b872cb918377"/>
    <ds:schemaRef ds:uri="a1107c93-fdf8-4f7f-959d-4e2d32f65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3988E-9E38-4C3A-B9DC-26AB8379E56E}">
  <ds:schemaRefs>
    <ds:schemaRef ds:uri="http://purl.org/dc/dcmitype/"/>
    <ds:schemaRef ds:uri="5302a034-e336-4dac-a3cf-b872cb918377"/>
    <ds:schemaRef ds:uri="http://schemas.microsoft.com/office/2006/documentManagement/types"/>
    <ds:schemaRef ds:uri="http://schemas.microsoft.com/office/2006/metadata/properties"/>
    <ds:schemaRef ds:uri="http://schemas.microsoft.com/office/infopath/2007/PartnerControls"/>
    <ds:schemaRef ds:uri="http://purl.org/dc/terms/"/>
    <ds:schemaRef ds:uri="a1107c93-fdf8-4f7f-959d-4e2d32f65a7c"/>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5741</Words>
  <Characters>3273</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Links>
    <vt:vector size="24" baseType="variant">
      <vt:variant>
        <vt:i4>6946927</vt:i4>
      </vt:variant>
      <vt:variant>
        <vt:i4>6</vt:i4>
      </vt:variant>
      <vt:variant>
        <vt:i4>0</vt:i4>
      </vt:variant>
      <vt:variant>
        <vt:i4>5</vt:i4>
      </vt:variant>
      <vt:variant>
        <vt:lpwstr>http://eur-lex.europa.eu/eli/dec/2012/21/oj/?locale=LV</vt:lpwstr>
      </vt:variant>
      <vt:variant>
        <vt:lpwstr/>
      </vt:variant>
      <vt:variant>
        <vt:i4>1572957</vt:i4>
      </vt:variant>
      <vt:variant>
        <vt:i4>3</vt:i4>
      </vt:variant>
      <vt:variant>
        <vt:i4>0</vt:i4>
      </vt:variant>
      <vt:variant>
        <vt:i4>5</vt:i4>
      </vt:variant>
      <vt:variant>
        <vt:lpwstr>https://www.bvkb.gov.lv/lv/zinojumi-un-metodiskie-materiali</vt:lpwstr>
      </vt:variant>
      <vt:variant>
        <vt:lpwstr>energijas-ietaupijumu-katalogs</vt:lpwstr>
      </vt:variant>
      <vt:variant>
        <vt:i4>2359402</vt:i4>
      </vt:variant>
      <vt:variant>
        <vt:i4>0</vt:i4>
      </vt:variant>
      <vt:variant>
        <vt:i4>0</vt:i4>
      </vt:variant>
      <vt:variant>
        <vt:i4>5</vt:i4>
      </vt:variant>
      <vt:variant>
        <vt:lpwstr>https://likumi.lv/ta/id/336592-energoefektivitates-monitoringanoteikumi</vt:lpwstr>
      </vt:variant>
      <vt:variant>
        <vt:lpwstr/>
      </vt:variant>
      <vt:variant>
        <vt:i4>3735675</vt:i4>
      </vt:variant>
      <vt:variant>
        <vt:i4>0</vt:i4>
      </vt:variant>
      <vt:variant>
        <vt:i4>0</vt:i4>
      </vt:variant>
      <vt:variant>
        <vt:i4>5</vt:i4>
      </vt:variant>
      <vt:variant>
        <vt:lpwstr>https://likumi.lv/ta/id/284706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Bogužs</dc:creator>
  <cp:keywords/>
  <dc:description/>
  <cp:lastModifiedBy>Magda Kariņa</cp:lastModifiedBy>
  <cp:revision>2</cp:revision>
  <dcterms:created xsi:type="dcterms:W3CDTF">2024-11-27T17:51:00Z</dcterms:created>
  <dcterms:modified xsi:type="dcterms:W3CDTF">2024-11-27T17:51:00Z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0x010100F316B3C8DD5119428F4359970E6B1492</vt:lpwstr>
  </property>
  <property fmtid="{D5CDD505-2E9C-101B-9397-08002B2CF9AE}" pid="3" name="MediaServiceImageTags">
    <vt:lpwstr/>
  </property>
</Properties>
</file>