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E59AD" w14:textId="76F0FEEC" w:rsidR="00BC00AF" w:rsidRPr="00BC00AF" w:rsidRDefault="00BC00AF" w:rsidP="008A7A30">
      <w:pPr>
        <w:spacing w:after="0" w:line="240" w:lineRule="auto"/>
        <w:jc w:val="right"/>
        <w:rPr>
          <w:rFonts w:ascii="Times New Roman" w:hAnsi="Times New Roman" w:cs="Times New Roman"/>
          <w:sz w:val="24"/>
          <w:szCs w:val="24"/>
        </w:rPr>
      </w:pPr>
      <w:r w:rsidRPr="00BC00AF">
        <w:rPr>
          <w:rFonts w:ascii="Times New Roman" w:hAnsi="Times New Roman" w:cs="Times New Roman"/>
          <w:sz w:val="24"/>
          <w:szCs w:val="24"/>
        </w:rPr>
        <w:t>4. pielikums</w:t>
      </w:r>
    </w:p>
    <w:p w14:paraId="2472F94C" w14:textId="77777777" w:rsidR="00BC00AF" w:rsidRPr="00BC00AF" w:rsidRDefault="00BC00AF" w:rsidP="008A7A30">
      <w:pPr>
        <w:spacing w:after="0" w:line="240" w:lineRule="auto"/>
        <w:jc w:val="right"/>
        <w:rPr>
          <w:rFonts w:ascii="Times New Roman" w:hAnsi="Times New Roman" w:cs="Times New Roman"/>
          <w:sz w:val="24"/>
          <w:szCs w:val="24"/>
        </w:rPr>
      </w:pPr>
      <w:r w:rsidRPr="00BC00AF">
        <w:rPr>
          <w:rFonts w:ascii="Times New Roman" w:hAnsi="Times New Roman" w:cs="Times New Roman"/>
          <w:sz w:val="24"/>
          <w:szCs w:val="24"/>
        </w:rPr>
        <w:t>Projektu iesniegumu atlases nolikumam</w:t>
      </w:r>
    </w:p>
    <w:p w14:paraId="09F68B1D" w14:textId="2A2660B2" w:rsidR="00311966" w:rsidRDefault="00311966" w:rsidP="008A7A30"/>
    <w:p w14:paraId="1D585679" w14:textId="60FA1036" w:rsidR="0024051E" w:rsidRDefault="0024051E" w:rsidP="008A7A30"/>
    <w:p w14:paraId="744CC08E" w14:textId="3F83F8BA" w:rsidR="0024051E" w:rsidRDefault="0024051E" w:rsidP="008A7A30"/>
    <w:p w14:paraId="44E9DC33" w14:textId="5AB16831" w:rsidR="0024051E" w:rsidRDefault="0024051E" w:rsidP="008A7A30"/>
    <w:p w14:paraId="62F70D92" w14:textId="3AD077DA" w:rsidR="0024051E" w:rsidRDefault="0024051E" w:rsidP="008A7A30"/>
    <w:p w14:paraId="6DC0443B" w14:textId="77777777" w:rsidR="003404A6" w:rsidRDefault="003404A6" w:rsidP="00EE7D85">
      <w:pPr>
        <w:spacing w:after="0"/>
        <w:jc w:val="center"/>
        <w:rPr>
          <w:rFonts w:ascii="Times New Roman" w:hAnsi="Times New Roman" w:cs="Times New Roman"/>
          <w:b/>
          <w:sz w:val="28"/>
          <w:szCs w:val="28"/>
        </w:rPr>
      </w:pPr>
    </w:p>
    <w:p w14:paraId="3C96209D" w14:textId="142BD8F8" w:rsidR="00014045" w:rsidRPr="00EE7D85" w:rsidRDefault="00C9745E" w:rsidP="00EE7D85">
      <w:pPr>
        <w:spacing w:after="0"/>
        <w:jc w:val="center"/>
        <w:rPr>
          <w:rFonts w:ascii="Times New Roman" w:hAnsi="Times New Roman" w:cs="Times New Roman"/>
          <w:b/>
          <w:sz w:val="28"/>
          <w:szCs w:val="28"/>
        </w:rPr>
      </w:pPr>
      <w:r w:rsidRPr="00EE7D85">
        <w:rPr>
          <w:rFonts w:ascii="Times New Roman" w:hAnsi="Times New Roman" w:cs="Times New Roman"/>
          <w:b/>
          <w:sz w:val="28"/>
          <w:szCs w:val="28"/>
        </w:rPr>
        <w:t>Eiropas Savienības kohēzijas politikas programmas 2021.–2027.</w:t>
      </w:r>
      <w:r w:rsidR="0009779D">
        <w:rPr>
          <w:rFonts w:ascii="Times New Roman" w:hAnsi="Times New Roman" w:cs="Times New Roman"/>
          <w:b/>
          <w:sz w:val="28"/>
          <w:szCs w:val="28"/>
        </w:rPr>
        <w:t> </w:t>
      </w:r>
      <w:r w:rsidRPr="00EE7D85">
        <w:rPr>
          <w:rFonts w:ascii="Times New Roman" w:hAnsi="Times New Roman" w:cs="Times New Roman"/>
          <w:b/>
          <w:sz w:val="28"/>
          <w:szCs w:val="28"/>
        </w:rPr>
        <w:t>gadam</w:t>
      </w:r>
    </w:p>
    <w:p w14:paraId="1A65C1C4" w14:textId="77777777" w:rsidR="0072085E" w:rsidRDefault="00014045" w:rsidP="00EE7D85">
      <w:pPr>
        <w:spacing w:after="0"/>
        <w:jc w:val="center"/>
        <w:rPr>
          <w:rFonts w:ascii="Times New Roman" w:hAnsi="Times New Roman" w:cs="Times New Roman"/>
          <w:b/>
          <w:sz w:val="28"/>
          <w:szCs w:val="28"/>
        </w:rPr>
      </w:pPr>
      <w:r w:rsidRPr="00EE7D85">
        <w:rPr>
          <w:rFonts w:ascii="Times New Roman" w:hAnsi="Times New Roman" w:cs="Times New Roman"/>
          <w:b/>
          <w:sz w:val="28"/>
          <w:szCs w:val="28"/>
        </w:rPr>
        <w:t>2.2.3.</w:t>
      </w:r>
      <w:r w:rsidR="0009779D">
        <w:rPr>
          <w:rFonts w:ascii="Times New Roman" w:hAnsi="Times New Roman" w:cs="Times New Roman"/>
          <w:b/>
          <w:sz w:val="28"/>
          <w:szCs w:val="28"/>
        </w:rPr>
        <w:t> </w:t>
      </w:r>
      <w:r w:rsidRPr="00EE7D85">
        <w:rPr>
          <w:rFonts w:ascii="Times New Roman" w:hAnsi="Times New Roman" w:cs="Times New Roman"/>
          <w:b/>
          <w:sz w:val="28"/>
          <w:szCs w:val="28"/>
        </w:rPr>
        <w:t xml:space="preserve">specifiskā atbalsta mērķa </w:t>
      </w:r>
      <w:r w:rsidR="0009779D">
        <w:rPr>
          <w:rFonts w:ascii="Times New Roman" w:hAnsi="Times New Roman" w:cs="Times New Roman"/>
          <w:b/>
          <w:sz w:val="28"/>
          <w:szCs w:val="28"/>
        </w:rPr>
        <w:t>“</w:t>
      </w:r>
      <w:r w:rsidRPr="00EE7D85">
        <w:rPr>
          <w:rFonts w:ascii="Times New Roman" w:hAnsi="Times New Roman" w:cs="Times New Roman"/>
          <w:b/>
          <w:sz w:val="28"/>
          <w:szCs w:val="28"/>
        </w:rPr>
        <w:t xml:space="preserve">Uzlabot dabas aizsardzību un bioloģisko daudzveidību, </w:t>
      </w:r>
      <w:r w:rsidR="0009779D">
        <w:rPr>
          <w:rFonts w:ascii="Times New Roman" w:hAnsi="Times New Roman" w:cs="Times New Roman"/>
          <w:b/>
          <w:sz w:val="28"/>
          <w:szCs w:val="28"/>
        </w:rPr>
        <w:t>“</w:t>
      </w:r>
      <w:r w:rsidRPr="00EE7D85">
        <w:rPr>
          <w:rFonts w:ascii="Times New Roman" w:hAnsi="Times New Roman" w:cs="Times New Roman"/>
          <w:b/>
          <w:sz w:val="28"/>
          <w:szCs w:val="28"/>
        </w:rPr>
        <w:t>zaļo</w:t>
      </w:r>
      <w:r w:rsidR="0009779D">
        <w:rPr>
          <w:rFonts w:ascii="Times New Roman" w:hAnsi="Times New Roman" w:cs="Times New Roman"/>
          <w:b/>
          <w:sz w:val="28"/>
          <w:szCs w:val="28"/>
        </w:rPr>
        <w:t>”</w:t>
      </w:r>
      <w:r w:rsidRPr="00EE7D85">
        <w:rPr>
          <w:rFonts w:ascii="Times New Roman" w:hAnsi="Times New Roman" w:cs="Times New Roman"/>
          <w:b/>
          <w:sz w:val="28"/>
          <w:szCs w:val="28"/>
        </w:rPr>
        <w:t xml:space="preserve"> infrastruktūru, it īpaši pilsētvidē,</w:t>
      </w:r>
    </w:p>
    <w:p w14:paraId="23109AF9" w14:textId="0150F8CF" w:rsidR="00014045" w:rsidRPr="00EE7D85" w:rsidRDefault="00014045" w:rsidP="00EE7D85">
      <w:pPr>
        <w:spacing w:after="0"/>
        <w:jc w:val="center"/>
        <w:rPr>
          <w:rFonts w:ascii="Times New Roman" w:hAnsi="Times New Roman" w:cs="Times New Roman"/>
          <w:b/>
          <w:sz w:val="28"/>
          <w:szCs w:val="28"/>
        </w:rPr>
      </w:pPr>
      <w:r w:rsidRPr="00EE7D85">
        <w:rPr>
          <w:rFonts w:ascii="Times New Roman" w:hAnsi="Times New Roman" w:cs="Times New Roman"/>
          <w:b/>
          <w:sz w:val="28"/>
          <w:szCs w:val="28"/>
        </w:rPr>
        <w:t>un samazināt piesārņojumu</w:t>
      </w:r>
      <w:r w:rsidR="0009779D">
        <w:rPr>
          <w:rFonts w:ascii="Times New Roman" w:hAnsi="Times New Roman" w:cs="Times New Roman"/>
          <w:b/>
          <w:sz w:val="28"/>
          <w:szCs w:val="28"/>
        </w:rPr>
        <w:t>”</w:t>
      </w:r>
      <w:r w:rsidRPr="00EE7D85">
        <w:rPr>
          <w:rFonts w:ascii="Times New Roman" w:hAnsi="Times New Roman" w:cs="Times New Roman"/>
          <w:b/>
          <w:sz w:val="28"/>
          <w:szCs w:val="28"/>
        </w:rPr>
        <w:t xml:space="preserve"> </w:t>
      </w:r>
    </w:p>
    <w:p w14:paraId="1D7C4A77" w14:textId="613E85FC" w:rsidR="00014045" w:rsidRPr="00EE7D85" w:rsidRDefault="00014045" w:rsidP="00EE7D85">
      <w:pPr>
        <w:spacing w:after="0"/>
        <w:jc w:val="center"/>
        <w:rPr>
          <w:rFonts w:ascii="Times New Roman" w:hAnsi="Times New Roman" w:cs="Times New Roman"/>
          <w:b/>
          <w:sz w:val="28"/>
          <w:szCs w:val="28"/>
        </w:rPr>
      </w:pPr>
      <w:r w:rsidRPr="00EE7D85">
        <w:rPr>
          <w:rFonts w:ascii="Times New Roman" w:hAnsi="Times New Roman" w:cs="Times New Roman"/>
          <w:b/>
          <w:sz w:val="28"/>
          <w:szCs w:val="28"/>
        </w:rPr>
        <w:t xml:space="preserve">2.2.3.3. pasākuma </w:t>
      </w:r>
      <w:r w:rsidR="0009779D">
        <w:rPr>
          <w:rFonts w:ascii="Times New Roman" w:hAnsi="Times New Roman" w:cs="Times New Roman"/>
          <w:b/>
          <w:sz w:val="28"/>
          <w:szCs w:val="28"/>
        </w:rPr>
        <w:t>“</w:t>
      </w:r>
      <w:r w:rsidRPr="00EE7D85">
        <w:rPr>
          <w:rFonts w:ascii="Times New Roman" w:hAnsi="Times New Roman" w:cs="Times New Roman"/>
          <w:b/>
          <w:sz w:val="28"/>
          <w:szCs w:val="28"/>
        </w:rPr>
        <w:t>Pasākumi bioloģiskās daudzveidības veicināšanai un saglabāšanai</w:t>
      </w:r>
      <w:r w:rsidR="0009779D">
        <w:rPr>
          <w:rFonts w:ascii="Times New Roman" w:hAnsi="Times New Roman" w:cs="Times New Roman"/>
          <w:b/>
          <w:sz w:val="28"/>
          <w:szCs w:val="28"/>
        </w:rPr>
        <w:t>”</w:t>
      </w:r>
      <w:r w:rsidRPr="00EE7D85">
        <w:rPr>
          <w:rFonts w:ascii="Times New Roman" w:hAnsi="Times New Roman" w:cs="Times New Roman"/>
          <w:b/>
          <w:sz w:val="28"/>
          <w:szCs w:val="28"/>
        </w:rPr>
        <w:t xml:space="preserve"> </w:t>
      </w:r>
    </w:p>
    <w:p w14:paraId="6CAB162E" w14:textId="20C3CE10" w:rsidR="00C9745E" w:rsidRPr="00EE7D85" w:rsidRDefault="00014045" w:rsidP="00EE7D85">
      <w:pPr>
        <w:spacing w:after="0"/>
        <w:jc w:val="center"/>
        <w:rPr>
          <w:rFonts w:ascii="Times New Roman" w:hAnsi="Times New Roman" w:cs="Times New Roman"/>
          <w:b/>
          <w:bCs/>
          <w:sz w:val="28"/>
          <w:szCs w:val="28"/>
        </w:rPr>
      </w:pPr>
      <w:r w:rsidRPr="00EE7D85">
        <w:rPr>
          <w:rFonts w:ascii="Times New Roman" w:hAnsi="Times New Roman" w:cs="Times New Roman"/>
          <w:b/>
          <w:bCs/>
          <w:sz w:val="28"/>
          <w:szCs w:val="28"/>
        </w:rPr>
        <w:t>projektu iesniegumu ceturtās atlases kārtas</w:t>
      </w:r>
    </w:p>
    <w:p w14:paraId="37EFA9B4" w14:textId="4CC74842" w:rsidR="00DD417D" w:rsidRPr="00EE7D85" w:rsidRDefault="00DC1846" w:rsidP="00EE7D85">
      <w:pPr>
        <w:spacing w:after="0"/>
        <w:jc w:val="center"/>
        <w:rPr>
          <w:rFonts w:ascii="Times New Roman" w:hAnsi="Times New Roman" w:cs="Times New Roman"/>
          <w:b/>
          <w:sz w:val="28"/>
          <w:szCs w:val="28"/>
          <w:u w:val="single"/>
        </w:rPr>
      </w:pPr>
      <w:r w:rsidRPr="00EE7D85">
        <w:rPr>
          <w:rFonts w:ascii="Times New Roman" w:hAnsi="Times New Roman" w:cs="Times New Roman"/>
          <w:b/>
          <w:sz w:val="28"/>
          <w:szCs w:val="28"/>
          <w:u w:val="single"/>
        </w:rPr>
        <w:t>finanšu analīzes</w:t>
      </w:r>
      <w:r w:rsidR="003E6371" w:rsidRPr="00EE7D85">
        <w:rPr>
          <w:rFonts w:ascii="Times New Roman" w:hAnsi="Times New Roman" w:cs="Times New Roman"/>
          <w:b/>
          <w:sz w:val="28"/>
          <w:szCs w:val="28"/>
          <w:u w:val="single"/>
        </w:rPr>
        <w:t xml:space="preserve"> (</w:t>
      </w:r>
      <w:r w:rsidR="002559F3" w:rsidRPr="00EE7D85">
        <w:rPr>
          <w:rFonts w:ascii="Times New Roman" w:hAnsi="Times New Roman" w:cs="Times New Roman"/>
          <w:b/>
          <w:sz w:val="28"/>
          <w:szCs w:val="28"/>
          <w:u w:val="single"/>
        </w:rPr>
        <w:t>i</w:t>
      </w:r>
      <w:r w:rsidR="003E6371" w:rsidRPr="00EE7D85">
        <w:rPr>
          <w:rFonts w:ascii="Times New Roman" w:hAnsi="Times New Roman" w:cs="Times New Roman"/>
          <w:b/>
          <w:sz w:val="28"/>
          <w:szCs w:val="28"/>
          <w:u w:val="single"/>
        </w:rPr>
        <w:t>eņēmumu un izdevumu pārbaude</w:t>
      </w:r>
      <w:r w:rsidR="002559F3" w:rsidRPr="00EE7D85">
        <w:rPr>
          <w:rFonts w:ascii="Times New Roman" w:hAnsi="Times New Roman" w:cs="Times New Roman"/>
          <w:b/>
          <w:sz w:val="28"/>
          <w:szCs w:val="28"/>
          <w:u w:val="single"/>
        </w:rPr>
        <w:t>i)</w:t>
      </w:r>
    </w:p>
    <w:p w14:paraId="7A7EC6F6" w14:textId="62858943" w:rsidR="00C9745E" w:rsidRPr="00EE7D85" w:rsidRDefault="003C08B6" w:rsidP="00EE7D85">
      <w:pPr>
        <w:spacing w:after="0"/>
        <w:jc w:val="center"/>
        <w:rPr>
          <w:rFonts w:ascii="Times New Roman" w:hAnsi="Times New Roman" w:cs="Times New Roman"/>
          <w:b/>
          <w:sz w:val="28"/>
          <w:szCs w:val="28"/>
        </w:rPr>
      </w:pPr>
      <w:r w:rsidRPr="00EE7D85">
        <w:rPr>
          <w:rFonts w:ascii="Times New Roman" w:hAnsi="Times New Roman" w:cs="Times New Roman"/>
          <w:b/>
          <w:sz w:val="28"/>
          <w:szCs w:val="28"/>
        </w:rPr>
        <w:t xml:space="preserve">aprēķinu </w:t>
      </w:r>
      <w:r w:rsidR="00DC1846" w:rsidRPr="00EE7D85">
        <w:rPr>
          <w:rFonts w:ascii="Times New Roman" w:hAnsi="Times New Roman" w:cs="Times New Roman"/>
          <w:b/>
          <w:sz w:val="28"/>
          <w:szCs w:val="28"/>
        </w:rPr>
        <w:t>modeļa</w:t>
      </w:r>
      <w:r w:rsidR="00C9745E" w:rsidRPr="00EE7D85">
        <w:rPr>
          <w:rFonts w:ascii="Times New Roman" w:hAnsi="Times New Roman" w:cs="Times New Roman"/>
          <w:b/>
          <w:sz w:val="28"/>
          <w:szCs w:val="28"/>
        </w:rPr>
        <w:t xml:space="preserve"> aizpildīšanas metodika</w:t>
      </w:r>
    </w:p>
    <w:p w14:paraId="67E3AB57" w14:textId="77777777" w:rsidR="00576FB0" w:rsidRDefault="00576FB0" w:rsidP="008A7A30">
      <w:pPr>
        <w:jc w:val="center"/>
      </w:pPr>
    </w:p>
    <w:p w14:paraId="08D076F7" w14:textId="77777777" w:rsidR="000A19C4" w:rsidRDefault="000A19C4" w:rsidP="008A7A30"/>
    <w:p w14:paraId="3D2C807E" w14:textId="77777777" w:rsidR="000A19C4" w:rsidRDefault="000A19C4" w:rsidP="008A7A30"/>
    <w:p w14:paraId="0B4E6532" w14:textId="77777777" w:rsidR="000A19C4" w:rsidRDefault="000A19C4" w:rsidP="008A7A30"/>
    <w:p w14:paraId="0F85B0F1" w14:textId="77777777" w:rsidR="000561B6" w:rsidRDefault="000561B6" w:rsidP="008A7A30"/>
    <w:p w14:paraId="0FA85F2E" w14:textId="77777777" w:rsidR="000A19C4" w:rsidRDefault="000A19C4" w:rsidP="008A7A30"/>
    <w:p w14:paraId="617B0171" w14:textId="77777777" w:rsidR="00334EB0" w:rsidRDefault="00334EB0" w:rsidP="008A7A30"/>
    <w:p w14:paraId="5BA42CB7" w14:textId="445452A7" w:rsidR="0024051E" w:rsidRDefault="0024051E" w:rsidP="008A7A30"/>
    <w:p w14:paraId="1BBE4A73" w14:textId="77777777" w:rsidR="002002C9" w:rsidRDefault="002002C9" w:rsidP="008A7A30"/>
    <w:p w14:paraId="64463C15" w14:textId="77777777" w:rsidR="002002C9" w:rsidRDefault="002002C9" w:rsidP="008A7A30"/>
    <w:p w14:paraId="2A9DFC3B" w14:textId="77777777" w:rsidR="002002C9" w:rsidRDefault="002002C9" w:rsidP="008A7A30"/>
    <w:p w14:paraId="45728DD4" w14:textId="77777777" w:rsidR="002002C9" w:rsidRDefault="002002C9" w:rsidP="008A7A30"/>
    <w:p w14:paraId="66147BE7" w14:textId="77777777" w:rsidR="002002C9" w:rsidRDefault="002002C9" w:rsidP="008A7A30"/>
    <w:p w14:paraId="11462E88" w14:textId="77777777" w:rsidR="002002C9" w:rsidRDefault="002002C9" w:rsidP="008A7A30"/>
    <w:p w14:paraId="111E5312" w14:textId="77777777" w:rsidR="002002C9" w:rsidRDefault="002002C9" w:rsidP="008A7A30"/>
    <w:p w14:paraId="5C757584" w14:textId="78C1CA06" w:rsidR="002002C9" w:rsidRDefault="0024051E" w:rsidP="007D701F">
      <w:pPr>
        <w:jc w:val="center"/>
        <w:rPr>
          <w:rFonts w:ascii="Times New Roman" w:hAnsi="Times New Roman" w:cs="Times New Roman"/>
          <w:b/>
          <w:sz w:val="28"/>
          <w:szCs w:val="28"/>
        </w:rPr>
      </w:pPr>
      <w:r>
        <w:rPr>
          <w:rFonts w:ascii="Times New Roman" w:hAnsi="Times New Roman" w:cs="Times New Roman"/>
          <w:b/>
          <w:sz w:val="28"/>
          <w:szCs w:val="28"/>
        </w:rPr>
        <w:t>v. 1 (</w:t>
      </w:r>
      <w:r w:rsidR="006F4F65">
        <w:rPr>
          <w:rFonts w:ascii="Times New Roman" w:hAnsi="Times New Roman" w:cs="Times New Roman"/>
          <w:b/>
          <w:sz w:val="28"/>
          <w:szCs w:val="28"/>
        </w:rPr>
        <w:t>0</w:t>
      </w:r>
      <w:r w:rsidR="000561B6">
        <w:rPr>
          <w:rFonts w:ascii="Times New Roman" w:hAnsi="Times New Roman" w:cs="Times New Roman"/>
          <w:b/>
          <w:sz w:val="28"/>
          <w:szCs w:val="28"/>
        </w:rPr>
        <w:t>2</w:t>
      </w:r>
      <w:r>
        <w:rPr>
          <w:rFonts w:ascii="Times New Roman" w:hAnsi="Times New Roman" w:cs="Times New Roman"/>
          <w:b/>
          <w:sz w:val="28"/>
          <w:szCs w:val="28"/>
        </w:rPr>
        <w:t>/</w:t>
      </w:r>
      <w:r w:rsidRPr="002541ED">
        <w:rPr>
          <w:rFonts w:ascii="Times New Roman" w:hAnsi="Times New Roman" w:cs="Times New Roman"/>
          <w:b/>
          <w:sz w:val="28"/>
          <w:szCs w:val="28"/>
        </w:rPr>
        <w:t>20</w:t>
      </w:r>
      <w:r>
        <w:rPr>
          <w:rFonts w:ascii="Times New Roman" w:hAnsi="Times New Roman" w:cs="Times New Roman"/>
          <w:b/>
          <w:sz w:val="28"/>
          <w:szCs w:val="28"/>
        </w:rPr>
        <w:t>2</w:t>
      </w:r>
      <w:r w:rsidR="006F4F65">
        <w:rPr>
          <w:rFonts w:ascii="Times New Roman" w:hAnsi="Times New Roman" w:cs="Times New Roman"/>
          <w:b/>
          <w:sz w:val="28"/>
          <w:szCs w:val="28"/>
        </w:rPr>
        <w:t>4</w:t>
      </w:r>
      <w:r>
        <w:rPr>
          <w:rFonts w:ascii="Times New Roman" w:hAnsi="Times New Roman" w:cs="Times New Roman"/>
          <w:b/>
          <w:sz w:val="28"/>
          <w:szCs w:val="28"/>
        </w:rPr>
        <w:t>)</w:t>
      </w:r>
      <w:r w:rsidR="00E8306E">
        <w:rPr>
          <w:rFonts w:ascii="Times New Roman" w:hAnsi="Times New Roman" w:cs="Times New Roman"/>
          <w:b/>
          <w:sz w:val="28"/>
          <w:szCs w:val="28"/>
        </w:rPr>
        <w:tab/>
      </w:r>
      <w:r w:rsidR="002002C9">
        <w:rPr>
          <w:rFonts w:ascii="Times New Roman" w:hAnsi="Times New Roman" w:cs="Times New Roman"/>
          <w:b/>
          <w:sz w:val="28"/>
          <w:szCs w:val="28"/>
        </w:rPr>
        <w:br w:type="page"/>
      </w:r>
    </w:p>
    <w:p w14:paraId="47F056EC" w14:textId="7A3B9FFC" w:rsidR="0024051E" w:rsidRPr="0024051E" w:rsidRDefault="0024051E" w:rsidP="008A7A30">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Pr="00820246" w:rsidRDefault="00187FF4" w:rsidP="00430718">
          <w:pPr>
            <w:pStyle w:val="Saturardtjavirsraksts"/>
            <w:spacing w:before="0"/>
            <w:rPr>
              <w:sz w:val="14"/>
              <w:szCs w:val="14"/>
            </w:rPr>
          </w:pPr>
        </w:p>
        <w:p w14:paraId="7580087B" w14:textId="1A59F88A" w:rsidR="00430718" w:rsidRDefault="00187FF4" w:rsidP="00430718">
          <w:pPr>
            <w:pStyle w:val="Saturs1"/>
            <w:tabs>
              <w:tab w:val="left" w:pos="480"/>
              <w:tab w:val="right" w:leader="dot" w:pos="9627"/>
            </w:tabs>
            <w:spacing w:after="0"/>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94087314" w:history="1">
            <w:r w:rsidR="00430718" w:rsidRPr="00AD2F74">
              <w:rPr>
                <w:rStyle w:val="Hipersaite"/>
                <w:rFonts w:ascii="Times New Roman" w:hAnsi="Times New Roman" w:cs="Times New Roman"/>
                <w:b/>
                <w:bCs/>
                <w:noProof/>
              </w:rPr>
              <w:t>1.</w:t>
            </w:r>
            <w:r w:rsidR="00430718">
              <w:rPr>
                <w:rFonts w:eastAsiaTheme="minorEastAsia"/>
                <w:noProof/>
                <w:kern w:val="2"/>
                <w:sz w:val="24"/>
                <w:szCs w:val="24"/>
                <w:lang w:eastAsia="lv-LV"/>
                <w14:ligatures w14:val="standardContextual"/>
              </w:rPr>
              <w:tab/>
            </w:r>
            <w:r w:rsidR="00430718" w:rsidRPr="00AD2F74">
              <w:rPr>
                <w:rStyle w:val="Hipersaite"/>
                <w:rFonts w:ascii="Times New Roman" w:hAnsi="Times New Roman" w:cs="Times New Roman"/>
                <w:b/>
                <w:bCs/>
                <w:noProof/>
              </w:rPr>
              <w:t>Vispārīgā informācija</w:t>
            </w:r>
            <w:r w:rsidR="00430718">
              <w:rPr>
                <w:noProof/>
                <w:webHidden/>
              </w:rPr>
              <w:tab/>
            </w:r>
            <w:r w:rsidR="00430718">
              <w:rPr>
                <w:noProof/>
                <w:webHidden/>
              </w:rPr>
              <w:fldChar w:fldCharType="begin"/>
            </w:r>
            <w:r w:rsidR="00430718">
              <w:rPr>
                <w:noProof/>
                <w:webHidden/>
              </w:rPr>
              <w:instrText xml:space="preserve"> PAGEREF _Toc194087314 \h </w:instrText>
            </w:r>
            <w:r w:rsidR="00430718">
              <w:rPr>
                <w:noProof/>
                <w:webHidden/>
              </w:rPr>
            </w:r>
            <w:r w:rsidR="00430718">
              <w:rPr>
                <w:noProof/>
                <w:webHidden/>
              </w:rPr>
              <w:fldChar w:fldCharType="separate"/>
            </w:r>
            <w:r w:rsidR="00430718">
              <w:rPr>
                <w:noProof/>
                <w:webHidden/>
              </w:rPr>
              <w:t>3</w:t>
            </w:r>
            <w:r w:rsidR="00430718">
              <w:rPr>
                <w:noProof/>
                <w:webHidden/>
              </w:rPr>
              <w:fldChar w:fldCharType="end"/>
            </w:r>
          </w:hyperlink>
        </w:p>
        <w:p w14:paraId="4BD242E1" w14:textId="4CB10DE2" w:rsidR="00430718" w:rsidRDefault="00430718" w:rsidP="00430718">
          <w:pPr>
            <w:pStyle w:val="Saturs1"/>
            <w:tabs>
              <w:tab w:val="left" w:pos="720"/>
              <w:tab w:val="right" w:leader="dot" w:pos="9627"/>
            </w:tabs>
            <w:spacing w:after="0"/>
            <w:rPr>
              <w:rFonts w:eastAsiaTheme="minorEastAsia"/>
              <w:noProof/>
              <w:kern w:val="2"/>
              <w:sz w:val="24"/>
              <w:szCs w:val="24"/>
              <w:lang w:eastAsia="lv-LV"/>
              <w14:ligatures w14:val="standardContextual"/>
            </w:rPr>
          </w:pPr>
          <w:hyperlink w:anchor="_Toc194087315" w:history="1">
            <w:r w:rsidRPr="00AD2F74">
              <w:rPr>
                <w:rStyle w:val="Hipersaite"/>
                <w:rFonts w:ascii="Times New Roman" w:hAnsi="Times New Roman" w:cs="Times New Roman"/>
                <w:b/>
                <w:bCs/>
                <w:noProof/>
              </w:rPr>
              <w:t>1.1.</w:t>
            </w:r>
            <w:r>
              <w:rPr>
                <w:rFonts w:eastAsiaTheme="minorEastAsia"/>
                <w:noProof/>
                <w:kern w:val="2"/>
                <w:sz w:val="24"/>
                <w:szCs w:val="24"/>
                <w:lang w:eastAsia="lv-LV"/>
                <w14:ligatures w14:val="standardContextual"/>
              </w:rPr>
              <w:tab/>
            </w:r>
            <w:r w:rsidRPr="00AD2F74">
              <w:rPr>
                <w:rStyle w:val="Hipersaite"/>
                <w:rFonts w:ascii="Times New Roman" w:hAnsi="Times New Roman" w:cs="Times New Roman"/>
                <w:b/>
                <w:bCs/>
                <w:noProof/>
              </w:rPr>
              <w:t>Finanšu analīzes (ieņēmumu un izdevumu attiecības pārbaude) būtība un mērķi</w:t>
            </w:r>
            <w:r>
              <w:rPr>
                <w:noProof/>
                <w:webHidden/>
              </w:rPr>
              <w:tab/>
            </w:r>
            <w:r>
              <w:rPr>
                <w:noProof/>
                <w:webHidden/>
              </w:rPr>
              <w:fldChar w:fldCharType="begin"/>
            </w:r>
            <w:r>
              <w:rPr>
                <w:noProof/>
                <w:webHidden/>
              </w:rPr>
              <w:instrText xml:space="preserve"> PAGEREF _Toc194087315 \h </w:instrText>
            </w:r>
            <w:r>
              <w:rPr>
                <w:noProof/>
                <w:webHidden/>
              </w:rPr>
            </w:r>
            <w:r>
              <w:rPr>
                <w:noProof/>
                <w:webHidden/>
              </w:rPr>
              <w:fldChar w:fldCharType="separate"/>
            </w:r>
            <w:r>
              <w:rPr>
                <w:noProof/>
                <w:webHidden/>
              </w:rPr>
              <w:t>3</w:t>
            </w:r>
            <w:r>
              <w:rPr>
                <w:noProof/>
                <w:webHidden/>
              </w:rPr>
              <w:fldChar w:fldCharType="end"/>
            </w:r>
          </w:hyperlink>
        </w:p>
        <w:p w14:paraId="5C5C96AA" w14:textId="75E6B9A3" w:rsidR="00430718" w:rsidRDefault="00430718" w:rsidP="00430718">
          <w:pPr>
            <w:pStyle w:val="Saturs1"/>
            <w:tabs>
              <w:tab w:val="left" w:pos="720"/>
              <w:tab w:val="right" w:leader="dot" w:pos="9627"/>
            </w:tabs>
            <w:spacing w:after="0"/>
            <w:rPr>
              <w:rFonts w:eastAsiaTheme="minorEastAsia"/>
              <w:noProof/>
              <w:kern w:val="2"/>
              <w:sz w:val="24"/>
              <w:szCs w:val="24"/>
              <w:lang w:eastAsia="lv-LV"/>
              <w14:ligatures w14:val="standardContextual"/>
            </w:rPr>
          </w:pPr>
          <w:hyperlink w:anchor="_Toc194087316" w:history="1">
            <w:r w:rsidRPr="00AD2F74">
              <w:rPr>
                <w:rStyle w:val="Hipersaite"/>
                <w:rFonts w:ascii="Times New Roman" w:hAnsi="Times New Roman" w:cs="Times New Roman"/>
                <w:b/>
                <w:bCs/>
                <w:noProof/>
              </w:rPr>
              <w:t>1.2.</w:t>
            </w:r>
            <w:r>
              <w:rPr>
                <w:rFonts w:eastAsiaTheme="minorEastAsia"/>
                <w:noProof/>
                <w:kern w:val="2"/>
                <w:sz w:val="24"/>
                <w:szCs w:val="24"/>
                <w:lang w:eastAsia="lv-LV"/>
                <w14:ligatures w14:val="standardContextual"/>
              </w:rPr>
              <w:tab/>
            </w:r>
            <w:r w:rsidRPr="00AD2F74">
              <w:rPr>
                <w:rStyle w:val="Hipersaite"/>
                <w:rFonts w:ascii="Times New Roman" w:hAnsi="Times New Roman" w:cs="Times New Roman"/>
                <w:b/>
                <w:bCs/>
                <w:noProof/>
              </w:rPr>
              <w:t>Finanšu analīzes aprēķinu izklājlapās norādāmā informācija</w:t>
            </w:r>
            <w:r>
              <w:rPr>
                <w:noProof/>
                <w:webHidden/>
              </w:rPr>
              <w:tab/>
            </w:r>
            <w:r>
              <w:rPr>
                <w:noProof/>
                <w:webHidden/>
              </w:rPr>
              <w:fldChar w:fldCharType="begin"/>
            </w:r>
            <w:r>
              <w:rPr>
                <w:noProof/>
                <w:webHidden/>
              </w:rPr>
              <w:instrText xml:space="preserve"> PAGEREF _Toc194087316 \h </w:instrText>
            </w:r>
            <w:r>
              <w:rPr>
                <w:noProof/>
                <w:webHidden/>
              </w:rPr>
            </w:r>
            <w:r>
              <w:rPr>
                <w:noProof/>
                <w:webHidden/>
              </w:rPr>
              <w:fldChar w:fldCharType="separate"/>
            </w:r>
            <w:r>
              <w:rPr>
                <w:noProof/>
                <w:webHidden/>
              </w:rPr>
              <w:t>3</w:t>
            </w:r>
            <w:r>
              <w:rPr>
                <w:noProof/>
                <w:webHidden/>
              </w:rPr>
              <w:fldChar w:fldCharType="end"/>
            </w:r>
          </w:hyperlink>
        </w:p>
        <w:p w14:paraId="670CEB4C" w14:textId="309B393B" w:rsidR="00430718" w:rsidRDefault="00430718" w:rsidP="00430718">
          <w:pPr>
            <w:pStyle w:val="Saturs1"/>
            <w:tabs>
              <w:tab w:val="left" w:pos="960"/>
              <w:tab w:val="right" w:leader="dot" w:pos="9627"/>
            </w:tabs>
            <w:spacing w:after="0"/>
            <w:rPr>
              <w:rFonts w:eastAsiaTheme="minorEastAsia"/>
              <w:noProof/>
              <w:kern w:val="2"/>
              <w:sz w:val="24"/>
              <w:szCs w:val="24"/>
              <w:lang w:eastAsia="lv-LV"/>
              <w14:ligatures w14:val="standardContextual"/>
            </w:rPr>
          </w:pPr>
          <w:hyperlink w:anchor="_Toc194087317" w:history="1">
            <w:r w:rsidRPr="00AD2F74">
              <w:rPr>
                <w:rStyle w:val="Hipersaite"/>
                <w:rFonts w:ascii="Times New Roman" w:hAnsi="Times New Roman" w:cs="Times New Roman"/>
                <w:b/>
                <w:bCs/>
                <w:noProof/>
              </w:rPr>
              <w:t>1.2.1.</w:t>
            </w:r>
            <w:r>
              <w:rPr>
                <w:rFonts w:eastAsiaTheme="minorEastAsia"/>
                <w:noProof/>
                <w:kern w:val="2"/>
                <w:sz w:val="24"/>
                <w:szCs w:val="24"/>
                <w:lang w:eastAsia="lv-LV"/>
                <w14:ligatures w14:val="standardContextual"/>
              </w:rPr>
              <w:tab/>
            </w:r>
            <w:r w:rsidRPr="00AD2F74">
              <w:rPr>
                <w:rStyle w:val="Hipersaite"/>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_Toc194087317 \h </w:instrText>
            </w:r>
            <w:r>
              <w:rPr>
                <w:noProof/>
                <w:webHidden/>
              </w:rPr>
            </w:r>
            <w:r>
              <w:rPr>
                <w:noProof/>
                <w:webHidden/>
              </w:rPr>
              <w:fldChar w:fldCharType="separate"/>
            </w:r>
            <w:r>
              <w:rPr>
                <w:noProof/>
                <w:webHidden/>
              </w:rPr>
              <w:t>3</w:t>
            </w:r>
            <w:r>
              <w:rPr>
                <w:noProof/>
                <w:webHidden/>
              </w:rPr>
              <w:fldChar w:fldCharType="end"/>
            </w:r>
          </w:hyperlink>
        </w:p>
        <w:p w14:paraId="75AB9FE4" w14:textId="7D6D54A4" w:rsidR="00430718" w:rsidRDefault="00430718" w:rsidP="00430718">
          <w:pPr>
            <w:pStyle w:val="Saturs1"/>
            <w:tabs>
              <w:tab w:val="left" w:pos="960"/>
              <w:tab w:val="right" w:leader="dot" w:pos="9627"/>
            </w:tabs>
            <w:spacing w:after="0"/>
            <w:rPr>
              <w:rFonts w:eastAsiaTheme="minorEastAsia"/>
              <w:noProof/>
              <w:kern w:val="2"/>
              <w:sz w:val="24"/>
              <w:szCs w:val="24"/>
              <w:lang w:eastAsia="lv-LV"/>
              <w14:ligatures w14:val="standardContextual"/>
            </w:rPr>
          </w:pPr>
          <w:hyperlink w:anchor="_Toc194087318" w:history="1">
            <w:r w:rsidRPr="00AD2F74">
              <w:rPr>
                <w:rStyle w:val="Hipersaite"/>
                <w:rFonts w:ascii="Times New Roman" w:hAnsi="Times New Roman" w:cs="Times New Roman"/>
                <w:b/>
                <w:bCs/>
                <w:noProof/>
              </w:rPr>
              <w:t>1.2.2.</w:t>
            </w:r>
            <w:r>
              <w:rPr>
                <w:rFonts w:eastAsiaTheme="minorEastAsia"/>
                <w:noProof/>
                <w:kern w:val="2"/>
                <w:sz w:val="24"/>
                <w:szCs w:val="24"/>
                <w:lang w:eastAsia="lv-LV"/>
                <w14:ligatures w14:val="standardContextual"/>
              </w:rPr>
              <w:tab/>
            </w:r>
            <w:r w:rsidRPr="00AD2F74">
              <w:rPr>
                <w:rStyle w:val="Hipersaite"/>
                <w:rFonts w:ascii="Times New Roman" w:hAnsi="Times New Roman" w:cs="Times New Roman"/>
                <w:b/>
                <w:bCs/>
                <w:noProof/>
              </w:rPr>
              <w:t>Ieņēmumu un izdevumu pārbaude (finanšu analīze)</w:t>
            </w:r>
            <w:r>
              <w:rPr>
                <w:noProof/>
                <w:webHidden/>
              </w:rPr>
              <w:tab/>
            </w:r>
            <w:r>
              <w:rPr>
                <w:noProof/>
                <w:webHidden/>
              </w:rPr>
              <w:fldChar w:fldCharType="begin"/>
            </w:r>
            <w:r>
              <w:rPr>
                <w:noProof/>
                <w:webHidden/>
              </w:rPr>
              <w:instrText xml:space="preserve"> PAGEREF _Toc194087318 \h </w:instrText>
            </w:r>
            <w:r>
              <w:rPr>
                <w:noProof/>
                <w:webHidden/>
              </w:rPr>
            </w:r>
            <w:r>
              <w:rPr>
                <w:noProof/>
                <w:webHidden/>
              </w:rPr>
              <w:fldChar w:fldCharType="separate"/>
            </w:r>
            <w:r>
              <w:rPr>
                <w:noProof/>
                <w:webHidden/>
              </w:rPr>
              <w:t>4</w:t>
            </w:r>
            <w:r>
              <w:rPr>
                <w:noProof/>
                <w:webHidden/>
              </w:rPr>
              <w:fldChar w:fldCharType="end"/>
            </w:r>
          </w:hyperlink>
        </w:p>
        <w:p w14:paraId="5421F380" w14:textId="1962D5B1" w:rsidR="00430718" w:rsidRDefault="00430718" w:rsidP="00430718">
          <w:pPr>
            <w:pStyle w:val="Saturs1"/>
            <w:tabs>
              <w:tab w:val="left" w:pos="960"/>
              <w:tab w:val="right" w:leader="dot" w:pos="9627"/>
            </w:tabs>
            <w:spacing w:after="0"/>
            <w:rPr>
              <w:rFonts w:eastAsiaTheme="minorEastAsia"/>
              <w:noProof/>
              <w:kern w:val="2"/>
              <w:sz w:val="24"/>
              <w:szCs w:val="24"/>
              <w:lang w:eastAsia="lv-LV"/>
              <w14:ligatures w14:val="standardContextual"/>
            </w:rPr>
          </w:pPr>
          <w:hyperlink w:anchor="_Toc194087319" w:history="1">
            <w:r w:rsidRPr="00AD2F74">
              <w:rPr>
                <w:rStyle w:val="Hipersaite"/>
                <w:rFonts w:ascii="Times New Roman" w:hAnsi="Times New Roman" w:cs="Times New Roman"/>
                <w:b/>
                <w:bCs/>
                <w:noProof/>
              </w:rPr>
              <w:t>1.2.3.</w:t>
            </w:r>
            <w:r>
              <w:rPr>
                <w:rFonts w:eastAsiaTheme="minorEastAsia"/>
                <w:noProof/>
                <w:kern w:val="2"/>
                <w:sz w:val="24"/>
                <w:szCs w:val="24"/>
                <w:lang w:eastAsia="lv-LV"/>
                <w14:ligatures w14:val="standardContextual"/>
              </w:rPr>
              <w:tab/>
            </w:r>
            <w:r w:rsidRPr="00AD2F74">
              <w:rPr>
                <w:rStyle w:val="Hipersaite"/>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_Toc194087319 \h </w:instrText>
            </w:r>
            <w:r>
              <w:rPr>
                <w:noProof/>
                <w:webHidden/>
              </w:rPr>
            </w:r>
            <w:r>
              <w:rPr>
                <w:noProof/>
                <w:webHidden/>
              </w:rPr>
              <w:fldChar w:fldCharType="separate"/>
            </w:r>
            <w:r>
              <w:rPr>
                <w:noProof/>
                <w:webHidden/>
              </w:rPr>
              <w:t>5</w:t>
            </w:r>
            <w:r>
              <w:rPr>
                <w:noProof/>
                <w:webHidden/>
              </w:rPr>
              <w:fldChar w:fldCharType="end"/>
            </w:r>
          </w:hyperlink>
        </w:p>
        <w:p w14:paraId="63FED47A" w14:textId="35875123" w:rsidR="00BC7971" w:rsidRDefault="00187FF4" w:rsidP="00430718">
          <w:pPr>
            <w:spacing w:after="0"/>
          </w:pPr>
          <w:r>
            <w:rPr>
              <w:b/>
              <w:bCs/>
              <w:noProof/>
            </w:rPr>
            <w:fldChar w:fldCharType="end"/>
          </w:r>
        </w:p>
      </w:sdtContent>
    </w:sdt>
    <w:p w14:paraId="0AAE89E3" w14:textId="77777777" w:rsidR="002002C9" w:rsidRDefault="002002C9" w:rsidP="008A7A30">
      <w:pPr>
        <w:pStyle w:val="Virsraksts1"/>
        <w:numPr>
          <w:ilvl w:val="0"/>
          <w:numId w:val="32"/>
        </w:numPr>
        <w:spacing w:before="0"/>
        <w:rPr>
          <w:rFonts w:ascii="Times New Roman" w:hAnsi="Times New Roman" w:cs="Times New Roman"/>
          <w:b/>
          <w:bCs/>
          <w:color w:val="auto"/>
          <w:sz w:val="28"/>
          <w:szCs w:val="28"/>
        </w:rPr>
      </w:pPr>
      <w:bookmarkStart w:id="0" w:name="_Toc488415866"/>
      <w:r>
        <w:rPr>
          <w:rFonts w:ascii="Times New Roman" w:hAnsi="Times New Roman" w:cs="Times New Roman"/>
          <w:b/>
          <w:bCs/>
          <w:color w:val="auto"/>
          <w:sz w:val="28"/>
          <w:szCs w:val="28"/>
        </w:rPr>
        <w:br w:type="page"/>
      </w:r>
    </w:p>
    <w:p w14:paraId="74D2F88E" w14:textId="55BE9031" w:rsidR="0024051E" w:rsidRPr="00514729" w:rsidRDefault="0024051E" w:rsidP="009768BD">
      <w:pPr>
        <w:pStyle w:val="Virsraksts1"/>
        <w:numPr>
          <w:ilvl w:val="0"/>
          <w:numId w:val="40"/>
        </w:numPr>
        <w:spacing w:before="0" w:after="120"/>
        <w:rPr>
          <w:rFonts w:ascii="Times New Roman" w:hAnsi="Times New Roman" w:cs="Times New Roman"/>
          <w:b/>
          <w:bCs/>
          <w:color w:val="auto"/>
          <w:sz w:val="28"/>
          <w:szCs w:val="28"/>
        </w:rPr>
      </w:pPr>
      <w:bookmarkStart w:id="1" w:name="_Toc194087314"/>
      <w:r w:rsidRPr="00514729">
        <w:rPr>
          <w:rFonts w:ascii="Times New Roman" w:hAnsi="Times New Roman" w:cs="Times New Roman"/>
          <w:b/>
          <w:bCs/>
          <w:color w:val="auto"/>
          <w:sz w:val="28"/>
          <w:szCs w:val="28"/>
        </w:rPr>
        <w:lastRenderedPageBreak/>
        <w:t>Vispārīgā informācija</w:t>
      </w:r>
      <w:bookmarkEnd w:id="0"/>
      <w:bookmarkEnd w:id="1"/>
    </w:p>
    <w:p w14:paraId="43EEE5C7" w14:textId="49D6E2D3" w:rsidR="00EC22D0" w:rsidRPr="008264B4" w:rsidRDefault="00EC22D0" w:rsidP="009768BD">
      <w:pPr>
        <w:pStyle w:val="Virsraksts1"/>
        <w:numPr>
          <w:ilvl w:val="1"/>
          <w:numId w:val="40"/>
        </w:numPr>
        <w:spacing w:before="0" w:after="120"/>
        <w:ind w:left="993" w:hanging="633"/>
        <w:rPr>
          <w:rFonts w:ascii="Times New Roman" w:hAnsi="Times New Roman" w:cs="Times New Roman"/>
          <w:b/>
          <w:bCs/>
          <w:color w:val="auto"/>
          <w:sz w:val="28"/>
          <w:szCs w:val="28"/>
        </w:rPr>
      </w:pPr>
      <w:bookmarkStart w:id="2" w:name="_Toc194087315"/>
      <w:r>
        <w:rPr>
          <w:rFonts w:ascii="Times New Roman" w:hAnsi="Times New Roman" w:cs="Times New Roman"/>
          <w:b/>
          <w:bCs/>
          <w:color w:val="auto"/>
          <w:sz w:val="28"/>
          <w:szCs w:val="28"/>
        </w:rPr>
        <w:t xml:space="preserve">Finanšu </w:t>
      </w:r>
      <w:r w:rsidRPr="008264B4">
        <w:rPr>
          <w:rFonts w:ascii="Times New Roman" w:hAnsi="Times New Roman" w:cs="Times New Roman"/>
          <w:b/>
          <w:bCs/>
          <w:color w:val="auto"/>
          <w:sz w:val="28"/>
          <w:szCs w:val="28"/>
        </w:rPr>
        <w:t>analīzes</w:t>
      </w:r>
      <w:r w:rsidR="00464335">
        <w:rPr>
          <w:rFonts w:ascii="Times New Roman" w:hAnsi="Times New Roman" w:cs="Times New Roman"/>
          <w:b/>
          <w:bCs/>
          <w:color w:val="auto"/>
          <w:sz w:val="28"/>
          <w:szCs w:val="28"/>
        </w:rPr>
        <w:t xml:space="preserve"> (i</w:t>
      </w:r>
      <w:r w:rsidR="00464335" w:rsidRPr="00464335">
        <w:rPr>
          <w:rFonts w:ascii="Times New Roman" w:hAnsi="Times New Roman" w:cs="Times New Roman"/>
          <w:b/>
          <w:bCs/>
          <w:color w:val="auto"/>
          <w:sz w:val="28"/>
          <w:szCs w:val="28"/>
        </w:rPr>
        <w:t>eņēmumu un izdevumu attiecības pārbaude</w:t>
      </w:r>
      <w:r w:rsidR="00464335">
        <w:rPr>
          <w:rFonts w:ascii="Times New Roman" w:hAnsi="Times New Roman" w:cs="Times New Roman"/>
          <w:b/>
          <w:bCs/>
          <w:color w:val="auto"/>
          <w:sz w:val="28"/>
          <w:szCs w:val="28"/>
        </w:rPr>
        <w:t>)</w:t>
      </w:r>
      <w:r w:rsidRPr="008264B4">
        <w:rPr>
          <w:rFonts w:ascii="Times New Roman" w:hAnsi="Times New Roman" w:cs="Times New Roman"/>
          <w:b/>
          <w:bCs/>
          <w:color w:val="auto"/>
          <w:sz w:val="28"/>
          <w:szCs w:val="28"/>
        </w:rPr>
        <w:t xml:space="preserve"> būtība</w:t>
      </w:r>
      <w:r w:rsidR="009601D1">
        <w:rPr>
          <w:rFonts w:ascii="Times New Roman" w:hAnsi="Times New Roman" w:cs="Times New Roman"/>
          <w:b/>
          <w:bCs/>
          <w:color w:val="auto"/>
          <w:sz w:val="28"/>
          <w:szCs w:val="28"/>
        </w:rPr>
        <w:t xml:space="preserve"> un</w:t>
      </w:r>
      <w:r w:rsidRPr="008264B4">
        <w:rPr>
          <w:rFonts w:ascii="Times New Roman" w:hAnsi="Times New Roman" w:cs="Times New Roman"/>
          <w:b/>
          <w:bCs/>
          <w:color w:val="auto"/>
          <w:sz w:val="28"/>
          <w:szCs w:val="28"/>
        </w:rPr>
        <w:t xml:space="preserve"> mērķi</w:t>
      </w:r>
      <w:bookmarkEnd w:id="2"/>
    </w:p>
    <w:p w14:paraId="567AA60D" w14:textId="22CB2568" w:rsidR="009801B2" w:rsidRDefault="00D34CEA" w:rsidP="008A7A30">
      <w:pPr>
        <w:spacing w:line="240" w:lineRule="auto"/>
        <w:jc w:val="both"/>
        <w:rPr>
          <w:rFonts w:ascii="Times New Roman" w:hAnsi="Times New Roman" w:cs="Times New Roman"/>
          <w:sz w:val="24"/>
          <w:szCs w:val="24"/>
        </w:rPr>
      </w:pPr>
      <w:r w:rsidRPr="009D7428">
        <w:rPr>
          <w:rFonts w:ascii="Times New Roman" w:hAnsi="Times New Roman" w:cs="Times New Roman"/>
          <w:sz w:val="24"/>
          <w:szCs w:val="24"/>
        </w:rPr>
        <w:t>Finanšu analīzes mērķis</w:t>
      </w:r>
      <w:r w:rsidR="00014C2F">
        <w:rPr>
          <w:rFonts w:ascii="Times New Roman" w:hAnsi="Times New Roman" w:cs="Times New Roman"/>
          <w:sz w:val="24"/>
          <w:szCs w:val="24"/>
        </w:rPr>
        <w:t> </w:t>
      </w:r>
      <w:r w:rsidR="00586E52">
        <w:rPr>
          <w:rFonts w:ascii="Times New Roman" w:hAnsi="Times New Roman" w:cs="Times New Roman"/>
          <w:sz w:val="24"/>
          <w:szCs w:val="24"/>
        </w:rPr>
        <w:t>– atbilstoši SAM</w:t>
      </w:r>
      <w:r w:rsidR="00430718">
        <w:rPr>
          <w:rFonts w:ascii="Times New Roman" w:hAnsi="Times New Roman" w:cs="Times New Roman"/>
          <w:sz w:val="24"/>
          <w:szCs w:val="24"/>
        </w:rPr>
        <w:t>P</w:t>
      </w:r>
      <w:r w:rsidR="00586E52">
        <w:rPr>
          <w:rFonts w:ascii="Times New Roman" w:hAnsi="Times New Roman" w:cs="Times New Roman"/>
          <w:sz w:val="24"/>
          <w:szCs w:val="24"/>
        </w:rPr>
        <w:t xml:space="preserve"> MK noteikumu </w:t>
      </w:r>
      <w:hyperlink r:id="rId11" w:anchor="p31" w:history="1">
        <w:r w:rsidR="00586E52" w:rsidRPr="00C934A6">
          <w:rPr>
            <w:rStyle w:val="Hipersaite"/>
            <w:rFonts w:ascii="Times New Roman" w:hAnsi="Times New Roman" w:cs="Times New Roman"/>
            <w:sz w:val="24"/>
            <w:szCs w:val="24"/>
          </w:rPr>
          <w:t>31.</w:t>
        </w:r>
        <w:r w:rsidR="008A7A30">
          <w:rPr>
            <w:rStyle w:val="Hipersaite"/>
            <w:rFonts w:ascii="Times New Roman" w:hAnsi="Times New Roman" w:cs="Times New Roman"/>
            <w:sz w:val="24"/>
            <w:szCs w:val="24"/>
          </w:rPr>
          <w:t> </w:t>
        </w:r>
        <w:r w:rsidR="00586E52" w:rsidRPr="00C934A6">
          <w:rPr>
            <w:rStyle w:val="Hipersaite"/>
            <w:rFonts w:ascii="Times New Roman" w:hAnsi="Times New Roman" w:cs="Times New Roman"/>
            <w:sz w:val="24"/>
            <w:szCs w:val="24"/>
          </w:rPr>
          <w:t>punktam</w:t>
        </w:r>
      </w:hyperlink>
      <w:r w:rsidR="00BA3AB4">
        <w:rPr>
          <w:rFonts w:ascii="Times New Roman" w:hAnsi="Times New Roman" w:cs="Times New Roman"/>
          <w:sz w:val="24"/>
          <w:szCs w:val="24"/>
        </w:rPr>
        <w:t xml:space="preserve"> </w:t>
      </w:r>
      <w:r w:rsidR="00676FE0">
        <w:rPr>
          <w:rFonts w:ascii="Times New Roman" w:hAnsi="Times New Roman" w:cs="Times New Roman"/>
          <w:sz w:val="24"/>
          <w:szCs w:val="24"/>
        </w:rPr>
        <w:t>pārbaudīt</w:t>
      </w:r>
      <w:r w:rsidR="00D0498C">
        <w:rPr>
          <w:rFonts w:ascii="Times New Roman" w:hAnsi="Times New Roman" w:cs="Times New Roman"/>
          <w:sz w:val="24"/>
          <w:szCs w:val="24"/>
        </w:rPr>
        <w:t xml:space="preserve"> nosacījumu</w:t>
      </w:r>
      <w:r w:rsidR="00676FE0">
        <w:rPr>
          <w:rFonts w:ascii="Times New Roman" w:hAnsi="Times New Roman" w:cs="Times New Roman"/>
          <w:sz w:val="24"/>
          <w:szCs w:val="24"/>
        </w:rPr>
        <w:t xml:space="preserve">, vai </w:t>
      </w:r>
      <w:r w:rsidR="008971CE" w:rsidRPr="002F3463">
        <w:rPr>
          <w:rFonts w:ascii="Times New Roman" w:hAnsi="Times New Roman" w:cs="Times New Roman"/>
          <w:sz w:val="24"/>
          <w:szCs w:val="24"/>
        </w:rPr>
        <w:t>projekta iesniedzēj</w:t>
      </w:r>
      <w:r w:rsidR="00D0498C">
        <w:rPr>
          <w:rFonts w:ascii="Times New Roman" w:hAnsi="Times New Roman" w:cs="Times New Roman"/>
          <w:sz w:val="24"/>
          <w:szCs w:val="24"/>
        </w:rPr>
        <w:t>a</w:t>
      </w:r>
      <w:r w:rsidR="008971CE" w:rsidRPr="002F3463">
        <w:rPr>
          <w:rFonts w:ascii="Times New Roman" w:hAnsi="Times New Roman" w:cs="Times New Roman"/>
          <w:sz w:val="24"/>
          <w:szCs w:val="24"/>
        </w:rPr>
        <w:t>m un sadarbības partneriem (ja attiecināms), kuri nav saimnieciskās darbības veicēji, ieņēmumi projekta dzīves ciklā ik gadu nepārsniedz 50</w:t>
      </w:r>
      <w:r w:rsidR="008A7A30">
        <w:rPr>
          <w:rFonts w:ascii="Times New Roman" w:hAnsi="Times New Roman" w:cs="Times New Roman"/>
          <w:sz w:val="24"/>
          <w:szCs w:val="24"/>
        </w:rPr>
        <w:t> </w:t>
      </w:r>
      <w:r w:rsidR="008971CE" w:rsidRPr="002F3463">
        <w:rPr>
          <w:rFonts w:ascii="Times New Roman" w:hAnsi="Times New Roman" w:cs="Times New Roman"/>
          <w:sz w:val="24"/>
          <w:szCs w:val="24"/>
        </w:rPr>
        <w:t>procentus no infrastruktūras un atjaunoto teritoriju uzturēšanas izdevumiem</w:t>
      </w:r>
      <w:r w:rsidR="00D036FC">
        <w:rPr>
          <w:rFonts w:ascii="Times New Roman" w:hAnsi="Times New Roman" w:cs="Times New Roman"/>
          <w:sz w:val="24"/>
          <w:szCs w:val="24"/>
        </w:rPr>
        <w:t>.</w:t>
      </w:r>
    </w:p>
    <w:p w14:paraId="6F896383" w14:textId="2EC4D3CD" w:rsidR="00944A9F" w:rsidRDefault="009D4F7D" w:rsidP="008A7A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Šīs pārbaudes mērķis ir </w:t>
      </w:r>
      <w:r w:rsidR="00121A3F">
        <w:rPr>
          <w:rFonts w:ascii="Times New Roman" w:hAnsi="Times New Roman" w:cs="Times New Roman"/>
          <w:sz w:val="24"/>
          <w:szCs w:val="24"/>
        </w:rPr>
        <w:t>pārliecināties</w:t>
      </w:r>
      <w:r>
        <w:rPr>
          <w:rFonts w:ascii="Times New Roman" w:hAnsi="Times New Roman" w:cs="Times New Roman"/>
          <w:sz w:val="24"/>
          <w:szCs w:val="24"/>
        </w:rPr>
        <w:t xml:space="preserve">, ka </w:t>
      </w:r>
      <w:r w:rsidR="009801B2" w:rsidRPr="0048675D">
        <w:rPr>
          <w:rFonts w:ascii="Times New Roman" w:hAnsi="Times New Roman" w:cs="Times New Roman"/>
          <w:b/>
          <w:bCs/>
          <w:sz w:val="24"/>
          <w:szCs w:val="24"/>
          <w:u w:val="single"/>
        </w:rPr>
        <w:t>ar saimniecisku darbību nesaistīt</w:t>
      </w:r>
      <w:r w:rsidR="00ED1D55" w:rsidRPr="0048675D">
        <w:rPr>
          <w:rFonts w:ascii="Times New Roman" w:hAnsi="Times New Roman" w:cs="Times New Roman"/>
          <w:b/>
          <w:bCs/>
          <w:sz w:val="24"/>
          <w:szCs w:val="24"/>
          <w:u w:val="single"/>
        </w:rPr>
        <w:t>s</w:t>
      </w:r>
      <w:r w:rsidR="009801B2" w:rsidRPr="0048675D">
        <w:rPr>
          <w:rFonts w:ascii="Times New Roman" w:hAnsi="Times New Roman" w:cs="Times New Roman"/>
          <w:b/>
          <w:bCs/>
          <w:sz w:val="24"/>
          <w:szCs w:val="24"/>
          <w:u w:val="single"/>
        </w:rPr>
        <w:t xml:space="preserve"> projekts</w:t>
      </w:r>
      <w:r w:rsidR="009801B2" w:rsidRPr="009801B2">
        <w:rPr>
          <w:rFonts w:ascii="Times New Roman" w:hAnsi="Times New Roman" w:cs="Times New Roman"/>
          <w:sz w:val="24"/>
          <w:szCs w:val="24"/>
        </w:rPr>
        <w:t xml:space="preserve"> tā dzīves </w:t>
      </w:r>
      <w:r w:rsidR="00545FB9">
        <w:rPr>
          <w:rFonts w:ascii="Times New Roman" w:hAnsi="Times New Roman" w:cs="Times New Roman"/>
          <w:sz w:val="24"/>
          <w:szCs w:val="24"/>
        </w:rPr>
        <w:t xml:space="preserve">cikla </w:t>
      </w:r>
      <w:r w:rsidR="009801B2" w:rsidRPr="009801B2">
        <w:rPr>
          <w:rFonts w:ascii="Times New Roman" w:hAnsi="Times New Roman" w:cs="Times New Roman"/>
          <w:sz w:val="24"/>
          <w:szCs w:val="24"/>
        </w:rPr>
        <w:t xml:space="preserve">laikā </w:t>
      </w:r>
      <w:r w:rsidR="00ED1D55">
        <w:rPr>
          <w:rFonts w:ascii="Times New Roman" w:hAnsi="Times New Roman" w:cs="Times New Roman"/>
          <w:sz w:val="24"/>
          <w:szCs w:val="24"/>
        </w:rPr>
        <w:t>ne</w:t>
      </w:r>
      <w:r w:rsidR="009801B2" w:rsidRPr="009801B2">
        <w:rPr>
          <w:rFonts w:ascii="Times New Roman" w:hAnsi="Times New Roman" w:cs="Times New Roman"/>
          <w:sz w:val="24"/>
          <w:szCs w:val="24"/>
        </w:rPr>
        <w:t>kļūst par projektu, kas saistīts ar saimniecisku darbību, kurai sniegtais atbalsts būtu kvalificējams kā komercdarbības atbalsts</w:t>
      </w:r>
      <w:r w:rsidR="00076035">
        <w:rPr>
          <w:rFonts w:ascii="Times New Roman" w:hAnsi="Times New Roman" w:cs="Times New Roman"/>
          <w:sz w:val="24"/>
          <w:szCs w:val="24"/>
        </w:rPr>
        <w:t>.</w:t>
      </w:r>
    </w:p>
    <w:p w14:paraId="22364C83" w14:textId="6FC47209" w:rsidR="005A53CF" w:rsidRDefault="006C4152" w:rsidP="008A7A30">
      <w:pPr>
        <w:spacing w:line="240" w:lineRule="auto"/>
        <w:jc w:val="both"/>
        <w:rPr>
          <w:rFonts w:ascii="Times New Roman" w:hAnsi="Times New Roman" w:cs="Times New Roman"/>
          <w:sz w:val="24"/>
          <w:szCs w:val="24"/>
        </w:rPr>
      </w:pPr>
      <w:r>
        <w:rPr>
          <w:rFonts w:ascii="Times New Roman" w:hAnsi="Times New Roman" w:cs="Times New Roman"/>
          <w:sz w:val="24"/>
          <w:szCs w:val="24"/>
        </w:rPr>
        <w:t>Pārskats</w:t>
      </w:r>
      <w:r w:rsidR="00757048">
        <w:rPr>
          <w:rFonts w:ascii="Times New Roman" w:hAnsi="Times New Roman" w:cs="Times New Roman"/>
          <w:sz w:val="24"/>
          <w:szCs w:val="24"/>
        </w:rPr>
        <w:t xml:space="preserve"> par </w:t>
      </w:r>
      <w:r w:rsidR="00977A01">
        <w:rPr>
          <w:rFonts w:ascii="Times New Roman" w:hAnsi="Times New Roman" w:cs="Times New Roman"/>
          <w:sz w:val="24"/>
          <w:szCs w:val="24"/>
        </w:rPr>
        <w:t>to</w:t>
      </w:r>
      <w:r>
        <w:rPr>
          <w:rFonts w:ascii="Times New Roman" w:hAnsi="Times New Roman" w:cs="Times New Roman"/>
          <w:sz w:val="24"/>
          <w:szCs w:val="24"/>
        </w:rPr>
        <w:t xml:space="preserve">, kad nepieciešams veikt </w:t>
      </w:r>
      <w:r w:rsidR="00DC2E65">
        <w:rPr>
          <w:rFonts w:ascii="Times New Roman" w:hAnsi="Times New Roman" w:cs="Times New Roman"/>
          <w:sz w:val="24"/>
          <w:szCs w:val="24"/>
        </w:rPr>
        <w:t>finanšu analīzi</w:t>
      </w:r>
      <w:r w:rsidR="00D37C16">
        <w:rPr>
          <w:rFonts w:ascii="Times New Roman" w:hAnsi="Times New Roman" w:cs="Times New Roman"/>
          <w:sz w:val="24"/>
          <w:szCs w:val="24"/>
        </w:rPr>
        <w:t>:</w:t>
      </w:r>
    </w:p>
    <w:p w14:paraId="35B62D6D" w14:textId="0C255382" w:rsidR="00B56E11" w:rsidRPr="00006C96" w:rsidRDefault="003401D6" w:rsidP="00006C96">
      <w:pPr>
        <w:spacing w:line="240" w:lineRule="auto"/>
        <w:jc w:val="both"/>
        <w:rPr>
          <w:rFonts w:ascii="Times New Roman" w:hAnsi="Times New Roman" w:cs="Times New Roman"/>
          <w:sz w:val="24"/>
          <w:szCs w:val="24"/>
        </w:rPr>
      </w:pPr>
      <w:r w:rsidRPr="00006C96">
        <w:rPr>
          <w:rFonts w:ascii="Times New Roman" w:hAnsi="Times New Roman" w:cs="Times New Roman"/>
          <w:sz w:val="24"/>
          <w:szCs w:val="24"/>
        </w:rPr>
        <w:t>2.2.2.3.</w:t>
      </w:r>
      <w:r w:rsidR="00014C2F">
        <w:rPr>
          <w:rFonts w:ascii="Times New Roman" w:hAnsi="Times New Roman" w:cs="Times New Roman"/>
          <w:sz w:val="24"/>
          <w:szCs w:val="24"/>
        </w:rPr>
        <w:t> </w:t>
      </w:r>
      <w:r w:rsidRPr="00006C96">
        <w:rPr>
          <w:rFonts w:ascii="Times New Roman" w:hAnsi="Times New Roman" w:cs="Times New Roman"/>
          <w:sz w:val="24"/>
          <w:szCs w:val="24"/>
        </w:rPr>
        <w:t xml:space="preserve">pasākuma ceturtajā </w:t>
      </w:r>
      <w:r w:rsidR="00B56E11" w:rsidRPr="00006C96">
        <w:rPr>
          <w:rFonts w:ascii="Times New Roman" w:hAnsi="Times New Roman" w:cs="Times New Roman"/>
          <w:sz w:val="24"/>
          <w:szCs w:val="24"/>
        </w:rPr>
        <w:t>atlases kārtā</w:t>
      </w:r>
      <w:r w:rsidR="00A51FDD" w:rsidRPr="00006C96">
        <w:rPr>
          <w:rFonts w:ascii="Times New Roman" w:hAnsi="Times New Roman" w:cs="Times New Roman"/>
          <w:sz w:val="24"/>
          <w:szCs w:val="24"/>
        </w:rPr>
        <w:t xml:space="preserve"> ir jāveic </w:t>
      </w:r>
      <w:r w:rsidR="00A51FDD" w:rsidRPr="00006C96">
        <w:rPr>
          <w:rFonts w:ascii="Times New Roman" w:hAnsi="Times New Roman" w:cs="Times New Roman"/>
          <w:b/>
          <w:bCs/>
          <w:sz w:val="24"/>
          <w:szCs w:val="24"/>
        </w:rPr>
        <w:t>finanšu analīze</w:t>
      </w:r>
      <w:r w:rsidR="00A51FDD" w:rsidRPr="00006C96">
        <w:rPr>
          <w:rFonts w:ascii="Times New Roman" w:hAnsi="Times New Roman" w:cs="Times New Roman"/>
          <w:sz w:val="24"/>
          <w:szCs w:val="24"/>
        </w:rPr>
        <w:t>, ja</w:t>
      </w:r>
      <w:r w:rsidR="001B1AAB" w:rsidRPr="00006C96">
        <w:rPr>
          <w:rFonts w:ascii="Times New Roman" w:hAnsi="Times New Roman" w:cs="Times New Roman"/>
          <w:sz w:val="24"/>
          <w:szCs w:val="24"/>
        </w:rPr>
        <w:t xml:space="preserve"> projektā</w:t>
      </w:r>
      <w:r w:rsidR="00167100" w:rsidRPr="00006C96">
        <w:rPr>
          <w:rFonts w:ascii="Times New Roman" w:hAnsi="Times New Roman" w:cs="Times New Roman"/>
          <w:sz w:val="24"/>
          <w:szCs w:val="24"/>
        </w:rPr>
        <w:t xml:space="preserve">, </w:t>
      </w:r>
      <w:r w:rsidR="0019735C">
        <w:rPr>
          <w:rFonts w:ascii="Times New Roman" w:hAnsi="Times New Roman" w:cs="Times New Roman"/>
          <w:sz w:val="24"/>
          <w:szCs w:val="24"/>
        </w:rPr>
        <w:t>neskaitot projekta sadarbības partne</w:t>
      </w:r>
      <w:r w:rsidR="00FB5AB4">
        <w:rPr>
          <w:rFonts w:ascii="Times New Roman" w:hAnsi="Times New Roman" w:cs="Times New Roman"/>
          <w:sz w:val="24"/>
          <w:szCs w:val="24"/>
        </w:rPr>
        <w:t>ra daļu</w:t>
      </w:r>
      <w:r w:rsidR="0019735C">
        <w:rPr>
          <w:rFonts w:ascii="Times New Roman" w:hAnsi="Times New Roman" w:cs="Times New Roman"/>
          <w:sz w:val="24"/>
          <w:szCs w:val="24"/>
        </w:rPr>
        <w:t xml:space="preserve">, kuram tiek piemērots </w:t>
      </w:r>
      <w:r w:rsidR="00167100" w:rsidRPr="00006C96">
        <w:rPr>
          <w:rFonts w:ascii="Times New Roman" w:hAnsi="Times New Roman" w:cs="Times New Roman"/>
          <w:sz w:val="24"/>
          <w:szCs w:val="24"/>
        </w:rPr>
        <w:t>komercdarbības atbalsts, plānoti ieņēmumi.</w:t>
      </w:r>
      <w:r w:rsidR="003A4339" w:rsidRPr="00006C96">
        <w:rPr>
          <w:rFonts w:ascii="Times New Roman" w:hAnsi="Times New Roman" w:cs="Times New Roman"/>
          <w:sz w:val="24"/>
          <w:szCs w:val="24"/>
        </w:rPr>
        <w:t xml:space="preserve"> </w:t>
      </w:r>
      <w:r w:rsidR="00E76206" w:rsidRPr="00006C96">
        <w:rPr>
          <w:rFonts w:ascii="Times New Roman" w:hAnsi="Times New Roman" w:cs="Times New Roman"/>
          <w:sz w:val="24"/>
          <w:szCs w:val="24"/>
        </w:rPr>
        <w:t>Ja projektā tiek piesaistīts sadarbības partneris atbilstoši SAMP MK noteikumu 29.</w:t>
      </w:r>
      <w:r w:rsidR="00014C2F">
        <w:rPr>
          <w:rFonts w:ascii="Times New Roman" w:hAnsi="Times New Roman" w:cs="Times New Roman"/>
          <w:sz w:val="24"/>
          <w:szCs w:val="24"/>
        </w:rPr>
        <w:t> </w:t>
      </w:r>
      <w:r w:rsidR="00E76206" w:rsidRPr="00006C96">
        <w:rPr>
          <w:rFonts w:ascii="Times New Roman" w:hAnsi="Times New Roman" w:cs="Times New Roman"/>
          <w:sz w:val="24"/>
          <w:szCs w:val="24"/>
        </w:rPr>
        <w:t>apakšpunktam, kurš ir saimnieciskās darbības veicējs, ieņēmumu un izdevumu attiecības pārbaudē ir jānodala (nav jāiekļauj) projektā īstenotās sadarbības partnera aktivitātes, kurām sniegtais atbalsts kvalificējams kā komercdarbības atbalsts, nodrošinot, ka projekta iesniedzējam un pārējiem sadarbības partneriem (ja attiecināms), kuri nav saimnieciskās darbības veicēji, ieņēmumi projekta dzīves ciklā ik gadu nepārsniedz 50</w:t>
      </w:r>
      <w:r w:rsidR="00014C2F">
        <w:rPr>
          <w:rFonts w:ascii="Times New Roman" w:hAnsi="Times New Roman" w:cs="Times New Roman"/>
          <w:sz w:val="24"/>
          <w:szCs w:val="24"/>
        </w:rPr>
        <w:t> </w:t>
      </w:r>
      <w:r w:rsidR="00E76206" w:rsidRPr="00006C96">
        <w:rPr>
          <w:rFonts w:ascii="Times New Roman" w:hAnsi="Times New Roman" w:cs="Times New Roman"/>
          <w:sz w:val="24"/>
          <w:szCs w:val="24"/>
        </w:rPr>
        <w:t>procentus no infrastruktūras un atjaunoto teritoriju uzturēšanas izdevumiem.</w:t>
      </w:r>
    </w:p>
    <w:p w14:paraId="03CB34E1" w14:textId="1665B756" w:rsidR="00B6764A" w:rsidRDefault="00990763" w:rsidP="00006C96">
      <w:pPr>
        <w:pStyle w:val="Virsraksts1"/>
        <w:numPr>
          <w:ilvl w:val="1"/>
          <w:numId w:val="40"/>
        </w:numPr>
        <w:spacing w:after="120"/>
        <w:ind w:left="993" w:hanging="633"/>
        <w:rPr>
          <w:rFonts w:ascii="Times New Roman" w:hAnsi="Times New Roman" w:cs="Times New Roman"/>
          <w:b/>
          <w:bCs/>
          <w:color w:val="auto"/>
          <w:sz w:val="28"/>
          <w:szCs w:val="28"/>
        </w:rPr>
      </w:pPr>
      <w:bookmarkStart w:id="3" w:name="_Toc194087316"/>
      <w:r>
        <w:rPr>
          <w:rFonts w:ascii="Times New Roman" w:hAnsi="Times New Roman" w:cs="Times New Roman"/>
          <w:b/>
          <w:bCs/>
          <w:color w:val="auto"/>
          <w:sz w:val="28"/>
          <w:szCs w:val="28"/>
        </w:rPr>
        <w:t>Finanšu analīzes</w:t>
      </w:r>
      <w:r w:rsidR="00B6764A" w:rsidRPr="00596D47">
        <w:rPr>
          <w:rFonts w:ascii="Times New Roman" w:hAnsi="Times New Roman" w:cs="Times New Roman"/>
          <w:b/>
          <w:bCs/>
          <w:color w:val="auto"/>
          <w:sz w:val="28"/>
          <w:szCs w:val="28"/>
        </w:rPr>
        <w:t xml:space="preserve"> aprēķinu izklājlapās norādāmā informācija</w:t>
      </w:r>
      <w:bookmarkEnd w:id="3"/>
    </w:p>
    <w:p w14:paraId="5CE0F2EC" w14:textId="77777777" w:rsidR="00032684" w:rsidRDefault="00032684" w:rsidP="00D845F2">
      <w:pPr>
        <w:pStyle w:val="Virsraksts1"/>
        <w:numPr>
          <w:ilvl w:val="2"/>
          <w:numId w:val="40"/>
        </w:numPr>
        <w:spacing w:before="0" w:after="120"/>
        <w:jc w:val="both"/>
        <w:rPr>
          <w:rFonts w:ascii="Times New Roman" w:hAnsi="Times New Roman" w:cs="Times New Roman"/>
          <w:b/>
          <w:bCs/>
          <w:color w:val="auto"/>
          <w:sz w:val="28"/>
          <w:szCs w:val="28"/>
        </w:rPr>
      </w:pPr>
      <w:bookmarkStart w:id="4" w:name="_Toc194087317"/>
      <w:r>
        <w:rPr>
          <w:rFonts w:ascii="Times New Roman" w:hAnsi="Times New Roman" w:cs="Times New Roman"/>
          <w:b/>
          <w:bCs/>
          <w:color w:val="auto"/>
          <w:sz w:val="28"/>
          <w:szCs w:val="28"/>
        </w:rPr>
        <w:t>Dati par projektu</w:t>
      </w:r>
      <w:bookmarkEnd w:id="4"/>
    </w:p>
    <w:tbl>
      <w:tblPr>
        <w:tblW w:w="9634" w:type="dxa"/>
        <w:tblLayout w:type="fixed"/>
        <w:tblLook w:val="04A0" w:firstRow="1" w:lastRow="0" w:firstColumn="1" w:lastColumn="0" w:noHBand="0" w:noVBand="1"/>
      </w:tblPr>
      <w:tblGrid>
        <w:gridCol w:w="3539"/>
        <w:gridCol w:w="6095"/>
      </w:tblGrid>
      <w:tr w:rsidR="009E7D1D" w:rsidRPr="003D30BD" w14:paraId="5239D952" w14:textId="77777777" w:rsidTr="00BD3A1E">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D845F2">
            <w:pPr>
              <w:spacing w:after="6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6095"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D845F2">
            <w:pPr>
              <w:spacing w:after="6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D3A1E">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150F55" w14:textId="5F9D8639" w:rsidR="009E7D1D" w:rsidRPr="00B45BE2" w:rsidRDefault="009E7D1D" w:rsidP="00823192">
            <w:pPr>
              <w:spacing w:after="60" w:line="240" w:lineRule="auto"/>
              <w:jc w:val="both"/>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w:t>
            </w:r>
            <w:r w:rsidR="00823192">
              <w:rPr>
                <w:rFonts w:ascii="Times New Roman" w:eastAsia="Times New Roman" w:hAnsi="Times New Roman" w:cs="Times New Roman"/>
                <w:color w:val="000000"/>
                <w:sz w:val="24"/>
                <w:szCs w:val="24"/>
                <w:lang w:eastAsia="lv-LV"/>
              </w:rPr>
              <w:t> </w:t>
            </w:r>
            <w:r w:rsidRPr="00B45BE2">
              <w:rPr>
                <w:rFonts w:ascii="Times New Roman" w:eastAsia="Times New Roman" w:hAnsi="Times New Roman" w:cs="Times New Roman"/>
                <w:color w:val="000000"/>
                <w:sz w:val="24"/>
                <w:szCs w:val="24"/>
                <w:lang w:eastAsia="lv-LV"/>
              </w:rPr>
              <w:t>Projekta iesniedzējs</w:t>
            </w:r>
            <w:r w:rsidR="00D04C6F">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823192">
            <w:pPr>
              <w:spacing w:after="60" w:line="240" w:lineRule="auto"/>
              <w:jc w:val="both"/>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D3A1E">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1B6EF41A" w14:textId="7977BE37" w:rsidR="009E7D1D" w:rsidRPr="00B45BE2" w:rsidRDefault="009E7D1D" w:rsidP="00823192">
            <w:pPr>
              <w:spacing w:after="60" w:line="240" w:lineRule="auto"/>
              <w:jc w:val="both"/>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w:t>
            </w:r>
            <w:r w:rsidR="00823192">
              <w:rPr>
                <w:rFonts w:ascii="Times New Roman" w:eastAsia="Times New Roman" w:hAnsi="Times New Roman" w:cs="Times New Roman"/>
                <w:color w:val="000000"/>
                <w:sz w:val="24"/>
                <w:szCs w:val="24"/>
                <w:lang w:eastAsia="lv-LV"/>
              </w:rPr>
              <w:t> </w:t>
            </w:r>
            <w:r w:rsidRPr="00FE0EB9">
              <w:rPr>
                <w:rFonts w:ascii="Times New Roman" w:eastAsia="Times New Roman" w:hAnsi="Times New Roman" w:cs="Times New Roman"/>
                <w:color w:val="000000"/>
                <w:sz w:val="24"/>
                <w:szCs w:val="24"/>
                <w:lang w:eastAsia="lv-LV"/>
              </w:rPr>
              <w:t>Projekta iesniedzēj</w:t>
            </w:r>
            <w:r w:rsidR="00D04C6F">
              <w:rPr>
                <w:rFonts w:ascii="Times New Roman" w:eastAsia="Times New Roman" w:hAnsi="Times New Roman" w:cs="Times New Roman"/>
                <w:color w:val="000000"/>
                <w:sz w:val="24"/>
                <w:szCs w:val="24"/>
                <w:lang w:eastAsia="lv-LV"/>
              </w:rPr>
              <w:t>a veids:</w:t>
            </w:r>
          </w:p>
        </w:tc>
        <w:tc>
          <w:tcPr>
            <w:tcW w:w="6095" w:type="dxa"/>
            <w:tcBorders>
              <w:top w:val="nil"/>
              <w:left w:val="single" w:sz="4" w:space="0" w:color="auto"/>
              <w:bottom w:val="single" w:sz="4" w:space="0" w:color="auto"/>
              <w:right w:val="single" w:sz="4" w:space="0" w:color="auto"/>
            </w:tcBorders>
            <w:vAlign w:val="center"/>
          </w:tcPr>
          <w:p w14:paraId="6A63563B" w14:textId="77777777" w:rsidR="00714F51" w:rsidRDefault="00D04C6F" w:rsidP="00823192">
            <w:pPr>
              <w:spacing w:after="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r w:rsidR="00460C1E">
              <w:rPr>
                <w:rFonts w:ascii="Times New Roman" w:eastAsia="Times New Roman" w:hAnsi="Times New Roman" w:cs="Times New Roman"/>
                <w:sz w:val="24"/>
                <w:szCs w:val="24"/>
                <w:lang w:eastAsia="lv-LV"/>
              </w:rPr>
              <w:t xml:space="preserve">. </w:t>
            </w:r>
          </w:p>
          <w:p w14:paraId="0A97555A" w14:textId="402BC64D" w:rsidR="009E7D1D" w:rsidRPr="00B45BE2" w:rsidRDefault="00460C1E" w:rsidP="00823192">
            <w:pPr>
              <w:spacing w:after="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Finanšu analīzes </w:t>
            </w:r>
            <w:r w:rsidR="00AD6EAD">
              <w:rPr>
                <w:rFonts w:ascii="Times New Roman" w:eastAsia="Times New Roman" w:hAnsi="Times New Roman" w:cs="Times New Roman"/>
                <w:sz w:val="24"/>
                <w:szCs w:val="24"/>
                <w:lang w:eastAsia="lv-LV"/>
              </w:rPr>
              <w:t>aprēķinu</w:t>
            </w:r>
            <w:r>
              <w:rPr>
                <w:rFonts w:ascii="Times New Roman" w:eastAsia="Times New Roman" w:hAnsi="Times New Roman" w:cs="Times New Roman"/>
                <w:sz w:val="24"/>
                <w:szCs w:val="24"/>
                <w:lang w:eastAsia="lv-LV"/>
              </w:rPr>
              <w:t xml:space="preserve"> modelī </w:t>
            </w:r>
            <w:r w:rsidR="00AD6EAD">
              <w:rPr>
                <w:rFonts w:ascii="Times New Roman" w:eastAsia="Times New Roman" w:hAnsi="Times New Roman" w:cs="Times New Roman"/>
                <w:sz w:val="24"/>
                <w:szCs w:val="24"/>
                <w:lang w:eastAsia="lv-LV"/>
              </w:rPr>
              <w:t xml:space="preserve">projekta iesniedzējs tiek norādīts automātiski, ja </w:t>
            </w:r>
            <w:r w:rsidR="00714F51">
              <w:rPr>
                <w:rFonts w:ascii="Times New Roman" w:eastAsia="Times New Roman" w:hAnsi="Times New Roman" w:cs="Times New Roman"/>
                <w:sz w:val="24"/>
                <w:szCs w:val="24"/>
                <w:lang w:eastAsia="lv-LV"/>
              </w:rPr>
              <w:t>izvēlas atbilstošo pasākuma atlases kārtu.</w:t>
            </w:r>
          </w:p>
        </w:tc>
      </w:tr>
      <w:tr w:rsidR="009E7D1D" w:rsidRPr="003D30BD" w14:paraId="3C1B35B3" w14:textId="77777777" w:rsidTr="00BD3A1E">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BDDEFD" w14:textId="2018DE88" w:rsidR="009E7D1D" w:rsidRPr="00B45BE2" w:rsidRDefault="009E7D1D" w:rsidP="00823192">
            <w:pPr>
              <w:spacing w:after="6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w:t>
            </w:r>
            <w:r w:rsidR="00823192">
              <w:rPr>
                <w:rFonts w:ascii="Times New Roman" w:eastAsia="Times New Roman" w:hAnsi="Times New Roman" w:cs="Times New Roman"/>
                <w:color w:val="000000"/>
                <w:sz w:val="24"/>
                <w:szCs w:val="24"/>
                <w:lang w:eastAsia="lv-LV"/>
              </w:rPr>
              <w:t> </w:t>
            </w:r>
            <w:r w:rsidRPr="00B45BE2">
              <w:rPr>
                <w:rFonts w:ascii="Times New Roman" w:eastAsia="Times New Roman" w:hAnsi="Times New Roman" w:cs="Times New Roman"/>
                <w:color w:val="000000"/>
                <w:sz w:val="24"/>
                <w:szCs w:val="24"/>
                <w:lang w:eastAsia="lv-LV"/>
              </w:rPr>
              <w:t>Projekta nosaukums:</w:t>
            </w:r>
          </w:p>
        </w:tc>
        <w:tc>
          <w:tcPr>
            <w:tcW w:w="6095"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823192">
            <w:pPr>
              <w:spacing w:after="60" w:line="240" w:lineRule="auto"/>
              <w:jc w:val="both"/>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D3A1E">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AE7D6EF" w14:textId="13CA93EC" w:rsidR="009E7D1D" w:rsidRPr="00B45BE2" w:rsidRDefault="009E7D1D" w:rsidP="00823192">
            <w:pPr>
              <w:spacing w:after="6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w:t>
            </w:r>
            <w:r w:rsidR="00823192">
              <w:rPr>
                <w:rFonts w:ascii="Times New Roman" w:eastAsia="Times New Roman" w:hAnsi="Times New Roman" w:cs="Times New Roman"/>
                <w:color w:val="000000"/>
                <w:sz w:val="24"/>
                <w:szCs w:val="24"/>
                <w:lang w:eastAsia="lv-LV"/>
              </w:rPr>
              <w:t>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823192">
            <w:pPr>
              <w:spacing w:after="6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630A4F2F" w14:textId="77777777" w:rsidTr="00BD3A1E">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48D387" w14:textId="647477FA" w:rsidR="009E7D1D" w:rsidRPr="00B45BE2" w:rsidRDefault="009E7D1D" w:rsidP="00823192">
            <w:pPr>
              <w:spacing w:after="6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w:t>
            </w:r>
            <w:r w:rsidR="00823192">
              <w:rPr>
                <w:rFonts w:ascii="Times New Roman" w:eastAsia="Times New Roman" w:hAnsi="Times New Roman" w:cs="Times New Roman"/>
                <w:color w:val="000000"/>
                <w:sz w:val="24"/>
                <w:szCs w:val="24"/>
                <w:lang w:eastAsia="lv-LV"/>
              </w:rPr>
              <w:t>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vAlign w:val="center"/>
          </w:tcPr>
          <w:p w14:paraId="33E7EA0A" w14:textId="5FD97F4C" w:rsidR="00F571CB" w:rsidRPr="00F571CB" w:rsidRDefault="009E7D1D" w:rsidP="00823192">
            <w:pPr>
              <w:spacing w:after="60" w:line="240" w:lineRule="auto"/>
              <w:jc w:val="both"/>
              <w:rPr>
                <w:rFonts w:ascii="Times New Roman" w:eastAsia="Times New Roman" w:hAnsi="Times New Roman" w:cs="Times New Roman"/>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p>
        </w:tc>
      </w:tr>
      <w:tr w:rsidR="009E7D1D" w:rsidRPr="003D30BD" w14:paraId="50AF2BB6" w14:textId="77777777" w:rsidTr="00BD3A1E">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8C97D7" w14:textId="1A0F5342" w:rsidR="009E7D1D" w:rsidRPr="00B45BE2" w:rsidRDefault="009E7D1D" w:rsidP="00823192">
            <w:pPr>
              <w:spacing w:after="6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w:t>
            </w:r>
            <w:r w:rsidR="00823192">
              <w:rPr>
                <w:rFonts w:ascii="Times New Roman" w:eastAsia="Times New Roman" w:hAnsi="Times New Roman" w:cs="Times New Roman"/>
                <w:color w:val="000000"/>
                <w:sz w:val="24"/>
                <w:szCs w:val="24"/>
                <w:lang w:eastAsia="lv-LV"/>
              </w:rPr>
              <w:t> </w:t>
            </w:r>
            <w:r w:rsidRPr="00B45BE2">
              <w:rPr>
                <w:rFonts w:ascii="Times New Roman" w:eastAsia="Times New Roman" w:hAnsi="Times New Roman" w:cs="Times New Roman"/>
                <w:color w:val="000000"/>
                <w:sz w:val="24"/>
                <w:szCs w:val="24"/>
                <w:lang w:eastAsia="lv-LV"/>
              </w:rPr>
              <w:t xml:space="preserve">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tcPr>
          <w:p w14:paraId="35A9DDCF" w14:textId="254A8219" w:rsidR="009E7D1D" w:rsidRPr="00B45BE2" w:rsidRDefault="00B27FAB" w:rsidP="00823192">
            <w:pPr>
              <w:spacing w:after="6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D3A1E">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B2CB2F7" w14:textId="002EB844" w:rsidR="009E7D1D" w:rsidRPr="00B45BE2" w:rsidRDefault="009E7D1D" w:rsidP="00823192">
            <w:pPr>
              <w:spacing w:after="60" w:line="240" w:lineRule="auto"/>
              <w:jc w:val="both"/>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w:t>
            </w:r>
            <w:r w:rsidR="00823192">
              <w:rPr>
                <w:rFonts w:ascii="Times New Roman" w:eastAsia="Times New Roman" w:hAnsi="Times New Roman" w:cs="Times New Roman"/>
                <w:color w:val="000000"/>
                <w:sz w:val="24"/>
                <w:szCs w:val="24"/>
                <w:lang w:eastAsia="lv-LV"/>
              </w:rPr>
              <w:t> </w:t>
            </w:r>
            <w:r w:rsidRPr="00B45BE2">
              <w:rPr>
                <w:rFonts w:ascii="Times New Roman" w:eastAsia="Times New Roman" w:hAnsi="Times New Roman" w:cs="Times New Roman"/>
                <w:color w:val="000000"/>
                <w:sz w:val="24"/>
                <w:szCs w:val="24"/>
                <w:lang w:eastAsia="lv-LV"/>
              </w:rPr>
              <w:t>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6095" w:type="dxa"/>
            <w:tcBorders>
              <w:top w:val="nil"/>
              <w:left w:val="single" w:sz="4" w:space="0" w:color="auto"/>
              <w:bottom w:val="single" w:sz="4" w:space="0" w:color="auto"/>
              <w:right w:val="single" w:sz="4" w:space="0" w:color="auto"/>
            </w:tcBorders>
          </w:tcPr>
          <w:p w14:paraId="2CDAA35F" w14:textId="0C5D6DBF" w:rsidR="009E7D1D" w:rsidRPr="00B45BE2" w:rsidRDefault="00B27FAB" w:rsidP="00823192">
            <w:pPr>
              <w:spacing w:after="6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60947529" w14:textId="77777777" w:rsidTr="00BD3A1E">
        <w:trPr>
          <w:trHeight w:val="255"/>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B5433" w14:textId="4108564D" w:rsidR="009E7D1D" w:rsidRDefault="009E7D1D" w:rsidP="00D845F2">
            <w:pPr>
              <w:spacing w:after="6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E86BE9">
              <w:rPr>
                <w:rFonts w:ascii="Times New Roman" w:eastAsia="Times New Roman" w:hAnsi="Times New Roman" w:cs="Times New Roman"/>
                <w:color w:val="000000"/>
                <w:sz w:val="24"/>
                <w:szCs w:val="24"/>
                <w:lang w:eastAsia="lv-LV"/>
              </w:rPr>
              <w:t>10</w:t>
            </w:r>
            <w:r w:rsidRPr="002B6A64">
              <w:rPr>
                <w:rFonts w:ascii="Times New Roman" w:eastAsia="Times New Roman" w:hAnsi="Times New Roman" w:cs="Times New Roman"/>
                <w:color w:val="000000"/>
                <w:sz w:val="24"/>
                <w:szCs w:val="24"/>
                <w:lang w:eastAsia="lv-LV"/>
              </w:rPr>
              <w:t>.</w:t>
            </w:r>
            <w:r w:rsidR="00823192">
              <w:rPr>
                <w:rFonts w:ascii="Times New Roman" w:eastAsia="Times New Roman" w:hAnsi="Times New Roman" w:cs="Times New Roman"/>
                <w:color w:val="000000"/>
                <w:sz w:val="24"/>
                <w:szCs w:val="24"/>
                <w:lang w:eastAsia="lv-LV"/>
              </w:rPr>
              <w:t> </w:t>
            </w:r>
            <w:r w:rsidR="006B48B3">
              <w:rPr>
                <w:rFonts w:ascii="Times New Roman" w:eastAsia="Times New Roman" w:hAnsi="Times New Roman" w:cs="Times New Roman"/>
                <w:color w:val="000000"/>
                <w:sz w:val="24"/>
                <w:szCs w:val="24"/>
                <w:lang w:eastAsia="lv-LV"/>
              </w:rPr>
              <w:t>Pārskata periods (projekta dzīves cikls) (gadi):</w:t>
            </w:r>
          </w:p>
        </w:tc>
        <w:tc>
          <w:tcPr>
            <w:tcW w:w="6095" w:type="dxa"/>
            <w:tcBorders>
              <w:top w:val="single" w:sz="4" w:space="0" w:color="auto"/>
              <w:left w:val="single" w:sz="4" w:space="0" w:color="auto"/>
              <w:bottom w:val="single" w:sz="4" w:space="0" w:color="auto"/>
              <w:right w:val="single" w:sz="4" w:space="0" w:color="auto"/>
            </w:tcBorders>
          </w:tcPr>
          <w:p w14:paraId="75317E97" w14:textId="5D6FBDA4" w:rsidR="009E7D1D" w:rsidRDefault="00AF3B55" w:rsidP="00823192">
            <w:pPr>
              <w:spacing w:after="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w:t>
            </w:r>
            <w:r w:rsidR="000F7462">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projekta pārskata periodu atbilstoši</w:t>
            </w:r>
            <w:r w:rsidR="00255EDC">
              <w:rPr>
                <w:rFonts w:ascii="Times New Roman" w:eastAsia="Times New Roman" w:hAnsi="Times New Roman" w:cs="Times New Roman"/>
                <w:sz w:val="24"/>
                <w:szCs w:val="24"/>
                <w:lang w:eastAsia="lv-LV"/>
              </w:rPr>
              <w:t xml:space="preserve"> SAM</w:t>
            </w:r>
            <w:r w:rsidR="00823192">
              <w:rPr>
                <w:rFonts w:ascii="Times New Roman" w:eastAsia="Times New Roman" w:hAnsi="Times New Roman" w:cs="Times New Roman"/>
                <w:sz w:val="24"/>
                <w:szCs w:val="24"/>
                <w:lang w:eastAsia="lv-LV"/>
              </w:rPr>
              <w:t>P</w:t>
            </w:r>
            <w:r w:rsidR="00255EDC">
              <w:rPr>
                <w:rFonts w:ascii="Times New Roman" w:eastAsia="Times New Roman" w:hAnsi="Times New Roman" w:cs="Times New Roman"/>
                <w:sz w:val="24"/>
                <w:szCs w:val="24"/>
                <w:lang w:eastAsia="lv-LV"/>
              </w:rPr>
              <w:t xml:space="preserve"> MK noteikumu 23.3.</w:t>
            </w:r>
            <w:r w:rsidR="00823192">
              <w:rPr>
                <w:rFonts w:ascii="Times New Roman" w:eastAsia="Times New Roman" w:hAnsi="Times New Roman" w:cs="Times New Roman"/>
                <w:sz w:val="24"/>
                <w:szCs w:val="24"/>
                <w:lang w:eastAsia="lv-LV"/>
              </w:rPr>
              <w:t> </w:t>
            </w:r>
            <w:r w:rsidR="00255EDC">
              <w:rPr>
                <w:rFonts w:ascii="Times New Roman" w:eastAsia="Times New Roman" w:hAnsi="Times New Roman" w:cs="Times New Roman"/>
                <w:sz w:val="24"/>
                <w:szCs w:val="24"/>
                <w:lang w:eastAsia="lv-LV"/>
              </w:rPr>
              <w:t>apakšpunktam. Projekta iesniedzējs var norādīt arī garāku termiņu par pamatojumu izmantojot</w:t>
            </w:r>
            <w:r>
              <w:t xml:space="preserve"> </w:t>
            </w:r>
            <w:r w:rsidRPr="00D62846">
              <w:rPr>
                <w:rFonts w:ascii="Times New Roman" w:eastAsia="Times New Roman" w:hAnsi="Times New Roman" w:cs="Times New Roman"/>
                <w:sz w:val="24"/>
                <w:szCs w:val="24"/>
                <w:lang w:eastAsia="lv-LV"/>
              </w:rPr>
              <w:t xml:space="preserve">Eiropas Komisijas </w:t>
            </w:r>
            <w:r w:rsidR="0038409A" w:rsidRPr="00D62846">
              <w:rPr>
                <w:rFonts w:ascii="Times New Roman" w:eastAsia="Times New Roman" w:hAnsi="Times New Roman" w:cs="Times New Roman"/>
                <w:sz w:val="24"/>
                <w:szCs w:val="24"/>
                <w:lang w:eastAsia="lv-LV"/>
              </w:rPr>
              <w:t>izstrādātajā</w:t>
            </w:r>
            <w:r w:rsidR="0038409A">
              <w:rPr>
                <w:rFonts w:ascii="Times New Roman" w:eastAsia="Times New Roman" w:hAnsi="Times New Roman" w:cs="Times New Roman"/>
                <w:sz w:val="24"/>
                <w:szCs w:val="24"/>
                <w:lang w:eastAsia="lv-LV"/>
              </w:rPr>
              <w:t>s</w:t>
            </w:r>
            <w:r w:rsidR="0038409A" w:rsidRPr="00D62846">
              <w:rPr>
                <w:rFonts w:ascii="Times New Roman" w:eastAsia="Times New Roman" w:hAnsi="Times New Roman" w:cs="Times New Roman"/>
                <w:sz w:val="24"/>
                <w:szCs w:val="24"/>
                <w:lang w:eastAsia="lv-LV"/>
              </w:rPr>
              <w:t xml:space="preserve"> vadlīnij</w:t>
            </w:r>
            <w:r w:rsidR="0038409A">
              <w:rPr>
                <w:rFonts w:ascii="Times New Roman" w:eastAsia="Times New Roman" w:hAnsi="Times New Roman" w:cs="Times New Roman"/>
                <w:sz w:val="24"/>
                <w:szCs w:val="24"/>
                <w:lang w:eastAsia="lv-LV"/>
              </w:rPr>
              <w:t>as</w:t>
            </w:r>
            <w:r w:rsidR="0038409A" w:rsidRPr="00D62846">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w:t>
            </w:r>
            <w:proofErr w:type="spellStart"/>
            <w:r w:rsidRPr="00823192">
              <w:rPr>
                <w:rFonts w:ascii="Times New Roman" w:eastAsia="Times New Roman" w:hAnsi="Times New Roman" w:cs="Times New Roman"/>
                <w:i/>
                <w:iCs/>
                <w:sz w:val="24"/>
                <w:szCs w:val="24"/>
                <w:lang w:eastAsia="lv-LV"/>
              </w:rPr>
              <w:t>Guide</w:t>
            </w:r>
            <w:proofErr w:type="spellEnd"/>
            <w:r w:rsidRPr="00823192">
              <w:rPr>
                <w:rFonts w:ascii="Times New Roman" w:eastAsia="Times New Roman" w:hAnsi="Times New Roman" w:cs="Times New Roman"/>
                <w:i/>
                <w:iCs/>
                <w:sz w:val="24"/>
                <w:szCs w:val="24"/>
                <w:lang w:eastAsia="lv-LV"/>
              </w:rPr>
              <w:t xml:space="preserve"> to </w:t>
            </w:r>
            <w:proofErr w:type="spellStart"/>
            <w:r w:rsidRPr="00823192">
              <w:rPr>
                <w:rFonts w:ascii="Times New Roman" w:eastAsia="Times New Roman" w:hAnsi="Times New Roman" w:cs="Times New Roman"/>
                <w:i/>
                <w:iCs/>
                <w:sz w:val="24"/>
                <w:szCs w:val="24"/>
                <w:lang w:eastAsia="lv-LV"/>
              </w:rPr>
              <w:t>Cost-Benefit</w:t>
            </w:r>
            <w:proofErr w:type="spellEnd"/>
            <w:r w:rsidRPr="00823192">
              <w:rPr>
                <w:rFonts w:ascii="Times New Roman" w:eastAsia="Times New Roman" w:hAnsi="Times New Roman" w:cs="Times New Roman"/>
                <w:i/>
                <w:iCs/>
                <w:sz w:val="24"/>
                <w:szCs w:val="24"/>
                <w:lang w:eastAsia="lv-LV"/>
              </w:rPr>
              <w:t xml:space="preserve"> </w:t>
            </w:r>
            <w:proofErr w:type="spellStart"/>
            <w:r w:rsidRPr="00823192">
              <w:rPr>
                <w:rFonts w:ascii="Times New Roman" w:eastAsia="Times New Roman" w:hAnsi="Times New Roman" w:cs="Times New Roman"/>
                <w:i/>
                <w:iCs/>
                <w:sz w:val="24"/>
                <w:szCs w:val="24"/>
                <w:lang w:eastAsia="lv-LV"/>
              </w:rPr>
              <w:t>Analysis</w:t>
            </w:r>
            <w:proofErr w:type="spellEnd"/>
            <w:r w:rsidRPr="00823192">
              <w:rPr>
                <w:rFonts w:ascii="Times New Roman" w:eastAsia="Times New Roman" w:hAnsi="Times New Roman" w:cs="Times New Roman"/>
                <w:i/>
                <w:iCs/>
                <w:sz w:val="24"/>
                <w:szCs w:val="24"/>
                <w:lang w:eastAsia="lv-LV"/>
              </w:rPr>
              <w:t xml:space="preserve"> </w:t>
            </w:r>
            <w:proofErr w:type="spellStart"/>
            <w:r w:rsidRPr="00823192">
              <w:rPr>
                <w:rFonts w:ascii="Times New Roman" w:eastAsia="Times New Roman" w:hAnsi="Times New Roman" w:cs="Times New Roman"/>
                <w:i/>
                <w:iCs/>
                <w:sz w:val="24"/>
                <w:szCs w:val="24"/>
                <w:lang w:eastAsia="lv-LV"/>
              </w:rPr>
              <w:t>of</w:t>
            </w:r>
            <w:proofErr w:type="spellEnd"/>
            <w:r w:rsidRPr="00823192">
              <w:rPr>
                <w:rFonts w:ascii="Times New Roman" w:eastAsia="Times New Roman" w:hAnsi="Times New Roman" w:cs="Times New Roman"/>
                <w:i/>
                <w:iCs/>
                <w:sz w:val="24"/>
                <w:szCs w:val="24"/>
                <w:lang w:eastAsia="lv-LV"/>
              </w:rPr>
              <w:t xml:space="preserve"> </w:t>
            </w:r>
            <w:proofErr w:type="spellStart"/>
            <w:r w:rsidRPr="00823192">
              <w:rPr>
                <w:rFonts w:ascii="Times New Roman" w:eastAsia="Times New Roman" w:hAnsi="Times New Roman" w:cs="Times New Roman"/>
                <w:i/>
                <w:iCs/>
                <w:sz w:val="24"/>
                <w:szCs w:val="24"/>
                <w:lang w:eastAsia="lv-LV"/>
              </w:rPr>
              <w:t>Investment</w:t>
            </w:r>
            <w:proofErr w:type="spellEnd"/>
            <w:r w:rsidRPr="00823192">
              <w:rPr>
                <w:rFonts w:ascii="Times New Roman" w:eastAsia="Times New Roman" w:hAnsi="Times New Roman" w:cs="Times New Roman"/>
                <w:i/>
                <w:iCs/>
                <w:sz w:val="24"/>
                <w:szCs w:val="24"/>
                <w:lang w:eastAsia="lv-LV"/>
              </w:rPr>
              <w:t xml:space="preserve"> </w:t>
            </w:r>
            <w:proofErr w:type="spellStart"/>
            <w:r w:rsidRPr="00823192">
              <w:rPr>
                <w:rFonts w:ascii="Times New Roman" w:eastAsia="Times New Roman" w:hAnsi="Times New Roman" w:cs="Times New Roman"/>
                <w:i/>
                <w:iCs/>
                <w:sz w:val="24"/>
                <w:szCs w:val="24"/>
                <w:lang w:eastAsia="lv-LV"/>
              </w:rPr>
              <w:t>Projects</w:t>
            </w:r>
            <w:proofErr w:type="spellEnd"/>
            <w:r w:rsidRPr="00823192">
              <w:rPr>
                <w:rFonts w:ascii="Times New Roman" w:eastAsia="Times New Roman" w:hAnsi="Times New Roman" w:cs="Times New Roman"/>
                <w:i/>
                <w:iCs/>
                <w:sz w:val="24"/>
                <w:szCs w:val="24"/>
                <w:lang w:eastAsia="lv-LV"/>
              </w:rPr>
              <w:t xml:space="preserve"> </w:t>
            </w:r>
            <w:proofErr w:type="spellStart"/>
            <w:r w:rsidRPr="00823192">
              <w:rPr>
                <w:rFonts w:ascii="Times New Roman" w:eastAsia="Times New Roman" w:hAnsi="Times New Roman" w:cs="Times New Roman"/>
                <w:i/>
                <w:iCs/>
                <w:sz w:val="24"/>
                <w:szCs w:val="24"/>
                <w:lang w:eastAsia="lv-LV"/>
              </w:rPr>
              <w:t>Economic</w:t>
            </w:r>
            <w:proofErr w:type="spellEnd"/>
            <w:r w:rsidRPr="00823192">
              <w:rPr>
                <w:rFonts w:ascii="Times New Roman" w:eastAsia="Times New Roman" w:hAnsi="Times New Roman" w:cs="Times New Roman"/>
                <w:i/>
                <w:iCs/>
                <w:sz w:val="24"/>
                <w:szCs w:val="24"/>
                <w:lang w:eastAsia="lv-LV"/>
              </w:rPr>
              <w:t xml:space="preserve"> </w:t>
            </w:r>
            <w:proofErr w:type="spellStart"/>
            <w:r w:rsidRPr="00823192">
              <w:rPr>
                <w:rFonts w:ascii="Times New Roman" w:eastAsia="Times New Roman" w:hAnsi="Times New Roman" w:cs="Times New Roman"/>
                <w:i/>
                <w:iCs/>
                <w:sz w:val="24"/>
                <w:szCs w:val="24"/>
                <w:lang w:eastAsia="lv-LV"/>
              </w:rPr>
              <w:t>appraisal</w:t>
            </w:r>
            <w:proofErr w:type="spellEnd"/>
            <w:r w:rsidRPr="00823192">
              <w:rPr>
                <w:rFonts w:ascii="Times New Roman" w:eastAsia="Times New Roman" w:hAnsi="Times New Roman" w:cs="Times New Roman"/>
                <w:i/>
                <w:iCs/>
                <w:sz w:val="24"/>
                <w:szCs w:val="24"/>
                <w:lang w:eastAsia="lv-LV"/>
              </w:rPr>
              <w:t xml:space="preserve"> </w:t>
            </w:r>
            <w:proofErr w:type="spellStart"/>
            <w:r w:rsidRPr="00823192">
              <w:rPr>
                <w:rFonts w:ascii="Times New Roman" w:eastAsia="Times New Roman" w:hAnsi="Times New Roman" w:cs="Times New Roman"/>
                <w:i/>
                <w:iCs/>
                <w:sz w:val="24"/>
                <w:szCs w:val="24"/>
                <w:lang w:eastAsia="lv-LV"/>
              </w:rPr>
              <w:t>tool</w:t>
            </w:r>
            <w:proofErr w:type="spellEnd"/>
            <w:r w:rsidRPr="00823192">
              <w:rPr>
                <w:rFonts w:ascii="Times New Roman" w:eastAsia="Times New Roman" w:hAnsi="Times New Roman" w:cs="Times New Roman"/>
                <w:i/>
                <w:iCs/>
                <w:sz w:val="24"/>
                <w:szCs w:val="24"/>
                <w:lang w:eastAsia="lv-LV"/>
              </w:rPr>
              <w:t xml:space="preserve"> </w:t>
            </w:r>
            <w:proofErr w:type="spellStart"/>
            <w:r w:rsidRPr="00823192">
              <w:rPr>
                <w:rFonts w:ascii="Times New Roman" w:eastAsia="Times New Roman" w:hAnsi="Times New Roman" w:cs="Times New Roman"/>
                <w:i/>
                <w:iCs/>
                <w:sz w:val="24"/>
                <w:szCs w:val="24"/>
                <w:lang w:eastAsia="lv-LV"/>
              </w:rPr>
              <w:t>for</w:t>
            </w:r>
            <w:proofErr w:type="spellEnd"/>
            <w:r w:rsidRPr="00823192">
              <w:rPr>
                <w:rFonts w:ascii="Times New Roman" w:eastAsia="Times New Roman" w:hAnsi="Times New Roman" w:cs="Times New Roman"/>
                <w:i/>
                <w:iCs/>
                <w:sz w:val="24"/>
                <w:szCs w:val="24"/>
                <w:lang w:eastAsia="lv-LV"/>
              </w:rPr>
              <w:t xml:space="preserve"> </w:t>
            </w:r>
            <w:proofErr w:type="spellStart"/>
            <w:r w:rsidRPr="00823192">
              <w:rPr>
                <w:rFonts w:ascii="Times New Roman" w:eastAsia="Times New Roman" w:hAnsi="Times New Roman" w:cs="Times New Roman"/>
                <w:i/>
                <w:iCs/>
                <w:sz w:val="24"/>
                <w:szCs w:val="24"/>
                <w:lang w:eastAsia="lv-LV"/>
              </w:rPr>
              <w:t>Cohesion</w:t>
            </w:r>
            <w:proofErr w:type="spellEnd"/>
            <w:r w:rsidRPr="00823192">
              <w:rPr>
                <w:rFonts w:ascii="Times New Roman" w:eastAsia="Times New Roman" w:hAnsi="Times New Roman" w:cs="Times New Roman"/>
                <w:i/>
                <w:iCs/>
                <w:sz w:val="24"/>
                <w:szCs w:val="24"/>
                <w:lang w:eastAsia="lv-LV"/>
              </w:rPr>
              <w:t xml:space="preserve"> </w:t>
            </w:r>
            <w:proofErr w:type="spellStart"/>
            <w:r w:rsidRPr="00823192">
              <w:rPr>
                <w:rFonts w:ascii="Times New Roman" w:eastAsia="Times New Roman" w:hAnsi="Times New Roman" w:cs="Times New Roman"/>
                <w:i/>
                <w:iCs/>
                <w:sz w:val="24"/>
                <w:szCs w:val="24"/>
                <w:lang w:eastAsia="lv-LV"/>
              </w:rPr>
              <w:t>Policy</w:t>
            </w:r>
            <w:proofErr w:type="spellEnd"/>
            <w:r w:rsidRPr="00823192">
              <w:rPr>
                <w:rFonts w:ascii="Times New Roman" w:eastAsia="Times New Roman" w:hAnsi="Times New Roman" w:cs="Times New Roman"/>
                <w:i/>
                <w:iCs/>
                <w:sz w:val="24"/>
                <w:szCs w:val="24"/>
                <w:lang w:eastAsia="lv-LV"/>
              </w:rPr>
              <w:t xml:space="preserve"> 2014 – 2020</w:t>
            </w:r>
            <w:r w:rsidRPr="009C76C7">
              <w:rPr>
                <w:rFonts w:ascii="Times New Roman" w:eastAsia="Times New Roman" w:hAnsi="Times New Roman" w:cs="Times New Roman"/>
                <w:sz w:val="24"/>
                <w:szCs w:val="24"/>
                <w:lang w:eastAsia="lv-LV"/>
              </w:rPr>
              <w:t xml:space="preserve">” (pieejamas tīmekļa vietnē: </w:t>
            </w:r>
            <w:hyperlink r:id="rId12" w:history="1">
              <w:r w:rsidRPr="007630EA">
                <w:rPr>
                  <w:rStyle w:val="Hipersaite"/>
                  <w:rFonts w:ascii="Times New Roman" w:eastAsia="Times New Roman" w:hAnsi="Times New Roman" w:cs="Times New Roman"/>
                  <w:sz w:val="24"/>
                  <w:szCs w:val="24"/>
                  <w:lang w:eastAsia="lv-LV"/>
                </w:rPr>
                <w:t>https://op.europa.eu/en/publication-detail/-/publication/120c6fcc-3841-4596-9256-4fd709c49ae4</w:t>
              </w:r>
            </w:hyperlink>
            <w:r w:rsidR="00430718">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lastRenderedPageBreak/>
              <w:t>(42.</w:t>
            </w:r>
            <w:r w:rsidR="00823192">
              <w:rPr>
                <w:rFonts w:ascii="Times New Roman" w:eastAsia="Times New Roman" w:hAnsi="Times New Roman" w:cs="Times New Roman"/>
                <w:sz w:val="24"/>
                <w:szCs w:val="24"/>
                <w:lang w:eastAsia="lv-LV"/>
              </w:rPr>
              <w:t> </w:t>
            </w:r>
            <w:r w:rsidRPr="009C76C7">
              <w:rPr>
                <w:rFonts w:ascii="Times New Roman" w:eastAsia="Times New Roman" w:hAnsi="Times New Roman" w:cs="Times New Roman"/>
                <w:sz w:val="24"/>
                <w:szCs w:val="24"/>
                <w:lang w:eastAsia="lv-LV"/>
              </w:rPr>
              <w:t>lpp. 2.1.</w:t>
            </w:r>
            <w:r w:rsidR="00823192">
              <w:rPr>
                <w:rFonts w:ascii="Times New Roman" w:eastAsia="Times New Roman" w:hAnsi="Times New Roman" w:cs="Times New Roman"/>
                <w:sz w:val="24"/>
                <w:szCs w:val="24"/>
                <w:lang w:eastAsia="lv-LV"/>
              </w:rPr>
              <w:t> </w:t>
            </w:r>
            <w:r w:rsidRPr="009C76C7">
              <w:rPr>
                <w:rFonts w:ascii="Times New Roman" w:eastAsia="Times New Roman" w:hAnsi="Times New Roman" w:cs="Times New Roman"/>
                <w:sz w:val="24"/>
                <w:szCs w:val="24"/>
                <w:lang w:eastAsia="lv-LV"/>
              </w:rPr>
              <w:t>tabulā))</w:t>
            </w:r>
            <w:r w:rsidR="00504A07">
              <w:rPr>
                <w:rFonts w:ascii="Times New Roman" w:eastAsia="Times New Roman" w:hAnsi="Times New Roman" w:cs="Times New Roman"/>
                <w:sz w:val="24"/>
                <w:szCs w:val="24"/>
                <w:lang w:eastAsia="lv-LV"/>
              </w:rPr>
              <w:t xml:space="preserve"> vai sniedzot savu pamatojumu norādīt vēl citu</w:t>
            </w:r>
            <w:r w:rsidR="00061326">
              <w:rPr>
                <w:rFonts w:ascii="Times New Roman" w:eastAsia="Times New Roman" w:hAnsi="Times New Roman" w:cs="Times New Roman"/>
                <w:sz w:val="24"/>
                <w:szCs w:val="24"/>
                <w:lang w:eastAsia="lv-LV"/>
              </w:rPr>
              <w:t>, garāku</w:t>
            </w:r>
            <w:r w:rsidR="00504A07">
              <w:rPr>
                <w:rFonts w:ascii="Times New Roman" w:eastAsia="Times New Roman" w:hAnsi="Times New Roman" w:cs="Times New Roman"/>
                <w:sz w:val="24"/>
                <w:szCs w:val="24"/>
                <w:lang w:eastAsia="lv-LV"/>
              </w:rPr>
              <w:t xml:space="preserve"> termiņu</w:t>
            </w:r>
          </w:p>
          <w:p w14:paraId="069C36D4" w14:textId="05E1009E" w:rsidR="00633FA7" w:rsidRDefault="00504A07" w:rsidP="00823192">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Sekojoši p</w:t>
            </w:r>
            <w:r w:rsidR="00633FA7">
              <w:rPr>
                <w:rFonts w:ascii="Times New Roman" w:eastAsia="Times New Roman" w:hAnsi="Times New Roman" w:cs="Times New Roman"/>
                <w:sz w:val="24"/>
                <w:szCs w:val="24"/>
                <w:lang w:eastAsia="lv-LV"/>
              </w:rPr>
              <w:t>rojekta dzīves cikl</w:t>
            </w:r>
            <w:r>
              <w:rPr>
                <w:rFonts w:ascii="Times New Roman" w:eastAsia="Times New Roman" w:hAnsi="Times New Roman" w:cs="Times New Roman"/>
                <w:sz w:val="24"/>
                <w:szCs w:val="24"/>
                <w:lang w:eastAsia="lv-LV"/>
              </w:rPr>
              <w:t>a ilgums var būt garāks kā SAM</w:t>
            </w:r>
            <w:r w:rsidR="00823192">
              <w:rPr>
                <w:rFonts w:ascii="Times New Roman" w:eastAsia="Times New Roman" w:hAnsi="Times New Roman" w:cs="Times New Roman"/>
                <w:sz w:val="24"/>
                <w:szCs w:val="24"/>
                <w:lang w:eastAsia="lv-LV"/>
              </w:rPr>
              <w:t xml:space="preserve">P </w:t>
            </w:r>
            <w:r>
              <w:rPr>
                <w:rFonts w:ascii="Times New Roman" w:eastAsia="Times New Roman" w:hAnsi="Times New Roman" w:cs="Times New Roman"/>
                <w:sz w:val="24"/>
                <w:szCs w:val="24"/>
                <w:lang w:eastAsia="lv-LV"/>
              </w:rPr>
              <w:t>MK noteikumos noteiktais</w:t>
            </w:r>
            <w:r w:rsidR="00633FA7">
              <w:rPr>
                <w:rFonts w:ascii="Times New Roman" w:eastAsia="Times New Roman" w:hAnsi="Times New Roman" w:cs="Times New Roman"/>
                <w:sz w:val="24"/>
                <w:szCs w:val="24"/>
                <w:lang w:eastAsia="lv-LV"/>
              </w:rPr>
              <w:t xml:space="preserve">, ja </w:t>
            </w:r>
            <w:r w:rsidR="00172D19">
              <w:rPr>
                <w:rFonts w:ascii="Times New Roman" w:eastAsia="Times New Roman" w:hAnsi="Times New Roman" w:cs="Times New Roman"/>
                <w:sz w:val="24"/>
                <w:szCs w:val="24"/>
                <w:lang w:eastAsia="lv-LV"/>
              </w:rPr>
              <w:t xml:space="preserve">tas ir pamatots </w:t>
            </w:r>
            <w:r w:rsidR="00061326">
              <w:rPr>
                <w:rFonts w:ascii="Times New Roman" w:eastAsia="Times New Roman" w:hAnsi="Times New Roman" w:cs="Times New Roman"/>
                <w:sz w:val="24"/>
                <w:szCs w:val="24"/>
                <w:lang w:eastAsia="lv-LV"/>
              </w:rPr>
              <w:t>finanšu</w:t>
            </w:r>
            <w:r w:rsidR="00172D19">
              <w:rPr>
                <w:rFonts w:ascii="Times New Roman" w:eastAsia="Times New Roman" w:hAnsi="Times New Roman" w:cs="Times New Roman"/>
                <w:sz w:val="24"/>
                <w:szCs w:val="24"/>
                <w:lang w:eastAsia="lv-LV"/>
              </w:rPr>
              <w:t xml:space="preserve"> analīzē.</w:t>
            </w:r>
          </w:p>
          <w:p w14:paraId="2672FA9D" w14:textId="09977748" w:rsidR="00D33A8A" w:rsidRPr="00D33A8A" w:rsidRDefault="004E0E04" w:rsidP="00823192">
            <w:pPr>
              <w:spacing w:after="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Atbilstoši SAM</w:t>
            </w:r>
            <w:r w:rsidR="00823192">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 MK noteikumu </w:t>
            </w:r>
            <w:r w:rsidR="00D33A8A" w:rsidRPr="00D33A8A">
              <w:rPr>
                <w:rFonts w:ascii="Times New Roman" w:eastAsia="Times New Roman" w:hAnsi="Times New Roman" w:cs="Times New Roman"/>
                <w:sz w:val="24"/>
                <w:szCs w:val="24"/>
                <w:lang w:eastAsia="lv-LV"/>
              </w:rPr>
              <w:t>23.3.</w:t>
            </w:r>
            <w:r w:rsidR="00823192">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apakšpunktam</w:t>
            </w:r>
            <w:r w:rsidR="00D33A8A" w:rsidRPr="00D33A8A">
              <w:rPr>
                <w:rFonts w:ascii="Times New Roman" w:eastAsia="Times New Roman" w:hAnsi="Times New Roman" w:cs="Times New Roman"/>
                <w:sz w:val="24"/>
                <w:szCs w:val="24"/>
                <w:lang w:eastAsia="lv-LV"/>
              </w:rPr>
              <w:t xml:space="preserve"> projekta dzīves cikl</w:t>
            </w:r>
            <w:r w:rsidR="002A0EC6">
              <w:rPr>
                <w:rFonts w:ascii="Times New Roman" w:eastAsia="Times New Roman" w:hAnsi="Times New Roman" w:cs="Times New Roman"/>
                <w:sz w:val="24"/>
                <w:szCs w:val="24"/>
                <w:lang w:eastAsia="lv-LV"/>
              </w:rPr>
              <w:t xml:space="preserve">s </w:t>
            </w:r>
            <w:r w:rsidR="00D33A8A" w:rsidRPr="00D33A8A">
              <w:rPr>
                <w:rFonts w:ascii="Times New Roman" w:eastAsia="Times New Roman" w:hAnsi="Times New Roman" w:cs="Times New Roman"/>
                <w:sz w:val="24"/>
                <w:szCs w:val="24"/>
                <w:lang w:eastAsia="lv-LV"/>
              </w:rPr>
              <w:t>aptver laiku no projekta darbību uzsākšanas un vienu no šādiem laikposmiem:</w:t>
            </w:r>
          </w:p>
          <w:p w14:paraId="730B14BF" w14:textId="3BEC7CFF" w:rsidR="00D33A8A" w:rsidRPr="00D33A8A" w:rsidRDefault="002A0EC6" w:rsidP="00823192">
            <w:pPr>
              <w:spacing w:after="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823192">
              <w:rPr>
                <w:rFonts w:ascii="Times New Roman" w:eastAsia="Times New Roman" w:hAnsi="Times New Roman" w:cs="Times New Roman"/>
                <w:sz w:val="24"/>
                <w:szCs w:val="24"/>
                <w:lang w:eastAsia="lv-LV"/>
              </w:rPr>
              <w:t> </w:t>
            </w:r>
            <w:r w:rsidR="00D33A8A" w:rsidRPr="00D33A8A">
              <w:rPr>
                <w:rFonts w:ascii="Times New Roman" w:eastAsia="Times New Roman" w:hAnsi="Times New Roman" w:cs="Times New Roman"/>
                <w:sz w:val="24"/>
                <w:szCs w:val="24"/>
                <w:lang w:eastAsia="lv-LV"/>
              </w:rPr>
              <w:t>vismaz 5</w:t>
            </w:r>
            <w:r w:rsidR="00823192">
              <w:rPr>
                <w:rFonts w:ascii="Times New Roman" w:eastAsia="Times New Roman" w:hAnsi="Times New Roman" w:cs="Times New Roman"/>
                <w:sz w:val="24"/>
                <w:szCs w:val="24"/>
                <w:lang w:eastAsia="lv-LV"/>
              </w:rPr>
              <w:t> </w:t>
            </w:r>
            <w:r w:rsidR="00D33A8A" w:rsidRPr="00D33A8A">
              <w:rPr>
                <w:rFonts w:ascii="Times New Roman" w:eastAsia="Times New Roman" w:hAnsi="Times New Roman" w:cs="Times New Roman"/>
                <w:sz w:val="24"/>
                <w:szCs w:val="24"/>
                <w:lang w:eastAsia="lv-LV"/>
              </w:rPr>
              <w:t>gadus pēc projekta noslēguma maksājuma veikšanas;</w:t>
            </w:r>
          </w:p>
          <w:p w14:paraId="5209E49E" w14:textId="05A86A45" w:rsidR="00D33A8A" w:rsidRPr="00B45BE2" w:rsidRDefault="002A0EC6" w:rsidP="00823192">
            <w:pPr>
              <w:spacing w:after="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w:t>
            </w:r>
            <w:r w:rsidR="00823192">
              <w:rPr>
                <w:rFonts w:ascii="Times New Roman" w:eastAsia="Times New Roman" w:hAnsi="Times New Roman" w:cs="Times New Roman"/>
                <w:sz w:val="24"/>
                <w:szCs w:val="24"/>
                <w:lang w:eastAsia="lv-LV"/>
              </w:rPr>
              <w:t> </w:t>
            </w:r>
            <w:r w:rsidR="00D33A8A" w:rsidRPr="00D33A8A">
              <w:rPr>
                <w:rFonts w:ascii="Times New Roman" w:eastAsia="Times New Roman" w:hAnsi="Times New Roman" w:cs="Times New Roman"/>
                <w:sz w:val="24"/>
                <w:szCs w:val="24"/>
                <w:lang w:eastAsia="lv-LV"/>
              </w:rPr>
              <w:t>vismaz 10</w:t>
            </w:r>
            <w:r w:rsidR="00823192">
              <w:rPr>
                <w:rFonts w:ascii="Times New Roman" w:eastAsia="Times New Roman" w:hAnsi="Times New Roman" w:cs="Times New Roman"/>
                <w:sz w:val="24"/>
                <w:szCs w:val="24"/>
                <w:lang w:eastAsia="lv-LV"/>
              </w:rPr>
              <w:t> </w:t>
            </w:r>
            <w:r w:rsidR="00D33A8A" w:rsidRPr="00D33A8A">
              <w:rPr>
                <w:rFonts w:ascii="Times New Roman" w:eastAsia="Times New Roman" w:hAnsi="Times New Roman" w:cs="Times New Roman"/>
                <w:sz w:val="24"/>
                <w:szCs w:val="24"/>
                <w:lang w:eastAsia="lv-LV"/>
              </w:rPr>
              <w:t>gadus pēc projekta noslēguma maksājuma veikšanas, ja projektā paredzēta infrastruktūras ierīkošana.</w:t>
            </w:r>
          </w:p>
        </w:tc>
      </w:tr>
      <w:tr w:rsidR="009E7D1D" w:rsidRPr="003D30BD" w14:paraId="24C611F3" w14:textId="77777777" w:rsidTr="00BD3A1E">
        <w:trPr>
          <w:trHeight w:val="255"/>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9816" w14:textId="424AECBD" w:rsidR="009E7D1D" w:rsidRDefault="009E7D1D" w:rsidP="00D845F2">
            <w:pPr>
              <w:spacing w:after="6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1.1</w:t>
            </w:r>
            <w:r w:rsidR="006B48B3">
              <w:rPr>
                <w:rFonts w:ascii="Times New Roman" w:eastAsia="Times New Roman" w:hAnsi="Times New Roman" w:cs="Times New Roman"/>
                <w:color w:val="000000"/>
                <w:sz w:val="24"/>
                <w:szCs w:val="24"/>
                <w:lang w:eastAsia="lv-LV"/>
              </w:rPr>
              <w:t>1</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6095" w:type="dxa"/>
            <w:tcBorders>
              <w:top w:val="single" w:sz="4" w:space="0" w:color="auto"/>
              <w:left w:val="single" w:sz="4" w:space="0" w:color="auto"/>
              <w:bottom w:val="single" w:sz="4" w:space="0" w:color="auto"/>
              <w:right w:val="single" w:sz="4" w:space="0" w:color="auto"/>
            </w:tcBorders>
          </w:tcPr>
          <w:p w14:paraId="005A56F1" w14:textId="187599F3" w:rsidR="009E7D1D" w:rsidRPr="00B45BE2" w:rsidRDefault="006B48B3" w:rsidP="00823192">
            <w:pPr>
              <w:spacing w:after="60" w:line="240" w:lineRule="auto"/>
              <w:jc w:val="both"/>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sidR="00823192">
              <w:rPr>
                <w:rFonts w:ascii="Times New Roman" w:eastAsia="Times New Roman" w:hAnsi="Times New Roman" w:cs="Times New Roman"/>
                <w:sz w:val="24"/>
                <w:szCs w:val="24"/>
                <w:lang w:eastAsia="lv-LV"/>
              </w:rPr>
              <w:t xml:space="preserve">SAM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7A52CF27" w14:textId="55E20394" w:rsidR="00037A55" w:rsidRDefault="00037A55" w:rsidP="00D845F2">
      <w:pPr>
        <w:spacing w:before="120"/>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4718472B" w14:textId="070C8143" w:rsidR="006B48B3" w:rsidRDefault="004F6137" w:rsidP="008A7A30">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A7A30">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3"/>
                    <a:stretch>
                      <a:fillRect/>
                    </a:stretch>
                  </pic:blipFill>
                  <pic:spPr>
                    <a:xfrm>
                      <a:off x="0" y="0"/>
                      <a:ext cx="5810250" cy="561975"/>
                    </a:xfrm>
                    <a:prstGeom prst="rect">
                      <a:avLst/>
                    </a:prstGeom>
                  </pic:spPr>
                </pic:pic>
              </a:graphicData>
            </a:graphic>
          </wp:inline>
        </w:drawing>
      </w:r>
    </w:p>
    <w:p w14:paraId="086042C7" w14:textId="5D75CB87" w:rsidR="000B7F15" w:rsidRPr="00596D47" w:rsidRDefault="0039278C" w:rsidP="00D845F2">
      <w:pPr>
        <w:pStyle w:val="Virsraksts1"/>
        <w:numPr>
          <w:ilvl w:val="2"/>
          <w:numId w:val="40"/>
        </w:numPr>
        <w:spacing w:before="0" w:after="120"/>
        <w:rPr>
          <w:rFonts w:ascii="Times New Roman" w:hAnsi="Times New Roman" w:cs="Times New Roman"/>
          <w:b/>
          <w:bCs/>
          <w:color w:val="auto"/>
          <w:sz w:val="28"/>
          <w:szCs w:val="28"/>
        </w:rPr>
      </w:pPr>
      <w:bookmarkStart w:id="5" w:name="_Toc194087318"/>
      <w:r>
        <w:rPr>
          <w:rFonts w:ascii="Times New Roman" w:hAnsi="Times New Roman" w:cs="Times New Roman"/>
          <w:b/>
          <w:bCs/>
          <w:color w:val="auto"/>
          <w:sz w:val="28"/>
          <w:szCs w:val="28"/>
        </w:rPr>
        <w:t>Ieņēmumu un izdevumu pārbaude (finanšu analīze)</w:t>
      </w:r>
      <w:bookmarkEnd w:id="5"/>
    </w:p>
    <w:p w14:paraId="3C8BE997" w14:textId="37389554" w:rsidR="001D42E9" w:rsidRDefault="005E59DA" w:rsidP="008A7A30">
      <w:pPr>
        <w:jc w:val="both"/>
        <w:rPr>
          <w:rFonts w:ascii="Times New Roman" w:hAnsi="Times New Roman" w:cs="Times New Roman"/>
          <w:sz w:val="24"/>
          <w:szCs w:val="24"/>
        </w:rPr>
      </w:pPr>
      <w:r>
        <w:rPr>
          <w:rFonts w:ascii="Times New Roman" w:hAnsi="Times New Roman" w:cs="Times New Roman"/>
          <w:sz w:val="24"/>
          <w:szCs w:val="24"/>
        </w:rPr>
        <w:t>F</w:t>
      </w:r>
      <w:r w:rsidR="008D06BD">
        <w:rPr>
          <w:rFonts w:ascii="Times New Roman" w:hAnsi="Times New Roman" w:cs="Times New Roman"/>
          <w:sz w:val="24"/>
          <w:szCs w:val="24"/>
        </w:rPr>
        <w:t>inanšu anal</w:t>
      </w:r>
      <w:r w:rsidR="00F60AFC">
        <w:rPr>
          <w:rFonts w:ascii="Times New Roman" w:hAnsi="Times New Roman" w:cs="Times New Roman"/>
          <w:sz w:val="24"/>
          <w:szCs w:val="24"/>
        </w:rPr>
        <w:t>īzes izklājlapā “</w:t>
      </w:r>
      <w:r w:rsidR="00F60AFC" w:rsidRPr="00F60AFC">
        <w:rPr>
          <w:rFonts w:ascii="Times New Roman" w:hAnsi="Times New Roman" w:cs="Times New Roman"/>
          <w:sz w:val="24"/>
          <w:szCs w:val="24"/>
        </w:rPr>
        <w:t>Ieņēmumi un izdevumi</w:t>
      </w:r>
      <w:r w:rsidR="00F60AFC">
        <w:rPr>
          <w:rFonts w:ascii="Times New Roman" w:hAnsi="Times New Roman" w:cs="Times New Roman"/>
          <w:sz w:val="24"/>
          <w:szCs w:val="24"/>
        </w:rPr>
        <w:t>”</w:t>
      </w:r>
      <w:r w:rsidR="00037AE7">
        <w:rPr>
          <w:rFonts w:ascii="Times New Roman" w:hAnsi="Times New Roman" w:cs="Times New Roman"/>
          <w:sz w:val="24"/>
          <w:szCs w:val="24"/>
        </w:rPr>
        <w:t xml:space="preserve"> norāda</w:t>
      </w:r>
      <w:r w:rsidR="00AF5F60">
        <w:rPr>
          <w:rFonts w:ascii="Times New Roman" w:hAnsi="Times New Roman" w:cs="Times New Roman"/>
          <w:sz w:val="24"/>
          <w:szCs w:val="24"/>
        </w:rPr>
        <w:t xml:space="preserve"> darbības ieņēmumus un izmaksas</w:t>
      </w:r>
      <w:r w:rsidR="004F4288">
        <w:rPr>
          <w:rFonts w:ascii="Times New Roman" w:hAnsi="Times New Roman" w:cs="Times New Roman"/>
          <w:sz w:val="24"/>
          <w:szCs w:val="24"/>
        </w:rPr>
        <w:t xml:space="preserve"> sadalījumā pa gadiem</w:t>
      </w:r>
      <w:r w:rsidR="001655D2">
        <w:rPr>
          <w:rFonts w:ascii="Times New Roman" w:hAnsi="Times New Roman" w:cs="Times New Roman"/>
          <w:sz w:val="24"/>
          <w:szCs w:val="24"/>
        </w:rPr>
        <w:t xml:space="preserve"> (1.</w:t>
      </w:r>
      <w:r w:rsidR="00823192">
        <w:rPr>
          <w:rFonts w:ascii="Times New Roman" w:hAnsi="Times New Roman" w:cs="Times New Roman"/>
          <w:sz w:val="24"/>
          <w:szCs w:val="24"/>
        </w:rPr>
        <w:t> </w:t>
      </w:r>
      <w:r w:rsidR="001655D2">
        <w:rPr>
          <w:rFonts w:ascii="Times New Roman" w:hAnsi="Times New Roman" w:cs="Times New Roman"/>
          <w:sz w:val="24"/>
          <w:szCs w:val="24"/>
        </w:rPr>
        <w:t>attēls)</w:t>
      </w:r>
      <w:r w:rsidR="004F4288">
        <w:rPr>
          <w:rFonts w:ascii="Times New Roman" w:hAnsi="Times New Roman" w:cs="Times New Roman"/>
          <w:sz w:val="24"/>
          <w:szCs w:val="24"/>
        </w:rPr>
        <w:t>.</w:t>
      </w:r>
    </w:p>
    <w:p w14:paraId="67D71F3C" w14:textId="34BA7D48" w:rsidR="00C83B08" w:rsidRDefault="004A6450" w:rsidP="008A7A30">
      <w:pPr>
        <w:jc w:val="both"/>
        <w:rPr>
          <w:rFonts w:ascii="Times New Roman" w:hAnsi="Times New Roman" w:cs="Times New Roman"/>
          <w:sz w:val="24"/>
          <w:szCs w:val="24"/>
        </w:rPr>
      </w:pPr>
      <w:r>
        <w:rPr>
          <w:rFonts w:ascii="Times New Roman" w:hAnsi="Times New Roman" w:cs="Times New Roman"/>
          <w:sz w:val="24"/>
          <w:szCs w:val="24"/>
        </w:rPr>
        <w:t xml:space="preserve">Lai </w:t>
      </w:r>
      <w:r w:rsidR="004B43C3">
        <w:rPr>
          <w:rFonts w:ascii="Times New Roman" w:hAnsi="Times New Roman" w:cs="Times New Roman"/>
          <w:sz w:val="24"/>
          <w:szCs w:val="24"/>
        </w:rPr>
        <w:t>ieņēmumu un izdevumu pārbaude tiktu veikta korekti</w:t>
      </w:r>
      <w:r w:rsidR="00740B8C">
        <w:rPr>
          <w:rFonts w:ascii="Times New Roman" w:hAnsi="Times New Roman" w:cs="Times New Roman"/>
          <w:sz w:val="24"/>
          <w:szCs w:val="24"/>
        </w:rPr>
        <w:t>, katrā ieņēmumu</w:t>
      </w:r>
      <w:r w:rsidR="00536D4B">
        <w:rPr>
          <w:rFonts w:ascii="Times New Roman" w:hAnsi="Times New Roman" w:cs="Times New Roman"/>
          <w:sz w:val="24"/>
          <w:szCs w:val="24"/>
        </w:rPr>
        <w:t xml:space="preserve"> un izdevumu</w:t>
      </w:r>
      <w:r w:rsidR="00740B8C">
        <w:rPr>
          <w:rFonts w:ascii="Times New Roman" w:hAnsi="Times New Roman" w:cs="Times New Roman"/>
          <w:sz w:val="24"/>
          <w:szCs w:val="24"/>
        </w:rPr>
        <w:t xml:space="preserve"> ailē</w:t>
      </w:r>
      <w:r w:rsidR="00536D4B">
        <w:rPr>
          <w:rFonts w:ascii="Times New Roman" w:hAnsi="Times New Roman" w:cs="Times New Roman"/>
          <w:sz w:val="24"/>
          <w:szCs w:val="24"/>
        </w:rPr>
        <w:t xml:space="preserve"> jānorāda ieņēmumi vai izdevumi par </w:t>
      </w:r>
      <w:r w:rsidR="00707268">
        <w:rPr>
          <w:rFonts w:ascii="Times New Roman" w:hAnsi="Times New Roman" w:cs="Times New Roman"/>
          <w:sz w:val="24"/>
          <w:szCs w:val="24"/>
        </w:rPr>
        <w:t>atsevišķ</w:t>
      </w:r>
      <w:r w:rsidR="003A66AB">
        <w:rPr>
          <w:rFonts w:ascii="Times New Roman" w:hAnsi="Times New Roman" w:cs="Times New Roman"/>
          <w:sz w:val="24"/>
          <w:szCs w:val="24"/>
        </w:rPr>
        <w:t xml:space="preserve">ām projekta darbībām. </w:t>
      </w:r>
      <w:r w:rsidR="000A1021">
        <w:rPr>
          <w:rFonts w:ascii="Times New Roman" w:hAnsi="Times New Roman" w:cs="Times New Roman"/>
          <w:sz w:val="24"/>
          <w:szCs w:val="24"/>
        </w:rPr>
        <w:t>Tas nodrošinās</w:t>
      </w:r>
      <w:r w:rsidR="008A7D47">
        <w:rPr>
          <w:rFonts w:ascii="Times New Roman" w:hAnsi="Times New Roman" w:cs="Times New Roman"/>
          <w:sz w:val="24"/>
          <w:szCs w:val="24"/>
        </w:rPr>
        <w:t xml:space="preserve"> korektu pārbaudi</w:t>
      </w:r>
      <w:r w:rsidR="000A1021">
        <w:rPr>
          <w:rFonts w:ascii="Times New Roman" w:hAnsi="Times New Roman" w:cs="Times New Roman"/>
          <w:sz w:val="24"/>
          <w:szCs w:val="24"/>
        </w:rPr>
        <w:t xml:space="preserve">, </w:t>
      </w:r>
      <w:r w:rsidR="008A7D47">
        <w:rPr>
          <w:rFonts w:ascii="Times New Roman" w:hAnsi="Times New Roman" w:cs="Times New Roman"/>
          <w:sz w:val="24"/>
          <w:szCs w:val="24"/>
        </w:rPr>
        <w:t>jo</w:t>
      </w:r>
      <w:r w:rsidR="000A1021">
        <w:rPr>
          <w:rFonts w:ascii="Times New Roman" w:hAnsi="Times New Roman" w:cs="Times New Roman"/>
          <w:sz w:val="24"/>
          <w:szCs w:val="24"/>
        </w:rPr>
        <w:t xml:space="preserve"> ieņēmumi</w:t>
      </w:r>
      <w:r w:rsidR="00181C40">
        <w:rPr>
          <w:rFonts w:ascii="Times New Roman" w:hAnsi="Times New Roman" w:cs="Times New Roman"/>
          <w:sz w:val="24"/>
          <w:szCs w:val="24"/>
        </w:rPr>
        <w:t xml:space="preserve"> un izdevumi</w:t>
      </w:r>
      <w:r w:rsidR="000A1021">
        <w:rPr>
          <w:rFonts w:ascii="Times New Roman" w:hAnsi="Times New Roman" w:cs="Times New Roman"/>
          <w:sz w:val="24"/>
          <w:szCs w:val="24"/>
        </w:rPr>
        <w:t xml:space="preserve"> no </w:t>
      </w:r>
      <w:r w:rsidR="00181C40">
        <w:rPr>
          <w:rFonts w:ascii="Times New Roman" w:hAnsi="Times New Roman" w:cs="Times New Roman"/>
          <w:sz w:val="24"/>
          <w:szCs w:val="24"/>
        </w:rPr>
        <w:t xml:space="preserve">attiecīgās infrastruktūras </w:t>
      </w:r>
      <w:r w:rsidR="00743679">
        <w:rPr>
          <w:rFonts w:ascii="Times New Roman" w:hAnsi="Times New Roman" w:cs="Times New Roman"/>
          <w:sz w:val="24"/>
          <w:szCs w:val="24"/>
        </w:rPr>
        <w:t xml:space="preserve">objekta </w:t>
      </w:r>
      <w:r w:rsidR="00181C40">
        <w:rPr>
          <w:rFonts w:ascii="Times New Roman" w:hAnsi="Times New Roman" w:cs="Times New Roman"/>
          <w:sz w:val="24"/>
          <w:szCs w:val="24"/>
        </w:rPr>
        <w:t xml:space="preserve">netiks </w:t>
      </w:r>
      <w:r w:rsidR="00743679">
        <w:rPr>
          <w:rFonts w:ascii="Times New Roman" w:hAnsi="Times New Roman" w:cs="Times New Roman"/>
          <w:sz w:val="24"/>
          <w:szCs w:val="24"/>
        </w:rPr>
        <w:t>saskaitīti</w:t>
      </w:r>
      <w:r w:rsidR="004D0C3D">
        <w:rPr>
          <w:rFonts w:ascii="Times New Roman" w:hAnsi="Times New Roman" w:cs="Times New Roman"/>
          <w:sz w:val="24"/>
          <w:szCs w:val="24"/>
        </w:rPr>
        <w:t xml:space="preserve"> kopā ar </w:t>
      </w:r>
      <w:r w:rsidR="001D42E9">
        <w:rPr>
          <w:rFonts w:ascii="Times New Roman" w:hAnsi="Times New Roman" w:cs="Times New Roman"/>
          <w:sz w:val="24"/>
          <w:szCs w:val="24"/>
        </w:rPr>
        <w:t>citas infrastruktūras objekta ieņēmumiem un izdevumiem</w:t>
      </w:r>
      <w:r w:rsidR="008A7D47">
        <w:rPr>
          <w:rFonts w:ascii="Times New Roman" w:hAnsi="Times New Roman" w:cs="Times New Roman"/>
          <w:sz w:val="24"/>
          <w:szCs w:val="24"/>
        </w:rPr>
        <w:t>.</w:t>
      </w:r>
    </w:p>
    <w:p w14:paraId="52C93F60" w14:textId="03147825" w:rsidR="001B2090" w:rsidRDefault="006055CB" w:rsidP="008A7A30">
      <w:pPr>
        <w:jc w:val="both"/>
        <w:rPr>
          <w:rFonts w:ascii="Times New Roman" w:hAnsi="Times New Roman" w:cs="Times New Roman"/>
          <w:sz w:val="24"/>
          <w:szCs w:val="24"/>
        </w:rPr>
      </w:pPr>
      <w:r>
        <w:rPr>
          <w:rFonts w:ascii="Times New Roman" w:hAnsi="Times New Roman" w:cs="Times New Roman"/>
          <w:sz w:val="24"/>
          <w:szCs w:val="24"/>
        </w:rPr>
        <w:t>Pēc ieņēmumu un izdevumu ievades pārbaudes rezultāts ir nolasāms automātiski</w:t>
      </w:r>
      <w:r w:rsidR="00D2417C">
        <w:rPr>
          <w:rFonts w:ascii="Times New Roman" w:hAnsi="Times New Roman" w:cs="Times New Roman"/>
          <w:sz w:val="24"/>
          <w:szCs w:val="24"/>
        </w:rPr>
        <w:t xml:space="preserve"> (attēlā </w:t>
      </w:r>
      <w:r w:rsidR="00733EF0">
        <w:rPr>
          <w:rFonts w:ascii="Times New Roman" w:hAnsi="Times New Roman" w:cs="Times New Roman"/>
          <w:sz w:val="24"/>
          <w:szCs w:val="24"/>
        </w:rPr>
        <w:t>31.-38.</w:t>
      </w:r>
      <w:r w:rsidR="00823192">
        <w:rPr>
          <w:rFonts w:ascii="Times New Roman" w:hAnsi="Times New Roman" w:cs="Times New Roman"/>
          <w:sz w:val="24"/>
          <w:szCs w:val="24"/>
        </w:rPr>
        <w:t> </w:t>
      </w:r>
      <w:r w:rsidR="00733EF0">
        <w:rPr>
          <w:rFonts w:ascii="Times New Roman" w:hAnsi="Times New Roman" w:cs="Times New Roman"/>
          <w:sz w:val="24"/>
          <w:szCs w:val="24"/>
        </w:rPr>
        <w:t>rinda)</w:t>
      </w:r>
      <w:r w:rsidR="001B2090">
        <w:rPr>
          <w:rFonts w:ascii="Times New Roman" w:hAnsi="Times New Roman" w:cs="Times New Roman"/>
          <w:sz w:val="24"/>
          <w:szCs w:val="24"/>
        </w:rPr>
        <w:t>:</w:t>
      </w:r>
    </w:p>
    <w:p w14:paraId="4C275383" w14:textId="412C96B1" w:rsidR="006055CB" w:rsidRDefault="001B2090" w:rsidP="008A7A30">
      <w:pPr>
        <w:pStyle w:val="Sarakstarindkopa"/>
        <w:numPr>
          <w:ilvl w:val="0"/>
          <w:numId w:val="39"/>
        </w:numPr>
        <w:jc w:val="both"/>
        <w:rPr>
          <w:rFonts w:ascii="Times New Roman" w:hAnsi="Times New Roman" w:cs="Times New Roman"/>
          <w:sz w:val="24"/>
          <w:szCs w:val="24"/>
        </w:rPr>
      </w:pPr>
      <w:r w:rsidRPr="00B8001A">
        <w:rPr>
          <w:rFonts w:ascii="Times New Roman" w:hAnsi="Times New Roman" w:cs="Times New Roman"/>
          <w:sz w:val="24"/>
          <w:szCs w:val="24"/>
        </w:rPr>
        <w:t>Ja rezultāts iekrāsojas zaļā krāsā</w:t>
      </w:r>
      <w:r w:rsidR="00B8001A">
        <w:rPr>
          <w:rFonts w:ascii="Times New Roman" w:hAnsi="Times New Roman" w:cs="Times New Roman"/>
          <w:sz w:val="24"/>
          <w:szCs w:val="24"/>
        </w:rPr>
        <w:t>, nosacījums ir izpildīts;</w:t>
      </w:r>
    </w:p>
    <w:p w14:paraId="4E68FEE4" w14:textId="6CD0AA05" w:rsidR="00B8001A" w:rsidRDefault="00B8001A" w:rsidP="008A7A30">
      <w:pPr>
        <w:pStyle w:val="Sarakstarindkopa"/>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Ja rezultāts iekrāsojas </w:t>
      </w:r>
      <w:r w:rsidR="00BD3F2A">
        <w:rPr>
          <w:rFonts w:ascii="Times New Roman" w:hAnsi="Times New Roman" w:cs="Times New Roman"/>
          <w:sz w:val="24"/>
          <w:szCs w:val="24"/>
        </w:rPr>
        <w:t>dzeltenā krāsā, nosacījums ir izpildīts, tomēr jāņem vērā, ka ir paaugstināts risks</w:t>
      </w:r>
      <w:r w:rsidR="00BF4388">
        <w:rPr>
          <w:rFonts w:ascii="Times New Roman" w:hAnsi="Times New Roman" w:cs="Times New Roman"/>
          <w:sz w:val="24"/>
          <w:szCs w:val="24"/>
        </w:rPr>
        <w:t xml:space="preserve"> projekta īstenošanas laikā nosacījumu pārkāpt</w:t>
      </w:r>
      <w:r w:rsidR="00B4296F">
        <w:rPr>
          <w:rFonts w:ascii="Times New Roman" w:hAnsi="Times New Roman" w:cs="Times New Roman"/>
          <w:sz w:val="24"/>
          <w:szCs w:val="24"/>
        </w:rPr>
        <w:t>;</w:t>
      </w:r>
    </w:p>
    <w:p w14:paraId="49D5EEBD" w14:textId="628E3E00" w:rsidR="00B4296F" w:rsidRDefault="001A71C6" w:rsidP="008A7A30">
      <w:pPr>
        <w:pStyle w:val="Sarakstarindkopa"/>
        <w:numPr>
          <w:ilvl w:val="0"/>
          <w:numId w:val="39"/>
        </w:numPr>
        <w:jc w:val="both"/>
        <w:rPr>
          <w:rFonts w:ascii="Times New Roman" w:hAnsi="Times New Roman" w:cs="Times New Roman"/>
          <w:sz w:val="24"/>
          <w:szCs w:val="24"/>
        </w:rPr>
      </w:pPr>
      <w:r>
        <w:rPr>
          <w:rFonts w:ascii="Times New Roman" w:hAnsi="Times New Roman" w:cs="Times New Roman"/>
          <w:sz w:val="24"/>
          <w:szCs w:val="24"/>
        </w:rPr>
        <w:t>Ja rezultāts iekrāsojas sarkanā krāsā, nosacījums nav izpildīts</w:t>
      </w:r>
      <w:r w:rsidR="00AF4CCE">
        <w:rPr>
          <w:rFonts w:ascii="Times New Roman" w:hAnsi="Times New Roman" w:cs="Times New Roman"/>
          <w:sz w:val="24"/>
          <w:szCs w:val="24"/>
        </w:rPr>
        <w:t xml:space="preserve"> un parādīsies brīdinājuma uzraksts “</w:t>
      </w:r>
      <w:r w:rsidR="00AF4CCE" w:rsidRPr="00AF4CCE">
        <w:rPr>
          <w:rFonts w:ascii="Times New Roman" w:hAnsi="Times New Roman" w:cs="Times New Roman"/>
          <w:i/>
          <w:iCs/>
          <w:sz w:val="24"/>
          <w:szCs w:val="24"/>
        </w:rPr>
        <w:t>Ieņēmumi projekta dzīves ciklā nevienā gadā nedrīkst pārsniegt 50</w:t>
      </w:r>
      <w:r w:rsidR="00823192">
        <w:rPr>
          <w:rFonts w:ascii="Times New Roman" w:hAnsi="Times New Roman" w:cs="Times New Roman"/>
          <w:i/>
          <w:iCs/>
          <w:sz w:val="24"/>
          <w:szCs w:val="24"/>
        </w:rPr>
        <w:t> </w:t>
      </w:r>
      <w:r w:rsidR="00AF4CCE" w:rsidRPr="00AF4CCE">
        <w:rPr>
          <w:rFonts w:ascii="Times New Roman" w:hAnsi="Times New Roman" w:cs="Times New Roman"/>
          <w:i/>
          <w:iCs/>
          <w:sz w:val="24"/>
          <w:szCs w:val="24"/>
        </w:rPr>
        <w:t>procentus no infrastruktūras un atjaunoto teritoriju uzturēšanas izdevumiem</w:t>
      </w:r>
      <w:r w:rsidR="00AF4CCE">
        <w:rPr>
          <w:rFonts w:ascii="Times New Roman" w:hAnsi="Times New Roman" w:cs="Times New Roman"/>
          <w:i/>
          <w:iCs/>
          <w:sz w:val="24"/>
          <w:szCs w:val="24"/>
        </w:rPr>
        <w:t>!</w:t>
      </w:r>
      <w:r w:rsidR="00AF4CCE">
        <w:rPr>
          <w:rFonts w:ascii="Times New Roman" w:hAnsi="Times New Roman" w:cs="Times New Roman"/>
          <w:sz w:val="24"/>
          <w:szCs w:val="24"/>
        </w:rPr>
        <w:t>”.</w:t>
      </w:r>
    </w:p>
    <w:p w14:paraId="7456E281" w14:textId="03E8977D" w:rsidR="008E38E3" w:rsidRDefault="008E38E3" w:rsidP="008A7A30">
      <w:pPr>
        <w:jc w:val="both"/>
        <w:rPr>
          <w:rFonts w:ascii="Times New Roman" w:hAnsi="Times New Roman" w:cs="Times New Roman"/>
          <w:sz w:val="24"/>
          <w:szCs w:val="24"/>
        </w:rPr>
      </w:pPr>
      <w:r>
        <w:rPr>
          <w:rFonts w:ascii="Times New Roman" w:hAnsi="Times New Roman" w:cs="Times New Roman"/>
          <w:sz w:val="24"/>
          <w:szCs w:val="24"/>
        </w:rPr>
        <w:t>Projekts nevar tikt apstiprināts</w:t>
      </w:r>
      <w:r w:rsidR="008E0C8B">
        <w:rPr>
          <w:rFonts w:ascii="Times New Roman" w:hAnsi="Times New Roman" w:cs="Times New Roman"/>
          <w:sz w:val="24"/>
          <w:szCs w:val="24"/>
        </w:rPr>
        <w:t>, ja nosacījums nav ievērots.</w:t>
      </w:r>
    </w:p>
    <w:p w14:paraId="13EAFD64" w14:textId="30274AC1" w:rsidR="001655D2" w:rsidRPr="001655D2" w:rsidRDefault="001655D2" w:rsidP="00BD3A1E">
      <w:pPr>
        <w:keepNext/>
        <w:jc w:val="right"/>
        <w:rPr>
          <w:rFonts w:ascii="Times New Roman" w:eastAsia="Calibri" w:hAnsi="Times New Roman" w:cs="Times New Roman"/>
          <w:sz w:val="24"/>
          <w:szCs w:val="24"/>
        </w:rPr>
      </w:pPr>
      <w:r w:rsidRPr="001655D2">
        <w:rPr>
          <w:rFonts w:ascii="Times New Roman" w:eastAsia="Calibri" w:hAnsi="Times New Roman" w:cs="Times New Roman"/>
          <w:sz w:val="24"/>
          <w:szCs w:val="24"/>
        </w:rPr>
        <w:lastRenderedPageBreak/>
        <w:t>1.</w:t>
      </w:r>
      <w:r w:rsidR="003B53E2">
        <w:rPr>
          <w:rFonts w:ascii="Times New Roman" w:eastAsia="Calibri" w:hAnsi="Times New Roman" w:cs="Times New Roman"/>
          <w:sz w:val="24"/>
          <w:szCs w:val="24"/>
        </w:rPr>
        <w:t> </w:t>
      </w:r>
      <w:r w:rsidRPr="001655D2">
        <w:rPr>
          <w:rFonts w:ascii="Times New Roman" w:eastAsia="Calibri" w:hAnsi="Times New Roman" w:cs="Times New Roman"/>
          <w:sz w:val="24"/>
          <w:szCs w:val="24"/>
        </w:rPr>
        <w:t>attēls</w:t>
      </w:r>
    </w:p>
    <w:p w14:paraId="0AFD2187" w14:textId="6FF34C40" w:rsidR="004F4288" w:rsidRPr="00E6581F" w:rsidRDefault="004F4288" w:rsidP="008A7A30">
      <w:pPr>
        <w:jc w:val="both"/>
        <w:rPr>
          <w:rFonts w:ascii="Times New Roman" w:hAnsi="Times New Roman" w:cs="Times New Roman"/>
          <w:sz w:val="24"/>
          <w:szCs w:val="24"/>
        </w:rPr>
      </w:pPr>
      <w:r w:rsidRPr="004F4288">
        <w:rPr>
          <w:rFonts w:ascii="Times New Roman" w:hAnsi="Times New Roman" w:cs="Times New Roman"/>
          <w:noProof/>
          <w:sz w:val="24"/>
          <w:szCs w:val="24"/>
        </w:rPr>
        <w:drawing>
          <wp:inline distT="0" distB="0" distL="0" distR="0" wp14:anchorId="63C12F1B" wp14:editId="62BC7269">
            <wp:extent cx="6119495" cy="4892675"/>
            <wp:effectExtent l="0" t="0" r="0" b="3175"/>
            <wp:docPr id="1994071021" name="Attēls 1" descr="Attēls, kurā ir teksts, ekrānuzņēmums, programmatūra, paralēl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71021" name="Attēls 1" descr="Attēls, kurā ir teksts, ekrānuzņēmums, programmatūra, paralēls&#10;&#10;Mākslīgā intelekta ģenerētais saturs var būt nepareizs."/>
                    <pic:cNvPicPr/>
                  </pic:nvPicPr>
                  <pic:blipFill>
                    <a:blip r:embed="rId14"/>
                    <a:stretch>
                      <a:fillRect/>
                    </a:stretch>
                  </pic:blipFill>
                  <pic:spPr>
                    <a:xfrm>
                      <a:off x="0" y="0"/>
                      <a:ext cx="6119495" cy="4892675"/>
                    </a:xfrm>
                    <a:prstGeom prst="rect">
                      <a:avLst/>
                    </a:prstGeom>
                  </pic:spPr>
                </pic:pic>
              </a:graphicData>
            </a:graphic>
          </wp:inline>
        </w:drawing>
      </w:r>
    </w:p>
    <w:p w14:paraId="395E5787" w14:textId="0F653969" w:rsidR="0060686B" w:rsidRPr="00596D47" w:rsidRDefault="0060686B" w:rsidP="00BD3A1E">
      <w:pPr>
        <w:pStyle w:val="Virsraksts1"/>
        <w:numPr>
          <w:ilvl w:val="2"/>
          <w:numId w:val="40"/>
        </w:numPr>
        <w:spacing w:before="0" w:after="120"/>
        <w:rPr>
          <w:rFonts w:ascii="Times New Roman" w:hAnsi="Times New Roman" w:cs="Times New Roman"/>
          <w:b/>
          <w:bCs/>
          <w:color w:val="auto"/>
          <w:sz w:val="28"/>
          <w:szCs w:val="28"/>
        </w:rPr>
      </w:pPr>
      <w:bookmarkStart w:id="6" w:name="_Toc194087319"/>
      <w:r w:rsidRPr="00596D47">
        <w:rPr>
          <w:rFonts w:ascii="Times New Roman" w:hAnsi="Times New Roman" w:cs="Times New Roman"/>
          <w:b/>
          <w:bCs/>
          <w:color w:val="auto"/>
          <w:sz w:val="28"/>
          <w:szCs w:val="28"/>
        </w:rPr>
        <w:t>Pieņēmumi</w:t>
      </w:r>
      <w:bookmarkEnd w:id="6"/>
    </w:p>
    <w:p w14:paraId="1CB6B215" w14:textId="04639087" w:rsidR="0024051E" w:rsidRPr="00E11084" w:rsidRDefault="00E60F3C" w:rsidP="00E11084">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kredītmaksājumu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sectPr w:rsidR="0024051E" w:rsidRPr="00E11084" w:rsidSect="00882610">
      <w:footerReference w:type="default" r:id="rId15"/>
      <w:pgSz w:w="11906" w:h="16838"/>
      <w:pgMar w:top="1418" w:right="85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BCCC8" w14:textId="77777777" w:rsidR="003476C4" w:rsidRDefault="003476C4" w:rsidP="00185ABD">
      <w:pPr>
        <w:spacing w:after="0" w:line="240" w:lineRule="auto"/>
      </w:pPr>
      <w:r>
        <w:separator/>
      </w:r>
    </w:p>
  </w:endnote>
  <w:endnote w:type="continuationSeparator" w:id="0">
    <w:p w14:paraId="66BD1E08" w14:textId="77777777" w:rsidR="003476C4" w:rsidRDefault="003476C4" w:rsidP="00185ABD">
      <w:pPr>
        <w:spacing w:after="0" w:line="240" w:lineRule="auto"/>
      </w:pPr>
      <w:r>
        <w:continuationSeparator/>
      </w:r>
    </w:p>
  </w:endnote>
  <w:endnote w:type="continuationNotice" w:id="1">
    <w:p w14:paraId="354EA5C7" w14:textId="77777777" w:rsidR="003476C4" w:rsidRDefault="00347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28AFD" w14:textId="77777777" w:rsidR="003476C4" w:rsidRDefault="003476C4" w:rsidP="00185ABD">
      <w:pPr>
        <w:spacing w:after="0" w:line="240" w:lineRule="auto"/>
      </w:pPr>
      <w:r>
        <w:separator/>
      </w:r>
    </w:p>
  </w:footnote>
  <w:footnote w:type="continuationSeparator" w:id="0">
    <w:p w14:paraId="77A841C0" w14:textId="77777777" w:rsidR="003476C4" w:rsidRDefault="003476C4" w:rsidP="00185ABD">
      <w:pPr>
        <w:spacing w:after="0" w:line="240" w:lineRule="auto"/>
      </w:pPr>
      <w:r>
        <w:continuationSeparator/>
      </w:r>
    </w:p>
  </w:footnote>
  <w:footnote w:type="continuationNotice" w:id="1">
    <w:p w14:paraId="55F364FA" w14:textId="77777777" w:rsidR="003476C4" w:rsidRDefault="003476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671513"/>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6"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8"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5"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7" w15:restartNumberingAfterBreak="0">
    <w:nsid w:val="396F15D3"/>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9"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1"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0"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44748F7"/>
    <w:multiLevelType w:val="hybridMultilevel"/>
    <w:tmpl w:val="FCD2BC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894286"/>
    <w:multiLevelType w:val="hybridMultilevel"/>
    <w:tmpl w:val="0308B0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1"/>
  </w:num>
  <w:num w:numId="2" w16cid:durableId="1270818606">
    <w:abstractNumId w:val="25"/>
  </w:num>
  <w:num w:numId="3" w16cid:durableId="591204900">
    <w:abstractNumId w:val="28"/>
  </w:num>
  <w:num w:numId="4" w16cid:durableId="707146550">
    <w:abstractNumId w:val="6"/>
  </w:num>
  <w:num w:numId="5" w16cid:durableId="755633820">
    <w:abstractNumId w:val="36"/>
  </w:num>
  <w:num w:numId="6" w16cid:durableId="2023360103">
    <w:abstractNumId w:val="34"/>
  </w:num>
  <w:num w:numId="7" w16cid:durableId="914702335">
    <w:abstractNumId w:val="12"/>
  </w:num>
  <w:num w:numId="8" w16cid:durableId="1963681624">
    <w:abstractNumId w:val="8"/>
  </w:num>
  <w:num w:numId="9" w16cid:durableId="877935930">
    <w:abstractNumId w:val="35"/>
  </w:num>
  <w:num w:numId="10" w16cid:durableId="909194905">
    <w:abstractNumId w:val="20"/>
  </w:num>
  <w:num w:numId="11" w16cid:durableId="1393381677">
    <w:abstractNumId w:val="7"/>
  </w:num>
  <w:num w:numId="12" w16cid:durableId="732898767">
    <w:abstractNumId w:val="14"/>
  </w:num>
  <w:num w:numId="13" w16cid:durableId="975640806">
    <w:abstractNumId w:val="29"/>
  </w:num>
  <w:num w:numId="14" w16cid:durableId="1175219341">
    <w:abstractNumId w:val="0"/>
  </w:num>
  <w:num w:numId="15" w16cid:durableId="362680649">
    <w:abstractNumId w:val="4"/>
  </w:num>
  <w:num w:numId="16" w16cid:durableId="482114575">
    <w:abstractNumId w:val="27"/>
  </w:num>
  <w:num w:numId="17" w16cid:durableId="1233662820">
    <w:abstractNumId w:val="16"/>
  </w:num>
  <w:num w:numId="18" w16cid:durableId="241643840">
    <w:abstractNumId w:val="37"/>
  </w:num>
  <w:num w:numId="19" w16cid:durableId="506335436">
    <w:abstractNumId w:val="1"/>
  </w:num>
  <w:num w:numId="20" w16cid:durableId="451361071">
    <w:abstractNumId w:val="5"/>
  </w:num>
  <w:num w:numId="21" w16cid:durableId="1512908835">
    <w:abstractNumId w:val="23"/>
  </w:num>
  <w:num w:numId="22" w16cid:durableId="1176265156">
    <w:abstractNumId w:val="2"/>
  </w:num>
  <w:num w:numId="23" w16cid:durableId="2139374051">
    <w:abstractNumId w:val="22"/>
  </w:num>
  <w:num w:numId="24" w16cid:durableId="1287077257">
    <w:abstractNumId w:val="13"/>
  </w:num>
  <w:num w:numId="25" w16cid:durableId="249124429">
    <w:abstractNumId w:val="26"/>
  </w:num>
  <w:num w:numId="26" w16cid:durableId="1486318711">
    <w:abstractNumId w:val="30"/>
  </w:num>
  <w:num w:numId="27" w16cid:durableId="956182188">
    <w:abstractNumId w:val="9"/>
  </w:num>
  <w:num w:numId="28" w16cid:durableId="1279340824">
    <w:abstractNumId w:val="31"/>
  </w:num>
  <w:num w:numId="29" w16cid:durableId="279342845">
    <w:abstractNumId w:val="10"/>
  </w:num>
  <w:num w:numId="30" w16cid:durableId="1096167445">
    <w:abstractNumId w:val="19"/>
  </w:num>
  <w:num w:numId="31" w16cid:durableId="1795126406">
    <w:abstractNumId w:val="21"/>
  </w:num>
  <w:num w:numId="32" w16cid:durableId="986977415">
    <w:abstractNumId w:val="15"/>
  </w:num>
  <w:num w:numId="33" w16cid:durableId="1961449759">
    <w:abstractNumId w:val="15"/>
  </w:num>
  <w:num w:numId="34" w16cid:durableId="441807719">
    <w:abstractNumId w:val="15"/>
  </w:num>
  <w:num w:numId="35" w16cid:durableId="1938096616">
    <w:abstractNumId w:val="24"/>
  </w:num>
  <w:num w:numId="36" w16cid:durableId="78715946">
    <w:abstractNumId w:val="18"/>
  </w:num>
  <w:num w:numId="37" w16cid:durableId="602611275">
    <w:abstractNumId w:val="32"/>
  </w:num>
  <w:num w:numId="38" w16cid:durableId="660694274">
    <w:abstractNumId w:val="3"/>
  </w:num>
  <w:num w:numId="39" w16cid:durableId="1919707149">
    <w:abstractNumId w:val="33"/>
  </w:num>
  <w:num w:numId="40" w16cid:durableId="2082369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5817"/>
    <w:rsid w:val="00006C96"/>
    <w:rsid w:val="00014045"/>
    <w:rsid w:val="00014C2F"/>
    <w:rsid w:val="00020EFB"/>
    <w:rsid w:val="00022F98"/>
    <w:rsid w:val="000251DB"/>
    <w:rsid w:val="00031397"/>
    <w:rsid w:val="00031792"/>
    <w:rsid w:val="00032684"/>
    <w:rsid w:val="000337D8"/>
    <w:rsid w:val="00036C48"/>
    <w:rsid w:val="00036E18"/>
    <w:rsid w:val="00037A55"/>
    <w:rsid w:val="00037AE7"/>
    <w:rsid w:val="000561B6"/>
    <w:rsid w:val="00061326"/>
    <w:rsid w:val="00064110"/>
    <w:rsid w:val="000651D3"/>
    <w:rsid w:val="000656C3"/>
    <w:rsid w:val="00074331"/>
    <w:rsid w:val="00074955"/>
    <w:rsid w:val="00076035"/>
    <w:rsid w:val="00082C91"/>
    <w:rsid w:val="00084BF1"/>
    <w:rsid w:val="0009039F"/>
    <w:rsid w:val="000919AE"/>
    <w:rsid w:val="00092F0C"/>
    <w:rsid w:val="00094834"/>
    <w:rsid w:val="000959AB"/>
    <w:rsid w:val="00096DAD"/>
    <w:rsid w:val="00096F87"/>
    <w:rsid w:val="0009779D"/>
    <w:rsid w:val="000A1021"/>
    <w:rsid w:val="000A13CA"/>
    <w:rsid w:val="000A19C4"/>
    <w:rsid w:val="000A26E3"/>
    <w:rsid w:val="000A36E7"/>
    <w:rsid w:val="000B17A2"/>
    <w:rsid w:val="000B7F15"/>
    <w:rsid w:val="000C4C22"/>
    <w:rsid w:val="000D33E6"/>
    <w:rsid w:val="000D7414"/>
    <w:rsid w:val="000D7EC4"/>
    <w:rsid w:val="000E0CF0"/>
    <w:rsid w:val="000E1D75"/>
    <w:rsid w:val="000E2256"/>
    <w:rsid w:val="000E23A3"/>
    <w:rsid w:val="000E5C0C"/>
    <w:rsid w:val="000F0356"/>
    <w:rsid w:val="000F064A"/>
    <w:rsid w:val="000F4170"/>
    <w:rsid w:val="000F5D15"/>
    <w:rsid w:val="000F7462"/>
    <w:rsid w:val="00102054"/>
    <w:rsid w:val="00103A1B"/>
    <w:rsid w:val="00106EAC"/>
    <w:rsid w:val="00115EE6"/>
    <w:rsid w:val="00115FD0"/>
    <w:rsid w:val="001178AF"/>
    <w:rsid w:val="00121A3F"/>
    <w:rsid w:val="001302F4"/>
    <w:rsid w:val="00130607"/>
    <w:rsid w:val="0014566A"/>
    <w:rsid w:val="001655D2"/>
    <w:rsid w:val="00167100"/>
    <w:rsid w:val="00172D19"/>
    <w:rsid w:val="001751FF"/>
    <w:rsid w:val="00180DE9"/>
    <w:rsid w:val="00181293"/>
    <w:rsid w:val="001812D6"/>
    <w:rsid w:val="00181C40"/>
    <w:rsid w:val="00183B8C"/>
    <w:rsid w:val="00185ABD"/>
    <w:rsid w:val="00187FF4"/>
    <w:rsid w:val="00194239"/>
    <w:rsid w:val="0019735C"/>
    <w:rsid w:val="001A71C6"/>
    <w:rsid w:val="001B14D1"/>
    <w:rsid w:val="001B1AAB"/>
    <w:rsid w:val="001B2090"/>
    <w:rsid w:val="001B500B"/>
    <w:rsid w:val="001D0E86"/>
    <w:rsid w:val="001D2493"/>
    <w:rsid w:val="001D42E9"/>
    <w:rsid w:val="001D7536"/>
    <w:rsid w:val="001D78B4"/>
    <w:rsid w:val="001E0E3D"/>
    <w:rsid w:val="001E53F3"/>
    <w:rsid w:val="001E58BB"/>
    <w:rsid w:val="001E5E78"/>
    <w:rsid w:val="001F0EF3"/>
    <w:rsid w:val="001F3D86"/>
    <w:rsid w:val="002002C9"/>
    <w:rsid w:val="002068C2"/>
    <w:rsid w:val="00207D69"/>
    <w:rsid w:val="0021109C"/>
    <w:rsid w:val="00221B5B"/>
    <w:rsid w:val="0022408E"/>
    <w:rsid w:val="0023186A"/>
    <w:rsid w:val="0024051E"/>
    <w:rsid w:val="00241D65"/>
    <w:rsid w:val="00245582"/>
    <w:rsid w:val="00247E75"/>
    <w:rsid w:val="00251CC4"/>
    <w:rsid w:val="002559F3"/>
    <w:rsid w:val="00255EDC"/>
    <w:rsid w:val="0026260B"/>
    <w:rsid w:val="0026450F"/>
    <w:rsid w:val="0026566F"/>
    <w:rsid w:val="00266C9E"/>
    <w:rsid w:val="00266FC1"/>
    <w:rsid w:val="002727D7"/>
    <w:rsid w:val="00276FAB"/>
    <w:rsid w:val="00287279"/>
    <w:rsid w:val="002938DC"/>
    <w:rsid w:val="002A0EC6"/>
    <w:rsid w:val="002A63AF"/>
    <w:rsid w:val="002A69FE"/>
    <w:rsid w:val="002A78FE"/>
    <w:rsid w:val="002B625D"/>
    <w:rsid w:val="002C1141"/>
    <w:rsid w:val="002C2E53"/>
    <w:rsid w:val="002C4446"/>
    <w:rsid w:val="002C5DBF"/>
    <w:rsid w:val="002D31BE"/>
    <w:rsid w:val="002D5207"/>
    <w:rsid w:val="002F3463"/>
    <w:rsid w:val="002F6607"/>
    <w:rsid w:val="002F6989"/>
    <w:rsid w:val="00303C8A"/>
    <w:rsid w:val="00306D78"/>
    <w:rsid w:val="003110C3"/>
    <w:rsid w:val="00311966"/>
    <w:rsid w:val="00314781"/>
    <w:rsid w:val="00330C1A"/>
    <w:rsid w:val="00334B31"/>
    <w:rsid w:val="00334EB0"/>
    <w:rsid w:val="003401D6"/>
    <w:rsid w:val="003404A6"/>
    <w:rsid w:val="00342887"/>
    <w:rsid w:val="003476C4"/>
    <w:rsid w:val="00354092"/>
    <w:rsid w:val="00361FAC"/>
    <w:rsid w:val="003647A3"/>
    <w:rsid w:val="00372348"/>
    <w:rsid w:val="00374863"/>
    <w:rsid w:val="0038409A"/>
    <w:rsid w:val="00384276"/>
    <w:rsid w:val="003851A4"/>
    <w:rsid w:val="0038523B"/>
    <w:rsid w:val="00386DD2"/>
    <w:rsid w:val="0039278C"/>
    <w:rsid w:val="003A1E5C"/>
    <w:rsid w:val="003A4339"/>
    <w:rsid w:val="003A66AB"/>
    <w:rsid w:val="003B53E2"/>
    <w:rsid w:val="003C08B6"/>
    <w:rsid w:val="003C72AF"/>
    <w:rsid w:val="003D09CB"/>
    <w:rsid w:val="003D1F6A"/>
    <w:rsid w:val="003E0E15"/>
    <w:rsid w:val="003E5AB0"/>
    <w:rsid w:val="003E6371"/>
    <w:rsid w:val="003F2025"/>
    <w:rsid w:val="003F5191"/>
    <w:rsid w:val="003F65C4"/>
    <w:rsid w:val="003F7DE7"/>
    <w:rsid w:val="004077D7"/>
    <w:rsid w:val="00411470"/>
    <w:rsid w:val="00413C2E"/>
    <w:rsid w:val="004201D0"/>
    <w:rsid w:val="00422CDD"/>
    <w:rsid w:val="00430718"/>
    <w:rsid w:val="00432136"/>
    <w:rsid w:val="00433B0E"/>
    <w:rsid w:val="00434A93"/>
    <w:rsid w:val="00436503"/>
    <w:rsid w:val="00437B81"/>
    <w:rsid w:val="00447B69"/>
    <w:rsid w:val="00460C1E"/>
    <w:rsid w:val="00464335"/>
    <w:rsid w:val="00471188"/>
    <w:rsid w:val="0047138D"/>
    <w:rsid w:val="00476670"/>
    <w:rsid w:val="00476A7A"/>
    <w:rsid w:val="004818C0"/>
    <w:rsid w:val="0048675D"/>
    <w:rsid w:val="004914B1"/>
    <w:rsid w:val="004A3F66"/>
    <w:rsid w:val="004A4029"/>
    <w:rsid w:val="004A6057"/>
    <w:rsid w:val="004A6450"/>
    <w:rsid w:val="004A6E5F"/>
    <w:rsid w:val="004B00CB"/>
    <w:rsid w:val="004B3472"/>
    <w:rsid w:val="004B3EF7"/>
    <w:rsid w:val="004B40FB"/>
    <w:rsid w:val="004B43C3"/>
    <w:rsid w:val="004C005F"/>
    <w:rsid w:val="004C4147"/>
    <w:rsid w:val="004D0C3D"/>
    <w:rsid w:val="004D19CA"/>
    <w:rsid w:val="004D3A72"/>
    <w:rsid w:val="004D60EB"/>
    <w:rsid w:val="004E0E04"/>
    <w:rsid w:val="004E602B"/>
    <w:rsid w:val="004F4288"/>
    <w:rsid w:val="004F6137"/>
    <w:rsid w:val="00504A07"/>
    <w:rsid w:val="005134A6"/>
    <w:rsid w:val="00513CEE"/>
    <w:rsid w:val="00514729"/>
    <w:rsid w:val="00522F1A"/>
    <w:rsid w:val="00530ADB"/>
    <w:rsid w:val="00536D4B"/>
    <w:rsid w:val="00545FB9"/>
    <w:rsid w:val="00546C63"/>
    <w:rsid w:val="005506AE"/>
    <w:rsid w:val="00554468"/>
    <w:rsid w:val="00561DFA"/>
    <w:rsid w:val="0057041A"/>
    <w:rsid w:val="00570B6A"/>
    <w:rsid w:val="00574CB4"/>
    <w:rsid w:val="005767D2"/>
    <w:rsid w:val="00576FB0"/>
    <w:rsid w:val="00581AFC"/>
    <w:rsid w:val="00582CA9"/>
    <w:rsid w:val="00586E52"/>
    <w:rsid w:val="00590253"/>
    <w:rsid w:val="00591D84"/>
    <w:rsid w:val="00596D47"/>
    <w:rsid w:val="00597C63"/>
    <w:rsid w:val="005A041E"/>
    <w:rsid w:val="005A0A9E"/>
    <w:rsid w:val="005A47B9"/>
    <w:rsid w:val="005A53CF"/>
    <w:rsid w:val="005B4EEF"/>
    <w:rsid w:val="005C45CA"/>
    <w:rsid w:val="005C7D27"/>
    <w:rsid w:val="005E1AB4"/>
    <w:rsid w:val="005E2AE3"/>
    <w:rsid w:val="005E3626"/>
    <w:rsid w:val="005E59DA"/>
    <w:rsid w:val="005F04B3"/>
    <w:rsid w:val="005F274F"/>
    <w:rsid w:val="00603662"/>
    <w:rsid w:val="006055CB"/>
    <w:rsid w:val="0060686B"/>
    <w:rsid w:val="00606E8C"/>
    <w:rsid w:val="006128A5"/>
    <w:rsid w:val="006141DB"/>
    <w:rsid w:val="006214EC"/>
    <w:rsid w:val="00623A40"/>
    <w:rsid w:val="00633F94"/>
    <w:rsid w:val="00633FA7"/>
    <w:rsid w:val="00635E27"/>
    <w:rsid w:val="0064187F"/>
    <w:rsid w:val="0064192E"/>
    <w:rsid w:val="0064361B"/>
    <w:rsid w:val="006572D1"/>
    <w:rsid w:val="006620F6"/>
    <w:rsid w:val="00663640"/>
    <w:rsid w:val="00675EDC"/>
    <w:rsid w:val="006761DB"/>
    <w:rsid w:val="006768F1"/>
    <w:rsid w:val="00676FE0"/>
    <w:rsid w:val="0067727E"/>
    <w:rsid w:val="00680C1F"/>
    <w:rsid w:val="00685C4A"/>
    <w:rsid w:val="00686F1A"/>
    <w:rsid w:val="0068792F"/>
    <w:rsid w:val="006908EA"/>
    <w:rsid w:val="00694ECE"/>
    <w:rsid w:val="00696D7F"/>
    <w:rsid w:val="006A65B2"/>
    <w:rsid w:val="006B48B3"/>
    <w:rsid w:val="006B6F4B"/>
    <w:rsid w:val="006C35F5"/>
    <w:rsid w:val="006C4152"/>
    <w:rsid w:val="006C7056"/>
    <w:rsid w:val="006D0884"/>
    <w:rsid w:val="006D147B"/>
    <w:rsid w:val="006D6E34"/>
    <w:rsid w:val="006D7629"/>
    <w:rsid w:val="006E1DDF"/>
    <w:rsid w:val="006F293A"/>
    <w:rsid w:val="006F4B3D"/>
    <w:rsid w:val="006F4F65"/>
    <w:rsid w:val="006F7401"/>
    <w:rsid w:val="00706D8C"/>
    <w:rsid w:val="00707268"/>
    <w:rsid w:val="00712756"/>
    <w:rsid w:val="00712A03"/>
    <w:rsid w:val="00714F51"/>
    <w:rsid w:val="0071596A"/>
    <w:rsid w:val="0072085E"/>
    <w:rsid w:val="00724068"/>
    <w:rsid w:val="00727B2E"/>
    <w:rsid w:val="00733371"/>
    <w:rsid w:val="00733EF0"/>
    <w:rsid w:val="007343E4"/>
    <w:rsid w:val="00735C02"/>
    <w:rsid w:val="00740B8C"/>
    <w:rsid w:val="00743679"/>
    <w:rsid w:val="007528B4"/>
    <w:rsid w:val="00757048"/>
    <w:rsid w:val="00760A33"/>
    <w:rsid w:val="00764C79"/>
    <w:rsid w:val="0076658E"/>
    <w:rsid w:val="007705DB"/>
    <w:rsid w:val="007771F7"/>
    <w:rsid w:val="00785A42"/>
    <w:rsid w:val="00790623"/>
    <w:rsid w:val="007959A3"/>
    <w:rsid w:val="00796626"/>
    <w:rsid w:val="007A3C44"/>
    <w:rsid w:val="007A7D3C"/>
    <w:rsid w:val="007B0D01"/>
    <w:rsid w:val="007C06C8"/>
    <w:rsid w:val="007D04C0"/>
    <w:rsid w:val="007D46B9"/>
    <w:rsid w:val="007D5496"/>
    <w:rsid w:val="007D701F"/>
    <w:rsid w:val="007D7C96"/>
    <w:rsid w:val="007F3A4F"/>
    <w:rsid w:val="007F3EFE"/>
    <w:rsid w:val="0080155B"/>
    <w:rsid w:val="00804143"/>
    <w:rsid w:val="008055C0"/>
    <w:rsid w:val="00820246"/>
    <w:rsid w:val="00823192"/>
    <w:rsid w:val="0082504C"/>
    <w:rsid w:val="008264B4"/>
    <w:rsid w:val="00830E5A"/>
    <w:rsid w:val="00832348"/>
    <w:rsid w:val="00837728"/>
    <w:rsid w:val="008417F8"/>
    <w:rsid w:val="00842B38"/>
    <w:rsid w:val="0084491B"/>
    <w:rsid w:val="008456DE"/>
    <w:rsid w:val="00846997"/>
    <w:rsid w:val="00846F6F"/>
    <w:rsid w:val="008575D3"/>
    <w:rsid w:val="00862976"/>
    <w:rsid w:val="00863302"/>
    <w:rsid w:val="00865E0E"/>
    <w:rsid w:val="00870FE0"/>
    <w:rsid w:val="00874AC8"/>
    <w:rsid w:val="00882610"/>
    <w:rsid w:val="00883451"/>
    <w:rsid w:val="00884C2C"/>
    <w:rsid w:val="008971CE"/>
    <w:rsid w:val="008A1959"/>
    <w:rsid w:val="008A26AB"/>
    <w:rsid w:val="008A70E3"/>
    <w:rsid w:val="008A7A30"/>
    <w:rsid w:val="008A7D47"/>
    <w:rsid w:val="008B1802"/>
    <w:rsid w:val="008B381B"/>
    <w:rsid w:val="008B55BF"/>
    <w:rsid w:val="008B5DB3"/>
    <w:rsid w:val="008C3B1D"/>
    <w:rsid w:val="008C4545"/>
    <w:rsid w:val="008C5819"/>
    <w:rsid w:val="008D00A6"/>
    <w:rsid w:val="008D06BD"/>
    <w:rsid w:val="008D2E7D"/>
    <w:rsid w:val="008D4FCC"/>
    <w:rsid w:val="008E0762"/>
    <w:rsid w:val="008E0C8B"/>
    <w:rsid w:val="008E38E3"/>
    <w:rsid w:val="008E7ED8"/>
    <w:rsid w:val="008F00E9"/>
    <w:rsid w:val="00904558"/>
    <w:rsid w:val="00925AFC"/>
    <w:rsid w:val="00925BDE"/>
    <w:rsid w:val="0094491C"/>
    <w:rsid w:val="00944A9F"/>
    <w:rsid w:val="009504F0"/>
    <w:rsid w:val="0095198C"/>
    <w:rsid w:val="009557A6"/>
    <w:rsid w:val="00956326"/>
    <w:rsid w:val="00957348"/>
    <w:rsid w:val="009601A3"/>
    <w:rsid w:val="009601D1"/>
    <w:rsid w:val="00960CD6"/>
    <w:rsid w:val="00961561"/>
    <w:rsid w:val="00964CCB"/>
    <w:rsid w:val="009650BA"/>
    <w:rsid w:val="00967ADA"/>
    <w:rsid w:val="009706A3"/>
    <w:rsid w:val="009736D3"/>
    <w:rsid w:val="009768BD"/>
    <w:rsid w:val="00977A01"/>
    <w:rsid w:val="009801B2"/>
    <w:rsid w:val="00987670"/>
    <w:rsid w:val="00990122"/>
    <w:rsid w:val="00990763"/>
    <w:rsid w:val="009A5683"/>
    <w:rsid w:val="009B297A"/>
    <w:rsid w:val="009B5465"/>
    <w:rsid w:val="009C11AB"/>
    <w:rsid w:val="009C5E1F"/>
    <w:rsid w:val="009C64D4"/>
    <w:rsid w:val="009D4F7D"/>
    <w:rsid w:val="009D58AC"/>
    <w:rsid w:val="009D7428"/>
    <w:rsid w:val="009E4F65"/>
    <w:rsid w:val="009E7D1D"/>
    <w:rsid w:val="009F60AC"/>
    <w:rsid w:val="00A0367A"/>
    <w:rsid w:val="00A057F5"/>
    <w:rsid w:val="00A10BE3"/>
    <w:rsid w:val="00A13555"/>
    <w:rsid w:val="00A13F49"/>
    <w:rsid w:val="00A16B82"/>
    <w:rsid w:val="00A23B21"/>
    <w:rsid w:val="00A245D5"/>
    <w:rsid w:val="00A34773"/>
    <w:rsid w:val="00A35D5B"/>
    <w:rsid w:val="00A44EF6"/>
    <w:rsid w:val="00A4502C"/>
    <w:rsid w:val="00A46785"/>
    <w:rsid w:val="00A51FDD"/>
    <w:rsid w:val="00A53272"/>
    <w:rsid w:val="00A558CD"/>
    <w:rsid w:val="00A6088E"/>
    <w:rsid w:val="00A60D67"/>
    <w:rsid w:val="00A626DE"/>
    <w:rsid w:val="00A6384B"/>
    <w:rsid w:val="00A6747C"/>
    <w:rsid w:val="00A70758"/>
    <w:rsid w:val="00A74011"/>
    <w:rsid w:val="00A75B00"/>
    <w:rsid w:val="00A823A0"/>
    <w:rsid w:val="00A8751A"/>
    <w:rsid w:val="00A90C57"/>
    <w:rsid w:val="00A92DB5"/>
    <w:rsid w:val="00AA0FE8"/>
    <w:rsid w:val="00AA1614"/>
    <w:rsid w:val="00AA6DCC"/>
    <w:rsid w:val="00AB0CBF"/>
    <w:rsid w:val="00AB2D4F"/>
    <w:rsid w:val="00AB7375"/>
    <w:rsid w:val="00AC42BB"/>
    <w:rsid w:val="00AD1BBB"/>
    <w:rsid w:val="00AD6EAD"/>
    <w:rsid w:val="00AE3DFB"/>
    <w:rsid w:val="00AE5549"/>
    <w:rsid w:val="00AF3989"/>
    <w:rsid w:val="00AF3B55"/>
    <w:rsid w:val="00AF4465"/>
    <w:rsid w:val="00AF4CCE"/>
    <w:rsid w:val="00AF501E"/>
    <w:rsid w:val="00AF5F60"/>
    <w:rsid w:val="00B01771"/>
    <w:rsid w:val="00B02E44"/>
    <w:rsid w:val="00B03F42"/>
    <w:rsid w:val="00B062A4"/>
    <w:rsid w:val="00B25985"/>
    <w:rsid w:val="00B27FAB"/>
    <w:rsid w:val="00B326E7"/>
    <w:rsid w:val="00B400E0"/>
    <w:rsid w:val="00B4252C"/>
    <w:rsid w:val="00B4296F"/>
    <w:rsid w:val="00B4356F"/>
    <w:rsid w:val="00B50372"/>
    <w:rsid w:val="00B50C41"/>
    <w:rsid w:val="00B5258B"/>
    <w:rsid w:val="00B536C2"/>
    <w:rsid w:val="00B54513"/>
    <w:rsid w:val="00B56E11"/>
    <w:rsid w:val="00B6764A"/>
    <w:rsid w:val="00B71C94"/>
    <w:rsid w:val="00B8001A"/>
    <w:rsid w:val="00B81836"/>
    <w:rsid w:val="00B928ED"/>
    <w:rsid w:val="00B9486A"/>
    <w:rsid w:val="00B95F5A"/>
    <w:rsid w:val="00BA3AB4"/>
    <w:rsid w:val="00BA6FB9"/>
    <w:rsid w:val="00BB0872"/>
    <w:rsid w:val="00BB2E45"/>
    <w:rsid w:val="00BB319D"/>
    <w:rsid w:val="00BC00AF"/>
    <w:rsid w:val="00BC7971"/>
    <w:rsid w:val="00BD03CD"/>
    <w:rsid w:val="00BD3A1E"/>
    <w:rsid w:val="00BD3F2A"/>
    <w:rsid w:val="00BF1140"/>
    <w:rsid w:val="00BF4388"/>
    <w:rsid w:val="00BF73CA"/>
    <w:rsid w:val="00C1129F"/>
    <w:rsid w:val="00C16A60"/>
    <w:rsid w:val="00C16C58"/>
    <w:rsid w:val="00C407C2"/>
    <w:rsid w:val="00C42903"/>
    <w:rsid w:val="00C44095"/>
    <w:rsid w:val="00C47CF8"/>
    <w:rsid w:val="00C47E05"/>
    <w:rsid w:val="00C50612"/>
    <w:rsid w:val="00C5372D"/>
    <w:rsid w:val="00C610B9"/>
    <w:rsid w:val="00C63582"/>
    <w:rsid w:val="00C65427"/>
    <w:rsid w:val="00C67772"/>
    <w:rsid w:val="00C72D33"/>
    <w:rsid w:val="00C73A3D"/>
    <w:rsid w:val="00C73ABA"/>
    <w:rsid w:val="00C742A4"/>
    <w:rsid w:val="00C81106"/>
    <w:rsid w:val="00C83B08"/>
    <w:rsid w:val="00C934A6"/>
    <w:rsid w:val="00C9745E"/>
    <w:rsid w:val="00CA79BA"/>
    <w:rsid w:val="00CB0150"/>
    <w:rsid w:val="00CB25AA"/>
    <w:rsid w:val="00CB625D"/>
    <w:rsid w:val="00CC0143"/>
    <w:rsid w:val="00CC0C49"/>
    <w:rsid w:val="00CC0F1F"/>
    <w:rsid w:val="00CE00D0"/>
    <w:rsid w:val="00CE153F"/>
    <w:rsid w:val="00CE51EE"/>
    <w:rsid w:val="00CE6ABC"/>
    <w:rsid w:val="00CF06D8"/>
    <w:rsid w:val="00CF0E05"/>
    <w:rsid w:val="00CF64F4"/>
    <w:rsid w:val="00D036FC"/>
    <w:rsid w:val="00D0498C"/>
    <w:rsid w:val="00D04C6F"/>
    <w:rsid w:val="00D07ED2"/>
    <w:rsid w:val="00D15786"/>
    <w:rsid w:val="00D16823"/>
    <w:rsid w:val="00D22402"/>
    <w:rsid w:val="00D2417C"/>
    <w:rsid w:val="00D24F7D"/>
    <w:rsid w:val="00D2613E"/>
    <w:rsid w:val="00D33A8A"/>
    <w:rsid w:val="00D33F30"/>
    <w:rsid w:val="00D348C5"/>
    <w:rsid w:val="00D34C87"/>
    <w:rsid w:val="00D34CEA"/>
    <w:rsid w:val="00D36D3D"/>
    <w:rsid w:val="00D37C16"/>
    <w:rsid w:val="00D43CAF"/>
    <w:rsid w:val="00D45622"/>
    <w:rsid w:val="00D46466"/>
    <w:rsid w:val="00D52E96"/>
    <w:rsid w:val="00D72A98"/>
    <w:rsid w:val="00D77CA0"/>
    <w:rsid w:val="00D80145"/>
    <w:rsid w:val="00D845F2"/>
    <w:rsid w:val="00D84C82"/>
    <w:rsid w:val="00D929FD"/>
    <w:rsid w:val="00DA3FAA"/>
    <w:rsid w:val="00DA6ED6"/>
    <w:rsid w:val="00DB1761"/>
    <w:rsid w:val="00DC1846"/>
    <w:rsid w:val="00DC2E65"/>
    <w:rsid w:val="00DC3806"/>
    <w:rsid w:val="00DD2BF0"/>
    <w:rsid w:val="00DD2CAB"/>
    <w:rsid w:val="00DD417D"/>
    <w:rsid w:val="00DD59BA"/>
    <w:rsid w:val="00DD62AC"/>
    <w:rsid w:val="00DE2440"/>
    <w:rsid w:val="00DE4327"/>
    <w:rsid w:val="00DF5219"/>
    <w:rsid w:val="00E11084"/>
    <w:rsid w:val="00E16E23"/>
    <w:rsid w:val="00E1777D"/>
    <w:rsid w:val="00E2476B"/>
    <w:rsid w:val="00E36D0F"/>
    <w:rsid w:val="00E534DB"/>
    <w:rsid w:val="00E579CE"/>
    <w:rsid w:val="00E60F3C"/>
    <w:rsid w:val="00E638A0"/>
    <w:rsid w:val="00E63FEC"/>
    <w:rsid w:val="00E6581F"/>
    <w:rsid w:val="00E75DBC"/>
    <w:rsid w:val="00E76206"/>
    <w:rsid w:val="00E80235"/>
    <w:rsid w:val="00E8243F"/>
    <w:rsid w:val="00E8306E"/>
    <w:rsid w:val="00E86BE9"/>
    <w:rsid w:val="00E918DA"/>
    <w:rsid w:val="00E9222B"/>
    <w:rsid w:val="00E95688"/>
    <w:rsid w:val="00EA331E"/>
    <w:rsid w:val="00EB0CB2"/>
    <w:rsid w:val="00EB1BA3"/>
    <w:rsid w:val="00EB1C4F"/>
    <w:rsid w:val="00EC01EE"/>
    <w:rsid w:val="00EC0651"/>
    <w:rsid w:val="00EC22D0"/>
    <w:rsid w:val="00EC33FC"/>
    <w:rsid w:val="00EC5B49"/>
    <w:rsid w:val="00ED00CC"/>
    <w:rsid w:val="00ED1D55"/>
    <w:rsid w:val="00EE7D85"/>
    <w:rsid w:val="00EF14EA"/>
    <w:rsid w:val="00EF4558"/>
    <w:rsid w:val="00EF6A81"/>
    <w:rsid w:val="00EF7BE3"/>
    <w:rsid w:val="00F00566"/>
    <w:rsid w:val="00F01F25"/>
    <w:rsid w:val="00F14849"/>
    <w:rsid w:val="00F2781D"/>
    <w:rsid w:val="00F351B6"/>
    <w:rsid w:val="00F36F51"/>
    <w:rsid w:val="00F404C1"/>
    <w:rsid w:val="00F42274"/>
    <w:rsid w:val="00F42BC9"/>
    <w:rsid w:val="00F43CA4"/>
    <w:rsid w:val="00F571CB"/>
    <w:rsid w:val="00F60AFC"/>
    <w:rsid w:val="00F80A79"/>
    <w:rsid w:val="00F82E04"/>
    <w:rsid w:val="00F85701"/>
    <w:rsid w:val="00F9743D"/>
    <w:rsid w:val="00FA49BD"/>
    <w:rsid w:val="00FB4F61"/>
    <w:rsid w:val="00FB5AB4"/>
    <w:rsid w:val="00FB789B"/>
    <w:rsid w:val="00FD0958"/>
    <w:rsid w:val="00FD32CC"/>
    <w:rsid w:val="00FD4015"/>
    <w:rsid w:val="00FE555F"/>
    <w:rsid w:val="00FE5A21"/>
    <w:rsid w:val="00FE7F5F"/>
    <w:rsid w:val="00FF6700"/>
    <w:rsid w:val="3CFC4486"/>
    <w:rsid w:val="6D6068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E71961EF-CAEB-46F6-A7C2-9F417F4C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55D2"/>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 w:type="paragraph" w:styleId="Prskatjums">
    <w:name w:val="Revision"/>
    <w:hidden/>
    <w:uiPriority w:val="99"/>
    <w:semiHidden/>
    <w:rsid w:val="00BC00AF"/>
    <w:pPr>
      <w:spacing w:after="0" w:line="240" w:lineRule="auto"/>
    </w:pPr>
  </w:style>
  <w:style w:type="character" w:styleId="Komentraatsauce">
    <w:name w:val="annotation reference"/>
    <w:basedOn w:val="Noklusjumarindkopasfonts"/>
    <w:uiPriority w:val="99"/>
    <w:semiHidden/>
    <w:unhideWhenUsed/>
    <w:rsid w:val="003401D6"/>
    <w:rPr>
      <w:sz w:val="16"/>
      <w:szCs w:val="16"/>
    </w:rPr>
  </w:style>
  <w:style w:type="paragraph" w:styleId="Komentrateksts">
    <w:name w:val="annotation text"/>
    <w:basedOn w:val="Parasts"/>
    <w:link w:val="KomentratekstsRakstz"/>
    <w:uiPriority w:val="99"/>
    <w:unhideWhenUsed/>
    <w:rsid w:val="003401D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401D6"/>
    <w:rPr>
      <w:sz w:val="20"/>
      <w:szCs w:val="20"/>
    </w:rPr>
  </w:style>
  <w:style w:type="paragraph" w:styleId="Komentratma">
    <w:name w:val="annotation subject"/>
    <w:basedOn w:val="Komentrateksts"/>
    <w:next w:val="Komentrateksts"/>
    <w:link w:val="KomentratmaRakstz"/>
    <w:uiPriority w:val="99"/>
    <w:semiHidden/>
    <w:unhideWhenUsed/>
    <w:rsid w:val="00E63FEC"/>
    <w:rPr>
      <w:b/>
      <w:bCs/>
    </w:rPr>
  </w:style>
  <w:style w:type="character" w:customStyle="1" w:styleId="KomentratmaRakstz">
    <w:name w:val="Komentāra tēma Rakstz."/>
    <w:basedOn w:val="KomentratekstsRakstz"/>
    <w:link w:val="Komentratma"/>
    <w:uiPriority w:val="99"/>
    <w:semiHidden/>
    <w:rsid w:val="00E63F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15749">
      <w:bodyDiv w:val="1"/>
      <w:marLeft w:val="0"/>
      <w:marRight w:val="0"/>
      <w:marTop w:val="0"/>
      <w:marBottom w:val="0"/>
      <w:divBdr>
        <w:top w:val="none" w:sz="0" w:space="0" w:color="auto"/>
        <w:left w:val="none" w:sz="0" w:space="0" w:color="auto"/>
        <w:bottom w:val="none" w:sz="0" w:space="0" w:color="auto"/>
        <w:right w:val="none" w:sz="0" w:space="0" w:color="auto"/>
      </w:divBdr>
    </w:div>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501891206">
      <w:bodyDiv w:val="1"/>
      <w:marLeft w:val="0"/>
      <w:marRight w:val="0"/>
      <w:marTop w:val="0"/>
      <w:marBottom w:val="0"/>
      <w:divBdr>
        <w:top w:val="none" w:sz="0" w:space="0" w:color="auto"/>
        <w:left w:val="none" w:sz="0" w:space="0" w:color="auto"/>
        <w:bottom w:val="none" w:sz="0" w:space="0" w:color="auto"/>
        <w:right w:val="none" w:sz="0" w:space="0" w:color="auto"/>
      </w:divBdr>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279020536">
      <w:bodyDiv w:val="1"/>
      <w:marLeft w:val="0"/>
      <w:marRight w:val="0"/>
      <w:marTop w:val="0"/>
      <w:marBottom w:val="0"/>
      <w:divBdr>
        <w:top w:val="none" w:sz="0" w:space="0" w:color="auto"/>
        <w:left w:val="none" w:sz="0" w:space="0" w:color="auto"/>
        <w:bottom w:val="none" w:sz="0" w:space="0" w:color="auto"/>
        <w:right w:val="none" w:sz="0" w:space="0" w:color="auto"/>
      </w:divBdr>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1770658918">
      <w:bodyDiv w:val="1"/>
      <w:marLeft w:val="0"/>
      <w:marRight w:val="0"/>
      <w:marTop w:val="0"/>
      <w:marBottom w:val="0"/>
      <w:divBdr>
        <w:top w:val="none" w:sz="0" w:space="0" w:color="auto"/>
        <w:left w:val="none" w:sz="0" w:space="0" w:color="auto"/>
        <w:bottom w:val="none" w:sz="0" w:space="0" w:color="auto"/>
        <w:right w:val="none" w:sz="0" w:space="0" w:color="auto"/>
      </w:divBdr>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uropa.eu/en/publication-detail/-/publication/120c6fcc-3841-4596-9256-4fd709c49ae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875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FB448-9B11-40C6-ABC1-2EAB6ADB4A51}">
  <ds:schemaRefs>
    <ds:schemaRef ds:uri="42144e59-5907-413f-b624-803f3a022d9b"/>
    <ds:schemaRef ds:uri="http://schemas.microsoft.com/office/2006/documentManagement/types"/>
    <ds:schemaRef ds:uri="http://purl.org/dc/terms/"/>
    <ds:schemaRef ds:uri="25a75a1d-8b78-49a6-8e4b-dbe94589a28d"/>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3127F501-4C0F-4B46-AFB1-000E62F5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F7D436-A174-44AD-A5BC-ED12BF2C8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4235</Words>
  <Characters>2415</Characters>
  <Application>Microsoft Office Word</Application>
  <DocSecurity>0</DocSecurity>
  <Lines>20</Lines>
  <Paragraphs>13</Paragraphs>
  <ScaleCrop>false</ScaleCrop>
  <Company>CFLA</Company>
  <LinksUpToDate>false</LinksUpToDate>
  <CharactersWithSpaces>6637</CharactersWithSpaces>
  <SharedDoc>false</SharedDoc>
  <HLinks>
    <vt:vector size="48" baseType="variant">
      <vt:variant>
        <vt:i4>524309</vt:i4>
      </vt:variant>
      <vt:variant>
        <vt:i4>42</vt:i4>
      </vt:variant>
      <vt:variant>
        <vt:i4>0</vt:i4>
      </vt:variant>
      <vt:variant>
        <vt:i4>5</vt:i4>
      </vt:variant>
      <vt:variant>
        <vt:lpwstr>https://op.europa.eu/en/publication-detail/-/publication/120c6fcc-3841-4596-9256-4fd709c49ae4</vt:lpwstr>
      </vt:variant>
      <vt:variant>
        <vt:lpwstr/>
      </vt:variant>
      <vt:variant>
        <vt:i4>327683</vt:i4>
      </vt:variant>
      <vt:variant>
        <vt:i4>39</vt:i4>
      </vt:variant>
      <vt:variant>
        <vt:i4>0</vt:i4>
      </vt:variant>
      <vt:variant>
        <vt:i4>5</vt:i4>
      </vt:variant>
      <vt:variant>
        <vt:lpwstr>https://likumi.lv/ta/id/358754</vt:lpwstr>
      </vt:variant>
      <vt:variant>
        <vt:lpwstr>p31</vt:lpwstr>
      </vt:variant>
      <vt:variant>
        <vt:i4>2031675</vt:i4>
      </vt:variant>
      <vt:variant>
        <vt:i4>32</vt:i4>
      </vt:variant>
      <vt:variant>
        <vt:i4>0</vt:i4>
      </vt:variant>
      <vt:variant>
        <vt:i4>5</vt:i4>
      </vt:variant>
      <vt:variant>
        <vt:lpwstr/>
      </vt:variant>
      <vt:variant>
        <vt:lpwstr>_Toc193898013</vt:lpwstr>
      </vt:variant>
      <vt:variant>
        <vt:i4>2031675</vt:i4>
      </vt:variant>
      <vt:variant>
        <vt:i4>26</vt:i4>
      </vt:variant>
      <vt:variant>
        <vt:i4>0</vt:i4>
      </vt:variant>
      <vt:variant>
        <vt:i4>5</vt:i4>
      </vt:variant>
      <vt:variant>
        <vt:lpwstr/>
      </vt:variant>
      <vt:variant>
        <vt:lpwstr>_Toc193898012</vt:lpwstr>
      </vt:variant>
      <vt:variant>
        <vt:i4>2031675</vt:i4>
      </vt:variant>
      <vt:variant>
        <vt:i4>20</vt:i4>
      </vt:variant>
      <vt:variant>
        <vt:i4>0</vt:i4>
      </vt:variant>
      <vt:variant>
        <vt:i4>5</vt:i4>
      </vt:variant>
      <vt:variant>
        <vt:lpwstr/>
      </vt:variant>
      <vt:variant>
        <vt:lpwstr>_Toc193898011</vt:lpwstr>
      </vt:variant>
      <vt:variant>
        <vt:i4>2031675</vt:i4>
      </vt:variant>
      <vt:variant>
        <vt:i4>14</vt:i4>
      </vt:variant>
      <vt:variant>
        <vt:i4>0</vt:i4>
      </vt:variant>
      <vt:variant>
        <vt:i4>5</vt:i4>
      </vt:variant>
      <vt:variant>
        <vt:lpwstr/>
      </vt:variant>
      <vt:variant>
        <vt:lpwstr>_Toc193898010</vt:lpwstr>
      </vt:variant>
      <vt:variant>
        <vt:i4>1966139</vt:i4>
      </vt:variant>
      <vt:variant>
        <vt:i4>8</vt:i4>
      </vt:variant>
      <vt:variant>
        <vt:i4>0</vt:i4>
      </vt:variant>
      <vt:variant>
        <vt:i4>5</vt:i4>
      </vt:variant>
      <vt:variant>
        <vt:lpwstr/>
      </vt:variant>
      <vt:variant>
        <vt:lpwstr>_Toc193898009</vt:lpwstr>
      </vt:variant>
      <vt:variant>
        <vt:i4>1966139</vt:i4>
      </vt:variant>
      <vt:variant>
        <vt:i4>2</vt:i4>
      </vt:variant>
      <vt:variant>
        <vt:i4>0</vt:i4>
      </vt:variant>
      <vt:variant>
        <vt:i4>5</vt:i4>
      </vt:variant>
      <vt:variant>
        <vt:lpwstr/>
      </vt:variant>
      <vt:variant>
        <vt:lpwstr>_Toc193898008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Kristīne Jucīte</cp:lastModifiedBy>
  <cp:revision>310</cp:revision>
  <dcterms:created xsi:type="dcterms:W3CDTF">2024-01-30T23:01:00Z</dcterms:created>
  <dcterms:modified xsi:type="dcterms:W3CDTF">2025-03-31T07:01:00Z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