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5951" w14:textId="77777777" w:rsidR="00E84983" w:rsidRPr="00B765DF" w:rsidRDefault="00E84983" w:rsidP="00B765DF">
      <w:pPr>
        <w:spacing w:after="0" w:line="240" w:lineRule="auto"/>
        <w:jc w:val="center"/>
        <w:rPr>
          <w:rFonts w:ascii="Times New Roman" w:eastAsia="Times New Roman" w:hAnsi="Times New Roman" w:cs="Times New Roman"/>
          <w:b/>
          <w:bCs/>
          <w:sz w:val="24"/>
          <w:szCs w:val="24"/>
        </w:rPr>
      </w:pPr>
    </w:p>
    <w:p w14:paraId="5BC88DFD" w14:textId="5128FE97" w:rsidR="0032264F" w:rsidRPr="00B765DF" w:rsidRDefault="655DEAB1" w:rsidP="00B765DF">
      <w:pPr>
        <w:spacing w:after="0" w:line="240" w:lineRule="auto"/>
        <w:jc w:val="center"/>
        <w:rPr>
          <w:rFonts w:ascii="Times New Roman" w:eastAsia="Times New Roman" w:hAnsi="Times New Roman" w:cs="Times New Roman"/>
          <w:b/>
          <w:bCs/>
          <w:sz w:val="24"/>
          <w:szCs w:val="24"/>
        </w:rPr>
      </w:pPr>
      <w:r w:rsidRPr="00B765DF">
        <w:rPr>
          <w:rFonts w:ascii="Times New Roman" w:eastAsia="Times New Roman" w:hAnsi="Times New Roman" w:cs="Times New Roman"/>
          <w:b/>
          <w:bCs/>
          <w:sz w:val="24"/>
          <w:szCs w:val="24"/>
        </w:rPr>
        <w:t xml:space="preserve">Atbildes uz </w:t>
      </w:r>
      <w:r w:rsidR="3A9D785A" w:rsidRPr="00B765DF">
        <w:rPr>
          <w:rFonts w:ascii="Times New Roman" w:eastAsia="Times New Roman" w:hAnsi="Times New Roman" w:cs="Times New Roman"/>
          <w:b/>
          <w:bCs/>
          <w:sz w:val="24"/>
          <w:szCs w:val="24"/>
        </w:rPr>
        <w:t xml:space="preserve">jautājumiem </w:t>
      </w:r>
      <w:r w:rsidRPr="00B765DF">
        <w:rPr>
          <w:rFonts w:ascii="Times New Roman" w:eastAsia="Times New Roman" w:hAnsi="Times New Roman" w:cs="Times New Roman"/>
          <w:b/>
          <w:bCs/>
          <w:sz w:val="24"/>
          <w:szCs w:val="24"/>
        </w:rPr>
        <w:t>par</w:t>
      </w:r>
    </w:p>
    <w:p w14:paraId="1C491184" w14:textId="26E2640E" w:rsidR="00A26A36" w:rsidRDefault="00A26A36" w:rsidP="00A26A36">
      <w:pPr>
        <w:spacing w:after="0" w:line="240" w:lineRule="auto"/>
        <w:jc w:val="center"/>
        <w:rPr>
          <w:rFonts w:ascii="Times New Roman" w:eastAsia="Times New Roman" w:hAnsi="Times New Roman" w:cs="Times New Roman"/>
          <w:b/>
          <w:bCs/>
          <w:sz w:val="24"/>
          <w:szCs w:val="24"/>
        </w:rPr>
      </w:pPr>
      <w:r w:rsidRPr="00A26A36">
        <w:rPr>
          <w:rFonts w:ascii="Times New Roman" w:eastAsia="Times New Roman" w:hAnsi="Times New Roman" w:cs="Times New Roman"/>
          <w:b/>
          <w:bCs/>
          <w:sz w:val="24"/>
          <w:szCs w:val="24"/>
        </w:rPr>
        <w:t>1.1.1.7. pasākuma “Inovāciju granti studentiem”</w:t>
      </w:r>
    </w:p>
    <w:p w14:paraId="2286C28D" w14:textId="77777777" w:rsidR="00A26A36" w:rsidRDefault="00A26A36" w:rsidP="00B765DF">
      <w:pPr>
        <w:spacing w:after="0" w:line="240" w:lineRule="auto"/>
        <w:jc w:val="both"/>
        <w:rPr>
          <w:rFonts w:ascii="Times New Roman" w:eastAsia="Times New Roman" w:hAnsi="Times New Roman" w:cs="Times New Roman"/>
          <w:b/>
          <w:bCs/>
          <w:sz w:val="24"/>
          <w:szCs w:val="24"/>
        </w:rPr>
      </w:pPr>
    </w:p>
    <w:sdt>
      <w:sdtPr>
        <w:rPr>
          <w:rFonts w:asciiTheme="minorHAnsi" w:eastAsiaTheme="minorEastAsia" w:hAnsiTheme="minorHAnsi" w:cs="Times New Roman"/>
          <w:b w:val="0"/>
          <w:sz w:val="24"/>
          <w:szCs w:val="24"/>
        </w:rPr>
        <w:id w:val="1872647678"/>
        <w:docPartObj>
          <w:docPartGallery w:val="Table of Contents"/>
          <w:docPartUnique/>
        </w:docPartObj>
      </w:sdtPr>
      <w:sdtEndPr/>
      <w:sdtContent>
        <w:p w14:paraId="73CAD5BD" w14:textId="7E124A2D" w:rsidR="005023B3" w:rsidRDefault="005023B3" w:rsidP="005023B3">
          <w:pPr>
            <w:pStyle w:val="TOCHeading"/>
            <w:spacing w:before="0" w:after="0" w:line="240" w:lineRule="auto"/>
            <w:jc w:val="left"/>
          </w:pPr>
        </w:p>
        <w:p w14:paraId="31DCD7FE" w14:textId="279E2B1F" w:rsidR="004014D1" w:rsidRPr="00B765DF" w:rsidRDefault="005A17F4" w:rsidP="00B765DF">
          <w:pPr>
            <w:spacing w:after="0" w:line="240" w:lineRule="auto"/>
            <w:rPr>
              <w:rFonts w:ascii="Times New Roman" w:hAnsi="Times New Roman" w:cs="Times New Roman"/>
              <w:b/>
              <w:bCs/>
              <w:sz w:val="24"/>
              <w:szCs w:val="24"/>
            </w:rPr>
          </w:pPr>
        </w:p>
      </w:sdtContent>
    </w:sdt>
    <w:tbl>
      <w:tblPr>
        <w:tblW w:w="146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7"/>
        <w:gridCol w:w="6190"/>
        <w:gridCol w:w="7523"/>
        <w:gridCol w:w="7"/>
      </w:tblGrid>
      <w:tr w:rsidR="00640E97" w:rsidRPr="00B765DF" w14:paraId="77F4DDC2" w14:textId="77777777" w:rsidTr="00EFF6F5">
        <w:trPr>
          <w:gridAfter w:val="1"/>
          <w:wAfter w:w="7" w:type="dxa"/>
        </w:trPr>
        <w:tc>
          <w:tcPr>
            <w:tcW w:w="977"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B765DF" w:rsidRDefault="00640E97" w:rsidP="00B765DF">
            <w:pPr>
              <w:spacing w:after="0" w:line="240" w:lineRule="auto"/>
              <w:ind w:left="17" w:right="17"/>
              <w:jc w:val="center"/>
              <w:rPr>
                <w:rFonts w:ascii="Times New Roman" w:hAnsi="Times New Roman" w:cs="Times New Roman"/>
                <w:b/>
                <w:sz w:val="24"/>
                <w:szCs w:val="24"/>
              </w:rPr>
            </w:pPr>
            <w:proofErr w:type="spellStart"/>
            <w:r w:rsidRPr="00B765DF">
              <w:rPr>
                <w:rFonts w:ascii="Times New Roman" w:hAnsi="Times New Roman" w:cs="Times New Roman"/>
                <w:b/>
                <w:sz w:val="24"/>
                <w:szCs w:val="24"/>
              </w:rPr>
              <w:t>Nr.p.k</w:t>
            </w:r>
            <w:proofErr w:type="spellEnd"/>
            <w:r w:rsidRPr="00B765DF">
              <w:rPr>
                <w:rFonts w:ascii="Times New Roman" w:hAnsi="Times New Roman" w:cs="Times New Roman"/>
                <w:b/>
                <w:sz w:val="24"/>
                <w:szCs w:val="24"/>
              </w:rPr>
              <w:t>.</w:t>
            </w:r>
          </w:p>
        </w:tc>
        <w:tc>
          <w:tcPr>
            <w:tcW w:w="6190"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B765DF" w:rsidRDefault="00640E97" w:rsidP="00B765DF">
            <w:pPr>
              <w:spacing w:after="0" w:line="240" w:lineRule="auto"/>
              <w:ind w:left="17" w:right="17"/>
              <w:jc w:val="center"/>
              <w:rPr>
                <w:rFonts w:ascii="Times New Roman" w:hAnsi="Times New Roman" w:cs="Times New Roman"/>
                <w:b/>
                <w:sz w:val="24"/>
                <w:szCs w:val="24"/>
              </w:rPr>
            </w:pPr>
            <w:r w:rsidRPr="00B765DF">
              <w:rPr>
                <w:rFonts w:ascii="Times New Roman" w:hAnsi="Times New Roman" w:cs="Times New Roman"/>
                <w:b/>
                <w:sz w:val="24"/>
                <w:szCs w:val="24"/>
              </w:rPr>
              <w:t>Jautājumi</w:t>
            </w:r>
          </w:p>
        </w:tc>
        <w:tc>
          <w:tcPr>
            <w:tcW w:w="7523"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B765DF" w:rsidRDefault="00640E97" w:rsidP="00B765DF">
            <w:pPr>
              <w:spacing w:after="0" w:line="240" w:lineRule="auto"/>
              <w:jc w:val="center"/>
              <w:rPr>
                <w:rFonts w:ascii="Times New Roman" w:hAnsi="Times New Roman" w:cs="Times New Roman"/>
                <w:b/>
                <w:sz w:val="24"/>
                <w:szCs w:val="24"/>
              </w:rPr>
            </w:pPr>
            <w:r w:rsidRPr="00B765DF">
              <w:rPr>
                <w:rFonts w:ascii="Times New Roman" w:hAnsi="Times New Roman" w:cs="Times New Roman"/>
                <w:b/>
                <w:sz w:val="24"/>
                <w:szCs w:val="24"/>
              </w:rPr>
              <w:t>Atbildes</w:t>
            </w:r>
          </w:p>
        </w:tc>
      </w:tr>
      <w:tr w:rsidR="00640E97" w:rsidRPr="00B765DF" w14:paraId="131B41A7" w14:textId="77777777" w:rsidTr="00EFF6F5">
        <w:tc>
          <w:tcPr>
            <w:tcW w:w="14697" w:type="dxa"/>
            <w:gridSpan w:val="4"/>
            <w:tcBorders>
              <w:bottom w:val="single" w:sz="4" w:space="0" w:color="000000" w:themeColor="text1"/>
            </w:tcBorders>
            <w:shd w:val="clear" w:color="auto" w:fill="D0CECE" w:themeFill="background2" w:themeFillShade="E6"/>
          </w:tcPr>
          <w:p w14:paraId="07EC663F" w14:textId="6D11DBC6" w:rsidR="00640E97" w:rsidRPr="004B19A4" w:rsidRDefault="004B19A4" w:rsidP="00B765DF">
            <w:pPr>
              <w:pStyle w:val="Heading1"/>
              <w:numPr>
                <w:ilvl w:val="0"/>
                <w:numId w:val="22"/>
              </w:numPr>
              <w:tabs>
                <w:tab w:val="num" w:pos="360"/>
              </w:tabs>
              <w:spacing w:before="0" w:after="0" w:line="240" w:lineRule="auto"/>
              <w:ind w:left="0" w:firstLine="0"/>
              <w:rPr>
                <w:rFonts w:cs="Times New Roman"/>
                <w:bCs/>
                <w:sz w:val="24"/>
                <w:szCs w:val="24"/>
              </w:rPr>
            </w:pPr>
            <w:r w:rsidRPr="004B19A4">
              <w:rPr>
                <w:rFonts w:cs="Times New Roman"/>
                <w:bCs/>
                <w:sz w:val="24"/>
                <w:szCs w:val="24"/>
              </w:rPr>
              <w:t>Finansējums</w:t>
            </w:r>
          </w:p>
        </w:tc>
      </w:tr>
      <w:tr w:rsidR="00592F06" w:rsidRPr="00B765DF" w14:paraId="5A39A1A8" w14:textId="77777777" w:rsidTr="00EFF6F5">
        <w:trPr>
          <w:gridAfter w:val="1"/>
          <w:wAfter w:w="7" w:type="dxa"/>
          <w:trHeight w:val="465"/>
        </w:trPr>
        <w:tc>
          <w:tcPr>
            <w:tcW w:w="977" w:type="dxa"/>
            <w:tcBorders>
              <w:bottom w:val="single" w:sz="4" w:space="0" w:color="000000" w:themeColor="text1"/>
              <w:right w:val="single" w:sz="4" w:space="0" w:color="auto"/>
            </w:tcBorders>
          </w:tcPr>
          <w:p w14:paraId="3B1F6F84" w14:textId="08D77D01" w:rsidR="00592F06" w:rsidRPr="00B765DF" w:rsidRDefault="00AE6FAB"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t>1.1.</w:t>
            </w:r>
          </w:p>
        </w:tc>
        <w:tc>
          <w:tcPr>
            <w:tcW w:w="6190" w:type="dxa"/>
            <w:tcBorders>
              <w:bottom w:val="single" w:sz="4" w:space="0" w:color="000000" w:themeColor="text1"/>
              <w:right w:val="single" w:sz="4" w:space="0" w:color="auto"/>
            </w:tcBorders>
            <w:shd w:val="clear" w:color="auto" w:fill="auto"/>
          </w:tcPr>
          <w:p w14:paraId="4005DFF6" w14:textId="64249E4A" w:rsidR="00592F06" w:rsidRPr="00B765DF" w:rsidRDefault="00323144" w:rsidP="00B765DF">
            <w:pPr>
              <w:spacing w:after="0" w:line="240" w:lineRule="auto"/>
              <w:jc w:val="both"/>
              <w:rPr>
                <w:rStyle w:val="ui-provider"/>
                <w:rFonts w:ascii="Times New Roman" w:hAnsi="Times New Roman" w:cs="Times New Roman"/>
                <w:sz w:val="24"/>
                <w:szCs w:val="24"/>
              </w:rPr>
            </w:pPr>
            <w:r w:rsidRPr="00323144">
              <w:rPr>
                <w:rStyle w:val="ui-provider"/>
                <w:rFonts w:ascii="Times New Roman" w:hAnsi="Times New Roman" w:cs="Times New Roman"/>
                <w:sz w:val="24"/>
                <w:szCs w:val="24"/>
              </w:rPr>
              <w:t>Projektu pieteikuma iesniegšanas brīdī pieteikuma iesniedzējai organizācijai jau jābūt faktiskiem līdzekļiem savā fondā, vai arī ir iespējams apstiprināt līdzfinansējuma esamību ar atbalsta vēstulēm, kurās partneri apņemas sniegt savu ieguldījumu naudas vai preču veidā, lai nodrošinātu nepieciešamo līdzfinansējumu?</w:t>
            </w:r>
          </w:p>
        </w:tc>
        <w:tc>
          <w:tcPr>
            <w:tcW w:w="7523" w:type="dxa"/>
            <w:tcBorders>
              <w:left w:val="single" w:sz="4" w:space="0" w:color="auto"/>
              <w:bottom w:val="single" w:sz="4" w:space="0" w:color="000000" w:themeColor="text1"/>
            </w:tcBorders>
            <w:shd w:val="clear" w:color="auto" w:fill="auto"/>
          </w:tcPr>
          <w:p w14:paraId="3C6DC55F" w14:textId="26AABB1D" w:rsidR="00592F06" w:rsidRPr="00B765DF" w:rsidRDefault="004F400E" w:rsidP="00B765DF">
            <w:pPr>
              <w:spacing w:after="0" w:line="240" w:lineRule="auto"/>
              <w:jc w:val="both"/>
              <w:rPr>
                <w:rStyle w:val="ui-provider"/>
                <w:rFonts w:ascii="Times New Roman" w:hAnsi="Times New Roman" w:cs="Times New Roman"/>
                <w:sz w:val="24"/>
                <w:szCs w:val="24"/>
              </w:rPr>
            </w:pPr>
            <w:r w:rsidRPr="004F400E">
              <w:rPr>
                <w:rStyle w:val="ui-provider"/>
                <w:rFonts w:ascii="Times New Roman" w:hAnsi="Times New Roman" w:cs="Times New Roman"/>
                <w:sz w:val="24"/>
                <w:szCs w:val="24"/>
              </w:rPr>
              <w:t>Saskaņā ar atlases nolikuma 9.5. apakšpunktu, projekta iesniedzējs pievieno  bankas konta izrakstu, kas apliecinātu pieejamā finansējuma apjomu Inovāciju fondā atbilstoši MK noteikumu Nr. 82  49. punktā noteiktajam.</w:t>
            </w:r>
          </w:p>
        </w:tc>
      </w:tr>
      <w:tr w:rsidR="002A295D" w:rsidRPr="00B765DF" w14:paraId="7D4382B4" w14:textId="77777777" w:rsidTr="00EFF6F5">
        <w:trPr>
          <w:gridAfter w:val="1"/>
          <w:wAfter w:w="7" w:type="dxa"/>
          <w:trHeight w:val="465"/>
        </w:trPr>
        <w:tc>
          <w:tcPr>
            <w:tcW w:w="977" w:type="dxa"/>
            <w:tcBorders>
              <w:bottom w:val="single" w:sz="4" w:space="0" w:color="000000" w:themeColor="text1"/>
              <w:right w:val="single" w:sz="4" w:space="0" w:color="auto"/>
            </w:tcBorders>
          </w:tcPr>
          <w:p w14:paraId="169F7729" w14:textId="2EE3FCE1" w:rsidR="002A295D" w:rsidRPr="00B765DF" w:rsidRDefault="002A295D" w:rsidP="002A295D">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t>1.2.</w:t>
            </w:r>
          </w:p>
        </w:tc>
        <w:tc>
          <w:tcPr>
            <w:tcW w:w="6190" w:type="dxa"/>
            <w:tcBorders>
              <w:bottom w:val="single" w:sz="4" w:space="0" w:color="000000" w:themeColor="text1"/>
            </w:tcBorders>
            <w:shd w:val="clear" w:color="auto" w:fill="auto"/>
          </w:tcPr>
          <w:p w14:paraId="17B25114" w14:textId="37E90CB5" w:rsidR="002A295D" w:rsidRPr="004F400E" w:rsidRDefault="002A295D" w:rsidP="002A295D">
            <w:pPr>
              <w:spacing w:after="0" w:line="240" w:lineRule="auto"/>
              <w:jc w:val="both"/>
              <w:rPr>
                <w:rFonts w:ascii="Times New Roman" w:hAnsi="Times New Roman" w:cs="Times New Roman"/>
                <w:sz w:val="24"/>
                <w:szCs w:val="24"/>
              </w:rPr>
            </w:pPr>
            <w:r w:rsidRPr="000C7B15">
              <w:rPr>
                <w:rFonts w:ascii="Times New Roman" w:eastAsia="Times New Roman" w:hAnsi="Times New Roman" w:cs="Times New Roman"/>
                <w:sz w:val="24"/>
                <w:szCs w:val="24"/>
                <w:lang w:eastAsia="lv-LV"/>
              </w:rPr>
              <w:t>Kāda metodika tiek izmantota pilna laika studējošo skaita uzskaitei, iesniedzot pieteikumu? Kādi konkrēti principi un aprēķini tiek piemēroti, lai nodrošinātu atbilstību Valsts izglītības informācijas sistēmas datiem laika posmā no 2025. gada 7. maija līdz 2025. gada 6. augustam?</w:t>
            </w:r>
          </w:p>
        </w:tc>
        <w:tc>
          <w:tcPr>
            <w:tcW w:w="7523" w:type="dxa"/>
            <w:tcBorders>
              <w:bottom w:val="single" w:sz="4" w:space="0" w:color="000000" w:themeColor="text1"/>
            </w:tcBorders>
            <w:shd w:val="clear" w:color="auto" w:fill="auto"/>
          </w:tcPr>
          <w:p w14:paraId="10393218" w14:textId="02995C7E" w:rsidR="002A295D" w:rsidRPr="00B765DF" w:rsidRDefault="002A295D" w:rsidP="002A295D">
            <w:pPr>
              <w:spacing w:after="0" w:line="240" w:lineRule="auto"/>
              <w:jc w:val="both"/>
              <w:rPr>
                <w:rFonts w:ascii="Times New Roman" w:hAnsi="Times New Roman" w:cs="Times New Roman"/>
                <w:i/>
                <w:iCs/>
                <w:color w:val="2F5496" w:themeColor="accent1" w:themeShade="BF"/>
                <w:sz w:val="24"/>
                <w:szCs w:val="24"/>
              </w:rPr>
            </w:pPr>
            <w:r w:rsidRPr="001965AC">
              <w:rPr>
                <w:rFonts w:ascii="Times New Roman" w:hAnsi="Times New Roman" w:cs="Times New Roman"/>
                <w:sz w:val="24"/>
                <w:szCs w:val="24"/>
              </w:rPr>
              <w:t>Pilna laika studējošo uzskaitei tiek izmantoti pašas augstskolas dati par pilna laika studējošo skaitu augstskolā uz pieteikuma iesniegšanas brīdi, tai skaitā ņemot vērā MK noteikumu Nr. 82 anotācijā noteikto, ka par pilna laika studentiem tiek uzskatīti pilna laika studijās studējošie, kuri nav akadēmiskajā atvaļinājumā, kā arī nav ieradušies Latvijā īsajā mobilitātē vai nav devušies mobilitātē. Pilna laika studējošo skaits tiks fiksēts uz pieteikuma iesniegšanas brīdi un projekta vērtēšanas posmā netiks pārskatīts</w:t>
            </w:r>
            <w:r w:rsidRPr="001965AC">
              <w:rPr>
                <w:rFonts w:ascii="Times New Roman" w:hAnsi="Times New Roman" w:cs="Times New Roman"/>
                <w:color w:val="2F5496" w:themeColor="accent1" w:themeShade="BF"/>
                <w:sz w:val="24"/>
                <w:szCs w:val="24"/>
              </w:rPr>
              <w:t>.</w:t>
            </w:r>
          </w:p>
        </w:tc>
      </w:tr>
      <w:tr w:rsidR="00EFF6F5" w14:paraId="6AC1EE0A" w14:textId="77777777" w:rsidTr="00EFF6F5">
        <w:trPr>
          <w:gridAfter w:val="1"/>
          <w:wAfter w:w="7" w:type="dxa"/>
          <w:trHeight w:val="300"/>
        </w:trPr>
        <w:tc>
          <w:tcPr>
            <w:tcW w:w="977" w:type="dxa"/>
            <w:tcBorders>
              <w:bottom w:val="single" w:sz="4" w:space="0" w:color="000000" w:themeColor="text1"/>
              <w:right w:val="single" w:sz="4" w:space="0" w:color="auto"/>
            </w:tcBorders>
          </w:tcPr>
          <w:p w14:paraId="350CF969" w14:textId="684CEC31" w:rsidR="0DECEAB6" w:rsidRDefault="0DECEAB6" w:rsidP="008B346A">
            <w:pPr>
              <w:spacing w:line="20" w:lineRule="atLeast"/>
              <w:rPr>
                <w:rFonts w:ascii="Times New Roman" w:hAnsi="Times New Roman" w:cs="Times New Roman"/>
                <w:sz w:val="24"/>
                <w:szCs w:val="24"/>
              </w:rPr>
            </w:pPr>
            <w:r w:rsidRPr="00EFF6F5">
              <w:rPr>
                <w:rFonts w:ascii="Times New Roman" w:hAnsi="Times New Roman" w:cs="Times New Roman"/>
                <w:sz w:val="24"/>
                <w:szCs w:val="24"/>
              </w:rPr>
              <w:t xml:space="preserve">1.3. </w:t>
            </w:r>
          </w:p>
        </w:tc>
        <w:tc>
          <w:tcPr>
            <w:tcW w:w="6190" w:type="dxa"/>
            <w:tcBorders>
              <w:bottom w:val="single" w:sz="4" w:space="0" w:color="000000" w:themeColor="text1"/>
            </w:tcBorders>
            <w:shd w:val="clear" w:color="auto" w:fill="auto"/>
          </w:tcPr>
          <w:p w14:paraId="06E840E8" w14:textId="45EF4792" w:rsidR="0DECEAB6" w:rsidRDefault="0DECEAB6" w:rsidP="008B346A">
            <w:pPr>
              <w:spacing w:after="0" w:line="20" w:lineRule="atLeast"/>
              <w:jc w:val="both"/>
              <w:rPr>
                <w:rFonts w:ascii="Times New Roman" w:eastAsia="Times New Roman" w:hAnsi="Times New Roman" w:cs="Times New Roman"/>
                <w:sz w:val="24"/>
                <w:szCs w:val="24"/>
                <w:lang w:val="lv"/>
              </w:rPr>
            </w:pPr>
            <w:r w:rsidRPr="00EFF6F5">
              <w:rPr>
                <w:rFonts w:ascii="Times New Roman" w:eastAsia="Times New Roman" w:hAnsi="Times New Roman" w:cs="Times New Roman"/>
                <w:sz w:val="24"/>
                <w:szCs w:val="24"/>
                <w:lang w:val="lv"/>
              </w:rPr>
              <w:t>Vai varat, lūdzu, precizēt, vai atkarībā no dažāda projekta ilguma (4 gadi, 3 gadi, 2 gadi un mazāk) mainās CFLA atbalsta intensitāte (85% privātajām augstskolām)? Ja tā, vai varētu paskaidrot, kā tieši tā mainās?</w:t>
            </w:r>
          </w:p>
          <w:p w14:paraId="44A8A163" w14:textId="51865A14" w:rsidR="0DECEAB6" w:rsidRDefault="0DECEAB6" w:rsidP="008B346A">
            <w:pPr>
              <w:spacing w:after="0" w:line="20" w:lineRule="atLeast"/>
              <w:jc w:val="both"/>
              <w:rPr>
                <w:rFonts w:ascii="Times New Roman" w:eastAsia="Times New Roman" w:hAnsi="Times New Roman" w:cs="Times New Roman"/>
                <w:sz w:val="24"/>
                <w:szCs w:val="24"/>
                <w:lang w:val="lv"/>
              </w:rPr>
            </w:pPr>
            <w:r w:rsidRPr="00EFF6F5">
              <w:rPr>
                <w:rFonts w:ascii="Times New Roman" w:eastAsia="Times New Roman" w:hAnsi="Times New Roman" w:cs="Times New Roman"/>
                <w:sz w:val="24"/>
                <w:szCs w:val="24"/>
                <w:lang w:val="lv"/>
              </w:rPr>
              <w:t xml:space="preserve"> Vai mēs pareizi saprotam, ka dažādi līdzfinansējuma apjomi atkarībā no projekta ilguma, kas jānorāda pieteikuma iesniegšanas brīdī (proti, 25% pie četru gadu ilguma, 33% pie trīs gadu ilguma, 50% pie divu gadu vai mazāk ilguma), </w:t>
            </w:r>
            <w:r w:rsidRPr="00EFF6F5">
              <w:rPr>
                <w:rFonts w:ascii="Times New Roman" w:eastAsia="Times New Roman" w:hAnsi="Times New Roman" w:cs="Times New Roman"/>
                <w:sz w:val="24"/>
                <w:szCs w:val="24"/>
                <w:lang w:val="lv"/>
              </w:rPr>
              <w:lastRenderedPageBreak/>
              <w:t>attiecas uz iesniedzējas organizācijas inovāciju fondu (privāto līdzfinansējumu)?</w:t>
            </w:r>
          </w:p>
          <w:p w14:paraId="22C914F6" w14:textId="39E5D6A5" w:rsidR="0DECEAB6" w:rsidRDefault="0DECEAB6" w:rsidP="008B346A">
            <w:pPr>
              <w:spacing w:after="0" w:line="20" w:lineRule="atLeast"/>
              <w:jc w:val="both"/>
              <w:rPr>
                <w:rFonts w:ascii="Times New Roman" w:eastAsia="Times New Roman" w:hAnsi="Times New Roman" w:cs="Times New Roman"/>
                <w:sz w:val="24"/>
                <w:szCs w:val="24"/>
                <w:lang w:val="lv"/>
              </w:rPr>
            </w:pPr>
            <w:r w:rsidRPr="00EFF6F5">
              <w:rPr>
                <w:rFonts w:ascii="Times New Roman" w:eastAsia="Times New Roman" w:hAnsi="Times New Roman" w:cs="Times New Roman"/>
                <w:sz w:val="24"/>
                <w:szCs w:val="24"/>
                <w:lang w:val="lv"/>
              </w:rPr>
              <w:t>Tātad, vai pareizi saprotam, ka, ja mēs plānojam projektu uz diviem gadiem, tad pieteikuma iesniegšanas brīdī mums ir jāuzrāda līdzekļi 50% apmērā no projekta privātā līdzfinansējuma (10- 15% no kopējās projekta summas)?</w:t>
            </w:r>
          </w:p>
          <w:p w14:paraId="19EB09E4" w14:textId="258884E1" w:rsidR="00EFF6F5" w:rsidRDefault="00EFF6F5" w:rsidP="008B346A">
            <w:pPr>
              <w:spacing w:line="20" w:lineRule="atLeast"/>
              <w:jc w:val="both"/>
              <w:rPr>
                <w:rFonts w:ascii="Times New Roman" w:eastAsia="Times New Roman" w:hAnsi="Times New Roman" w:cs="Times New Roman"/>
                <w:sz w:val="24"/>
                <w:szCs w:val="24"/>
                <w:lang w:eastAsia="lv-LV"/>
              </w:rPr>
            </w:pPr>
          </w:p>
        </w:tc>
        <w:tc>
          <w:tcPr>
            <w:tcW w:w="7523" w:type="dxa"/>
            <w:tcBorders>
              <w:bottom w:val="single" w:sz="4" w:space="0" w:color="000000" w:themeColor="text1"/>
            </w:tcBorders>
            <w:shd w:val="clear" w:color="auto" w:fill="auto"/>
          </w:tcPr>
          <w:p w14:paraId="25651D10" w14:textId="639E8711" w:rsidR="5EEBE942" w:rsidRDefault="5EEBE942" w:rsidP="008B346A">
            <w:pPr>
              <w:spacing w:after="0" w:line="20" w:lineRule="atLeast"/>
              <w:jc w:val="both"/>
              <w:rPr>
                <w:rFonts w:ascii="Times New Roman" w:eastAsia="Times New Roman" w:hAnsi="Times New Roman" w:cs="Times New Roman"/>
                <w:sz w:val="24"/>
                <w:szCs w:val="24"/>
                <w:lang w:val="lv"/>
              </w:rPr>
            </w:pPr>
            <w:r w:rsidRPr="00EFF6F5">
              <w:rPr>
                <w:rFonts w:ascii="Times New Roman" w:eastAsia="Times New Roman" w:hAnsi="Times New Roman" w:cs="Times New Roman"/>
                <w:sz w:val="24"/>
                <w:szCs w:val="24"/>
                <w:lang w:val="lv"/>
              </w:rPr>
              <w:lastRenderedPageBreak/>
              <w:t xml:space="preserve">Finansējuma atbalsta intensitāti nosaka MK noteikumu Nr. 82 14. </w:t>
            </w:r>
            <w:r w:rsidR="00FF0C8B">
              <w:rPr>
                <w:rFonts w:ascii="Times New Roman" w:eastAsia="Times New Roman" w:hAnsi="Times New Roman" w:cs="Times New Roman"/>
                <w:sz w:val="24"/>
                <w:szCs w:val="24"/>
                <w:lang w:val="lv"/>
              </w:rPr>
              <w:t>p</w:t>
            </w:r>
            <w:r w:rsidRPr="00EFF6F5">
              <w:rPr>
                <w:rFonts w:ascii="Times New Roman" w:eastAsia="Times New Roman" w:hAnsi="Times New Roman" w:cs="Times New Roman"/>
                <w:sz w:val="24"/>
                <w:szCs w:val="24"/>
                <w:lang w:val="lv"/>
              </w:rPr>
              <w:t>unkts.</w:t>
            </w:r>
          </w:p>
          <w:p w14:paraId="1F9575F4" w14:textId="68347CBE" w:rsidR="5EEBE942" w:rsidRDefault="5EEBE942" w:rsidP="008B346A">
            <w:pPr>
              <w:spacing w:after="0" w:line="20" w:lineRule="atLeast"/>
              <w:jc w:val="both"/>
              <w:rPr>
                <w:rFonts w:ascii="Times New Roman" w:eastAsia="Times New Roman" w:hAnsi="Times New Roman" w:cs="Times New Roman"/>
                <w:sz w:val="24"/>
                <w:szCs w:val="24"/>
                <w:lang w:val="lv"/>
              </w:rPr>
            </w:pPr>
            <w:r w:rsidRPr="00EFF6F5">
              <w:rPr>
                <w:rFonts w:ascii="Times New Roman" w:eastAsia="Times New Roman" w:hAnsi="Times New Roman" w:cs="Times New Roman"/>
                <w:sz w:val="24"/>
                <w:szCs w:val="24"/>
                <w:lang w:val="lv"/>
              </w:rPr>
              <w:t>Savukārt MK noteikumu Nr. 82 47. punktā ir noteikti privātā finansējuma avoti, proti,  Inovāciju fonda līdzekļi. Vienlaikus MK noteikumu Nr. 82 49. punkts nosaka minimālo privātā finansējuma apjomu, kas jānodrošina uz projekta iesnieguma apstiprināšanas  dienu.</w:t>
            </w:r>
          </w:p>
          <w:p w14:paraId="2D74946D" w14:textId="78EF4950" w:rsidR="5EEBE942" w:rsidRDefault="5EEBE942" w:rsidP="008B346A">
            <w:pPr>
              <w:spacing w:after="0" w:line="20" w:lineRule="atLeast"/>
              <w:jc w:val="both"/>
              <w:rPr>
                <w:rFonts w:ascii="Times New Roman" w:eastAsia="Times New Roman" w:hAnsi="Times New Roman" w:cs="Times New Roman"/>
                <w:sz w:val="24"/>
                <w:szCs w:val="24"/>
                <w:lang w:val="lv"/>
              </w:rPr>
            </w:pPr>
            <w:r w:rsidRPr="00EFF6F5">
              <w:rPr>
                <w:rFonts w:ascii="Times New Roman" w:eastAsia="Times New Roman" w:hAnsi="Times New Roman" w:cs="Times New Roman"/>
                <w:sz w:val="24"/>
                <w:szCs w:val="24"/>
                <w:lang w:val="lv"/>
              </w:rPr>
              <w:t>Līdz ar to finansējuma apjoms nemainās atkarībā no projekta īstenošanas perioda. Ja projekts tiek plānots uz diviem gadiem, tad pieteikuma iesniegšanas brīdī jāuzrāda līdzekļi 50% apmērā no projekta privātā līdzfinansējuma, kas veido 10 vai 15% no kopējās projekta summas.</w:t>
            </w:r>
          </w:p>
          <w:p w14:paraId="2D9E39A6" w14:textId="659F3672" w:rsidR="00EFF6F5" w:rsidRDefault="00EFF6F5" w:rsidP="008B346A">
            <w:pPr>
              <w:spacing w:line="20" w:lineRule="atLeast"/>
              <w:jc w:val="both"/>
              <w:rPr>
                <w:rFonts w:ascii="Times New Roman" w:eastAsia="Times New Roman" w:hAnsi="Times New Roman" w:cs="Times New Roman"/>
                <w:sz w:val="24"/>
                <w:szCs w:val="24"/>
              </w:rPr>
            </w:pPr>
          </w:p>
        </w:tc>
      </w:tr>
      <w:tr w:rsidR="003979BC" w14:paraId="5914FB89" w14:textId="77777777" w:rsidTr="00EFF6F5">
        <w:trPr>
          <w:gridAfter w:val="1"/>
          <w:wAfter w:w="7" w:type="dxa"/>
          <w:trHeight w:val="300"/>
        </w:trPr>
        <w:tc>
          <w:tcPr>
            <w:tcW w:w="977" w:type="dxa"/>
            <w:tcBorders>
              <w:bottom w:val="single" w:sz="4" w:space="0" w:color="000000" w:themeColor="text1"/>
              <w:right w:val="single" w:sz="4" w:space="0" w:color="auto"/>
            </w:tcBorders>
          </w:tcPr>
          <w:p w14:paraId="10EF46A5" w14:textId="0288F3CE" w:rsidR="003979BC" w:rsidRPr="00EFF6F5" w:rsidRDefault="00603206" w:rsidP="008B346A">
            <w:pPr>
              <w:spacing w:line="20" w:lineRule="atLeast"/>
              <w:rPr>
                <w:rFonts w:ascii="Times New Roman" w:hAnsi="Times New Roman" w:cs="Times New Roman"/>
                <w:sz w:val="24"/>
                <w:szCs w:val="24"/>
              </w:rPr>
            </w:pPr>
            <w:r>
              <w:rPr>
                <w:rFonts w:ascii="Times New Roman" w:hAnsi="Times New Roman" w:cs="Times New Roman"/>
                <w:sz w:val="24"/>
                <w:szCs w:val="24"/>
              </w:rPr>
              <w:lastRenderedPageBreak/>
              <w:t>1.4.</w:t>
            </w:r>
          </w:p>
        </w:tc>
        <w:tc>
          <w:tcPr>
            <w:tcW w:w="6190" w:type="dxa"/>
            <w:tcBorders>
              <w:bottom w:val="single" w:sz="4" w:space="0" w:color="000000" w:themeColor="text1"/>
            </w:tcBorders>
            <w:shd w:val="clear" w:color="auto" w:fill="auto"/>
          </w:tcPr>
          <w:p w14:paraId="4675F245" w14:textId="144F51FF" w:rsidR="003979BC" w:rsidRPr="00EFF6F5" w:rsidRDefault="00B07D8C" w:rsidP="008B346A">
            <w:pPr>
              <w:spacing w:after="0" w:line="20" w:lineRule="atLeast"/>
              <w:jc w:val="both"/>
              <w:rPr>
                <w:rFonts w:ascii="Times New Roman" w:eastAsia="Times New Roman" w:hAnsi="Times New Roman" w:cs="Times New Roman"/>
                <w:sz w:val="24"/>
                <w:szCs w:val="24"/>
                <w:lang w:val="lv"/>
              </w:rPr>
            </w:pPr>
            <w:r w:rsidRPr="00B07D8C">
              <w:rPr>
                <w:rFonts w:ascii="Times New Roman" w:eastAsia="Times New Roman" w:hAnsi="Times New Roman" w:cs="Times New Roman"/>
                <w:sz w:val="24"/>
                <w:szCs w:val="24"/>
                <w:lang w:val="lv"/>
              </w:rPr>
              <w:t xml:space="preserve">Jautājums: MK noteikumu 34.punktā ir minēts maksimālais publiskais attiecināmais finansējums. Vai šis finansējums ir domāts kā maksimālais ERAF (85%) finansējums vai kopā ar līdzfinansējumu </w:t>
            </w:r>
            <w:proofErr w:type="spellStart"/>
            <w:r w:rsidRPr="00B07D8C">
              <w:rPr>
                <w:rFonts w:ascii="Times New Roman" w:eastAsia="Times New Roman" w:hAnsi="Times New Roman" w:cs="Times New Roman"/>
                <w:sz w:val="24"/>
                <w:szCs w:val="24"/>
                <w:lang w:val="lv"/>
              </w:rPr>
              <w:t>nedrikst</w:t>
            </w:r>
            <w:proofErr w:type="spellEnd"/>
            <w:r w:rsidRPr="00B07D8C">
              <w:rPr>
                <w:rFonts w:ascii="Times New Roman" w:eastAsia="Times New Roman" w:hAnsi="Times New Roman" w:cs="Times New Roman"/>
                <w:sz w:val="24"/>
                <w:szCs w:val="24"/>
                <w:lang w:val="lv"/>
              </w:rPr>
              <w:t xml:space="preserve"> pārsniegt noteikto maksimālo finansējuma apjomu?</w:t>
            </w:r>
          </w:p>
        </w:tc>
        <w:tc>
          <w:tcPr>
            <w:tcW w:w="7523" w:type="dxa"/>
            <w:tcBorders>
              <w:bottom w:val="single" w:sz="4" w:space="0" w:color="000000" w:themeColor="text1"/>
            </w:tcBorders>
            <w:shd w:val="clear" w:color="auto" w:fill="auto"/>
          </w:tcPr>
          <w:p w14:paraId="35DC2219" w14:textId="4023F56F" w:rsidR="003979BC" w:rsidRPr="00EFF6F5" w:rsidRDefault="00B07D8C" w:rsidP="008B346A">
            <w:pPr>
              <w:spacing w:after="0" w:line="20" w:lineRule="atLeast"/>
              <w:jc w:val="both"/>
              <w:rPr>
                <w:rFonts w:ascii="Times New Roman" w:eastAsia="Times New Roman" w:hAnsi="Times New Roman" w:cs="Times New Roman"/>
                <w:sz w:val="24"/>
                <w:szCs w:val="24"/>
                <w:lang w:val="lv"/>
              </w:rPr>
            </w:pPr>
            <w:r w:rsidRPr="00B07D8C">
              <w:rPr>
                <w:rFonts w:ascii="Times New Roman" w:eastAsia="Times New Roman" w:hAnsi="Times New Roman" w:cs="Times New Roman"/>
                <w:sz w:val="24"/>
                <w:szCs w:val="24"/>
                <w:lang w:val="lv"/>
              </w:rPr>
              <w:t>Kopējais publiskais finansējums (ERAF + valsts budžeta līdzekļi) nedrīkst pārsniegt MK noteikumu Nr. 82 34. punktā noteikto maksimāli pieļaujamo apjomu. Papildu finansējumu no citiem avotiem (piemēram, privātiem) var piesaistīt, taču tas netiek ieskaitīts šajā publiskā finansējuma griestu summā.</w:t>
            </w:r>
          </w:p>
        </w:tc>
      </w:tr>
      <w:tr w:rsidR="0038395A" w:rsidRPr="00B765DF" w14:paraId="2FEB01EF" w14:textId="77777777" w:rsidTr="00EFF6F5">
        <w:tc>
          <w:tcPr>
            <w:tcW w:w="14697" w:type="dxa"/>
            <w:gridSpan w:val="4"/>
            <w:tcBorders>
              <w:bottom w:val="single" w:sz="4" w:space="0" w:color="000000" w:themeColor="text1"/>
            </w:tcBorders>
            <w:shd w:val="clear" w:color="auto" w:fill="D0CECE" w:themeFill="background2" w:themeFillShade="E6"/>
          </w:tcPr>
          <w:p w14:paraId="699262F3" w14:textId="0732996C" w:rsidR="0038395A" w:rsidRPr="00B765DF" w:rsidRDefault="0038395A" w:rsidP="00F8311B">
            <w:pPr>
              <w:pStyle w:val="Heading1"/>
              <w:numPr>
                <w:ilvl w:val="0"/>
                <w:numId w:val="22"/>
              </w:numPr>
              <w:tabs>
                <w:tab w:val="num" w:pos="360"/>
              </w:tabs>
              <w:spacing w:before="0" w:after="0" w:line="240" w:lineRule="auto"/>
              <w:ind w:left="0" w:firstLine="0"/>
              <w:rPr>
                <w:rFonts w:cs="Times New Roman"/>
                <w:sz w:val="24"/>
                <w:szCs w:val="24"/>
              </w:rPr>
            </w:pPr>
            <w:bookmarkStart w:id="0" w:name="_Toc20918681"/>
            <w:bookmarkStart w:id="1" w:name="_Toc46148087"/>
            <w:bookmarkStart w:id="2" w:name="_Toc153535949"/>
            <w:r w:rsidRPr="00B765DF">
              <w:rPr>
                <w:rFonts w:cs="Times New Roman"/>
                <w:sz w:val="24"/>
                <w:szCs w:val="24"/>
              </w:rPr>
              <w:t>Īstenošanas nosacījumi</w:t>
            </w:r>
            <w:bookmarkEnd w:id="0"/>
            <w:bookmarkEnd w:id="1"/>
            <w:bookmarkEnd w:id="2"/>
          </w:p>
        </w:tc>
      </w:tr>
      <w:tr w:rsidR="00640E97" w:rsidRPr="00B765DF" w14:paraId="4183D992" w14:textId="77777777" w:rsidTr="00EFF6F5">
        <w:trPr>
          <w:gridAfter w:val="1"/>
          <w:wAfter w:w="7" w:type="dxa"/>
        </w:trPr>
        <w:tc>
          <w:tcPr>
            <w:tcW w:w="977" w:type="dxa"/>
          </w:tcPr>
          <w:p w14:paraId="222CF867" w14:textId="2E7551B7" w:rsidR="00640E97" w:rsidRPr="00B765DF" w:rsidRDefault="0038395A" w:rsidP="005B6FB0">
            <w:pPr>
              <w:shd w:val="clear" w:color="auto" w:fill="FFFFFF"/>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2.1.</w:t>
            </w:r>
          </w:p>
        </w:tc>
        <w:tc>
          <w:tcPr>
            <w:tcW w:w="6190" w:type="dxa"/>
            <w:shd w:val="clear" w:color="auto" w:fill="auto"/>
          </w:tcPr>
          <w:p w14:paraId="65B5F8C0" w14:textId="15DBD35D" w:rsidR="00640E97" w:rsidRPr="00B765DF" w:rsidRDefault="004F400E" w:rsidP="00B765DF">
            <w:pPr>
              <w:spacing w:after="0" w:line="240" w:lineRule="auto"/>
              <w:jc w:val="both"/>
              <w:rPr>
                <w:rFonts w:ascii="Times New Roman" w:hAnsi="Times New Roman" w:cs="Times New Roman"/>
                <w:sz w:val="24"/>
                <w:szCs w:val="24"/>
              </w:rPr>
            </w:pPr>
            <w:r w:rsidRPr="004F400E">
              <w:rPr>
                <w:rFonts w:ascii="Times New Roman" w:hAnsi="Times New Roman" w:cs="Times New Roman"/>
                <w:sz w:val="24"/>
                <w:szCs w:val="24"/>
              </w:rPr>
              <w:t>Vai tiks veikta projekta partneru revīzija?  Vai Centrālā finanšu un līgumu aģentūra plāno veikt komerciālo partneru revīziju?  Vai revīzijas procedūra ir mainījusies, vai tā paliks tāda pati kā iepriekšējā programmā (1.1.1.3)?</w:t>
            </w:r>
          </w:p>
        </w:tc>
        <w:tc>
          <w:tcPr>
            <w:tcW w:w="7523" w:type="dxa"/>
            <w:shd w:val="clear" w:color="auto" w:fill="auto"/>
          </w:tcPr>
          <w:p w14:paraId="6682C31B" w14:textId="756C425D" w:rsidR="00640E97" w:rsidRPr="00B765DF" w:rsidRDefault="009E0496" w:rsidP="00B765DF">
            <w:pPr>
              <w:spacing w:after="0" w:line="240" w:lineRule="auto"/>
              <w:jc w:val="both"/>
              <w:rPr>
                <w:rFonts w:ascii="Times New Roman" w:hAnsi="Times New Roman" w:cs="Times New Roman"/>
                <w:color w:val="2F5496" w:themeColor="accent1" w:themeShade="BF"/>
                <w:sz w:val="24"/>
                <w:szCs w:val="24"/>
              </w:rPr>
            </w:pPr>
            <w:r w:rsidRPr="009E0496">
              <w:rPr>
                <w:rFonts w:ascii="Times New Roman" w:hAnsi="Times New Roman" w:cs="Times New Roman"/>
                <w:sz w:val="24"/>
                <w:szCs w:val="24"/>
              </w:rPr>
              <w:t>2021.–2027. gada plānošanas periodā 1.1.1.7. pasākumā  līdzīgi  kā 1.1.1.3 pasākumā (iepriekšējā plānošanas periodā)  tiks veikta sadarbības partneru pārbaude saistībā ar prasību ievērošanu, īstenojot Eiropas Reģionālās attīstības fonda projektus</w:t>
            </w:r>
          </w:p>
        </w:tc>
      </w:tr>
      <w:tr w:rsidR="00640E97" w:rsidRPr="00B765DF" w14:paraId="140FB887" w14:textId="77777777" w:rsidTr="00EFF6F5">
        <w:trPr>
          <w:gridAfter w:val="1"/>
          <w:wAfter w:w="7" w:type="dxa"/>
        </w:trPr>
        <w:tc>
          <w:tcPr>
            <w:tcW w:w="977" w:type="dxa"/>
          </w:tcPr>
          <w:p w14:paraId="46D1F036" w14:textId="3C4A72CC" w:rsidR="00640E97" w:rsidRPr="00B765DF" w:rsidRDefault="00AE6FAB" w:rsidP="005B6FB0">
            <w:pPr>
              <w:shd w:val="clear" w:color="auto" w:fill="FFFFFF"/>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2.2.</w:t>
            </w:r>
          </w:p>
        </w:tc>
        <w:tc>
          <w:tcPr>
            <w:tcW w:w="6190" w:type="dxa"/>
            <w:shd w:val="clear" w:color="auto" w:fill="auto"/>
          </w:tcPr>
          <w:p w14:paraId="7A3E8C0E" w14:textId="6374787E" w:rsidR="00640E97" w:rsidRPr="00B765DF" w:rsidRDefault="004A2732" w:rsidP="00B765DF">
            <w:pPr>
              <w:spacing w:after="0" w:line="240" w:lineRule="auto"/>
              <w:jc w:val="both"/>
              <w:rPr>
                <w:rFonts w:ascii="Times New Roman" w:hAnsi="Times New Roman" w:cs="Times New Roman"/>
                <w:sz w:val="24"/>
                <w:szCs w:val="24"/>
              </w:rPr>
            </w:pPr>
            <w:r w:rsidRPr="004A2732">
              <w:rPr>
                <w:rFonts w:ascii="Times New Roman" w:hAnsi="Times New Roman" w:cs="Times New Roman"/>
                <w:sz w:val="24"/>
                <w:szCs w:val="24"/>
              </w:rPr>
              <w:t>Kā izglītības iestādei jāīsteno intelektuālā īpašuma tiesību (IPR) pārvaldība programmas ietvaros? Vai tā var to darīt pēc saviem ieskatiem, vai arī pastāv noteiktas prasības no programmas/Centrālās finanšu un līgumu aģentūras puses?</w:t>
            </w:r>
          </w:p>
        </w:tc>
        <w:tc>
          <w:tcPr>
            <w:tcW w:w="7523" w:type="dxa"/>
            <w:shd w:val="clear" w:color="auto" w:fill="auto"/>
          </w:tcPr>
          <w:p w14:paraId="750A690F" w14:textId="77777777" w:rsidR="004A2732" w:rsidRPr="004A2732" w:rsidRDefault="004A2732" w:rsidP="004A2732">
            <w:pPr>
              <w:spacing w:after="0" w:line="240" w:lineRule="auto"/>
              <w:jc w:val="both"/>
              <w:rPr>
                <w:rFonts w:ascii="Times New Roman" w:eastAsia="Aptos" w:hAnsi="Times New Roman" w:cs="Times New Roman"/>
                <w:sz w:val="24"/>
                <w:szCs w:val="24"/>
                <w14:ligatures w14:val="standardContextual"/>
              </w:rPr>
            </w:pPr>
            <w:r w:rsidRPr="004A2732">
              <w:rPr>
                <w:rFonts w:ascii="Times New Roman" w:eastAsia="Aptos" w:hAnsi="Times New Roman" w:cs="Times New Roman"/>
                <w:sz w:val="24"/>
                <w:szCs w:val="24"/>
                <w14:ligatures w14:val="standardContextual"/>
              </w:rPr>
              <w:t xml:space="preserve">Par intelektuālā īpašuma tiesību pārvaldības nosacījumiem var iepazīties </w:t>
            </w:r>
            <w:hyperlink r:id="rId10" w:history="1">
              <w:r w:rsidRPr="004A2732">
                <w:rPr>
                  <w:rFonts w:ascii="Times New Roman" w:eastAsia="Aptos" w:hAnsi="Times New Roman" w:cs="Times New Roman"/>
                  <w:color w:val="467886"/>
                  <w:sz w:val="24"/>
                  <w:szCs w:val="24"/>
                  <w:u w:val="single"/>
                  <w14:ligatures w14:val="standardContextual"/>
                </w:rPr>
                <w:t>MK noteikumu Nr. 82 anotācijā</w:t>
              </w:r>
            </w:hyperlink>
            <w:r w:rsidRPr="004A2732">
              <w:rPr>
                <w:rFonts w:ascii="Times New Roman" w:eastAsia="Aptos" w:hAnsi="Times New Roman" w:cs="Times New Roman"/>
                <w:sz w:val="24"/>
                <w:szCs w:val="24"/>
                <w14:ligatures w14:val="standardContextual"/>
              </w:rPr>
              <w:t xml:space="preserve">. </w:t>
            </w:r>
          </w:p>
          <w:p w14:paraId="4704892F" w14:textId="26951360" w:rsidR="00640E97" w:rsidRPr="00B765DF" w:rsidRDefault="00640E97" w:rsidP="00B765DF">
            <w:pPr>
              <w:spacing w:after="0" w:line="240" w:lineRule="auto"/>
              <w:jc w:val="both"/>
              <w:rPr>
                <w:rFonts w:ascii="Times New Roman" w:hAnsi="Times New Roman" w:cs="Times New Roman"/>
                <w:color w:val="2F5496" w:themeColor="accent1" w:themeShade="BF"/>
                <w:sz w:val="24"/>
                <w:szCs w:val="24"/>
              </w:rPr>
            </w:pPr>
          </w:p>
        </w:tc>
      </w:tr>
      <w:tr w:rsidR="5EE1D1F0" w:rsidRPr="00B765DF" w14:paraId="3BAD9822" w14:textId="77777777" w:rsidTr="00EFF6F5">
        <w:trPr>
          <w:gridAfter w:val="1"/>
          <w:wAfter w:w="7" w:type="dxa"/>
          <w:trHeight w:val="300"/>
        </w:trPr>
        <w:tc>
          <w:tcPr>
            <w:tcW w:w="977" w:type="dxa"/>
          </w:tcPr>
          <w:p w14:paraId="25716E50" w14:textId="32CBE58F" w:rsidR="21002BA1" w:rsidRPr="00B765DF" w:rsidRDefault="21002BA1" w:rsidP="005B6FB0">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2.3.</w:t>
            </w:r>
          </w:p>
        </w:tc>
        <w:tc>
          <w:tcPr>
            <w:tcW w:w="6190" w:type="dxa"/>
            <w:shd w:val="clear" w:color="auto" w:fill="auto"/>
          </w:tcPr>
          <w:p w14:paraId="12B168AB" w14:textId="1A7FD10F" w:rsidR="7409A393" w:rsidRPr="00B765DF" w:rsidRDefault="004B2382" w:rsidP="00B765DF">
            <w:pPr>
              <w:shd w:val="clear" w:color="auto" w:fill="FFFFFF" w:themeFill="background1"/>
              <w:spacing w:after="0" w:line="240" w:lineRule="auto"/>
              <w:jc w:val="both"/>
              <w:rPr>
                <w:rStyle w:val="ui-provider"/>
                <w:rFonts w:ascii="Times New Roman" w:hAnsi="Times New Roman" w:cs="Times New Roman"/>
                <w:sz w:val="24"/>
                <w:szCs w:val="24"/>
              </w:rPr>
            </w:pPr>
            <w:r w:rsidRPr="004B2382">
              <w:rPr>
                <w:rStyle w:val="ui-provider"/>
                <w:rFonts w:ascii="Times New Roman" w:hAnsi="Times New Roman" w:cs="Times New Roman"/>
                <w:sz w:val="24"/>
                <w:szCs w:val="24"/>
              </w:rPr>
              <w:t>Kāds ir nepieciešamais kopējais publikāciju skaits programmas ietvaros, un vai pastāv noteikta to publicēšanas periodiskums? (</w:t>
            </w:r>
            <w:proofErr w:type="spellStart"/>
            <w:r w:rsidRPr="004B2382">
              <w:rPr>
                <w:rStyle w:val="ui-provider"/>
                <w:rFonts w:ascii="Times New Roman" w:hAnsi="Times New Roman" w:cs="Times New Roman"/>
                <w:sz w:val="24"/>
                <w:szCs w:val="24"/>
              </w:rPr>
              <w:t>Web</w:t>
            </w:r>
            <w:proofErr w:type="spellEnd"/>
            <w:r w:rsidRPr="004B2382">
              <w:rPr>
                <w:rStyle w:val="ui-provider"/>
                <w:rFonts w:ascii="Times New Roman" w:hAnsi="Times New Roman" w:cs="Times New Roman"/>
                <w:sz w:val="24"/>
                <w:szCs w:val="24"/>
              </w:rPr>
              <w:t xml:space="preserve"> </w:t>
            </w:r>
            <w:proofErr w:type="spellStart"/>
            <w:r w:rsidRPr="004B2382">
              <w:rPr>
                <w:rStyle w:val="ui-provider"/>
                <w:rFonts w:ascii="Times New Roman" w:hAnsi="Times New Roman" w:cs="Times New Roman"/>
                <w:sz w:val="24"/>
                <w:szCs w:val="24"/>
              </w:rPr>
              <w:t>of</w:t>
            </w:r>
            <w:proofErr w:type="spellEnd"/>
            <w:r w:rsidRPr="004B2382">
              <w:rPr>
                <w:rStyle w:val="ui-provider"/>
                <w:rFonts w:ascii="Times New Roman" w:hAnsi="Times New Roman" w:cs="Times New Roman"/>
                <w:sz w:val="24"/>
                <w:szCs w:val="24"/>
              </w:rPr>
              <w:t xml:space="preserve"> </w:t>
            </w:r>
            <w:proofErr w:type="spellStart"/>
            <w:r w:rsidRPr="004B2382">
              <w:rPr>
                <w:rStyle w:val="ui-provider"/>
                <w:rFonts w:ascii="Times New Roman" w:hAnsi="Times New Roman" w:cs="Times New Roman"/>
                <w:sz w:val="24"/>
                <w:szCs w:val="24"/>
              </w:rPr>
              <w:t>Science</w:t>
            </w:r>
            <w:proofErr w:type="spellEnd"/>
            <w:r w:rsidRPr="004B2382">
              <w:rPr>
                <w:rStyle w:val="ui-provider"/>
                <w:rFonts w:ascii="Times New Roman" w:hAnsi="Times New Roman" w:cs="Times New Roman"/>
                <w:sz w:val="24"/>
                <w:szCs w:val="24"/>
              </w:rPr>
              <w:t xml:space="preserve"> un SCOPUS publikācijas kā RIS3 rādītājs).</w:t>
            </w:r>
          </w:p>
        </w:tc>
        <w:tc>
          <w:tcPr>
            <w:tcW w:w="7523" w:type="dxa"/>
            <w:shd w:val="clear" w:color="auto" w:fill="auto"/>
          </w:tcPr>
          <w:p w14:paraId="4FFF0281" w14:textId="0F3D0C74" w:rsidR="5EE1D1F0" w:rsidRPr="00B765DF" w:rsidRDefault="004B2382" w:rsidP="00B765DF">
            <w:pPr>
              <w:shd w:val="clear" w:color="auto" w:fill="FFFFFF" w:themeFill="background1"/>
              <w:spacing w:after="0" w:line="240" w:lineRule="auto"/>
              <w:jc w:val="both"/>
              <w:rPr>
                <w:rStyle w:val="ui-provider"/>
                <w:rFonts w:ascii="Times New Roman" w:hAnsi="Times New Roman" w:cs="Times New Roman"/>
                <w:sz w:val="24"/>
                <w:szCs w:val="24"/>
                <w:lang w:val="lv"/>
              </w:rPr>
            </w:pPr>
            <w:proofErr w:type="spellStart"/>
            <w:r w:rsidRPr="004B2382">
              <w:rPr>
                <w:rStyle w:val="ui-provider"/>
                <w:rFonts w:ascii="Times New Roman" w:hAnsi="Times New Roman" w:cs="Times New Roman"/>
                <w:sz w:val="24"/>
                <w:szCs w:val="24"/>
                <w:lang w:val="lv"/>
              </w:rPr>
              <w:t>Web</w:t>
            </w:r>
            <w:proofErr w:type="spellEnd"/>
            <w:r w:rsidRPr="004B2382">
              <w:rPr>
                <w:rStyle w:val="ui-provider"/>
                <w:rFonts w:ascii="Times New Roman" w:hAnsi="Times New Roman" w:cs="Times New Roman"/>
                <w:sz w:val="24"/>
                <w:szCs w:val="24"/>
                <w:lang w:val="lv"/>
              </w:rPr>
              <w:t xml:space="preserve"> </w:t>
            </w:r>
            <w:proofErr w:type="spellStart"/>
            <w:r w:rsidRPr="004B2382">
              <w:rPr>
                <w:rStyle w:val="ui-provider"/>
                <w:rFonts w:ascii="Times New Roman" w:hAnsi="Times New Roman" w:cs="Times New Roman"/>
                <w:sz w:val="24"/>
                <w:szCs w:val="24"/>
                <w:lang w:val="lv"/>
              </w:rPr>
              <w:t>of</w:t>
            </w:r>
            <w:proofErr w:type="spellEnd"/>
            <w:r w:rsidRPr="004B2382">
              <w:rPr>
                <w:rStyle w:val="ui-provider"/>
                <w:rFonts w:ascii="Times New Roman" w:hAnsi="Times New Roman" w:cs="Times New Roman"/>
                <w:sz w:val="24"/>
                <w:szCs w:val="24"/>
                <w:lang w:val="lv"/>
              </w:rPr>
              <w:t xml:space="preserve"> </w:t>
            </w:r>
            <w:proofErr w:type="spellStart"/>
            <w:r w:rsidRPr="004B2382">
              <w:rPr>
                <w:rStyle w:val="ui-provider"/>
                <w:rFonts w:ascii="Times New Roman" w:hAnsi="Times New Roman" w:cs="Times New Roman"/>
                <w:sz w:val="24"/>
                <w:szCs w:val="24"/>
                <w:lang w:val="lv"/>
              </w:rPr>
              <w:t>Science</w:t>
            </w:r>
            <w:proofErr w:type="spellEnd"/>
            <w:r w:rsidRPr="004B2382">
              <w:rPr>
                <w:rStyle w:val="ui-provider"/>
                <w:rFonts w:ascii="Times New Roman" w:hAnsi="Times New Roman" w:cs="Times New Roman"/>
                <w:sz w:val="24"/>
                <w:szCs w:val="24"/>
                <w:lang w:val="lv"/>
              </w:rPr>
              <w:t xml:space="preserve"> un SCOPUS publikācijas kā RIS3 rādītājs publikāciju skaits un to periodiskums pasākuma ietvaros nav noteikts. Vēršam uzmanību, ka rādītājā tiek ieskaitītas tās publikācijas, kurām vismaz viens no tās autoriem ir studentu inovāciju pieteikumu īstenotājs un publikācija atbilst pieteikuma tematikai.</w:t>
            </w:r>
          </w:p>
        </w:tc>
      </w:tr>
      <w:tr w:rsidR="5EE1D1F0" w:rsidRPr="00B765DF" w14:paraId="2827B0D0" w14:textId="77777777" w:rsidTr="00EFF6F5">
        <w:trPr>
          <w:gridAfter w:val="1"/>
          <w:wAfter w:w="7" w:type="dxa"/>
          <w:trHeight w:val="300"/>
        </w:trPr>
        <w:tc>
          <w:tcPr>
            <w:tcW w:w="977" w:type="dxa"/>
          </w:tcPr>
          <w:p w14:paraId="4E9C7D6C" w14:textId="288288EE" w:rsidR="7409A393" w:rsidRPr="00B765DF" w:rsidRDefault="7409A393" w:rsidP="005B6FB0">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2.4.</w:t>
            </w:r>
          </w:p>
        </w:tc>
        <w:tc>
          <w:tcPr>
            <w:tcW w:w="6190" w:type="dxa"/>
            <w:shd w:val="clear" w:color="auto" w:fill="auto"/>
          </w:tcPr>
          <w:p w14:paraId="1EDF58A7" w14:textId="7CDDCD29" w:rsidR="7409A393" w:rsidRPr="00B765DF" w:rsidRDefault="00350434" w:rsidP="00B765DF">
            <w:pPr>
              <w:shd w:val="clear" w:color="auto" w:fill="FFFFFF" w:themeFill="background1"/>
              <w:spacing w:after="0" w:line="240" w:lineRule="auto"/>
              <w:jc w:val="both"/>
              <w:rPr>
                <w:rStyle w:val="ui-provider"/>
                <w:rFonts w:ascii="Times New Roman" w:hAnsi="Times New Roman" w:cs="Times New Roman"/>
                <w:sz w:val="24"/>
                <w:szCs w:val="24"/>
                <w:lang w:val="lv"/>
              </w:rPr>
            </w:pPr>
            <w:r w:rsidRPr="00350434">
              <w:rPr>
                <w:rStyle w:val="ui-provider"/>
                <w:rFonts w:ascii="Times New Roman" w:hAnsi="Times New Roman" w:cs="Times New Roman"/>
                <w:sz w:val="24"/>
                <w:szCs w:val="24"/>
                <w:lang w:val="lv"/>
              </w:rPr>
              <w:t xml:space="preserve">Vai studējošais drīkst piedalīties studentu inovāciju pieteikumu īstenošanā vai studentu inovāciju programmas pasākumos vairāku augstskolu projektos 1.1.1.7. pasākuma ietvaros un saņemt atbalstu (piemēram, </w:t>
            </w:r>
            <w:proofErr w:type="spellStart"/>
            <w:r w:rsidRPr="00350434">
              <w:rPr>
                <w:rStyle w:val="ui-provider"/>
                <w:rFonts w:ascii="Times New Roman" w:hAnsi="Times New Roman" w:cs="Times New Roman"/>
                <w:sz w:val="24"/>
                <w:szCs w:val="24"/>
                <w:lang w:val="lv"/>
              </w:rPr>
              <w:t>mērķstipendiju</w:t>
            </w:r>
            <w:proofErr w:type="spellEnd"/>
            <w:r w:rsidRPr="00350434">
              <w:rPr>
                <w:rStyle w:val="ui-provider"/>
                <w:rFonts w:ascii="Times New Roman" w:hAnsi="Times New Roman" w:cs="Times New Roman"/>
                <w:sz w:val="24"/>
                <w:szCs w:val="24"/>
                <w:lang w:val="lv"/>
              </w:rPr>
              <w:t>, vai ar studentu inovāciju pieteikuma īstenošanu saistītajām materiālu un pakalpojumu izmaksām)?</w:t>
            </w:r>
          </w:p>
        </w:tc>
        <w:tc>
          <w:tcPr>
            <w:tcW w:w="7523" w:type="dxa"/>
            <w:shd w:val="clear" w:color="auto" w:fill="auto"/>
          </w:tcPr>
          <w:p w14:paraId="4E87CC75" w14:textId="5B5CF4E7" w:rsidR="7409A393" w:rsidRPr="00B765DF" w:rsidRDefault="002F2861" w:rsidP="00B765DF">
            <w:pPr>
              <w:spacing w:after="0" w:line="240" w:lineRule="auto"/>
              <w:jc w:val="both"/>
              <w:rPr>
                <w:rStyle w:val="ui-provider"/>
                <w:rFonts w:ascii="Times New Roman" w:hAnsi="Times New Roman" w:cs="Times New Roman"/>
                <w:sz w:val="24"/>
                <w:szCs w:val="24"/>
                <w:lang w:val="lv"/>
              </w:rPr>
            </w:pPr>
            <w:r w:rsidRPr="002F2861">
              <w:rPr>
                <w:rStyle w:val="ui-provider"/>
                <w:rFonts w:ascii="Times New Roman" w:hAnsi="Times New Roman" w:cs="Times New Roman"/>
                <w:sz w:val="24"/>
                <w:szCs w:val="24"/>
                <w:lang w:val="lv"/>
              </w:rPr>
              <w:t>Ministru kabineta noteikumos nav ierobežojuma studējošajam piedalīties vairāku augstskolu projektos. Tomēr ir svarīgi nodrošināt, lai nenotiktu finansējuma pārklāšanās un dubultā finansēšana par vienām un tām pašām aktivitātēm. AII savā starpā ir jāapmainās ar informāciju par stipendiātiem, lai nerastos situācija, kad students atbalstu vienlaikus saņem vairākās AII. Tas ir, students var vienlaicīgi piedalīties vairāku augstskolu organizētajos studentu inovāciju pieteikumu īstenošanā, taču students nevar vienlaicīgi saņemt atbalstu no abiem projektiem. Pēc vienas augstskolas studentu inovāciju pieteikumu īstenošanas beigām students secīgi var saņemt atbalstu  citas augstskolas studentu inovāciju pieteikuma īstenošanai.</w:t>
            </w:r>
          </w:p>
        </w:tc>
      </w:tr>
      <w:tr w:rsidR="0DB9A022" w:rsidRPr="00B765DF" w14:paraId="3124C7D2" w14:textId="77777777" w:rsidTr="00EFF6F5">
        <w:trPr>
          <w:gridAfter w:val="1"/>
          <w:wAfter w:w="7" w:type="dxa"/>
          <w:trHeight w:val="300"/>
        </w:trPr>
        <w:tc>
          <w:tcPr>
            <w:tcW w:w="977" w:type="dxa"/>
            <w:shd w:val="clear" w:color="auto" w:fill="auto"/>
          </w:tcPr>
          <w:p w14:paraId="3DD57469" w14:textId="42BFD6F0" w:rsidR="0DB9A022" w:rsidRPr="00B765DF" w:rsidRDefault="0050151E" w:rsidP="005B6FB0">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lastRenderedPageBreak/>
              <w:t>2.</w:t>
            </w:r>
            <w:r w:rsidR="00403BA8" w:rsidRPr="00B765DF">
              <w:rPr>
                <w:rFonts w:ascii="Times New Roman" w:hAnsi="Times New Roman" w:cs="Times New Roman"/>
                <w:sz w:val="24"/>
                <w:szCs w:val="24"/>
              </w:rPr>
              <w:t>5</w:t>
            </w:r>
            <w:r w:rsidRPr="00B765DF">
              <w:rPr>
                <w:rFonts w:ascii="Times New Roman" w:hAnsi="Times New Roman" w:cs="Times New Roman"/>
                <w:sz w:val="24"/>
                <w:szCs w:val="24"/>
              </w:rPr>
              <w:t>.</w:t>
            </w:r>
          </w:p>
        </w:tc>
        <w:tc>
          <w:tcPr>
            <w:tcW w:w="6190" w:type="dxa"/>
            <w:shd w:val="clear" w:color="auto" w:fill="auto"/>
          </w:tcPr>
          <w:p w14:paraId="597064FA" w14:textId="0CF899F6" w:rsidR="2BC56C57" w:rsidRPr="00B765DF" w:rsidRDefault="00FB7007" w:rsidP="00FC6FB6">
            <w:pPr>
              <w:spacing w:after="0" w:line="240" w:lineRule="auto"/>
              <w:jc w:val="both"/>
              <w:rPr>
                <w:rFonts w:ascii="Times New Roman" w:hAnsi="Times New Roman" w:cs="Times New Roman"/>
                <w:sz w:val="24"/>
                <w:szCs w:val="24"/>
              </w:rPr>
            </w:pPr>
            <w:r w:rsidRPr="00FB7007">
              <w:rPr>
                <w:rFonts w:ascii="Times New Roman" w:hAnsi="Times New Roman" w:cs="Times New Roman"/>
                <w:sz w:val="24"/>
                <w:szCs w:val="24"/>
              </w:rPr>
              <w:t>Vai augstskolai, kura piedalīsies projektā kā sadarbības partneris, ir obligāti jāiesaista tās studējošie tieši studentu inovāciju pieteikumu īstenošanā sadarbības projekta ietvaros vai tā var būt sadarbība starp divām augstskolām, organizējot kopīgus studentu inovāciju programmas pasākumus?</w:t>
            </w:r>
          </w:p>
        </w:tc>
        <w:tc>
          <w:tcPr>
            <w:tcW w:w="7523" w:type="dxa"/>
            <w:shd w:val="clear" w:color="auto" w:fill="auto"/>
          </w:tcPr>
          <w:p w14:paraId="4C5B8D66" w14:textId="77777777" w:rsidR="000F3DBD" w:rsidRPr="000F3DBD" w:rsidRDefault="000F3DBD" w:rsidP="00FC6FB6">
            <w:pPr>
              <w:spacing w:line="240" w:lineRule="auto"/>
              <w:jc w:val="both"/>
              <w:rPr>
                <w:rFonts w:ascii="Times New Roman" w:hAnsi="Times New Roman" w:cs="Times New Roman"/>
                <w:color w:val="000000" w:themeColor="text1"/>
                <w:sz w:val="24"/>
                <w:szCs w:val="24"/>
              </w:rPr>
            </w:pPr>
            <w:r w:rsidRPr="000F3DBD">
              <w:rPr>
                <w:rFonts w:ascii="Times New Roman" w:hAnsi="Times New Roman" w:cs="Times New Roman"/>
                <w:color w:val="000000" w:themeColor="text1"/>
                <w:sz w:val="24"/>
                <w:szCs w:val="24"/>
              </w:rPr>
              <w:t>Sadarbība starp augstskolām var izpausties dažādos veidos, tostarp kopīgu studentu inovāciju programmas pasākumu organizēšanā. Nav obligāti, lai katra augstskola iesaistītu tieši savus studējošos inovāciju pieteikumu īstenošanā. Svarīgi ir, lai sadarbības rezultātā tiktu sasniegti projekta mērķi un rezultāti, neatkarīgi no tā, kādā veidā augstskolas organizē savu sadarbību un studējošo iesaisti.</w:t>
            </w:r>
          </w:p>
          <w:p w14:paraId="577F745E" w14:textId="3D538D4A" w:rsidR="0DB9A022" w:rsidRPr="00B765DF" w:rsidRDefault="0DB9A022" w:rsidP="00FC6FB6">
            <w:pPr>
              <w:pStyle w:val="NormalWeb"/>
              <w:spacing w:before="0" w:beforeAutospacing="0" w:after="0" w:afterAutospacing="0"/>
              <w:jc w:val="both"/>
              <w:rPr>
                <w:rFonts w:ascii="Times New Roman" w:hAnsi="Times New Roman" w:cs="Times New Roman"/>
                <w:color w:val="000000" w:themeColor="text1"/>
                <w:sz w:val="24"/>
                <w:szCs w:val="24"/>
                <w:lang w:val="lv-LV"/>
              </w:rPr>
            </w:pPr>
          </w:p>
        </w:tc>
      </w:tr>
      <w:tr w:rsidR="008D0DBE" w:rsidRPr="00B765DF" w14:paraId="3779A3D0" w14:textId="77777777" w:rsidTr="00EFF6F5">
        <w:trPr>
          <w:gridAfter w:val="1"/>
          <w:wAfter w:w="7" w:type="dxa"/>
          <w:trHeight w:val="300"/>
        </w:trPr>
        <w:tc>
          <w:tcPr>
            <w:tcW w:w="977" w:type="dxa"/>
            <w:shd w:val="clear" w:color="auto" w:fill="auto"/>
          </w:tcPr>
          <w:p w14:paraId="497ED419" w14:textId="6D9DDA86" w:rsidR="008D0DBE" w:rsidRPr="00B765DF" w:rsidRDefault="008D0DBE" w:rsidP="008D0DBE">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2.6.</w:t>
            </w:r>
          </w:p>
        </w:tc>
        <w:tc>
          <w:tcPr>
            <w:tcW w:w="6190" w:type="dxa"/>
            <w:tcBorders>
              <w:bottom w:val="single" w:sz="4" w:space="0" w:color="000000" w:themeColor="text1"/>
            </w:tcBorders>
            <w:shd w:val="clear" w:color="auto" w:fill="auto"/>
          </w:tcPr>
          <w:p w14:paraId="5803E251" w14:textId="5DB11F8B" w:rsidR="008D0DBE" w:rsidRPr="00B765DF" w:rsidRDefault="008D0DBE" w:rsidP="008D0DBE">
            <w:pPr>
              <w:spacing w:after="0" w:line="240" w:lineRule="auto"/>
              <w:jc w:val="both"/>
              <w:rPr>
                <w:rFonts w:ascii="Times New Roman" w:hAnsi="Times New Roman" w:cs="Times New Roman"/>
                <w:sz w:val="24"/>
                <w:szCs w:val="24"/>
              </w:rPr>
            </w:pPr>
            <w:r w:rsidRPr="00E25A67">
              <w:rPr>
                <w:rFonts w:ascii="Times New Roman" w:eastAsia="Times New Roman" w:hAnsi="Times New Roman" w:cs="Times New Roman"/>
                <w:sz w:val="24"/>
                <w:szCs w:val="24"/>
                <w:lang w:eastAsia="lv-LV"/>
              </w:rPr>
              <w:t xml:space="preserve">6. Pielikumā </w:t>
            </w:r>
            <w:r>
              <w:rPr>
                <w:rFonts w:ascii="Times New Roman" w:eastAsia="Times New Roman" w:hAnsi="Times New Roman" w:cs="Times New Roman"/>
                <w:sz w:val="24"/>
                <w:szCs w:val="24"/>
                <w:lang w:eastAsia="lv-LV"/>
              </w:rPr>
              <w:t>“</w:t>
            </w:r>
            <w:r w:rsidRPr="00E25A67">
              <w:rPr>
                <w:rFonts w:ascii="Times New Roman" w:eastAsia="Times New Roman" w:hAnsi="Times New Roman" w:cs="Times New Roman"/>
                <w:sz w:val="24"/>
                <w:szCs w:val="24"/>
                <w:lang w:eastAsia="lv-LV"/>
              </w:rPr>
              <w:t>Studentu inovāciju programmas apraksts</w:t>
            </w:r>
            <w:r>
              <w:rPr>
                <w:rFonts w:ascii="Times New Roman" w:eastAsia="Times New Roman" w:hAnsi="Times New Roman" w:cs="Times New Roman"/>
                <w:sz w:val="24"/>
                <w:szCs w:val="24"/>
                <w:lang w:eastAsia="lv-LV"/>
              </w:rPr>
              <w:t>”</w:t>
            </w:r>
            <w:r w:rsidRPr="00E25A67">
              <w:rPr>
                <w:rFonts w:ascii="Times New Roman" w:eastAsia="Times New Roman" w:hAnsi="Times New Roman" w:cs="Times New Roman"/>
                <w:sz w:val="24"/>
                <w:szCs w:val="24"/>
                <w:lang w:eastAsia="lv-LV"/>
              </w:rPr>
              <w:t xml:space="preserve"> minēts, ka tā īstenošanā jāparedz sadarbība ar vismaz 30 komersantiem. Vai šie komersanti skaitītos tie paši sadarbības partneri, kas MK noteikumu 18. punktā minētie sadarbības partneri, ar kuriem jāparaksta apliecinājums? Vai tomēr sadarbības aprakstu varam minēt tekstuāli un parakstīti apliecinājumi nebūtu nepieciešami no šiem 30? Šobrīd ir neskaidrība, kas skaitās sadarbības partneris un no kuriem mums ir jāpieprasa apliecinājums un kurus varam vienkārši pieminēt pieteikumā.</w:t>
            </w:r>
          </w:p>
        </w:tc>
        <w:tc>
          <w:tcPr>
            <w:tcW w:w="7523" w:type="dxa"/>
            <w:tcBorders>
              <w:bottom w:val="single" w:sz="4" w:space="0" w:color="000000" w:themeColor="text1"/>
            </w:tcBorders>
            <w:shd w:val="clear" w:color="auto" w:fill="auto"/>
          </w:tcPr>
          <w:p w14:paraId="6F13F3BB" w14:textId="5E40107F" w:rsidR="008D0DBE" w:rsidRPr="008D0DBE" w:rsidRDefault="008D0DBE" w:rsidP="008D0DBE">
            <w:pPr>
              <w:spacing w:after="0" w:line="240" w:lineRule="auto"/>
              <w:jc w:val="both"/>
              <w:rPr>
                <w:rFonts w:ascii="Times New Roman" w:hAnsi="Times New Roman" w:cs="Times New Roman"/>
                <w:sz w:val="24"/>
                <w:szCs w:val="24"/>
              </w:rPr>
            </w:pPr>
            <w:r w:rsidRPr="008D0DBE">
              <w:rPr>
                <w:rFonts w:ascii="Times New Roman" w:hAnsi="Times New Roman" w:cs="Times New Roman"/>
                <w:sz w:val="24"/>
                <w:szCs w:val="24"/>
              </w:rPr>
              <w:t xml:space="preserve">Gadījumā, ja komersants iesaistās Studentu inovāciju programmas īstenošanā tikai ar finansiālo ieguldījumu, tad tas nekvalificējas kā sadarbības partneris. Taču šāds komersants tiek ieskaitīts nacionālā rādītāja “komersantu skaits, kuri sadarbojas ar augstskolām, kas iesaistās studentu inovāciju </w:t>
            </w:r>
            <w:proofErr w:type="spellStart"/>
            <w:r w:rsidRPr="008D0DBE">
              <w:rPr>
                <w:rFonts w:ascii="Times New Roman" w:hAnsi="Times New Roman" w:cs="Times New Roman"/>
                <w:sz w:val="24"/>
                <w:szCs w:val="24"/>
              </w:rPr>
              <w:t>grantu</w:t>
            </w:r>
            <w:proofErr w:type="spellEnd"/>
            <w:r w:rsidRPr="008D0DBE">
              <w:rPr>
                <w:rFonts w:ascii="Times New Roman" w:hAnsi="Times New Roman" w:cs="Times New Roman"/>
                <w:sz w:val="24"/>
                <w:szCs w:val="24"/>
              </w:rPr>
              <w:t xml:space="preserve"> programmu īstenošanā” vērtībā, un šim ir nepieciešami apliecinoši dokumenti, kas pierāda, ka komersants piešķir finansējumu programmas īstenošanai.  Gadījumā, ja komersants iesaistās Studentu inovāciju programmas īstenošanā vienā no </w:t>
            </w:r>
            <w:r w:rsidR="00FC6FB6">
              <w:rPr>
                <w:rFonts w:ascii="Times New Roman" w:hAnsi="Times New Roman" w:cs="Times New Roman"/>
                <w:sz w:val="24"/>
                <w:szCs w:val="24"/>
              </w:rPr>
              <w:t>MK noteikumu</w:t>
            </w:r>
            <w:r w:rsidRPr="008D0DBE">
              <w:rPr>
                <w:rFonts w:ascii="Times New Roman" w:hAnsi="Times New Roman" w:cs="Times New Roman"/>
                <w:sz w:val="24"/>
                <w:szCs w:val="24"/>
              </w:rPr>
              <w:t xml:space="preserve"> Nr.82 2.8.apakšpunktā definētajiem veidiem, tad tas ir sadarbības partneris un atbilstoši </w:t>
            </w:r>
            <w:r w:rsidR="00C24FA0" w:rsidRPr="00C24FA0">
              <w:rPr>
                <w:rFonts w:ascii="Times New Roman" w:hAnsi="Times New Roman" w:cs="Times New Roman"/>
                <w:sz w:val="24"/>
                <w:szCs w:val="24"/>
              </w:rPr>
              <w:t>MK noteikumu</w:t>
            </w:r>
            <w:r w:rsidRPr="008D0DBE">
              <w:rPr>
                <w:rFonts w:ascii="Times New Roman" w:hAnsi="Times New Roman" w:cs="Times New Roman"/>
                <w:sz w:val="24"/>
                <w:szCs w:val="24"/>
              </w:rPr>
              <w:t xml:space="preserve"> Nr.82 18.3.apakšpunktam projekta iesniegumam ir jāpievieno komersanta kā sadarbības partnera apliecinājums par gatavību piedalīties projekta īstenošanā, tai skaitā iekļaujot informāciju par sadarbības partnera ieguldījumu projekta īstenošanā (projektu iesniegumu atlases nolikuma 9.3.apakšpunkts).</w:t>
            </w:r>
          </w:p>
          <w:p w14:paraId="3A0636EE" w14:textId="6B7A3DC6" w:rsidR="008D0DBE" w:rsidRPr="008D0DBE" w:rsidRDefault="008D0DBE" w:rsidP="008D0DBE">
            <w:pPr>
              <w:pStyle w:val="NormalWeb"/>
              <w:spacing w:before="0" w:beforeAutospacing="0" w:after="0" w:afterAutospacing="0"/>
              <w:jc w:val="both"/>
              <w:rPr>
                <w:rFonts w:ascii="Times New Roman" w:hAnsi="Times New Roman" w:cs="Times New Roman"/>
                <w:i/>
                <w:iCs/>
                <w:sz w:val="24"/>
                <w:szCs w:val="24"/>
                <w:lang w:val="lv-LV"/>
              </w:rPr>
            </w:pPr>
            <w:r w:rsidRPr="008D0DBE">
              <w:rPr>
                <w:rFonts w:ascii="Times New Roman" w:hAnsi="Times New Roman" w:cs="Times New Roman"/>
                <w:sz w:val="24"/>
                <w:szCs w:val="24"/>
                <w:lang w:val="lv-LV"/>
              </w:rPr>
              <w:t xml:space="preserve">Atbilstoši augstāk minētajiem komersantu apliecinājumiem tiek plānota nacionālā rādītāja komersantu skaits, kuri sadarbojas ar augstskolām, kas iesaistās studentu inovāciju </w:t>
            </w:r>
            <w:proofErr w:type="spellStart"/>
            <w:r w:rsidRPr="008D0DBE">
              <w:rPr>
                <w:rFonts w:ascii="Times New Roman" w:hAnsi="Times New Roman" w:cs="Times New Roman"/>
                <w:sz w:val="24"/>
                <w:szCs w:val="24"/>
                <w:lang w:val="lv-LV"/>
              </w:rPr>
              <w:t>grantu</w:t>
            </w:r>
            <w:proofErr w:type="spellEnd"/>
            <w:r w:rsidRPr="008D0DBE">
              <w:rPr>
                <w:rFonts w:ascii="Times New Roman" w:hAnsi="Times New Roman" w:cs="Times New Roman"/>
                <w:sz w:val="24"/>
                <w:szCs w:val="24"/>
                <w:lang w:val="lv-LV"/>
              </w:rPr>
              <w:t xml:space="preserve"> programmu īstenošanā vērtība projekta iesnieguma sadaļā “rādītāji”, kā arī tiek piešķirti punkti projekta iesnieguma kvalitātes kritērijā Nr.4.5.2.1. “Komersantu skaits, ar kuriem paredzēts sadarboties Studentu inovācijas programmas īstenošanā”.</w:t>
            </w:r>
          </w:p>
        </w:tc>
      </w:tr>
      <w:tr w:rsidR="0DB9A022" w:rsidRPr="00B765DF" w14:paraId="1AA30D1E" w14:textId="77777777" w:rsidTr="00EFF6F5">
        <w:trPr>
          <w:gridAfter w:val="1"/>
          <w:wAfter w:w="7" w:type="dxa"/>
          <w:trHeight w:val="300"/>
        </w:trPr>
        <w:tc>
          <w:tcPr>
            <w:tcW w:w="977" w:type="dxa"/>
            <w:shd w:val="clear" w:color="auto" w:fill="auto"/>
          </w:tcPr>
          <w:p w14:paraId="39BBF1D6" w14:textId="1E74F037" w:rsidR="0DB9A022" w:rsidRPr="00B765DF" w:rsidRDefault="00853E7B" w:rsidP="005B6FB0">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2.</w:t>
            </w:r>
            <w:r w:rsidR="00403BA8" w:rsidRPr="00B765DF">
              <w:rPr>
                <w:rFonts w:ascii="Times New Roman" w:hAnsi="Times New Roman" w:cs="Times New Roman"/>
                <w:sz w:val="24"/>
                <w:szCs w:val="24"/>
              </w:rPr>
              <w:t>7</w:t>
            </w:r>
            <w:r w:rsidRPr="00B765DF">
              <w:rPr>
                <w:rFonts w:ascii="Times New Roman" w:hAnsi="Times New Roman" w:cs="Times New Roman"/>
                <w:sz w:val="24"/>
                <w:szCs w:val="24"/>
              </w:rPr>
              <w:t>.</w:t>
            </w:r>
          </w:p>
        </w:tc>
        <w:tc>
          <w:tcPr>
            <w:tcW w:w="6190" w:type="dxa"/>
            <w:shd w:val="clear" w:color="auto" w:fill="auto"/>
          </w:tcPr>
          <w:p w14:paraId="63FD2384" w14:textId="59D9E208" w:rsidR="2BC56C57" w:rsidRPr="00B765DF" w:rsidRDefault="00223532" w:rsidP="00B765DF">
            <w:pPr>
              <w:spacing w:after="0" w:line="240" w:lineRule="auto"/>
              <w:jc w:val="both"/>
              <w:rPr>
                <w:rFonts w:ascii="Times New Roman" w:hAnsi="Times New Roman" w:cs="Times New Roman"/>
                <w:sz w:val="24"/>
                <w:szCs w:val="24"/>
              </w:rPr>
            </w:pPr>
            <w:r w:rsidRPr="00223532">
              <w:rPr>
                <w:rFonts w:ascii="Times New Roman" w:hAnsi="Times New Roman" w:cs="Times New Roman"/>
                <w:sz w:val="24"/>
                <w:szCs w:val="24"/>
              </w:rPr>
              <w:t xml:space="preserve">Par prakses vietām - vai tie var būt studenti no esošajām studiju programmām ar obligātas prakses prasību un mēs šo praksi sasaistām ar šo projektu? Vai tie ir tikai tie studenti, kas ir piedalījušies studentu inovāciju </w:t>
            </w:r>
            <w:proofErr w:type="spellStart"/>
            <w:r w:rsidRPr="00223532">
              <w:rPr>
                <w:rFonts w:ascii="Times New Roman" w:hAnsi="Times New Roman" w:cs="Times New Roman"/>
                <w:sz w:val="24"/>
                <w:szCs w:val="24"/>
              </w:rPr>
              <w:t>grantu</w:t>
            </w:r>
            <w:proofErr w:type="spellEnd"/>
            <w:r w:rsidRPr="00223532">
              <w:rPr>
                <w:rFonts w:ascii="Times New Roman" w:hAnsi="Times New Roman" w:cs="Times New Roman"/>
                <w:sz w:val="24"/>
                <w:szCs w:val="24"/>
              </w:rPr>
              <w:t xml:space="preserve"> programmā?</w:t>
            </w:r>
          </w:p>
        </w:tc>
        <w:tc>
          <w:tcPr>
            <w:tcW w:w="7523" w:type="dxa"/>
            <w:shd w:val="clear" w:color="auto" w:fill="auto"/>
          </w:tcPr>
          <w:p w14:paraId="53524362" w14:textId="5D44DFD2" w:rsidR="0DB9A022" w:rsidRPr="00B765DF" w:rsidRDefault="003E1201" w:rsidP="00B765DF">
            <w:pPr>
              <w:spacing w:after="0" w:line="240" w:lineRule="auto"/>
              <w:jc w:val="both"/>
              <w:rPr>
                <w:rFonts w:ascii="Times New Roman" w:eastAsia="Arial" w:hAnsi="Times New Roman" w:cs="Times New Roman"/>
                <w:sz w:val="24"/>
                <w:szCs w:val="24"/>
                <w:lang w:val="lv"/>
              </w:rPr>
            </w:pPr>
            <w:r w:rsidRPr="003E1201">
              <w:rPr>
                <w:rFonts w:ascii="Times New Roman" w:eastAsia="Arial" w:hAnsi="Times New Roman" w:cs="Times New Roman"/>
                <w:sz w:val="24"/>
                <w:szCs w:val="24"/>
                <w:lang w:val="lv"/>
              </w:rPr>
              <w:t xml:space="preserve">Saskaņā ar MK noteikumu Nr. 82 anotāciju, rādītājā “studējošo skaits, kas ieguvuši prakses vietas vai tikuši nodarbināti uzņēmumos, kas īsteno P&amp;A aktivitātes, vai zinātniskajās institūcijās” uzskaita tos studējošos, kuriem ir pilnveidotas inovāciju un </w:t>
            </w:r>
            <w:proofErr w:type="spellStart"/>
            <w:r w:rsidRPr="003E1201">
              <w:rPr>
                <w:rFonts w:ascii="Times New Roman" w:eastAsia="Arial" w:hAnsi="Times New Roman" w:cs="Times New Roman"/>
                <w:sz w:val="24"/>
                <w:szCs w:val="24"/>
                <w:lang w:val="lv"/>
              </w:rPr>
              <w:t>uzņēmējspēju</w:t>
            </w:r>
            <w:proofErr w:type="spellEnd"/>
            <w:r w:rsidRPr="003E1201">
              <w:rPr>
                <w:rFonts w:ascii="Times New Roman" w:eastAsia="Arial" w:hAnsi="Times New Roman" w:cs="Times New Roman"/>
                <w:sz w:val="24"/>
                <w:szCs w:val="24"/>
                <w:lang w:val="lv"/>
              </w:rPr>
              <w:t xml:space="preserve"> kompetences. Līdz ar to rādītājs tiek veidots no tiem studējošajiem, kas tiek uzskaitīti MK noteikumu Nr. 82 7.2.1. apakšpunktā noteiktajā rādītājā. Tātad tie ir tikai tie studenti, kas ir piedalījušies studentu inovāciju </w:t>
            </w:r>
            <w:proofErr w:type="spellStart"/>
            <w:r w:rsidRPr="003E1201">
              <w:rPr>
                <w:rFonts w:ascii="Times New Roman" w:eastAsia="Arial" w:hAnsi="Times New Roman" w:cs="Times New Roman"/>
                <w:sz w:val="24"/>
                <w:szCs w:val="24"/>
                <w:lang w:val="lv"/>
              </w:rPr>
              <w:t>grantu</w:t>
            </w:r>
            <w:proofErr w:type="spellEnd"/>
            <w:r w:rsidRPr="003E1201">
              <w:rPr>
                <w:rFonts w:ascii="Times New Roman" w:eastAsia="Arial" w:hAnsi="Times New Roman" w:cs="Times New Roman"/>
                <w:sz w:val="24"/>
                <w:szCs w:val="24"/>
                <w:lang w:val="lv"/>
              </w:rPr>
              <w:t xml:space="preserve"> programmā.</w:t>
            </w:r>
          </w:p>
        </w:tc>
      </w:tr>
      <w:tr w:rsidR="00EFF6F5" w:rsidRPr="007B4FD1" w14:paraId="6530F46E" w14:textId="77777777" w:rsidTr="007B4FD1">
        <w:trPr>
          <w:gridAfter w:val="1"/>
          <w:wAfter w:w="7" w:type="dxa"/>
          <w:trHeight w:val="300"/>
        </w:trPr>
        <w:tc>
          <w:tcPr>
            <w:tcW w:w="977" w:type="dxa"/>
            <w:shd w:val="clear" w:color="auto" w:fill="auto"/>
          </w:tcPr>
          <w:p w14:paraId="551B88A4" w14:textId="085B490F" w:rsidR="64F38469" w:rsidRDefault="64F38469" w:rsidP="00EFF6F5">
            <w:pPr>
              <w:spacing w:line="240" w:lineRule="auto"/>
              <w:jc w:val="center"/>
              <w:rPr>
                <w:rFonts w:ascii="Times New Roman" w:hAnsi="Times New Roman" w:cs="Times New Roman"/>
                <w:sz w:val="24"/>
                <w:szCs w:val="24"/>
              </w:rPr>
            </w:pPr>
            <w:r w:rsidRPr="00EFF6F5">
              <w:rPr>
                <w:rFonts w:ascii="Times New Roman" w:hAnsi="Times New Roman" w:cs="Times New Roman"/>
                <w:sz w:val="24"/>
                <w:szCs w:val="24"/>
              </w:rPr>
              <w:t>2.8.</w:t>
            </w:r>
          </w:p>
        </w:tc>
        <w:tc>
          <w:tcPr>
            <w:tcW w:w="6190" w:type="dxa"/>
            <w:shd w:val="clear" w:color="auto" w:fill="FFFFFF" w:themeFill="background1"/>
          </w:tcPr>
          <w:p w14:paraId="0C642488" w14:textId="3308FF15" w:rsidR="64F38469" w:rsidRPr="007B4FD1" w:rsidRDefault="64F38469" w:rsidP="00EFF6F5">
            <w:pPr>
              <w:spacing w:after="0"/>
              <w:jc w:val="both"/>
              <w:rPr>
                <w:rFonts w:ascii="Times New Roman" w:eastAsia="Times New Roman" w:hAnsi="Times New Roman" w:cs="Times New Roman"/>
                <w:bCs/>
                <w:color w:val="000000" w:themeColor="text1"/>
                <w:sz w:val="24"/>
                <w:szCs w:val="24"/>
              </w:rPr>
            </w:pPr>
            <w:r w:rsidRPr="007B4FD1">
              <w:rPr>
                <w:rFonts w:ascii="Times New Roman" w:eastAsia="Times New Roman" w:hAnsi="Times New Roman" w:cs="Times New Roman"/>
                <w:bCs/>
                <w:color w:val="000000" w:themeColor="text1"/>
                <w:sz w:val="24"/>
                <w:szCs w:val="24"/>
              </w:rPr>
              <w:t xml:space="preserve">Pēc MKN 2.8. apakšpunkta redzu, ka tur nekas nav minēts par praksēm - tātad, ja komersants ir gatavs iesaistīties projektā, </w:t>
            </w:r>
            <w:r w:rsidRPr="007B4FD1">
              <w:rPr>
                <w:rFonts w:ascii="Times New Roman" w:eastAsia="Times New Roman" w:hAnsi="Times New Roman" w:cs="Times New Roman"/>
                <w:bCs/>
                <w:color w:val="000000" w:themeColor="text1"/>
                <w:sz w:val="24"/>
                <w:szCs w:val="24"/>
              </w:rPr>
              <w:lastRenderedPageBreak/>
              <w:t xml:space="preserve">nodrošinot tikai prakses vietas tiem studējošajiem, kuri piedalījušies inovāciju </w:t>
            </w:r>
            <w:proofErr w:type="spellStart"/>
            <w:r w:rsidRPr="007B4FD1">
              <w:rPr>
                <w:rFonts w:ascii="Times New Roman" w:eastAsia="Times New Roman" w:hAnsi="Times New Roman" w:cs="Times New Roman"/>
                <w:bCs/>
                <w:color w:val="000000" w:themeColor="text1"/>
                <w:sz w:val="24"/>
                <w:szCs w:val="24"/>
              </w:rPr>
              <w:t>grantu</w:t>
            </w:r>
            <w:proofErr w:type="spellEnd"/>
            <w:r w:rsidRPr="007B4FD1">
              <w:rPr>
                <w:rFonts w:ascii="Times New Roman" w:eastAsia="Times New Roman" w:hAnsi="Times New Roman" w:cs="Times New Roman"/>
                <w:bCs/>
                <w:color w:val="000000" w:themeColor="text1"/>
                <w:sz w:val="24"/>
                <w:szCs w:val="24"/>
              </w:rPr>
              <w:t xml:space="preserve"> programmā, viņš neskaitīsies kā sadarbības partneris?</w:t>
            </w:r>
          </w:p>
          <w:p w14:paraId="1106F519" w14:textId="49535F4F" w:rsidR="00EFF6F5" w:rsidRPr="007B4FD1" w:rsidRDefault="00EFF6F5" w:rsidP="00EFF6F5">
            <w:pPr>
              <w:spacing w:line="240" w:lineRule="auto"/>
              <w:jc w:val="both"/>
              <w:rPr>
                <w:rFonts w:ascii="Times New Roman" w:eastAsia="Times New Roman" w:hAnsi="Times New Roman" w:cs="Times New Roman"/>
                <w:bCs/>
                <w:sz w:val="24"/>
                <w:szCs w:val="24"/>
              </w:rPr>
            </w:pPr>
          </w:p>
        </w:tc>
        <w:tc>
          <w:tcPr>
            <w:tcW w:w="7523" w:type="dxa"/>
            <w:shd w:val="clear" w:color="auto" w:fill="FFFFFF" w:themeFill="background1"/>
          </w:tcPr>
          <w:p w14:paraId="4E3817B7" w14:textId="3DA6D826" w:rsidR="64F38469" w:rsidRPr="007B4FD1" w:rsidRDefault="64F38469" w:rsidP="00EFF6F5">
            <w:pPr>
              <w:spacing w:after="0"/>
              <w:jc w:val="both"/>
              <w:rPr>
                <w:rFonts w:ascii="Times New Roman" w:eastAsia="Times New Roman" w:hAnsi="Times New Roman" w:cs="Times New Roman"/>
                <w:bCs/>
                <w:sz w:val="24"/>
                <w:szCs w:val="24"/>
                <w:lang w:val="lv"/>
              </w:rPr>
            </w:pPr>
            <w:r w:rsidRPr="007B4FD1">
              <w:rPr>
                <w:rFonts w:ascii="Times New Roman" w:eastAsia="Times New Roman" w:hAnsi="Times New Roman" w:cs="Times New Roman"/>
                <w:bCs/>
                <w:sz w:val="24"/>
                <w:szCs w:val="24"/>
                <w:lang w:val="lv"/>
              </w:rPr>
              <w:lastRenderedPageBreak/>
              <w:t xml:space="preserve">Ja komersants piedalās projektā, nodrošinot tikai prakses vietas studentiem, kuri piedalījušies inovāciju </w:t>
            </w:r>
            <w:proofErr w:type="spellStart"/>
            <w:r w:rsidRPr="007B4FD1">
              <w:rPr>
                <w:rFonts w:ascii="Times New Roman" w:eastAsia="Times New Roman" w:hAnsi="Times New Roman" w:cs="Times New Roman"/>
                <w:bCs/>
                <w:sz w:val="24"/>
                <w:szCs w:val="24"/>
                <w:lang w:val="lv"/>
              </w:rPr>
              <w:t>grantu</w:t>
            </w:r>
            <w:proofErr w:type="spellEnd"/>
            <w:r w:rsidRPr="007B4FD1">
              <w:rPr>
                <w:rFonts w:ascii="Times New Roman" w:eastAsia="Times New Roman" w:hAnsi="Times New Roman" w:cs="Times New Roman"/>
                <w:bCs/>
                <w:sz w:val="24"/>
                <w:szCs w:val="24"/>
                <w:lang w:val="lv"/>
              </w:rPr>
              <w:t xml:space="preserve"> programmā, bet nepilda citas funkcijas, </w:t>
            </w:r>
            <w:r w:rsidRPr="007B4FD1">
              <w:rPr>
                <w:rFonts w:ascii="Times New Roman" w:eastAsia="Times New Roman" w:hAnsi="Times New Roman" w:cs="Times New Roman"/>
                <w:bCs/>
                <w:sz w:val="24"/>
                <w:szCs w:val="24"/>
                <w:lang w:val="lv"/>
              </w:rPr>
              <w:lastRenderedPageBreak/>
              <w:t>kas raksturīgas sadarbības partnerim, viņš netiek uzskatīts par sadarbības partneri MK  noteikumu Nr. 82 izpratnē.</w:t>
            </w:r>
          </w:p>
          <w:p w14:paraId="145C01A0" w14:textId="2A0AEF62" w:rsidR="00EFF6F5" w:rsidRPr="007B4FD1" w:rsidRDefault="00EFF6F5" w:rsidP="00EFF6F5">
            <w:pPr>
              <w:spacing w:after="0"/>
              <w:jc w:val="both"/>
              <w:rPr>
                <w:rFonts w:ascii="Times New Roman" w:eastAsia="Aptos" w:hAnsi="Times New Roman" w:cs="Times New Roman"/>
                <w:bCs/>
                <w:lang w:val="lv"/>
              </w:rPr>
            </w:pPr>
          </w:p>
          <w:p w14:paraId="7672EA56" w14:textId="2FC53644" w:rsidR="00EFF6F5" w:rsidRPr="007B4FD1" w:rsidRDefault="00EFF6F5" w:rsidP="00EFF6F5">
            <w:pPr>
              <w:spacing w:line="240" w:lineRule="auto"/>
              <w:jc w:val="both"/>
              <w:rPr>
                <w:rFonts w:ascii="Times New Roman" w:eastAsia="Arial" w:hAnsi="Times New Roman" w:cs="Times New Roman"/>
                <w:bCs/>
                <w:sz w:val="24"/>
                <w:szCs w:val="24"/>
                <w:lang w:val="lv"/>
              </w:rPr>
            </w:pPr>
          </w:p>
        </w:tc>
      </w:tr>
      <w:tr w:rsidR="0365124D" w14:paraId="6451845E" w14:textId="77777777" w:rsidTr="00A51851">
        <w:trPr>
          <w:trHeight w:val="300"/>
        </w:trPr>
        <w:tc>
          <w:tcPr>
            <w:tcW w:w="977" w:type="dxa"/>
            <w:shd w:val="clear" w:color="auto" w:fill="auto"/>
          </w:tcPr>
          <w:p w14:paraId="5A1D7BA6" w14:textId="7C0FE6E8" w:rsidR="4446EF38" w:rsidRDefault="4446EF38" w:rsidP="0365124D">
            <w:pPr>
              <w:spacing w:line="240" w:lineRule="auto"/>
              <w:jc w:val="center"/>
              <w:rPr>
                <w:rFonts w:ascii="Times New Roman" w:hAnsi="Times New Roman" w:cs="Times New Roman"/>
                <w:sz w:val="24"/>
                <w:szCs w:val="24"/>
              </w:rPr>
            </w:pPr>
            <w:r w:rsidRPr="0365124D">
              <w:rPr>
                <w:rFonts w:ascii="Times New Roman" w:hAnsi="Times New Roman" w:cs="Times New Roman"/>
                <w:sz w:val="24"/>
                <w:szCs w:val="24"/>
              </w:rPr>
              <w:lastRenderedPageBreak/>
              <w:t>2.9.</w:t>
            </w:r>
          </w:p>
        </w:tc>
        <w:tc>
          <w:tcPr>
            <w:tcW w:w="6190" w:type="dxa"/>
            <w:shd w:val="clear" w:color="auto" w:fill="FFFFFF" w:themeFill="background1"/>
          </w:tcPr>
          <w:p w14:paraId="6F6ED417" w14:textId="700CA2FC" w:rsidR="4446EF38" w:rsidRPr="007B4FD1" w:rsidRDefault="4446EF38" w:rsidP="0365124D">
            <w:pPr>
              <w:spacing w:after="0"/>
              <w:jc w:val="both"/>
              <w:rPr>
                <w:rFonts w:ascii="Times New Roman" w:eastAsia="Times New Roman" w:hAnsi="Times New Roman" w:cs="Times New Roman"/>
                <w:bCs/>
                <w:color w:val="000000" w:themeColor="text1"/>
                <w:sz w:val="24"/>
                <w:szCs w:val="24"/>
                <w:lang w:val="lv"/>
              </w:rPr>
            </w:pPr>
            <w:r w:rsidRPr="007B4FD1">
              <w:rPr>
                <w:rFonts w:ascii="Times New Roman" w:eastAsia="Times New Roman" w:hAnsi="Times New Roman" w:cs="Times New Roman"/>
                <w:bCs/>
                <w:color w:val="000000" w:themeColor="text1"/>
                <w:sz w:val="24"/>
                <w:szCs w:val="24"/>
                <w:lang w:val="lv"/>
              </w:rPr>
              <w:t>Par zinātniskajām institūcijām un biedrībām/nodibinājumiem - vai viena un tā pati organizācija projektā var kvalificēties gan kā sadarbības partneris, gan stratēģiskais partneris? Jeb tie viens otru izslēdz?</w:t>
            </w:r>
          </w:p>
          <w:p w14:paraId="2A6687B2" w14:textId="5CFABD9C" w:rsidR="0365124D" w:rsidRPr="007B4FD1" w:rsidRDefault="0365124D" w:rsidP="0365124D">
            <w:pPr>
              <w:jc w:val="both"/>
              <w:rPr>
                <w:rFonts w:ascii="Times New Roman" w:eastAsia="Times New Roman" w:hAnsi="Times New Roman" w:cs="Times New Roman"/>
                <w:bCs/>
                <w:color w:val="000000" w:themeColor="text1"/>
                <w:sz w:val="24"/>
                <w:szCs w:val="24"/>
              </w:rPr>
            </w:pPr>
          </w:p>
        </w:tc>
        <w:tc>
          <w:tcPr>
            <w:tcW w:w="7530" w:type="dxa"/>
            <w:gridSpan w:val="2"/>
            <w:shd w:val="clear" w:color="auto" w:fill="FFFFFF" w:themeFill="background1"/>
          </w:tcPr>
          <w:p w14:paraId="01051B95" w14:textId="21CC7A29" w:rsidR="4446EF38" w:rsidRPr="007B4FD1" w:rsidRDefault="4446EF38" w:rsidP="0365124D">
            <w:pPr>
              <w:spacing w:after="0"/>
              <w:jc w:val="both"/>
              <w:rPr>
                <w:rFonts w:ascii="Times New Roman" w:eastAsia="Aptos Display" w:hAnsi="Times New Roman" w:cs="Times New Roman"/>
                <w:bCs/>
                <w:color w:val="000000" w:themeColor="text1"/>
                <w:sz w:val="24"/>
                <w:szCs w:val="24"/>
                <w:lang w:val="lv"/>
              </w:rPr>
            </w:pPr>
            <w:r w:rsidRPr="007B4FD1">
              <w:rPr>
                <w:rFonts w:ascii="Times New Roman" w:eastAsia="Aptos Display" w:hAnsi="Times New Roman" w:cs="Times New Roman"/>
                <w:bCs/>
                <w:color w:val="000000" w:themeColor="text1"/>
                <w:sz w:val="24"/>
                <w:szCs w:val="24"/>
                <w:lang w:val="lv"/>
              </w:rPr>
              <w:t>MK noteikumi Nr.82 neaizliedz iesaistītajai organizācijai piedalīties gan Studentu inovāciju programmas izstrādē (stratēģiskais partneris), gan ieviešanā (sadarbības partneris).</w:t>
            </w:r>
          </w:p>
          <w:p w14:paraId="061D66C4" w14:textId="7C57A59A" w:rsidR="0365124D" w:rsidRPr="007B4FD1" w:rsidRDefault="0365124D" w:rsidP="0365124D">
            <w:pPr>
              <w:jc w:val="both"/>
              <w:rPr>
                <w:rFonts w:ascii="Times New Roman" w:eastAsia="Times New Roman" w:hAnsi="Times New Roman" w:cs="Times New Roman"/>
                <w:bCs/>
                <w:sz w:val="24"/>
                <w:szCs w:val="24"/>
                <w:lang w:val="lv"/>
              </w:rPr>
            </w:pPr>
          </w:p>
        </w:tc>
      </w:tr>
      <w:tr w:rsidR="00A51851" w14:paraId="6793D52B" w14:textId="77777777" w:rsidTr="00A51851">
        <w:trPr>
          <w:trHeight w:val="300"/>
        </w:trPr>
        <w:tc>
          <w:tcPr>
            <w:tcW w:w="977" w:type="dxa"/>
            <w:shd w:val="clear" w:color="auto" w:fill="auto"/>
          </w:tcPr>
          <w:p w14:paraId="5F6C2F6E" w14:textId="0FB1C047" w:rsidR="00A51851" w:rsidRPr="0365124D" w:rsidRDefault="00A51851" w:rsidP="00A5185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2.10. </w:t>
            </w:r>
          </w:p>
        </w:tc>
        <w:tc>
          <w:tcPr>
            <w:tcW w:w="6190" w:type="dxa"/>
          </w:tcPr>
          <w:p w14:paraId="54647BC2" w14:textId="10463EC0" w:rsidR="00A51851" w:rsidRPr="007B4FD1" w:rsidRDefault="00A51851" w:rsidP="00A51851">
            <w:pPr>
              <w:spacing w:after="0"/>
              <w:jc w:val="both"/>
              <w:rPr>
                <w:rFonts w:ascii="Times New Roman" w:eastAsia="Times New Roman" w:hAnsi="Times New Roman" w:cs="Times New Roman"/>
                <w:bCs/>
                <w:color w:val="000000" w:themeColor="text1"/>
                <w:sz w:val="24"/>
                <w:szCs w:val="24"/>
                <w:lang w:val="lv"/>
              </w:rPr>
            </w:pPr>
            <w:r w:rsidRPr="00E63D81">
              <w:rPr>
                <w:rFonts w:ascii="Times New Roman" w:eastAsia="Calibri" w:hAnsi="Times New Roman" w:cs="Times New Roman"/>
                <w:sz w:val="24"/>
                <w:szCs w:val="24"/>
              </w:rPr>
              <w:t xml:space="preserve">Vai projekta ietvaros var apmaksāt </w:t>
            </w:r>
            <w:proofErr w:type="spellStart"/>
            <w:r w:rsidRPr="00E63D81">
              <w:rPr>
                <w:rFonts w:ascii="Times New Roman" w:eastAsia="Calibri" w:hAnsi="Times New Roman" w:cs="Times New Roman"/>
                <w:sz w:val="24"/>
                <w:szCs w:val="24"/>
              </w:rPr>
              <w:t>mentoru</w:t>
            </w:r>
            <w:proofErr w:type="spellEnd"/>
            <w:r w:rsidRPr="00E63D81">
              <w:rPr>
                <w:rFonts w:ascii="Times New Roman" w:eastAsia="Calibri" w:hAnsi="Times New Roman" w:cs="Times New Roman"/>
                <w:sz w:val="24"/>
                <w:szCs w:val="24"/>
              </w:rPr>
              <w:t xml:space="preserve"> (komersantu deleģēti eksperti) darbu?</w:t>
            </w:r>
          </w:p>
        </w:tc>
        <w:tc>
          <w:tcPr>
            <w:tcW w:w="7530" w:type="dxa"/>
            <w:gridSpan w:val="2"/>
          </w:tcPr>
          <w:p w14:paraId="71E1F362" w14:textId="77777777" w:rsidR="00A51851" w:rsidRPr="00E63D81" w:rsidRDefault="00A51851" w:rsidP="00A51851">
            <w:pPr>
              <w:jc w:val="both"/>
              <w:rPr>
                <w:rFonts w:ascii="Times New Roman" w:hAnsi="Times New Roman" w:cs="Times New Roman"/>
                <w:sz w:val="24"/>
                <w:szCs w:val="24"/>
              </w:rPr>
            </w:pPr>
            <w:r w:rsidRPr="00E63D81">
              <w:rPr>
                <w:rFonts w:ascii="Times New Roman" w:eastAsia="Calibri" w:hAnsi="Times New Roman" w:cs="Times New Roman"/>
                <w:sz w:val="24"/>
                <w:szCs w:val="24"/>
                <w:lang w:val="lv"/>
              </w:rPr>
              <w:t xml:space="preserve">Saskaņā ar </w:t>
            </w:r>
            <w:r w:rsidRPr="000061BD">
              <w:rPr>
                <w:rFonts w:ascii="Times New Roman" w:hAnsi="Times New Roman" w:cs="Times New Roman"/>
                <w:color w:val="000000" w:themeColor="text1"/>
                <w:sz w:val="24"/>
                <w:szCs w:val="24"/>
              </w:rPr>
              <w:t>MK noteikumu</w:t>
            </w:r>
            <w:r>
              <w:rPr>
                <w:rFonts w:ascii="Times New Roman" w:hAnsi="Times New Roman" w:cs="Times New Roman"/>
                <w:color w:val="000000" w:themeColor="text1"/>
                <w:sz w:val="24"/>
                <w:szCs w:val="24"/>
              </w:rPr>
              <w:t xml:space="preserve"> Nr.</w:t>
            </w:r>
            <w:r w:rsidRPr="00E63D81">
              <w:rPr>
                <w:rFonts w:ascii="Times New Roman" w:eastAsia="Calibri" w:hAnsi="Times New Roman" w:cs="Times New Roman"/>
                <w:sz w:val="24"/>
                <w:szCs w:val="24"/>
                <w:lang w:val="lv"/>
              </w:rPr>
              <w:t xml:space="preserve"> 82 anotāciju, </w:t>
            </w:r>
            <w:proofErr w:type="spellStart"/>
            <w:r w:rsidRPr="00E63D81">
              <w:rPr>
                <w:rFonts w:ascii="Times New Roman" w:eastAsia="Calibri" w:hAnsi="Times New Roman" w:cs="Times New Roman"/>
                <w:sz w:val="24"/>
                <w:szCs w:val="24"/>
                <w:lang w:val="lv"/>
              </w:rPr>
              <w:t>Mentors</w:t>
            </w:r>
            <w:proofErr w:type="spellEnd"/>
            <w:r w:rsidRPr="00E63D81">
              <w:rPr>
                <w:rFonts w:ascii="Times New Roman" w:eastAsia="Calibri" w:hAnsi="Times New Roman" w:cs="Times New Roman"/>
                <w:sz w:val="24"/>
                <w:szCs w:val="24"/>
                <w:lang w:val="lv"/>
              </w:rPr>
              <w:t xml:space="preserve"> ir savas jomas profesionālis, kas brīvprātīgi dalās praktiskās zināšanās un pieredzē un sniedz studentu inovāciju programmas dalībniekiem ar uzņēmējdarbības un inovāciju attīstību saistītus padomus. </w:t>
            </w:r>
            <w:proofErr w:type="spellStart"/>
            <w:r w:rsidRPr="00E63D81">
              <w:rPr>
                <w:rFonts w:ascii="Times New Roman" w:eastAsia="Calibri" w:hAnsi="Times New Roman" w:cs="Times New Roman"/>
                <w:sz w:val="24"/>
                <w:szCs w:val="24"/>
                <w:lang w:val="lv"/>
              </w:rPr>
              <w:t>Mentors</w:t>
            </w:r>
            <w:proofErr w:type="spellEnd"/>
            <w:r w:rsidRPr="00E63D81">
              <w:rPr>
                <w:rFonts w:ascii="Times New Roman" w:eastAsia="Calibri" w:hAnsi="Times New Roman" w:cs="Times New Roman"/>
                <w:sz w:val="24"/>
                <w:szCs w:val="24"/>
                <w:lang w:val="lv"/>
              </w:rPr>
              <w:t xml:space="preserve"> var tikt piesaistīts arī kā studentu darbu vadītājs. </w:t>
            </w:r>
            <w:proofErr w:type="spellStart"/>
            <w:r w:rsidRPr="00E63D81">
              <w:rPr>
                <w:rFonts w:ascii="Times New Roman" w:eastAsia="Calibri" w:hAnsi="Times New Roman" w:cs="Times New Roman"/>
                <w:b/>
                <w:bCs/>
                <w:sz w:val="24"/>
                <w:szCs w:val="24"/>
                <w:lang w:val="lv"/>
              </w:rPr>
              <w:t>Mentors</w:t>
            </w:r>
            <w:proofErr w:type="spellEnd"/>
            <w:r w:rsidRPr="00E63D81">
              <w:rPr>
                <w:rFonts w:ascii="Times New Roman" w:eastAsia="Calibri" w:hAnsi="Times New Roman" w:cs="Times New Roman"/>
                <w:sz w:val="24"/>
                <w:szCs w:val="24"/>
                <w:lang w:val="lv"/>
              </w:rPr>
              <w:t xml:space="preserve"> par savu dalību studentu inovāciju programmā </w:t>
            </w:r>
            <w:r w:rsidRPr="00E63D81">
              <w:rPr>
                <w:rFonts w:ascii="Times New Roman" w:eastAsia="Calibri" w:hAnsi="Times New Roman" w:cs="Times New Roman"/>
                <w:b/>
                <w:bCs/>
                <w:sz w:val="24"/>
                <w:szCs w:val="24"/>
                <w:lang w:val="lv"/>
              </w:rPr>
              <w:t>nesaņem atlīdzību.</w:t>
            </w:r>
          </w:p>
          <w:p w14:paraId="2DEC916D" w14:textId="77777777" w:rsidR="00A51851" w:rsidRPr="007B4FD1" w:rsidRDefault="00A51851" w:rsidP="00A51851">
            <w:pPr>
              <w:spacing w:after="0"/>
              <w:jc w:val="both"/>
              <w:rPr>
                <w:rFonts w:ascii="Times New Roman" w:eastAsia="Aptos Display" w:hAnsi="Times New Roman" w:cs="Times New Roman"/>
                <w:bCs/>
                <w:color w:val="000000" w:themeColor="text1"/>
                <w:sz w:val="24"/>
                <w:szCs w:val="24"/>
                <w:lang w:val="lv"/>
              </w:rPr>
            </w:pPr>
          </w:p>
        </w:tc>
      </w:tr>
      <w:tr w:rsidR="009C1A74" w14:paraId="1AA71964" w14:textId="77777777" w:rsidTr="00A51851">
        <w:trPr>
          <w:trHeight w:val="300"/>
        </w:trPr>
        <w:tc>
          <w:tcPr>
            <w:tcW w:w="977" w:type="dxa"/>
            <w:shd w:val="clear" w:color="auto" w:fill="auto"/>
          </w:tcPr>
          <w:p w14:paraId="14F2DABA" w14:textId="6FA99852" w:rsidR="009C1A74" w:rsidRDefault="009C1A74" w:rsidP="009C1A74">
            <w:pPr>
              <w:spacing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6190" w:type="dxa"/>
          </w:tcPr>
          <w:p w14:paraId="43BDE065" w14:textId="5CAE6D1F" w:rsidR="009C1A74" w:rsidRPr="00E63D81" w:rsidRDefault="009C1A74" w:rsidP="009C1A74">
            <w:pPr>
              <w:spacing w:after="0" w:line="240" w:lineRule="auto"/>
              <w:jc w:val="both"/>
              <w:rPr>
                <w:rFonts w:ascii="Times New Roman" w:eastAsia="Calibri" w:hAnsi="Times New Roman" w:cs="Times New Roman"/>
                <w:sz w:val="24"/>
                <w:szCs w:val="24"/>
              </w:rPr>
            </w:pPr>
            <w:r w:rsidRPr="00E63D81">
              <w:rPr>
                <w:rFonts w:ascii="Times New Roman" w:eastAsia="Calibri" w:hAnsi="Times New Roman" w:cs="Times New Roman"/>
                <w:sz w:val="24"/>
                <w:szCs w:val="24"/>
              </w:rPr>
              <w:t>Par nozares asociāciju - vai jāizstrādā kopā ar nozares asociācijām atkarībā no izvēlētās RIS jomas vai no augstskolas profila?</w:t>
            </w:r>
          </w:p>
        </w:tc>
        <w:tc>
          <w:tcPr>
            <w:tcW w:w="7530" w:type="dxa"/>
            <w:gridSpan w:val="2"/>
          </w:tcPr>
          <w:p w14:paraId="2A9D36F9" w14:textId="77777777" w:rsidR="009C1A74" w:rsidRPr="00E63D81" w:rsidRDefault="009C1A74" w:rsidP="009C1A74">
            <w:pPr>
              <w:jc w:val="both"/>
              <w:rPr>
                <w:rFonts w:ascii="Times New Roman" w:hAnsi="Times New Roman" w:cs="Times New Roman"/>
                <w:sz w:val="24"/>
                <w:szCs w:val="24"/>
              </w:rPr>
            </w:pPr>
            <w:r w:rsidRPr="00E63D81">
              <w:rPr>
                <w:rFonts w:ascii="Times New Roman" w:eastAsia="Calibri" w:hAnsi="Times New Roman" w:cs="Times New Roman"/>
                <w:sz w:val="24"/>
                <w:szCs w:val="24"/>
                <w:lang w:val="lv"/>
              </w:rPr>
              <w:t>Atbilstoši 3.6.4.kritērijā noteiktajam, studentu inovāciju programma ir jāizstrādā partnerībā ar augstākās izglītības iestādes darbības profilam atbilstošajām vadošajām nozaru asociācijām, nevis atkarībā no izvēlētās RIS3 jomas.</w:t>
            </w:r>
          </w:p>
          <w:p w14:paraId="66565FD3" w14:textId="164AFBF5" w:rsidR="009C1A74" w:rsidRPr="00E63D81" w:rsidRDefault="009C1A74" w:rsidP="009C1A74">
            <w:pPr>
              <w:spacing w:line="240" w:lineRule="auto"/>
              <w:jc w:val="both"/>
              <w:rPr>
                <w:rFonts w:ascii="Times New Roman" w:eastAsia="Calibri" w:hAnsi="Times New Roman" w:cs="Times New Roman"/>
                <w:sz w:val="24"/>
                <w:szCs w:val="24"/>
                <w:lang w:val="lv"/>
              </w:rPr>
            </w:pPr>
          </w:p>
        </w:tc>
      </w:tr>
      <w:tr w:rsidR="00A222D8" w14:paraId="088B848E" w14:textId="77777777" w:rsidTr="00A51851">
        <w:trPr>
          <w:trHeight w:val="300"/>
        </w:trPr>
        <w:tc>
          <w:tcPr>
            <w:tcW w:w="977" w:type="dxa"/>
            <w:shd w:val="clear" w:color="auto" w:fill="auto"/>
          </w:tcPr>
          <w:p w14:paraId="319DF226" w14:textId="3041CB4C" w:rsidR="00A222D8" w:rsidRDefault="00A222D8" w:rsidP="00A222D8">
            <w:pPr>
              <w:spacing w:line="240"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6190" w:type="dxa"/>
          </w:tcPr>
          <w:p w14:paraId="135F7B0B" w14:textId="0E7897E6" w:rsidR="00A222D8" w:rsidRPr="00E63D81" w:rsidRDefault="00A222D8" w:rsidP="00A222D8">
            <w:pPr>
              <w:spacing w:after="0" w:line="240" w:lineRule="auto"/>
              <w:jc w:val="both"/>
              <w:rPr>
                <w:rFonts w:ascii="Times New Roman" w:eastAsia="Calibri" w:hAnsi="Times New Roman" w:cs="Times New Roman"/>
                <w:sz w:val="24"/>
                <w:szCs w:val="24"/>
              </w:rPr>
            </w:pPr>
            <w:r w:rsidRPr="00E63D81">
              <w:rPr>
                <w:rFonts w:ascii="Times New Roman" w:eastAsia="Calibri" w:hAnsi="Times New Roman" w:cs="Times New Roman"/>
                <w:sz w:val="24"/>
                <w:szCs w:val="24"/>
              </w:rPr>
              <w:t>Vai darba vadītājam projektā var maksāt atlīdzību par noteiktu stundu skaitu mēnesī, kurš kopsummā ir mazāks par 0,3 slodzi</w:t>
            </w:r>
            <w:r>
              <w:rPr>
                <w:rFonts w:ascii="Times New Roman" w:eastAsia="Calibri" w:hAnsi="Times New Roman" w:cs="Times New Roman"/>
                <w:sz w:val="24"/>
                <w:szCs w:val="24"/>
              </w:rPr>
              <w:t>.</w:t>
            </w:r>
          </w:p>
        </w:tc>
        <w:tc>
          <w:tcPr>
            <w:tcW w:w="7530" w:type="dxa"/>
            <w:gridSpan w:val="2"/>
          </w:tcPr>
          <w:p w14:paraId="5100034D" w14:textId="745682C5" w:rsidR="00A222D8" w:rsidRPr="00E63D81" w:rsidRDefault="00A222D8" w:rsidP="00A222D8">
            <w:pPr>
              <w:jc w:val="both"/>
              <w:rPr>
                <w:rFonts w:ascii="Times New Roman" w:eastAsia="Calibri" w:hAnsi="Times New Roman" w:cs="Times New Roman"/>
                <w:sz w:val="24"/>
                <w:szCs w:val="24"/>
                <w:lang w:val="lv"/>
              </w:rPr>
            </w:pPr>
            <w:r w:rsidRPr="00D13705">
              <w:rPr>
                <w:rFonts w:ascii="Times New Roman" w:eastAsia="Calibri" w:hAnsi="Times New Roman" w:cs="Times New Roman"/>
                <w:sz w:val="24"/>
                <w:szCs w:val="24"/>
              </w:rPr>
              <w:t>Nosacījums “</w:t>
            </w:r>
            <w:r>
              <w:rPr>
                <w:rFonts w:ascii="Times New Roman" w:eastAsia="Calibri" w:hAnsi="Times New Roman" w:cs="Times New Roman"/>
                <w:sz w:val="24"/>
                <w:szCs w:val="24"/>
              </w:rPr>
              <w:t>ne mazāk kā</w:t>
            </w:r>
            <w:r w:rsidRPr="00D13705">
              <w:rPr>
                <w:rFonts w:ascii="Times New Roman" w:eastAsia="Calibri" w:hAnsi="Times New Roman" w:cs="Times New Roman"/>
                <w:sz w:val="24"/>
                <w:szCs w:val="24"/>
              </w:rPr>
              <w:t xml:space="preserve"> 30% no normālā darba laika” attiecas uz </w:t>
            </w:r>
            <w:proofErr w:type="spellStart"/>
            <w:r w:rsidRPr="00D13705">
              <w:rPr>
                <w:rFonts w:ascii="Times New Roman" w:eastAsia="Calibri" w:hAnsi="Times New Roman" w:cs="Times New Roman"/>
                <w:sz w:val="24"/>
                <w:szCs w:val="24"/>
              </w:rPr>
              <w:t>daļlaika</w:t>
            </w:r>
            <w:proofErr w:type="spellEnd"/>
            <w:r>
              <w:rPr>
                <w:rFonts w:ascii="Times New Roman" w:eastAsia="Calibri" w:hAnsi="Times New Roman" w:cs="Times New Roman"/>
                <w:sz w:val="24"/>
                <w:szCs w:val="24"/>
              </w:rPr>
              <w:t xml:space="preserve"> </w:t>
            </w:r>
            <w:r w:rsidRPr="00D13705">
              <w:rPr>
                <w:rFonts w:ascii="Times New Roman" w:eastAsia="Calibri" w:hAnsi="Times New Roman" w:cs="Times New Roman"/>
                <w:sz w:val="24"/>
                <w:szCs w:val="24"/>
              </w:rPr>
              <w:t>izmaksu attiecināšanas principu</w:t>
            </w:r>
            <w:r>
              <w:rPr>
                <w:rFonts w:ascii="Times New Roman" w:eastAsia="Calibri" w:hAnsi="Times New Roman" w:cs="Times New Roman"/>
                <w:sz w:val="24"/>
                <w:szCs w:val="24"/>
              </w:rPr>
              <w:t>. J</w:t>
            </w:r>
            <w:r w:rsidRPr="007E4150">
              <w:rPr>
                <w:rFonts w:ascii="Times New Roman" w:eastAsia="Calibri" w:hAnsi="Times New Roman" w:cs="Times New Roman"/>
                <w:sz w:val="24"/>
                <w:szCs w:val="24"/>
              </w:rPr>
              <w:t>a projektā tiek strādāts normālais vai nepilns darba</w:t>
            </w:r>
            <w:r>
              <w:rPr>
                <w:rFonts w:ascii="Times New Roman" w:eastAsia="Calibri" w:hAnsi="Times New Roman" w:cs="Times New Roman"/>
                <w:sz w:val="24"/>
                <w:szCs w:val="24"/>
              </w:rPr>
              <w:t xml:space="preserve"> </w:t>
            </w:r>
            <w:r w:rsidRPr="007E4150">
              <w:rPr>
                <w:rFonts w:ascii="Times New Roman" w:eastAsia="Calibri" w:hAnsi="Times New Roman" w:cs="Times New Roman"/>
                <w:sz w:val="24"/>
                <w:szCs w:val="24"/>
              </w:rPr>
              <w:t>laiks, tas nozīmē, ka 100% no darba laika tiek veltīts darbam ar projektu neatkarīgi no</w:t>
            </w:r>
            <w:r>
              <w:rPr>
                <w:rFonts w:ascii="Times New Roman" w:eastAsia="Calibri" w:hAnsi="Times New Roman" w:cs="Times New Roman"/>
                <w:sz w:val="24"/>
                <w:szCs w:val="24"/>
              </w:rPr>
              <w:t xml:space="preserve"> </w:t>
            </w:r>
            <w:r w:rsidRPr="007E4150">
              <w:rPr>
                <w:rFonts w:ascii="Times New Roman" w:eastAsia="Calibri" w:hAnsi="Times New Roman" w:cs="Times New Roman"/>
                <w:sz w:val="24"/>
                <w:szCs w:val="24"/>
              </w:rPr>
              <w:t xml:space="preserve">nepilna darba laika (arī strādājot </w:t>
            </w:r>
            <w:r>
              <w:rPr>
                <w:rFonts w:ascii="Times New Roman" w:eastAsia="Calibri" w:hAnsi="Times New Roman" w:cs="Times New Roman"/>
                <w:sz w:val="24"/>
                <w:szCs w:val="24"/>
              </w:rPr>
              <w:t>2</w:t>
            </w:r>
            <w:r w:rsidRPr="007E4150">
              <w:rPr>
                <w:rFonts w:ascii="Times New Roman" w:eastAsia="Calibri" w:hAnsi="Times New Roman" w:cs="Times New Roman"/>
                <w:sz w:val="24"/>
                <w:szCs w:val="24"/>
              </w:rPr>
              <w:t>0% darba laiku tiek veikts 100% darbs ar projektu).</w:t>
            </w:r>
          </w:p>
        </w:tc>
      </w:tr>
      <w:tr w:rsidR="00BD58F1" w14:paraId="0EC941FE" w14:textId="77777777" w:rsidTr="00A51851">
        <w:trPr>
          <w:trHeight w:val="300"/>
        </w:trPr>
        <w:tc>
          <w:tcPr>
            <w:tcW w:w="977" w:type="dxa"/>
            <w:shd w:val="clear" w:color="auto" w:fill="auto"/>
          </w:tcPr>
          <w:p w14:paraId="097CCC14" w14:textId="5EB141C3" w:rsidR="00BD58F1" w:rsidRDefault="00BD58F1" w:rsidP="00A222D8">
            <w:pPr>
              <w:spacing w:line="240" w:lineRule="auto"/>
              <w:jc w:val="center"/>
              <w:rPr>
                <w:rFonts w:ascii="Times New Roman" w:hAnsi="Times New Roman" w:cs="Times New Roman"/>
                <w:sz w:val="24"/>
                <w:szCs w:val="24"/>
              </w:rPr>
            </w:pPr>
            <w:r w:rsidRPr="00BD58F1">
              <w:rPr>
                <w:rFonts w:ascii="Times New Roman" w:hAnsi="Times New Roman" w:cs="Times New Roman"/>
                <w:sz w:val="24"/>
                <w:szCs w:val="24"/>
              </w:rPr>
              <w:t>2.1</w:t>
            </w:r>
            <w:r>
              <w:rPr>
                <w:rFonts w:ascii="Times New Roman" w:hAnsi="Times New Roman" w:cs="Times New Roman"/>
                <w:sz w:val="24"/>
                <w:szCs w:val="24"/>
              </w:rPr>
              <w:t>3</w:t>
            </w:r>
            <w:r w:rsidRPr="00BD58F1">
              <w:rPr>
                <w:rFonts w:ascii="Times New Roman" w:hAnsi="Times New Roman" w:cs="Times New Roman"/>
                <w:sz w:val="24"/>
                <w:szCs w:val="24"/>
              </w:rPr>
              <w:t>.</w:t>
            </w:r>
          </w:p>
        </w:tc>
        <w:tc>
          <w:tcPr>
            <w:tcW w:w="6190" w:type="dxa"/>
          </w:tcPr>
          <w:p w14:paraId="13ADCC0C" w14:textId="17F818B3" w:rsidR="00BD58F1" w:rsidRPr="00E63D81" w:rsidRDefault="00BD58F1" w:rsidP="00A222D8">
            <w:pPr>
              <w:spacing w:after="0" w:line="240" w:lineRule="auto"/>
              <w:jc w:val="both"/>
              <w:rPr>
                <w:rFonts w:ascii="Times New Roman" w:eastAsia="Calibri" w:hAnsi="Times New Roman" w:cs="Times New Roman"/>
                <w:sz w:val="24"/>
                <w:szCs w:val="24"/>
              </w:rPr>
            </w:pPr>
            <w:r w:rsidRPr="00BD58F1">
              <w:rPr>
                <w:rFonts w:ascii="Times New Roman" w:eastAsia="Calibri" w:hAnsi="Times New Roman" w:cs="Times New Roman"/>
                <w:sz w:val="24"/>
                <w:szCs w:val="24"/>
              </w:rPr>
              <w:t xml:space="preserve">Vai varat paskaidrot, ko nozīmē projekta gala rezultāta kvalitātes </w:t>
            </w:r>
            <w:proofErr w:type="spellStart"/>
            <w:r w:rsidRPr="00BD58F1">
              <w:rPr>
                <w:rFonts w:ascii="Times New Roman" w:eastAsia="Calibri" w:hAnsi="Times New Roman" w:cs="Times New Roman"/>
                <w:sz w:val="24"/>
                <w:szCs w:val="24"/>
              </w:rPr>
              <w:t>izvērtējums</w:t>
            </w:r>
            <w:proofErr w:type="spellEnd"/>
            <w:r w:rsidRPr="00BD58F1">
              <w:rPr>
                <w:rFonts w:ascii="Times New Roman" w:eastAsia="Calibri" w:hAnsi="Times New Roman" w:cs="Times New Roman"/>
                <w:sz w:val="24"/>
                <w:szCs w:val="24"/>
              </w:rPr>
              <w:t>?</w:t>
            </w:r>
          </w:p>
        </w:tc>
        <w:tc>
          <w:tcPr>
            <w:tcW w:w="7530" w:type="dxa"/>
            <w:gridSpan w:val="2"/>
          </w:tcPr>
          <w:p w14:paraId="0D79A55B" w14:textId="235237E1" w:rsidR="00BD58F1" w:rsidRPr="00D13705" w:rsidRDefault="009B3BA7" w:rsidP="00A222D8">
            <w:pPr>
              <w:jc w:val="both"/>
              <w:rPr>
                <w:rFonts w:ascii="Times New Roman" w:eastAsia="Calibri" w:hAnsi="Times New Roman" w:cs="Times New Roman"/>
                <w:sz w:val="24"/>
                <w:szCs w:val="24"/>
              </w:rPr>
            </w:pPr>
            <w:r w:rsidRPr="009B3BA7">
              <w:rPr>
                <w:rFonts w:ascii="Times New Roman" w:eastAsia="Calibri" w:hAnsi="Times New Roman" w:cs="Times New Roman"/>
                <w:sz w:val="24"/>
                <w:szCs w:val="24"/>
              </w:rPr>
              <w:t xml:space="preserve">Finansējuma saņēmējam, noslēdzoties projekta īstenošanai,  būs pienākums iesniegt projekta gala atskaiti rezultātu kvalitātes izvērtēšanai (angļu valodā). Tiklīdz  IZM izstrādās gala atskaites vērtēšanas kritērijus, Aģentūra sagatavos atskaites </w:t>
            </w:r>
            <w:proofErr w:type="spellStart"/>
            <w:r w:rsidRPr="009B3BA7">
              <w:rPr>
                <w:rFonts w:ascii="Times New Roman" w:eastAsia="Calibri" w:hAnsi="Times New Roman" w:cs="Times New Roman"/>
                <w:sz w:val="24"/>
                <w:szCs w:val="24"/>
              </w:rPr>
              <w:t>standartformu</w:t>
            </w:r>
            <w:proofErr w:type="spellEnd"/>
            <w:r w:rsidRPr="009B3BA7">
              <w:rPr>
                <w:rFonts w:ascii="Times New Roman" w:eastAsia="Calibri" w:hAnsi="Times New Roman" w:cs="Times New Roman"/>
                <w:sz w:val="24"/>
                <w:szCs w:val="24"/>
              </w:rPr>
              <w:t xml:space="preserve">. Projekta gala </w:t>
            </w:r>
            <w:proofErr w:type="spellStart"/>
            <w:r w:rsidRPr="009B3BA7">
              <w:rPr>
                <w:rFonts w:ascii="Times New Roman" w:eastAsia="Calibri" w:hAnsi="Times New Roman" w:cs="Times New Roman"/>
                <w:sz w:val="24"/>
                <w:szCs w:val="24"/>
              </w:rPr>
              <w:t>izvērtējumu</w:t>
            </w:r>
            <w:proofErr w:type="spellEnd"/>
            <w:r w:rsidRPr="009B3BA7">
              <w:rPr>
                <w:rFonts w:ascii="Times New Roman" w:eastAsia="Calibri" w:hAnsi="Times New Roman" w:cs="Times New Roman"/>
                <w:sz w:val="24"/>
                <w:szCs w:val="24"/>
              </w:rPr>
              <w:t xml:space="preserve"> veiks ārvalstu eksperti ar atbilstošu kompetenci, vērtēšanas procesu nodrošinās LZP. Gala </w:t>
            </w:r>
            <w:r w:rsidRPr="009B3BA7">
              <w:rPr>
                <w:rFonts w:ascii="Times New Roman" w:eastAsia="Calibri" w:hAnsi="Times New Roman" w:cs="Times New Roman"/>
                <w:sz w:val="24"/>
                <w:szCs w:val="24"/>
              </w:rPr>
              <w:lastRenderedPageBreak/>
              <w:t xml:space="preserve">rezultātu </w:t>
            </w:r>
            <w:proofErr w:type="spellStart"/>
            <w:r w:rsidRPr="009B3BA7">
              <w:rPr>
                <w:rFonts w:ascii="Times New Roman" w:eastAsia="Calibri" w:hAnsi="Times New Roman" w:cs="Times New Roman"/>
                <w:sz w:val="24"/>
                <w:szCs w:val="24"/>
              </w:rPr>
              <w:t>izvērtējumu</w:t>
            </w:r>
            <w:proofErr w:type="spellEnd"/>
            <w:r w:rsidRPr="009B3BA7">
              <w:rPr>
                <w:rFonts w:ascii="Times New Roman" w:eastAsia="Calibri" w:hAnsi="Times New Roman" w:cs="Times New Roman"/>
                <w:sz w:val="24"/>
                <w:szCs w:val="24"/>
              </w:rPr>
              <w:t xml:space="preserve"> Aģentūra ņems vērā lēmuma pieņemšanā par projekta mērķa un plānoto rezultātu sasniegšanu.</w:t>
            </w:r>
          </w:p>
        </w:tc>
      </w:tr>
      <w:tr w:rsidR="00BF29D8" w14:paraId="2243F6F4" w14:textId="77777777" w:rsidTr="00A51851">
        <w:trPr>
          <w:trHeight w:val="300"/>
        </w:trPr>
        <w:tc>
          <w:tcPr>
            <w:tcW w:w="977" w:type="dxa"/>
            <w:shd w:val="clear" w:color="auto" w:fill="auto"/>
          </w:tcPr>
          <w:p w14:paraId="59F9924D" w14:textId="570E549B" w:rsidR="00BF29D8" w:rsidRPr="00BD58F1" w:rsidRDefault="00BF29D8" w:rsidP="00A222D8">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2.14. </w:t>
            </w:r>
          </w:p>
        </w:tc>
        <w:tc>
          <w:tcPr>
            <w:tcW w:w="6190" w:type="dxa"/>
          </w:tcPr>
          <w:p w14:paraId="566E687E" w14:textId="37E7CA7D" w:rsidR="00BF29D8" w:rsidRPr="00BD58F1" w:rsidRDefault="00BF29D8" w:rsidP="00A222D8">
            <w:pPr>
              <w:spacing w:after="0" w:line="240" w:lineRule="auto"/>
              <w:jc w:val="both"/>
              <w:rPr>
                <w:rFonts w:ascii="Times New Roman" w:eastAsia="Calibri" w:hAnsi="Times New Roman" w:cs="Times New Roman"/>
                <w:sz w:val="24"/>
                <w:szCs w:val="24"/>
              </w:rPr>
            </w:pPr>
            <w:r w:rsidRPr="00BF29D8">
              <w:rPr>
                <w:rFonts w:ascii="Times New Roman" w:eastAsia="Calibri" w:hAnsi="Times New Roman" w:cs="Times New Roman"/>
                <w:sz w:val="24"/>
                <w:szCs w:val="24"/>
              </w:rPr>
              <w:t>Ja mēs iesaistāmies kā sadarbības partneris citas AII rīkotajā aktivitātē ar konkrētām darbībām (piemēram, viņu rīkotajā aktivitātē organizēsim praktisko darbnīcu) - vai mums šī aktivitāte ir jāliek iekšā savā inovāciju programmā (6. pielikumā), laika grafikā un arī jāapraksta projekta iesniegumā zem Darbībām? Vai tomēr šo aktivitāti visu apraksta pats organizators, norādot, ka mēs būsim kā sadarbības partneris, bet mūsu projekta iesniegumā šāda aktivitāte neparādās?</w:t>
            </w:r>
          </w:p>
        </w:tc>
        <w:tc>
          <w:tcPr>
            <w:tcW w:w="7530" w:type="dxa"/>
            <w:gridSpan w:val="2"/>
          </w:tcPr>
          <w:p w14:paraId="64AB7F6A" w14:textId="4F2D4F68" w:rsidR="00BF29D8" w:rsidRPr="009B3BA7" w:rsidRDefault="00FB563B" w:rsidP="00A222D8">
            <w:pPr>
              <w:jc w:val="both"/>
              <w:rPr>
                <w:rFonts w:ascii="Times New Roman" w:eastAsia="Calibri" w:hAnsi="Times New Roman" w:cs="Times New Roman"/>
                <w:sz w:val="24"/>
                <w:szCs w:val="24"/>
              </w:rPr>
            </w:pPr>
            <w:r w:rsidRPr="00FB563B">
              <w:rPr>
                <w:rFonts w:ascii="Times New Roman" w:eastAsia="Calibri" w:hAnsi="Times New Roman" w:cs="Times New Roman"/>
                <w:sz w:val="24"/>
                <w:szCs w:val="24"/>
              </w:rPr>
              <w:t>Projekta iesniegumā iesniedzējs norāda informāciju tikai par sava projekta ietvaros plānotajām darbībām. Ja iesaistāties kā sadarbības partneris citas AII rīkotajā aktivitātē, šīs aktivitātes aprakstu un detalizētu informāciju sniedz pats organizators, norādot jūsu lomu kā sadarbības partnerim. Jūsu projekta iesniegumā šāda aktivitāte nav jāiekļauj. Ja projekta iesniedzējs  vienlaikus ir vai plāno būt sadarbības partneris citam finansējuma saņēmējam, tas ir jānorāda projekta iesniegumā, pamatojot resursu pietiekamību visos saistītajos projektos plānoto darbību īstenošanai, kā arī ir jānodrošina katra projekta finanšu plūsmas un atbalstāmo darbību nodalīšana.</w:t>
            </w:r>
          </w:p>
        </w:tc>
      </w:tr>
      <w:tr w:rsidR="006D502B" w14:paraId="4D6E0DB1" w14:textId="77777777" w:rsidTr="00A51851">
        <w:trPr>
          <w:trHeight w:val="300"/>
        </w:trPr>
        <w:tc>
          <w:tcPr>
            <w:tcW w:w="977" w:type="dxa"/>
            <w:shd w:val="clear" w:color="auto" w:fill="auto"/>
          </w:tcPr>
          <w:p w14:paraId="54DCFF13" w14:textId="4292044F" w:rsidR="006D502B" w:rsidRDefault="006D502B" w:rsidP="00A222D8">
            <w:pPr>
              <w:spacing w:line="240"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6190" w:type="dxa"/>
          </w:tcPr>
          <w:p w14:paraId="3D3270B7" w14:textId="4EB8369D" w:rsidR="006D502B" w:rsidRPr="00BF29D8" w:rsidRDefault="006D502B" w:rsidP="00A222D8">
            <w:pPr>
              <w:spacing w:after="0" w:line="240" w:lineRule="auto"/>
              <w:jc w:val="both"/>
              <w:rPr>
                <w:rFonts w:ascii="Times New Roman" w:eastAsia="Calibri" w:hAnsi="Times New Roman" w:cs="Times New Roman"/>
                <w:sz w:val="24"/>
                <w:szCs w:val="24"/>
              </w:rPr>
            </w:pPr>
            <w:r w:rsidRPr="006D502B">
              <w:rPr>
                <w:rFonts w:ascii="Times New Roman" w:eastAsia="Calibri" w:hAnsi="Times New Roman" w:cs="Times New Roman"/>
                <w:sz w:val="24"/>
                <w:szCs w:val="24"/>
              </w:rPr>
              <w:t>Saprotam, ka stratēģiskā partnerība sastāv no 4 iesaistītajām pusēm - sakiet lūdzu, vai minētā zinātniskā institūcija ir saprotama kā AII, kas iesniedz projektu vai arī ir nepieciešama vēl kāda zinātniska institūcija?</w:t>
            </w:r>
          </w:p>
        </w:tc>
        <w:tc>
          <w:tcPr>
            <w:tcW w:w="7530" w:type="dxa"/>
            <w:gridSpan w:val="2"/>
          </w:tcPr>
          <w:p w14:paraId="531AFD23" w14:textId="53E666BB" w:rsidR="006D502B" w:rsidRPr="00FB563B" w:rsidRDefault="00541481" w:rsidP="00541481">
            <w:pPr>
              <w:spacing w:line="240" w:lineRule="auto"/>
              <w:jc w:val="both"/>
              <w:rPr>
                <w:rFonts w:ascii="Times New Roman" w:eastAsia="Calibri" w:hAnsi="Times New Roman" w:cs="Times New Roman"/>
                <w:sz w:val="24"/>
                <w:szCs w:val="24"/>
              </w:rPr>
            </w:pPr>
            <w:r w:rsidRPr="00541481">
              <w:rPr>
                <w:rFonts w:ascii="Times New Roman" w:eastAsia="Calibri" w:hAnsi="Times New Roman" w:cs="Times New Roman"/>
                <w:sz w:val="24"/>
                <w:szCs w:val="24"/>
              </w:rPr>
              <w:t>Stratēģiskā partnerība attiecas uz sadarbību ar četrām galvenajām iesaistītajām pusēm, tostarp zinātniskajām institūcijām, kuras piedalās maģistrantu un doktorantu darbu izstrādes nodrošināšanā. Zinātniskās institūcijas, kas ir augstskolas struktūrvienības, netiek uzskatītas par stratēģiskajiem partneriem. Tāpēc, ja projekta iesniedzējs ir augstākās izglītības iestāde (AII), tā nevar vienlaikus būt uzskatāma arī par vienu no stratēģiskajiem partneriem kritērija Nr. 3.6.  izpratnē. Mērķis ir veicināt sadarbību ar plašāku inovāciju un zināšanu ekosistēmu — ārējām zinātniskajām institūcijām, uzņēmumiem, nozares organizācijām utt.</w:t>
            </w:r>
          </w:p>
        </w:tc>
      </w:tr>
      <w:tr w:rsidR="00B75EAC" w14:paraId="531608E2" w14:textId="77777777" w:rsidTr="00A51851">
        <w:trPr>
          <w:trHeight w:val="300"/>
        </w:trPr>
        <w:tc>
          <w:tcPr>
            <w:tcW w:w="977" w:type="dxa"/>
            <w:shd w:val="clear" w:color="auto" w:fill="auto"/>
          </w:tcPr>
          <w:p w14:paraId="6F188A86" w14:textId="7BD2713B" w:rsidR="00B75EAC" w:rsidRDefault="00B75EAC" w:rsidP="00A222D8">
            <w:pPr>
              <w:spacing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6190" w:type="dxa"/>
          </w:tcPr>
          <w:p w14:paraId="1B871B16" w14:textId="346D05B5" w:rsidR="00B75EAC" w:rsidRPr="006D502B" w:rsidRDefault="00B75EAC" w:rsidP="00A222D8">
            <w:pPr>
              <w:spacing w:after="0" w:line="240" w:lineRule="auto"/>
              <w:jc w:val="both"/>
              <w:rPr>
                <w:rFonts w:ascii="Times New Roman" w:eastAsia="Calibri" w:hAnsi="Times New Roman" w:cs="Times New Roman"/>
                <w:sz w:val="24"/>
                <w:szCs w:val="24"/>
              </w:rPr>
            </w:pPr>
            <w:r w:rsidRPr="00B75EAC">
              <w:rPr>
                <w:rFonts w:ascii="Times New Roman" w:eastAsia="Calibri" w:hAnsi="Times New Roman" w:cs="Times New Roman"/>
                <w:sz w:val="24"/>
                <w:szCs w:val="24"/>
              </w:rPr>
              <w:t xml:space="preserve">Sakiet lūdzu, vai inovāciju </w:t>
            </w:r>
            <w:proofErr w:type="spellStart"/>
            <w:r w:rsidRPr="00B75EAC">
              <w:rPr>
                <w:rFonts w:ascii="Times New Roman" w:eastAsia="Calibri" w:hAnsi="Times New Roman" w:cs="Times New Roman"/>
                <w:sz w:val="24"/>
                <w:szCs w:val="24"/>
              </w:rPr>
              <w:t>pragrammā</w:t>
            </w:r>
            <w:proofErr w:type="spellEnd"/>
            <w:r w:rsidRPr="00B75EAC">
              <w:rPr>
                <w:rFonts w:ascii="Times New Roman" w:eastAsia="Calibri" w:hAnsi="Times New Roman" w:cs="Times New Roman"/>
                <w:sz w:val="24"/>
                <w:szCs w:val="24"/>
              </w:rPr>
              <w:t xml:space="preserve"> studentiem var iesaistīties arī ne tikai komandas, bet individuāli (piem., students, kuram ir biznesa ideja, bet vēl nav komanda ar kuru kopā darboties studentu inovācijas programmā) vai šis students var piedalīties programmā un saņemt gan </w:t>
            </w:r>
            <w:proofErr w:type="spellStart"/>
            <w:r w:rsidRPr="00B75EAC">
              <w:rPr>
                <w:rFonts w:ascii="Times New Roman" w:eastAsia="Calibri" w:hAnsi="Times New Roman" w:cs="Times New Roman"/>
                <w:sz w:val="24"/>
                <w:szCs w:val="24"/>
              </w:rPr>
              <w:t>grantu</w:t>
            </w:r>
            <w:proofErr w:type="spellEnd"/>
            <w:r w:rsidRPr="00B75EAC">
              <w:rPr>
                <w:rFonts w:ascii="Times New Roman" w:eastAsia="Calibri" w:hAnsi="Times New Roman" w:cs="Times New Roman"/>
                <w:sz w:val="24"/>
                <w:szCs w:val="24"/>
              </w:rPr>
              <w:t xml:space="preserve"> , gan stipendiju?</w:t>
            </w:r>
          </w:p>
        </w:tc>
        <w:tc>
          <w:tcPr>
            <w:tcW w:w="7530" w:type="dxa"/>
            <w:gridSpan w:val="2"/>
          </w:tcPr>
          <w:p w14:paraId="2926DDC1" w14:textId="2C4AA8C5" w:rsidR="00B75EAC" w:rsidRPr="00541481" w:rsidRDefault="005A17F4" w:rsidP="00541481">
            <w:pPr>
              <w:spacing w:line="240" w:lineRule="auto"/>
              <w:jc w:val="both"/>
              <w:rPr>
                <w:rFonts w:ascii="Times New Roman" w:eastAsia="Calibri" w:hAnsi="Times New Roman" w:cs="Times New Roman"/>
                <w:sz w:val="24"/>
                <w:szCs w:val="24"/>
              </w:rPr>
            </w:pPr>
            <w:r w:rsidRPr="005A17F4">
              <w:rPr>
                <w:rFonts w:ascii="Times New Roman" w:eastAsia="Calibri" w:hAnsi="Times New Roman" w:cs="Times New Roman"/>
                <w:sz w:val="24"/>
                <w:szCs w:val="24"/>
              </w:rPr>
              <w:t xml:space="preserve">Studentu inovāciju programmā var piedalīties gan komandas, gan individuāli studenti. Tādējādi students ar biznesa ideju, kuram vēl nav komandas, var piedalīties programmā un saņemt gan </w:t>
            </w:r>
            <w:proofErr w:type="spellStart"/>
            <w:r w:rsidRPr="005A17F4">
              <w:rPr>
                <w:rFonts w:ascii="Times New Roman" w:eastAsia="Calibri" w:hAnsi="Times New Roman" w:cs="Times New Roman"/>
                <w:sz w:val="24"/>
                <w:szCs w:val="24"/>
              </w:rPr>
              <w:t>grantu</w:t>
            </w:r>
            <w:proofErr w:type="spellEnd"/>
            <w:r w:rsidRPr="005A17F4">
              <w:rPr>
                <w:rFonts w:ascii="Times New Roman" w:eastAsia="Calibri" w:hAnsi="Times New Roman" w:cs="Times New Roman"/>
                <w:sz w:val="24"/>
                <w:szCs w:val="24"/>
              </w:rPr>
              <w:t xml:space="preserve">, gan stipendiju. Šāda pieeja veicina individuālo </w:t>
            </w:r>
            <w:proofErr w:type="spellStart"/>
            <w:r w:rsidRPr="005A17F4">
              <w:rPr>
                <w:rFonts w:ascii="Times New Roman" w:eastAsia="Calibri" w:hAnsi="Times New Roman" w:cs="Times New Roman"/>
                <w:sz w:val="24"/>
                <w:szCs w:val="24"/>
              </w:rPr>
              <w:t>uzņēmējspēju</w:t>
            </w:r>
            <w:proofErr w:type="spellEnd"/>
            <w:r w:rsidRPr="005A17F4">
              <w:rPr>
                <w:rFonts w:ascii="Times New Roman" w:eastAsia="Calibri" w:hAnsi="Times New Roman" w:cs="Times New Roman"/>
                <w:sz w:val="24"/>
                <w:szCs w:val="24"/>
              </w:rPr>
              <w:t xml:space="preserve"> attīstību un atbilst programmas mērķiem.</w:t>
            </w:r>
          </w:p>
        </w:tc>
      </w:tr>
      <w:tr w:rsidR="00B75EAC" w14:paraId="4769DC85" w14:textId="77777777" w:rsidTr="00A51851">
        <w:trPr>
          <w:trHeight w:val="300"/>
        </w:trPr>
        <w:tc>
          <w:tcPr>
            <w:tcW w:w="977" w:type="dxa"/>
            <w:shd w:val="clear" w:color="auto" w:fill="auto"/>
          </w:tcPr>
          <w:p w14:paraId="74F68B02" w14:textId="67967FE9" w:rsidR="00B75EAC" w:rsidRDefault="005A17F4" w:rsidP="00A222D8">
            <w:pPr>
              <w:spacing w:line="240" w:lineRule="auto"/>
              <w:jc w:val="center"/>
              <w:rPr>
                <w:rFonts w:ascii="Times New Roman" w:hAnsi="Times New Roman" w:cs="Times New Roman"/>
                <w:sz w:val="24"/>
                <w:szCs w:val="24"/>
              </w:rPr>
            </w:pPr>
            <w:r>
              <w:rPr>
                <w:rFonts w:ascii="Times New Roman" w:hAnsi="Times New Roman" w:cs="Times New Roman"/>
                <w:sz w:val="24"/>
                <w:szCs w:val="24"/>
              </w:rPr>
              <w:t>2.17.</w:t>
            </w:r>
          </w:p>
        </w:tc>
        <w:tc>
          <w:tcPr>
            <w:tcW w:w="6190" w:type="dxa"/>
          </w:tcPr>
          <w:p w14:paraId="313FD17A" w14:textId="218315D6" w:rsidR="00B75EAC" w:rsidRPr="006D502B" w:rsidRDefault="005A17F4" w:rsidP="00A222D8">
            <w:pPr>
              <w:spacing w:after="0" w:line="240" w:lineRule="auto"/>
              <w:jc w:val="both"/>
              <w:rPr>
                <w:rFonts w:ascii="Times New Roman" w:eastAsia="Calibri" w:hAnsi="Times New Roman" w:cs="Times New Roman"/>
                <w:sz w:val="24"/>
                <w:szCs w:val="24"/>
              </w:rPr>
            </w:pPr>
            <w:r w:rsidRPr="005A17F4">
              <w:rPr>
                <w:rFonts w:ascii="Times New Roman" w:eastAsia="Calibri" w:hAnsi="Times New Roman" w:cs="Times New Roman"/>
                <w:sz w:val="24"/>
                <w:szCs w:val="24"/>
              </w:rPr>
              <w:t xml:space="preserve">Par finansējuma piesaisti programmai, sakiet lūdzu vai ir kādas nozares, kuras uzņēmumi nevar atbalstīt programmu finansiāli vai citādi (piem., uzņēmums, kas ražo dzērienus, tai skaitā,  alkoholiskus vai uzņēmumus, kas kvalificējas zem kaujas transportlīdzekļu </w:t>
            </w:r>
            <w:proofErr w:type="spellStart"/>
            <w:r w:rsidRPr="005A17F4">
              <w:rPr>
                <w:rFonts w:ascii="Times New Roman" w:eastAsia="Calibri" w:hAnsi="Times New Roman" w:cs="Times New Roman"/>
                <w:sz w:val="24"/>
                <w:szCs w:val="24"/>
              </w:rPr>
              <w:t>ražošanas,bet</w:t>
            </w:r>
            <w:proofErr w:type="spellEnd"/>
            <w:r w:rsidRPr="005A17F4">
              <w:rPr>
                <w:rFonts w:ascii="Times New Roman" w:eastAsia="Calibri" w:hAnsi="Times New Roman" w:cs="Times New Roman"/>
                <w:sz w:val="24"/>
                <w:szCs w:val="24"/>
              </w:rPr>
              <w:t xml:space="preserve"> ražo tikai transportlīdzekļus nevis ieročus). MK noteikumos </w:t>
            </w:r>
            <w:proofErr w:type="spellStart"/>
            <w:r w:rsidRPr="005A17F4">
              <w:rPr>
                <w:rFonts w:ascii="Times New Roman" w:eastAsia="Calibri" w:hAnsi="Times New Roman" w:cs="Times New Roman"/>
                <w:sz w:val="24"/>
                <w:szCs w:val="24"/>
              </w:rPr>
              <w:t>nemanam</w:t>
            </w:r>
            <w:proofErr w:type="spellEnd"/>
            <w:r w:rsidRPr="005A17F4">
              <w:rPr>
                <w:rFonts w:ascii="Times New Roman" w:eastAsia="Calibri" w:hAnsi="Times New Roman" w:cs="Times New Roman"/>
                <w:sz w:val="24"/>
                <w:szCs w:val="24"/>
              </w:rPr>
              <w:t>, bet vēlējāmies drošības pēc pārvaicāt.</w:t>
            </w:r>
          </w:p>
        </w:tc>
        <w:tc>
          <w:tcPr>
            <w:tcW w:w="7530" w:type="dxa"/>
            <w:gridSpan w:val="2"/>
          </w:tcPr>
          <w:p w14:paraId="7853F1A2" w14:textId="5B26911B" w:rsidR="00B75EAC" w:rsidRPr="00541481" w:rsidRDefault="005A17F4" w:rsidP="00541481">
            <w:pPr>
              <w:spacing w:line="240" w:lineRule="auto"/>
              <w:jc w:val="both"/>
              <w:rPr>
                <w:rFonts w:ascii="Times New Roman" w:eastAsia="Calibri" w:hAnsi="Times New Roman" w:cs="Times New Roman"/>
                <w:sz w:val="24"/>
                <w:szCs w:val="24"/>
              </w:rPr>
            </w:pPr>
            <w:r w:rsidRPr="005A17F4">
              <w:rPr>
                <w:rFonts w:ascii="Times New Roman" w:eastAsia="Calibri" w:hAnsi="Times New Roman" w:cs="Times New Roman"/>
                <w:sz w:val="24"/>
                <w:szCs w:val="24"/>
              </w:rPr>
              <w:t xml:space="preserve">MK noteikumi Nr. 82 neparedz ierobežojumus nozarēm, kuru uzņēmumi nevar atbalstīt programmu finansiāli vai citādi.  MK noteikumi Nr. 82 paredz ierobežojumus nozarēm ar komercdarbības atbalsta saņemšanu saistītu inovāciju pieteikumu īstenošanai, taču arī ar saimniecisku darbību nesaistīta inovācijas pieteikuma īstenošanā ir jāievēro Eiropas Parlamenta un Padomes 2021. gada 24. jūnija Regulas (ES) Nr. 2021/1058 par Eiropas Reģionālās attīstības fondu un Kohēzijas fondu 7. panta 1. punktā noteiktais par neatbalstāmajām nozarēm un darbībām. Vienlaikus aicinām ņem vērā, ka alkohola ražošanas vai tirdzniecības, vai militāro kaujas transportlīdzekļu </w:t>
            </w:r>
            <w:r w:rsidRPr="005A17F4">
              <w:rPr>
                <w:rFonts w:ascii="Times New Roman" w:eastAsia="Calibri" w:hAnsi="Times New Roman" w:cs="Times New Roman"/>
                <w:sz w:val="24"/>
                <w:szCs w:val="24"/>
              </w:rPr>
              <w:lastRenderedPageBreak/>
              <w:t xml:space="preserve">ražošanas atbalstīšana no ES fondiem nevar uzskatīt par labo praksi, līdz ar to aicinām vērtēt, vai uzņēmumu, kuru darbības joma ir alkohola ražošana vai tirdzniecība, vai militāro kaujas transportlīdzekļu ražošana, iesaiste inovāciju </w:t>
            </w:r>
            <w:proofErr w:type="spellStart"/>
            <w:r w:rsidRPr="005A17F4">
              <w:rPr>
                <w:rFonts w:ascii="Times New Roman" w:eastAsia="Calibri" w:hAnsi="Times New Roman" w:cs="Times New Roman"/>
                <w:sz w:val="24"/>
                <w:szCs w:val="24"/>
              </w:rPr>
              <w:t>grantu</w:t>
            </w:r>
            <w:proofErr w:type="spellEnd"/>
            <w:r w:rsidRPr="005A17F4">
              <w:rPr>
                <w:rFonts w:ascii="Times New Roman" w:eastAsia="Calibri" w:hAnsi="Times New Roman" w:cs="Times New Roman"/>
                <w:sz w:val="24"/>
                <w:szCs w:val="24"/>
              </w:rPr>
              <w:t xml:space="preserve"> īstenošanā būtu vērtējama kā labā prakse. Tāpat vēršam uzmanību, ka 1.1.1.7. pasākuma projektam un inovāciju pieteikumiem ir jāatbilst pasākuma mērķim, kas ir risināt nozarei, sabiedrībai vai tās daļai nozīmīgas problēmas, līdz ar to aicinājums izvērtēt programmā ietvertās tēmas un to sasaisti ar pasākuma mērķi.</w:t>
            </w:r>
          </w:p>
        </w:tc>
      </w:tr>
      <w:tr w:rsidR="00A52C9B" w:rsidRPr="00B765DF" w14:paraId="32696442" w14:textId="77777777" w:rsidTr="00EFF6F5">
        <w:trPr>
          <w:trHeight w:val="274"/>
        </w:trPr>
        <w:tc>
          <w:tcPr>
            <w:tcW w:w="14697" w:type="dxa"/>
            <w:gridSpan w:val="4"/>
            <w:shd w:val="clear" w:color="auto" w:fill="D0CECE" w:themeFill="background2" w:themeFillShade="E6"/>
          </w:tcPr>
          <w:p w14:paraId="55D6F45D" w14:textId="2A4D3D9C" w:rsidR="00A52C9B" w:rsidRPr="00B765DF" w:rsidRDefault="00A52C9B" w:rsidP="00F8311B">
            <w:pPr>
              <w:pStyle w:val="Heading1"/>
              <w:numPr>
                <w:ilvl w:val="0"/>
                <w:numId w:val="22"/>
              </w:numPr>
              <w:tabs>
                <w:tab w:val="num" w:pos="360"/>
              </w:tabs>
              <w:spacing w:before="0" w:after="0" w:line="240" w:lineRule="auto"/>
              <w:ind w:left="0" w:firstLine="0"/>
              <w:rPr>
                <w:rFonts w:cs="Times New Roman"/>
                <w:i/>
                <w:iCs/>
                <w:color w:val="0070C0"/>
                <w:sz w:val="24"/>
                <w:szCs w:val="24"/>
              </w:rPr>
            </w:pPr>
            <w:bookmarkStart w:id="3" w:name="_Toc153535953"/>
            <w:r w:rsidRPr="00B765DF">
              <w:rPr>
                <w:rFonts w:cs="Times New Roman"/>
                <w:sz w:val="24"/>
                <w:szCs w:val="24"/>
              </w:rPr>
              <w:lastRenderedPageBreak/>
              <w:t xml:space="preserve">Projekta </w:t>
            </w:r>
            <w:bookmarkEnd w:id="3"/>
            <w:r w:rsidR="00E414B1">
              <w:rPr>
                <w:rFonts w:cs="Times New Roman"/>
                <w:sz w:val="24"/>
                <w:szCs w:val="24"/>
              </w:rPr>
              <w:t>rādītāji</w:t>
            </w:r>
          </w:p>
        </w:tc>
      </w:tr>
      <w:tr w:rsidR="00A52C9B" w:rsidRPr="00B765DF" w14:paraId="6E7E3660" w14:textId="77777777" w:rsidTr="00EFF6F5">
        <w:trPr>
          <w:gridAfter w:val="1"/>
          <w:wAfter w:w="7" w:type="dxa"/>
          <w:trHeight w:val="465"/>
        </w:trPr>
        <w:tc>
          <w:tcPr>
            <w:tcW w:w="977" w:type="dxa"/>
          </w:tcPr>
          <w:p w14:paraId="48CAC39F" w14:textId="45A94A41" w:rsidR="00A52C9B" w:rsidRPr="00B765DF" w:rsidRDefault="009A6CB9" w:rsidP="00FC6FB6">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3</w:t>
            </w:r>
            <w:r w:rsidR="00A52C9B" w:rsidRPr="00B765DF">
              <w:rPr>
                <w:rFonts w:ascii="Times New Roman" w:eastAsia="Times New Roman" w:hAnsi="Times New Roman" w:cs="Times New Roman"/>
                <w:sz w:val="24"/>
                <w:szCs w:val="24"/>
                <w:lang w:val="lv-LV" w:eastAsia="lv-LV"/>
              </w:rPr>
              <w:t>.1.</w:t>
            </w:r>
          </w:p>
        </w:tc>
        <w:tc>
          <w:tcPr>
            <w:tcW w:w="6190" w:type="dxa"/>
            <w:shd w:val="clear" w:color="auto" w:fill="auto"/>
          </w:tcPr>
          <w:p w14:paraId="103814F7" w14:textId="53368D6C" w:rsidR="00A52C9B" w:rsidRPr="00B765DF" w:rsidRDefault="00D72495" w:rsidP="00A52C9B">
            <w:pPr>
              <w:pStyle w:val="PlainText"/>
              <w:spacing w:before="0"/>
              <w:rPr>
                <w:rFonts w:ascii="Times New Roman" w:eastAsia="Times New Roman" w:hAnsi="Times New Roman" w:cs="Times New Roman"/>
                <w:color w:val="000000" w:themeColor="text1"/>
                <w:sz w:val="24"/>
                <w:szCs w:val="24"/>
                <w:lang w:val="lv-LV" w:eastAsia="lv-LV"/>
              </w:rPr>
            </w:pPr>
            <w:r w:rsidRPr="00D72495">
              <w:rPr>
                <w:rFonts w:ascii="Times New Roman" w:eastAsia="Times New Roman" w:hAnsi="Times New Roman" w:cs="Times New Roman"/>
                <w:color w:val="000000" w:themeColor="text1"/>
                <w:sz w:val="24"/>
                <w:szCs w:val="24"/>
                <w:lang w:val="lv-LV" w:eastAsia="lv-LV"/>
              </w:rPr>
              <w:t>Kā uzskaitīt studējošo skaitu, ja studējošais ir piedalījies studentu inovāciju pieteikuma īstenošanā vai studentu inovāciju programmas pasākumos vairāku augstskolu projektos 1.1.1.7. pasākuma ietvaros?</w:t>
            </w:r>
          </w:p>
        </w:tc>
        <w:tc>
          <w:tcPr>
            <w:tcW w:w="7523" w:type="dxa"/>
            <w:shd w:val="clear" w:color="auto" w:fill="auto"/>
          </w:tcPr>
          <w:p w14:paraId="52890B2A" w14:textId="5740302D" w:rsidR="00A52C9B" w:rsidRPr="00B765DF" w:rsidRDefault="00D72495" w:rsidP="00A52C9B">
            <w:pPr>
              <w:spacing w:after="0" w:line="240" w:lineRule="auto"/>
              <w:jc w:val="both"/>
              <w:rPr>
                <w:rFonts w:ascii="Times New Roman" w:hAnsi="Times New Roman" w:cs="Times New Roman"/>
                <w:color w:val="000000" w:themeColor="text1"/>
                <w:sz w:val="24"/>
                <w:szCs w:val="24"/>
              </w:rPr>
            </w:pPr>
            <w:r w:rsidRPr="00D72495">
              <w:rPr>
                <w:rFonts w:ascii="Times New Roman" w:hAnsi="Times New Roman" w:cs="Times New Roman"/>
                <w:color w:val="000000" w:themeColor="text1"/>
                <w:sz w:val="24"/>
                <w:szCs w:val="24"/>
              </w:rPr>
              <w:t>Lai izvairītos no dubultas uzskaites, studējošais būtu jāuzskaita tikai vienā projektā par konkrētu pieteikuma īstenošanu. Ja studējošais piedalās dažādās citas aktivitātēs (kas nav pieteikuma īstenošana) vairākos projektos, katrā projektā viņš var tikt uzskaitīts atsevišķi par attiecīgo aktivitāti. Tomēr ir svarīgi nodrošināt skaidru uzskaiti un koordināciju starp augstskolām, lai precīzi atspoguļotu studējošo dalību un novērstu datu dublēšanos.</w:t>
            </w:r>
          </w:p>
        </w:tc>
      </w:tr>
      <w:tr w:rsidR="00D72495" w:rsidRPr="00B765DF" w14:paraId="39EE2295" w14:textId="77777777" w:rsidTr="00EFF6F5">
        <w:trPr>
          <w:gridAfter w:val="1"/>
          <w:wAfter w:w="7" w:type="dxa"/>
          <w:trHeight w:val="465"/>
        </w:trPr>
        <w:tc>
          <w:tcPr>
            <w:tcW w:w="977" w:type="dxa"/>
          </w:tcPr>
          <w:p w14:paraId="1407C488" w14:textId="303329D9" w:rsidR="00D72495" w:rsidRDefault="009A6CB9" w:rsidP="00FC6FB6">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3</w:t>
            </w:r>
            <w:r w:rsidR="00D72495">
              <w:rPr>
                <w:rFonts w:ascii="Times New Roman" w:eastAsia="Times New Roman" w:hAnsi="Times New Roman" w:cs="Times New Roman"/>
                <w:sz w:val="24"/>
                <w:szCs w:val="24"/>
                <w:lang w:val="lv-LV" w:eastAsia="lv-LV"/>
              </w:rPr>
              <w:t>.2.</w:t>
            </w:r>
          </w:p>
        </w:tc>
        <w:tc>
          <w:tcPr>
            <w:tcW w:w="6190" w:type="dxa"/>
            <w:shd w:val="clear" w:color="auto" w:fill="auto"/>
          </w:tcPr>
          <w:p w14:paraId="59B3A17F" w14:textId="77777777" w:rsidR="00922AC6" w:rsidRPr="00922AC6" w:rsidRDefault="00922AC6" w:rsidP="00922AC6">
            <w:pPr>
              <w:pStyle w:val="PlainText"/>
              <w:rPr>
                <w:rFonts w:ascii="Times New Roman" w:eastAsia="Times New Roman" w:hAnsi="Times New Roman" w:cs="Times New Roman"/>
                <w:color w:val="000000" w:themeColor="text1"/>
                <w:sz w:val="24"/>
                <w:szCs w:val="24"/>
                <w:lang w:val="lv-LV" w:eastAsia="lv-LV"/>
              </w:rPr>
            </w:pPr>
            <w:r w:rsidRPr="00922AC6">
              <w:rPr>
                <w:rFonts w:ascii="Times New Roman" w:eastAsia="Times New Roman" w:hAnsi="Times New Roman" w:cs="Times New Roman"/>
                <w:color w:val="000000" w:themeColor="text1"/>
                <w:sz w:val="24"/>
                <w:szCs w:val="24"/>
                <w:lang w:val="lv-LV" w:eastAsia="lv-LV"/>
              </w:rPr>
              <w:t>Kā tiks skaitīti rezultāta rādītāji:</w:t>
            </w:r>
          </w:p>
          <w:p w14:paraId="5B477587" w14:textId="08FC3D37" w:rsidR="00922AC6" w:rsidRPr="00922AC6" w:rsidRDefault="00922AC6" w:rsidP="00922AC6">
            <w:pPr>
              <w:pStyle w:val="PlainText"/>
              <w:rPr>
                <w:rFonts w:ascii="Times New Roman" w:eastAsia="Times New Roman" w:hAnsi="Times New Roman" w:cs="Times New Roman"/>
                <w:color w:val="000000" w:themeColor="text1"/>
                <w:sz w:val="24"/>
                <w:szCs w:val="24"/>
                <w:lang w:val="lv-LV" w:eastAsia="lv-LV"/>
              </w:rPr>
            </w:pPr>
            <w:r w:rsidRPr="00922AC6">
              <w:rPr>
                <w:rFonts w:ascii="Times New Roman" w:eastAsia="Times New Roman" w:hAnsi="Times New Roman" w:cs="Times New Roman"/>
                <w:color w:val="000000" w:themeColor="text1"/>
                <w:sz w:val="24"/>
                <w:szCs w:val="24"/>
                <w:lang w:val="lv-LV" w:eastAsia="lv-LV"/>
              </w:rPr>
              <w:t xml:space="preserve">1) Studējošo, tostarp doktora grāda pretendentu, skaits, kuriem pilnveidotas inovāciju un </w:t>
            </w:r>
            <w:proofErr w:type="spellStart"/>
            <w:r w:rsidRPr="00922AC6">
              <w:rPr>
                <w:rFonts w:ascii="Times New Roman" w:eastAsia="Times New Roman" w:hAnsi="Times New Roman" w:cs="Times New Roman"/>
                <w:color w:val="000000" w:themeColor="text1"/>
                <w:sz w:val="24"/>
                <w:szCs w:val="24"/>
                <w:lang w:val="lv-LV" w:eastAsia="lv-LV"/>
              </w:rPr>
              <w:t>uzņēmējspēju</w:t>
            </w:r>
            <w:proofErr w:type="spellEnd"/>
            <w:r w:rsidRPr="00922AC6">
              <w:rPr>
                <w:rFonts w:ascii="Times New Roman" w:eastAsia="Times New Roman" w:hAnsi="Times New Roman" w:cs="Times New Roman"/>
                <w:color w:val="000000" w:themeColor="text1"/>
                <w:sz w:val="24"/>
                <w:szCs w:val="24"/>
                <w:lang w:val="lv-LV" w:eastAsia="lv-LV"/>
              </w:rPr>
              <w:t xml:space="preserve"> kompetences (Ministru kabineta noteikumu Nr. 82 7.2.1. </w:t>
            </w:r>
            <w:r w:rsidR="00F8311B">
              <w:rPr>
                <w:rFonts w:ascii="Times New Roman" w:eastAsia="Times New Roman" w:hAnsi="Times New Roman" w:cs="Times New Roman"/>
                <w:color w:val="000000" w:themeColor="text1"/>
                <w:sz w:val="24"/>
                <w:szCs w:val="24"/>
                <w:lang w:val="lv-LV" w:eastAsia="lv-LV"/>
              </w:rPr>
              <w:t>apakš</w:t>
            </w:r>
            <w:r w:rsidRPr="00922AC6">
              <w:rPr>
                <w:rFonts w:ascii="Times New Roman" w:eastAsia="Times New Roman" w:hAnsi="Times New Roman" w:cs="Times New Roman"/>
                <w:color w:val="000000" w:themeColor="text1"/>
                <w:sz w:val="24"/>
                <w:szCs w:val="24"/>
                <w:lang w:val="lv-LV" w:eastAsia="lv-LV"/>
              </w:rPr>
              <w:t>punkts).</w:t>
            </w:r>
          </w:p>
          <w:p w14:paraId="090B5D44" w14:textId="2113F169" w:rsidR="00D72495" w:rsidRPr="00D72495" w:rsidRDefault="00922AC6" w:rsidP="00922AC6">
            <w:pPr>
              <w:pStyle w:val="PlainText"/>
              <w:spacing w:before="0"/>
              <w:rPr>
                <w:rFonts w:ascii="Times New Roman" w:eastAsia="Times New Roman" w:hAnsi="Times New Roman" w:cs="Times New Roman"/>
                <w:color w:val="000000" w:themeColor="text1"/>
                <w:sz w:val="24"/>
                <w:szCs w:val="24"/>
                <w:lang w:val="lv-LV" w:eastAsia="lv-LV"/>
              </w:rPr>
            </w:pPr>
            <w:r w:rsidRPr="00922AC6">
              <w:rPr>
                <w:rFonts w:ascii="Times New Roman" w:eastAsia="Times New Roman" w:hAnsi="Times New Roman" w:cs="Times New Roman"/>
                <w:color w:val="000000" w:themeColor="text1"/>
                <w:sz w:val="24"/>
                <w:szCs w:val="24"/>
                <w:lang w:val="lv-LV" w:eastAsia="lv-LV"/>
              </w:rPr>
              <w:t xml:space="preserve">2) Studējošo, tostarp doktora grāda pretendentu, skaits, kuri piedalījušies studentu inovāciju programmas pasākumos (Ministru kabineta noteikumu Nr. 82 7.2.2. </w:t>
            </w:r>
            <w:r w:rsidR="00F8311B">
              <w:rPr>
                <w:rFonts w:ascii="Times New Roman" w:eastAsia="Times New Roman" w:hAnsi="Times New Roman" w:cs="Times New Roman"/>
                <w:color w:val="000000" w:themeColor="text1"/>
                <w:sz w:val="24"/>
                <w:szCs w:val="24"/>
                <w:lang w:val="lv-LV" w:eastAsia="lv-LV"/>
              </w:rPr>
              <w:t>apakš</w:t>
            </w:r>
            <w:r w:rsidRPr="00922AC6">
              <w:rPr>
                <w:rFonts w:ascii="Times New Roman" w:eastAsia="Times New Roman" w:hAnsi="Times New Roman" w:cs="Times New Roman"/>
                <w:color w:val="000000" w:themeColor="text1"/>
                <w:sz w:val="24"/>
                <w:szCs w:val="24"/>
                <w:lang w:val="lv-LV" w:eastAsia="lv-LV"/>
              </w:rPr>
              <w:t>punkts).</w:t>
            </w:r>
          </w:p>
        </w:tc>
        <w:tc>
          <w:tcPr>
            <w:tcW w:w="7523" w:type="dxa"/>
            <w:shd w:val="clear" w:color="auto" w:fill="auto"/>
          </w:tcPr>
          <w:p w14:paraId="44D708DD" w14:textId="77777777" w:rsidR="00893D20" w:rsidRPr="00893D20" w:rsidRDefault="00893D20" w:rsidP="00893D20">
            <w:pPr>
              <w:spacing w:after="0" w:line="240" w:lineRule="auto"/>
              <w:jc w:val="both"/>
              <w:rPr>
                <w:rFonts w:ascii="Times New Roman" w:hAnsi="Times New Roman" w:cs="Times New Roman"/>
                <w:color w:val="000000" w:themeColor="text1"/>
                <w:sz w:val="24"/>
                <w:szCs w:val="24"/>
              </w:rPr>
            </w:pPr>
            <w:r w:rsidRPr="00893D20">
              <w:rPr>
                <w:rFonts w:ascii="Times New Roman" w:hAnsi="Times New Roman" w:cs="Times New Roman"/>
                <w:color w:val="000000" w:themeColor="text1"/>
                <w:sz w:val="24"/>
                <w:szCs w:val="24"/>
              </w:rPr>
              <w:t xml:space="preserve">Atbilstoši MK noteikumu Nr. 82 anotācijā noteiktajam, rādītājā studējošo, tostarp doktora grāda pretendentu skaits, kuriem pilnveidotas inovāciju un </w:t>
            </w:r>
            <w:proofErr w:type="spellStart"/>
            <w:r w:rsidRPr="00893D20">
              <w:rPr>
                <w:rFonts w:ascii="Times New Roman" w:hAnsi="Times New Roman" w:cs="Times New Roman"/>
                <w:color w:val="000000" w:themeColor="text1"/>
                <w:sz w:val="24"/>
                <w:szCs w:val="24"/>
              </w:rPr>
              <w:t>uzņēmējspēju</w:t>
            </w:r>
            <w:proofErr w:type="spellEnd"/>
            <w:r w:rsidRPr="00893D20">
              <w:rPr>
                <w:rFonts w:ascii="Times New Roman" w:hAnsi="Times New Roman" w:cs="Times New Roman"/>
                <w:color w:val="000000" w:themeColor="text1"/>
                <w:sz w:val="24"/>
                <w:szCs w:val="24"/>
              </w:rPr>
              <w:t xml:space="preserve"> kompetences ieskaita tos studējošos, kuri ir sekmīgi īstenojuši studentu inovāciju pieteikumus (</w:t>
            </w:r>
            <w:proofErr w:type="spellStart"/>
            <w:r w:rsidRPr="00893D20">
              <w:rPr>
                <w:rFonts w:ascii="Times New Roman" w:hAnsi="Times New Roman" w:cs="Times New Roman"/>
                <w:color w:val="000000" w:themeColor="text1"/>
                <w:sz w:val="24"/>
                <w:szCs w:val="24"/>
              </w:rPr>
              <w:t>grantus</w:t>
            </w:r>
            <w:proofErr w:type="spellEnd"/>
            <w:r w:rsidRPr="00893D20">
              <w:rPr>
                <w:rFonts w:ascii="Times New Roman" w:hAnsi="Times New Roman" w:cs="Times New Roman"/>
                <w:color w:val="000000" w:themeColor="text1"/>
                <w:sz w:val="24"/>
                <w:szCs w:val="24"/>
              </w:rPr>
              <w:t>). Rādītājā skaita unikālās personas.</w:t>
            </w:r>
          </w:p>
          <w:p w14:paraId="1405B49A" w14:textId="087BCF1F" w:rsidR="00D72495" w:rsidRPr="00D72495" w:rsidRDefault="00893D20" w:rsidP="00893D20">
            <w:pPr>
              <w:spacing w:after="0" w:line="240" w:lineRule="auto"/>
              <w:jc w:val="both"/>
              <w:rPr>
                <w:rFonts w:ascii="Times New Roman" w:hAnsi="Times New Roman" w:cs="Times New Roman"/>
                <w:color w:val="000000" w:themeColor="text1"/>
                <w:sz w:val="24"/>
                <w:szCs w:val="24"/>
              </w:rPr>
            </w:pPr>
            <w:r w:rsidRPr="00893D20">
              <w:rPr>
                <w:rFonts w:ascii="Times New Roman" w:hAnsi="Times New Roman" w:cs="Times New Roman"/>
                <w:color w:val="000000" w:themeColor="text1"/>
                <w:sz w:val="24"/>
                <w:szCs w:val="24"/>
              </w:rPr>
              <w:t>Savukārt rādītājā studējošo, tostarp doktora grāda pretendentu skaits, kuri piedalījušies studentu inovāciju programmas pasākumos ieskaita kopējo projekta ietvaros rīkoto studentu inovāciju programmas pasākumu dalībnieku skaitu. Rādītājs aptver kopējo pasākumu apmeklējuma plūsmu. Rādītājā skaita unikālās personas.</w:t>
            </w:r>
          </w:p>
        </w:tc>
      </w:tr>
      <w:tr w:rsidR="00A06615" w:rsidRPr="00B765DF" w14:paraId="5D2D35B5" w14:textId="77777777" w:rsidTr="001136ED">
        <w:trPr>
          <w:gridAfter w:val="1"/>
          <w:wAfter w:w="7" w:type="dxa"/>
          <w:trHeight w:val="465"/>
        </w:trPr>
        <w:tc>
          <w:tcPr>
            <w:tcW w:w="977" w:type="dxa"/>
          </w:tcPr>
          <w:p w14:paraId="6135167D" w14:textId="702F493B" w:rsidR="00A06615" w:rsidRDefault="00A06615" w:rsidP="00A06615">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3.3.</w:t>
            </w:r>
          </w:p>
        </w:tc>
        <w:tc>
          <w:tcPr>
            <w:tcW w:w="6190" w:type="dxa"/>
          </w:tcPr>
          <w:p w14:paraId="4CACA29C" w14:textId="5306461D" w:rsidR="00A06615" w:rsidRPr="00922AC6" w:rsidRDefault="00A06615" w:rsidP="00A06615">
            <w:pPr>
              <w:pStyle w:val="PlainText"/>
              <w:rPr>
                <w:rFonts w:ascii="Times New Roman" w:eastAsia="Times New Roman" w:hAnsi="Times New Roman" w:cs="Times New Roman"/>
                <w:color w:val="000000" w:themeColor="text1"/>
                <w:sz w:val="24"/>
                <w:szCs w:val="24"/>
                <w:lang w:val="lv-LV" w:eastAsia="lv-LV"/>
              </w:rPr>
            </w:pPr>
            <w:r w:rsidRPr="00A06615">
              <w:rPr>
                <w:rFonts w:ascii="Times New Roman" w:eastAsia="Calibri" w:hAnsi="Times New Roman" w:cs="Times New Roman"/>
                <w:sz w:val="24"/>
                <w:szCs w:val="24"/>
                <w:lang w:val="lv-LV"/>
              </w:rPr>
              <w:t xml:space="preserve">Jautājums par nacionālajiem rādītājiem - studējošo skaits, kas ieguvuši prakses vietas vai tikuši nodarbināti uzņēmumos, kuri īsteno pētniecības un attīstības aktivitātes, vai zinātniskajās institūcijās. </w:t>
            </w:r>
            <w:r w:rsidRPr="00E63D81">
              <w:rPr>
                <w:rFonts w:ascii="Times New Roman" w:eastAsia="Calibri" w:hAnsi="Times New Roman" w:cs="Times New Roman"/>
                <w:sz w:val="24"/>
                <w:szCs w:val="24"/>
              </w:rPr>
              <w:t xml:space="preserve">Vai </w:t>
            </w:r>
            <w:proofErr w:type="spellStart"/>
            <w:r w:rsidRPr="00E63D81">
              <w:rPr>
                <w:rFonts w:ascii="Times New Roman" w:eastAsia="Calibri" w:hAnsi="Times New Roman" w:cs="Times New Roman"/>
                <w:sz w:val="24"/>
                <w:szCs w:val="24"/>
              </w:rPr>
              <w:t>kvalificējas</w:t>
            </w:r>
            <w:proofErr w:type="spellEnd"/>
            <w:r w:rsidRPr="00E63D81">
              <w:rPr>
                <w:rFonts w:ascii="Times New Roman" w:eastAsia="Calibri" w:hAnsi="Times New Roman" w:cs="Times New Roman"/>
                <w:sz w:val="24"/>
                <w:szCs w:val="24"/>
              </w:rPr>
              <w:t xml:space="preserve"> </w:t>
            </w:r>
            <w:proofErr w:type="spellStart"/>
            <w:r w:rsidRPr="00E63D81">
              <w:rPr>
                <w:rFonts w:ascii="Times New Roman" w:eastAsia="Calibri" w:hAnsi="Times New Roman" w:cs="Times New Roman"/>
                <w:sz w:val="24"/>
                <w:szCs w:val="24"/>
              </w:rPr>
              <w:t>tikai</w:t>
            </w:r>
            <w:proofErr w:type="spellEnd"/>
            <w:r w:rsidRPr="00E63D81">
              <w:rPr>
                <w:rFonts w:ascii="Times New Roman" w:eastAsia="Calibri" w:hAnsi="Times New Roman" w:cs="Times New Roman"/>
                <w:sz w:val="24"/>
                <w:szCs w:val="24"/>
              </w:rPr>
              <w:t xml:space="preserve"> </w:t>
            </w:r>
            <w:proofErr w:type="spellStart"/>
            <w:r w:rsidRPr="00E63D81">
              <w:rPr>
                <w:rFonts w:ascii="Times New Roman" w:eastAsia="Calibri" w:hAnsi="Times New Roman" w:cs="Times New Roman"/>
                <w:sz w:val="24"/>
                <w:szCs w:val="24"/>
              </w:rPr>
              <w:t>prakses</w:t>
            </w:r>
            <w:proofErr w:type="spellEnd"/>
            <w:r w:rsidRPr="00E63D81">
              <w:rPr>
                <w:rFonts w:ascii="Times New Roman" w:eastAsia="Calibri" w:hAnsi="Times New Roman" w:cs="Times New Roman"/>
                <w:sz w:val="24"/>
                <w:szCs w:val="24"/>
              </w:rPr>
              <w:t xml:space="preserve"> </w:t>
            </w:r>
            <w:proofErr w:type="spellStart"/>
            <w:r w:rsidRPr="00E63D81">
              <w:rPr>
                <w:rFonts w:ascii="Times New Roman" w:eastAsia="Calibri" w:hAnsi="Times New Roman" w:cs="Times New Roman"/>
                <w:sz w:val="24"/>
                <w:szCs w:val="24"/>
              </w:rPr>
              <w:t>uzņēmumos</w:t>
            </w:r>
            <w:proofErr w:type="spellEnd"/>
            <w:r w:rsidRPr="00E63D81">
              <w:rPr>
                <w:rFonts w:ascii="Times New Roman" w:eastAsia="Calibri" w:hAnsi="Times New Roman" w:cs="Times New Roman"/>
                <w:sz w:val="24"/>
                <w:szCs w:val="24"/>
              </w:rPr>
              <w:t xml:space="preserve">, kas </w:t>
            </w:r>
            <w:proofErr w:type="spellStart"/>
            <w:r w:rsidRPr="00E63D81">
              <w:rPr>
                <w:rFonts w:ascii="Times New Roman" w:eastAsia="Calibri" w:hAnsi="Times New Roman" w:cs="Times New Roman"/>
                <w:sz w:val="24"/>
                <w:szCs w:val="24"/>
              </w:rPr>
              <w:t>veic</w:t>
            </w:r>
            <w:proofErr w:type="spellEnd"/>
            <w:r w:rsidRPr="00E63D81">
              <w:rPr>
                <w:rFonts w:ascii="Times New Roman" w:eastAsia="Calibri" w:hAnsi="Times New Roman" w:cs="Times New Roman"/>
                <w:sz w:val="24"/>
                <w:szCs w:val="24"/>
              </w:rPr>
              <w:t xml:space="preserve"> R&amp;D </w:t>
            </w:r>
            <w:proofErr w:type="spellStart"/>
            <w:r w:rsidRPr="00E63D81">
              <w:rPr>
                <w:rFonts w:ascii="Times New Roman" w:eastAsia="Calibri" w:hAnsi="Times New Roman" w:cs="Times New Roman"/>
                <w:sz w:val="24"/>
                <w:szCs w:val="24"/>
              </w:rPr>
              <w:t>aktivitātes</w:t>
            </w:r>
            <w:proofErr w:type="spellEnd"/>
            <w:r w:rsidRPr="00E63D81">
              <w:rPr>
                <w:rFonts w:ascii="Times New Roman" w:eastAsia="Calibri" w:hAnsi="Times New Roman" w:cs="Times New Roman"/>
                <w:sz w:val="24"/>
                <w:szCs w:val="24"/>
              </w:rPr>
              <w:t>?</w:t>
            </w:r>
          </w:p>
        </w:tc>
        <w:tc>
          <w:tcPr>
            <w:tcW w:w="7523" w:type="dxa"/>
          </w:tcPr>
          <w:p w14:paraId="32BCB102" w14:textId="77777777" w:rsidR="00A06615" w:rsidRPr="00E63D81" w:rsidRDefault="00A06615" w:rsidP="00A06615">
            <w:pPr>
              <w:jc w:val="both"/>
              <w:rPr>
                <w:rFonts w:ascii="Times New Roman" w:hAnsi="Times New Roman" w:cs="Times New Roman"/>
                <w:sz w:val="24"/>
                <w:szCs w:val="24"/>
              </w:rPr>
            </w:pPr>
            <w:r w:rsidRPr="00E63D81">
              <w:rPr>
                <w:rFonts w:ascii="Times New Roman" w:eastAsia="Calibri" w:hAnsi="Times New Roman" w:cs="Times New Roman"/>
                <w:sz w:val="24"/>
                <w:szCs w:val="24"/>
                <w:lang w:val="lv"/>
              </w:rPr>
              <w:t>Saskaņā ar rādītājā noteikto, tie ir uzņēmumi, kas īsteno P&amp;A aktivitātes.</w:t>
            </w:r>
          </w:p>
          <w:p w14:paraId="15E7156A" w14:textId="77777777" w:rsidR="00A06615" w:rsidRPr="00893D20" w:rsidRDefault="00A06615" w:rsidP="00A06615">
            <w:pPr>
              <w:spacing w:after="0" w:line="240" w:lineRule="auto"/>
              <w:jc w:val="both"/>
              <w:rPr>
                <w:rFonts w:ascii="Times New Roman" w:hAnsi="Times New Roman" w:cs="Times New Roman"/>
                <w:color w:val="000000" w:themeColor="text1"/>
                <w:sz w:val="24"/>
                <w:szCs w:val="24"/>
              </w:rPr>
            </w:pPr>
          </w:p>
        </w:tc>
      </w:tr>
      <w:tr w:rsidR="009B6B88" w:rsidRPr="00B765DF" w14:paraId="7E6959BC" w14:textId="77777777" w:rsidTr="009B6B88">
        <w:trPr>
          <w:gridAfter w:val="1"/>
          <w:wAfter w:w="7" w:type="dxa"/>
          <w:trHeight w:val="465"/>
        </w:trPr>
        <w:tc>
          <w:tcPr>
            <w:tcW w:w="14690" w:type="dxa"/>
            <w:gridSpan w:val="3"/>
            <w:shd w:val="clear" w:color="auto" w:fill="BFBFBF" w:themeFill="background1" w:themeFillShade="BF"/>
          </w:tcPr>
          <w:p w14:paraId="7DB75CA0" w14:textId="38DDD52E" w:rsidR="009B6B88" w:rsidRPr="009B6B88" w:rsidRDefault="009B6B88" w:rsidP="009B6B88">
            <w:pPr>
              <w:pStyle w:val="ListParagraph"/>
              <w:numPr>
                <w:ilvl w:val="0"/>
                <w:numId w:val="22"/>
              </w:numPr>
              <w:spacing w:after="0" w:line="240" w:lineRule="auto"/>
              <w:jc w:val="center"/>
              <w:rPr>
                <w:rFonts w:ascii="Times New Roman" w:hAnsi="Times New Roman" w:cs="Times New Roman"/>
                <w:color w:val="000000" w:themeColor="text1"/>
                <w:sz w:val="24"/>
                <w:szCs w:val="24"/>
              </w:rPr>
            </w:pPr>
            <w:r w:rsidRPr="009B6B88">
              <w:rPr>
                <w:rFonts w:ascii="Times New Roman" w:hAnsi="Times New Roman" w:cs="Times New Roman"/>
                <w:b/>
                <w:bCs/>
                <w:color w:val="000000" w:themeColor="text1"/>
                <w:sz w:val="24"/>
                <w:szCs w:val="24"/>
              </w:rPr>
              <w:t>Projekta iesnieguma aizpildīšana</w:t>
            </w:r>
          </w:p>
        </w:tc>
      </w:tr>
      <w:tr w:rsidR="009B6B88" w:rsidRPr="00B765DF" w14:paraId="7F3AB55C" w14:textId="77777777" w:rsidTr="006D4156">
        <w:trPr>
          <w:gridAfter w:val="1"/>
          <w:wAfter w:w="7" w:type="dxa"/>
          <w:trHeight w:val="465"/>
        </w:trPr>
        <w:tc>
          <w:tcPr>
            <w:tcW w:w="977" w:type="dxa"/>
          </w:tcPr>
          <w:p w14:paraId="6E1283EC" w14:textId="1F5971E1" w:rsidR="009B6B88" w:rsidRDefault="009B6B88" w:rsidP="00FC6FB6">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4.1.</w:t>
            </w:r>
          </w:p>
        </w:tc>
        <w:tc>
          <w:tcPr>
            <w:tcW w:w="6190" w:type="dxa"/>
            <w:shd w:val="clear" w:color="auto" w:fill="auto"/>
          </w:tcPr>
          <w:p w14:paraId="575BE9D9" w14:textId="68E2A7DB" w:rsidR="009B6B88" w:rsidRPr="00922AC6" w:rsidRDefault="00480559" w:rsidP="00922AC6">
            <w:pPr>
              <w:pStyle w:val="PlainText"/>
              <w:rPr>
                <w:rFonts w:ascii="Times New Roman" w:eastAsia="Times New Roman" w:hAnsi="Times New Roman" w:cs="Times New Roman"/>
                <w:color w:val="000000" w:themeColor="text1"/>
                <w:sz w:val="24"/>
                <w:szCs w:val="24"/>
                <w:lang w:val="lv-LV" w:eastAsia="lv-LV"/>
              </w:rPr>
            </w:pPr>
            <w:r w:rsidRPr="00480559">
              <w:rPr>
                <w:rFonts w:ascii="Times New Roman" w:eastAsia="Times New Roman" w:hAnsi="Times New Roman" w:cs="Times New Roman"/>
                <w:color w:val="000000" w:themeColor="text1"/>
                <w:sz w:val="24"/>
                <w:szCs w:val="24"/>
                <w:lang w:val="lv-LV" w:eastAsia="lv-LV"/>
              </w:rPr>
              <w:t>MK 59. Projekta iesniedzējam ir pienākums līdz projekta iesnieguma iesniegšanai izstrādāt iekšējās kontroles sistēmu korupcijas un interešu konflikta riska novēršanai - vai mums jāsniedz kāds pielikums, kas apliecina šādas sistēmas esamību?</w:t>
            </w:r>
          </w:p>
        </w:tc>
        <w:tc>
          <w:tcPr>
            <w:tcW w:w="7523" w:type="dxa"/>
            <w:shd w:val="clear" w:color="auto" w:fill="auto"/>
          </w:tcPr>
          <w:p w14:paraId="7C270012" w14:textId="179B54E2" w:rsidR="009B6B88" w:rsidRPr="00893D20" w:rsidRDefault="00AE1883" w:rsidP="00893D2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AE1883">
              <w:rPr>
                <w:rFonts w:ascii="Times New Roman" w:hAnsi="Times New Roman" w:cs="Times New Roman"/>
                <w:color w:val="000000" w:themeColor="text1"/>
                <w:sz w:val="24"/>
                <w:szCs w:val="24"/>
              </w:rPr>
              <w:t>rojekta iesniedzējs, iesniedzot projekta iesniegumu, sadaļā "Apliecinājumi" paraksta attiecīgo apliecinājumu – “Apliecinājums par informētību attiecībā uz interešu konflikta jautājumu regulējumu un to integrāciju iekšējās kontroles sistēmā”. Papildu pielikums par iekšējās kontroles sistēmas esamību nav jāiesniedz.</w:t>
            </w:r>
          </w:p>
        </w:tc>
      </w:tr>
      <w:tr w:rsidR="00480559" w:rsidRPr="00B765DF" w14:paraId="4A7FB479" w14:textId="77777777" w:rsidTr="006D4156">
        <w:trPr>
          <w:gridAfter w:val="1"/>
          <w:wAfter w:w="7" w:type="dxa"/>
          <w:trHeight w:val="465"/>
        </w:trPr>
        <w:tc>
          <w:tcPr>
            <w:tcW w:w="977" w:type="dxa"/>
          </w:tcPr>
          <w:p w14:paraId="26D3F0B3" w14:textId="7F0C2CCB" w:rsidR="00480559" w:rsidRDefault="00480559" w:rsidP="00FC6FB6">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4.2.</w:t>
            </w:r>
          </w:p>
        </w:tc>
        <w:tc>
          <w:tcPr>
            <w:tcW w:w="6190" w:type="dxa"/>
            <w:shd w:val="clear" w:color="auto" w:fill="auto"/>
          </w:tcPr>
          <w:p w14:paraId="2BC5D680" w14:textId="7B5BC3F2" w:rsidR="00480559" w:rsidRPr="00480559" w:rsidRDefault="00453A2F" w:rsidP="00922AC6">
            <w:pPr>
              <w:pStyle w:val="PlainText"/>
              <w:rPr>
                <w:rFonts w:ascii="Times New Roman" w:eastAsia="Times New Roman" w:hAnsi="Times New Roman" w:cs="Times New Roman"/>
                <w:color w:val="000000" w:themeColor="text1"/>
                <w:sz w:val="24"/>
                <w:szCs w:val="24"/>
                <w:lang w:val="lv-LV" w:eastAsia="lv-LV"/>
              </w:rPr>
            </w:pPr>
            <w:r w:rsidRPr="00453A2F">
              <w:rPr>
                <w:rFonts w:ascii="Times New Roman" w:eastAsia="Times New Roman" w:hAnsi="Times New Roman" w:cs="Times New Roman"/>
                <w:color w:val="000000" w:themeColor="text1"/>
                <w:sz w:val="24"/>
                <w:szCs w:val="24"/>
                <w:lang w:val="lv-LV" w:eastAsia="lv-LV"/>
              </w:rPr>
              <w:t>Vai mums kā publiskai atvasinātai personai arī jāsniedz šis pielikums? (attiecās uz sadarbības partneriem-publiskām personām, t. sk. tās iestādēm, struktūrvienībām, orgāniem, kapitālsabiedrībām) visu sadarbības partneru apliecinājumus par informētību attiecībā uz interešu konflikta jautājumu regulējumu un to integrāciju iekšējās kontroles sistēmā (atlases nolikuma 5.pielikums</w:t>
            </w:r>
            <w:r>
              <w:rPr>
                <w:rFonts w:ascii="Times New Roman" w:eastAsia="Times New Roman" w:hAnsi="Times New Roman" w:cs="Times New Roman"/>
                <w:color w:val="000000" w:themeColor="text1"/>
                <w:sz w:val="24"/>
                <w:szCs w:val="24"/>
                <w:lang w:val="lv-LV" w:eastAsia="lv-LV"/>
              </w:rPr>
              <w:t>.</w:t>
            </w:r>
          </w:p>
        </w:tc>
        <w:tc>
          <w:tcPr>
            <w:tcW w:w="7523" w:type="dxa"/>
            <w:shd w:val="clear" w:color="auto" w:fill="auto"/>
          </w:tcPr>
          <w:p w14:paraId="62C1A344" w14:textId="618F6C70" w:rsidR="00480559" w:rsidRDefault="003A6752" w:rsidP="00893D20">
            <w:pPr>
              <w:spacing w:after="0" w:line="240" w:lineRule="auto"/>
              <w:jc w:val="both"/>
              <w:rPr>
                <w:rFonts w:ascii="Times New Roman" w:hAnsi="Times New Roman" w:cs="Times New Roman"/>
                <w:color w:val="000000" w:themeColor="text1"/>
                <w:sz w:val="24"/>
                <w:szCs w:val="24"/>
              </w:rPr>
            </w:pPr>
            <w:r w:rsidRPr="003A6752">
              <w:rPr>
                <w:rFonts w:ascii="Times New Roman" w:hAnsi="Times New Roman" w:cs="Times New Roman"/>
                <w:color w:val="000000" w:themeColor="text1"/>
                <w:sz w:val="24"/>
                <w:szCs w:val="24"/>
              </w:rPr>
              <w:t>Minētais pielikums attiecas uz sadarbības partneri neatkarīgi no projekta iesniedzēja juridiskās formas. Ja sadarbības partneris ir publiska persona, t. sk. iestāde, struktūrvienība, orgāns vai kapitālsabiedrība, tad projekta iesniedzējs sadaļā "Pielikumi" pievieno apliecinājumu atbilstoši atlases nolikuma 5. pielikumam.</w:t>
            </w:r>
          </w:p>
          <w:p w14:paraId="7B61D765" w14:textId="77777777" w:rsidR="00453A2F" w:rsidRDefault="00453A2F" w:rsidP="00893D20">
            <w:pPr>
              <w:spacing w:after="0" w:line="240" w:lineRule="auto"/>
              <w:jc w:val="both"/>
              <w:rPr>
                <w:rFonts w:ascii="Times New Roman" w:hAnsi="Times New Roman" w:cs="Times New Roman"/>
                <w:color w:val="000000" w:themeColor="text1"/>
                <w:sz w:val="24"/>
                <w:szCs w:val="24"/>
              </w:rPr>
            </w:pPr>
          </w:p>
          <w:p w14:paraId="27399DC5" w14:textId="77777777" w:rsidR="00453A2F" w:rsidRDefault="00453A2F" w:rsidP="00893D20">
            <w:pPr>
              <w:spacing w:after="0" w:line="240" w:lineRule="auto"/>
              <w:jc w:val="both"/>
              <w:rPr>
                <w:rFonts w:ascii="Times New Roman" w:hAnsi="Times New Roman" w:cs="Times New Roman"/>
                <w:color w:val="000000" w:themeColor="text1"/>
                <w:sz w:val="24"/>
                <w:szCs w:val="24"/>
              </w:rPr>
            </w:pPr>
          </w:p>
          <w:p w14:paraId="379E5F0C" w14:textId="77777777" w:rsidR="00453A2F" w:rsidRDefault="00453A2F" w:rsidP="00893D20">
            <w:pPr>
              <w:spacing w:after="0" w:line="240" w:lineRule="auto"/>
              <w:jc w:val="both"/>
              <w:rPr>
                <w:rFonts w:ascii="Times New Roman" w:hAnsi="Times New Roman" w:cs="Times New Roman"/>
                <w:color w:val="000000" w:themeColor="text1"/>
                <w:sz w:val="24"/>
                <w:szCs w:val="24"/>
              </w:rPr>
            </w:pPr>
          </w:p>
          <w:p w14:paraId="11C33B04" w14:textId="77777777" w:rsidR="00453A2F" w:rsidRDefault="00453A2F" w:rsidP="00893D20">
            <w:pPr>
              <w:spacing w:after="0" w:line="240" w:lineRule="auto"/>
              <w:jc w:val="both"/>
              <w:rPr>
                <w:rFonts w:ascii="Times New Roman" w:hAnsi="Times New Roman" w:cs="Times New Roman"/>
                <w:color w:val="000000" w:themeColor="text1"/>
                <w:sz w:val="24"/>
                <w:szCs w:val="24"/>
              </w:rPr>
            </w:pPr>
          </w:p>
          <w:p w14:paraId="0486CFB8" w14:textId="77777777" w:rsidR="00453A2F" w:rsidRDefault="00453A2F" w:rsidP="00893D20">
            <w:pPr>
              <w:spacing w:after="0" w:line="240" w:lineRule="auto"/>
              <w:jc w:val="both"/>
              <w:rPr>
                <w:rFonts w:ascii="Times New Roman" w:hAnsi="Times New Roman" w:cs="Times New Roman"/>
                <w:color w:val="000000" w:themeColor="text1"/>
                <w:sz w:val="24"/>
                <w:szCs w:val="24"/>
              </w:rPr>
            </w:pPr>
          </w:p>
          <w:p w14:paraId="7A06423B" w14:textId="77777777" w:rsidR="00453A2F" w:rsidRDefault="00453A2F" w:rsidP="00893D20">
            <w:pPr>
              <w:spacing w:after="0" w:line="240" w:lineRule="auto"/>
              <w:jc w:val="both"/>
              <w:rPr>
                <w:rFonts w:ascii="Times New Roman" w:hAnsi="Times New Roman" w:cs="Times New Roman"/>
                <w:color w:val="000000" w:themeColor="text1"/>
                <w:sz w:val="24"/>
                <w:szCs w:val="24"/>
              </w:rPr>
            </w:pPr>
          </w:p>
          <w:p w14:paraId="5FC2AD50" w14:textId="77777777" w:rsidR="00453A2F" w:rsidRPr="00893D20" w:rsidRDefault="00453A2F" w:rsidP="00893D20">
            <w:pPr>
              <w:spacing w:after="0" w:line="240" w:lineRule="auto"/>
              <w:jc w:val="both"/>
              <w:rPr>
                <w:rFonts w:ascii="Times New Roman" w:hAnsi="Times New Roman" w:cs="Times New Roman"/>
                <w:color w:val="000000" w:themeColor="text1"/>
                <w:sz w:val="24"/>
                <w:szCs w:val="24"/>
              </w:rPr>
            </w:pPr>
          </w:p>
        </w:tc>
      </w:tr>
      <w:tr w:rsidR="00453A2F" w:rsidRPr="00B765DF" w14:paraId="044241AB" w14:textId="77777777" w:rsidTr="006D4156">
        <w:trPr>
          <w:gridAfter w:val="1"/>
          <w:wAfter w:w="7" w:type="dxa"/>
          <w:trHeight w:val="465"/>
        </w:trPr>
        <w:tc>
          <w:tcPr>
            <w:tcW w:w="977" w:type="dxa"/>
          </w:tcPr>
          <w:p w14:paraId="4196A785" w14:textId="794064B4" w:rsidR="00453A2F" w:rsidRDefault="00453A2F" w:rsidP="00FC6FB6">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4.3.</w:t>
            </w:r>
          </w:p>
        </w:tc>
        <w:tc>
          <w:tcPr>
            <w:tcW w:w="6190" w:type="dxa"/>
            <w:shd w:val="clear" w:color="auto" w:fill="auto"/>
          </w:tcPr>
          <w:p w14:paraId="4BA56272" w14:textId="539C8956" w:rsidR="00453A2F" w:rsidRPr="00453A2F" w:rsidRDefault="008D4782" w:rsidP="00922AC6">
            <w:pPr>
              <w:pStyle w:val="PlainText"/>
              <w:rPr>
                <w:rFonts w:ascii="Times New Roman" w:eastAsia="Times New Roman" w:hAnsi="Times New Roman" w:cs="Times New Roman"/>
                <w:color w:val="000000" w:themeColor="text1"/>
                <w:sz w:val="24"/>
                <w:szCs w:val="24"/>
                <w:lang w:val="lv-LV" w:eastAsia="lv-LV"/>
              </w:rPr>
            </w:pPr>
            <w:r w:rsidRPr="008D4782">
              <w:rPr>
                <w:rFonts w:ascii="Times New Roman" w:eastAsia="Times New Roman" w:hAnsi="Times New Roman" w:cs="Times New Roman"/>
                <w:color w:val="000000" w:themeColor="text1"/>
                <w:sz w:val="24"/>
                <w:szCs w:val="24"/>
                <w:lang w:val="lv-LV" w:eastAsia="lv-LV"/>
              </w:rPr>
              <w:t>MK 49. punktā minēts, ka finansējuma saņēmējs nodrošina inovāciju fonda izveidi līdz dienai, kad tiek apstiprināts projekta pieteikums. Savukārt, obligātajos pielikumos ir jau jāpievieno bankas konta izrakstu, kas apliecinātu pieejamā finansējuma apjomu Inovāciju fondā atbilstoši SAMP MK noteikumu 49. punktā noteiktajam. Tad kā īsti ir?</w:t>
            </w:r>
          </w:p>
        </w:tc>
        <w:tc>
          <w:tcPr>
            <w:tcW w:w="7523" w:type="dxa"/>
            <w:shd w:val="clear" w:color="auto" w:fill="auto"/>
          </w:tcPr>
          <w:p w14:paraId="3EB85B40" w14:textId="10BAAAA5" w:rsidR="000061BD" w:rsidRPr="000061BD" w:rsidRDefault="000061BD" w:rsidP="000061BD">
            <w:pPr>
              <w:spacing w:after="0" w:line="240" w:lineRule="auto"/>
              <w:jc w:val="both"/>
              <w:rPr>
                <w:rFonts w:ascii="Times New Roman" w:hAnsi="Times New Roman" w:cs="Times New Roman"/>
                <w:color w:val="000000" w:themeColor="text1"/>
                <w:sz w:val="24"/>
                <w:szCs w:val="24"/>
              </w:rPr>
            </w:pPr>
            <w:r w:rsidRPr="000061BD">
              <w:rPr>
                <w:rFonts w:ascii="Times New Roman" w:hAnsi="Times New Roman" w:cs="Times New Roman"/>
                <w:color w:val="000000" w:themeColor="text1"/>
                <w:sz w:val="24"/>
                <w:szCs w:val="24"/>
              </w:rPr>
              <w:t>Saskaņā ar MK noteikumu Nr. 82 prasībām, projekta iesniedzējam līdz projekta iesnieguma apstiprināšanas brīdim jāiesniedz dokumentācija, kas apliecina Inovāciju fondā pieejamā finansējuma apjomu, atbilstoši SAMP MK noteikumu 49. punktam (piemēram, bankas konta izraksts), kā arī plānotos privātā finansējuma avotus atbilstoši SAMP MK noteikumu 47. punktam (piemēram, bankas konta izraksts, apliecinājuma dokumenti no komersantiem, privātpersonām u.c.).</w:t>
            </w:r>
          </w:p>
          <w:p w14:paraId="22BE940B" w14:textId="04031A04" w:rsidR="00453A2F" w:rsidRDefault="000061BD" w:rsidP="000061BD">
            <w:pPr>
              <w:spacing w:after="0" w:line="240" w:lineRule="auto"/>
              <w:jc w:val="both"/>
              <w:rPr>
                <w:rFonts w:ascii="Times New Roman" w:hAnsi="Times New Roman" w:cs="Times New Roman"/>
                <w:color w:val="000000" w:themeColor="text1"/>
                <w:sz w:val="24"/>
                <w:szCs w:val="24"/>
              </w:rPr>
            </w:pPr>
            <w:r w:rsidRPr="000061BD">
              <w:rPr>
                <w:rFonts w:ascii="Times New Roman" w:hAnsi="Times New Roman" w:cs="Times New Roman"/>
                <w:color w:val="000000" w:themeColor="text1"/>
                <w:sz w:val="24"/>
                <w:szCs w:val="24"/>
              </w:rPr>
              <w:t>Tādējādi MK noteikumu Nr. 82 49. punkts nosaka minimālo privātā finansējuma apjomu, kas jānodrošina uz projekta iesnieguma apstiprināšanas dienu, atkarībā no projekta īstenošanas ilguma.</w:t>
            </w:r>
          </w:p>
        </w:tc>
      </w:tr>
      <w:tr w:rsidR="00BF0D33" w:rsidRPr="00B765DF" w14:paraId="1CD036CA" w14:textId="77777777" w:rsidTr="00A8711C">
        <w:trPr>
          <w:gridAfter w:val="1"/>
          <w:wAfter w:w="7" w:type="dxa"/>
          <w:trHeight w:val="465"/>
        </w:trPr>
        <w:tc>
          <w:tcPr>
            <w:tcW w:w="977" w:type="dxa"/>
          </w:tcPr>
          <w:p w14:paraId="195570FE" w14:textId="2FFFF1EB" w:rsidR="00BF0D33" w:rsidRDefault="00BF0D33" w:rsidP="00BF0D33">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4.4.</w:t>
            </w:r>
          </w:p>
        </w:tc>
        <w:tc>
          <w:tcPr>
            <w:tcW w:w="6190" w:type="dxa"/>
          </w:tcPr>
          <w:p w14:paraId="7DDC8581" w14:textId="051DFD67" w:rsidR="00BF0D33" w:rsidRPr="00BF0D33" w:rsidRDefault="00BF0D33" w:rsidP="00BF0D33">
            <w:pPr>
              <w:pStyle w:val="PlainText"/>
              <w:rPr>
                <w:rFonts w:ascii="Times New Roman" w:eastAsia="Times New Roman" w:hAnsi="Times New Roman" w:cs="Times New Roman"/>
                <w:color w:val="000000" w:themeColor="text1"/>
                <w:sz w:val="24"/>
                <w:szCs w:val="24"/>
                <w:lang w:val="lv-LV" w:eastAsia="lv-LV"/>
              </w:rPr>
            </w:pPr>
            <w:r w:rsidRPr="00BF0D33">
              <w:rPr>
                <w:rFonts w:ascii="Times New Roman" w:eastAsia="Calibri" w:hAnsi="Times New Roman" w:cs="Times New Roman"/>
                <w:sz w:val="24"/>
                <w:szCs w:val="24"/>
                <w:lang w:val="lv-LV"/>
              </w:rPr>
              <w:t xml:space="preserve">Jautājums par 6.pielikumā (Studentu inovācijas programmas apraksts) esošajām tabulām - Tabula B2.1. (Latvijas un ārvalstu augstskolu pieredzes un labās prakses analīze studentu inovāciju kompetenču un </w:t>
            </w:r>
            <w:proofErr w:type="spellStart"/>
            <w:r w:rsidRPr="00BF0D33">
              <w:rPr>
                <w:rFonts w:ascii="Times New Roman" w:eastAsia="Calibri" w:hAnsi="Times New Roman" w:cs="Times New Roman"/>
                <w:sz w:val="24"/>
                <w:szCs w:val="24"/>
                <w:lang w:val="lv-LV"/>
              </w:rPr>
              <w:t>uzņēmējspējas</w:t>
            </w:r>
            <w:proofErr w:type="spellEnd"/>
            <w:r w:rsidRPr="00BF0D33">
              <w:rPr>
                <w:rFonts w:ascii="Times New Roman" w:eastAsia="Calibri" w:hAnsi="Times New Roman" w:cs="Times New Roman"/>
                <w:sz w:val="24"/>
                <w:szCs w:val="24"/>
                <w:lang w:val="lv-LV"/>
              </w:rPr>
              <w:t xml:space="preserve"> attīstībai) un Tabula C 6.1. (Studentu inovāciju pieteikumu darbu vadītāji, eksperti un </w:t>
            </w:r>
            <w:proofErr w:type="spellStart"/>
            <w:r w:rsidRPr="00BF0D33">
              <w:rPr>
                <w:rFonts w:ascii="Times New Roman" w:eastAsia="Calibri" w:hAnsi="Times New Roman" w:cs="Times New Roman"/>
                <w:sz w:val="24"/>
                <w:szCs w:val="24"/>
                <w:lang w:val="lv-LV"/>
              </w:rPr>
              <w:t>mentori</w:t>
            </w:r>
            <w:proofErr w:type="spellEnd"/>
            <w:r w:rsidRPr="00BF0D33">
              <w:rPr>
                <w:rFonts w:ascii="Times New Roman" w:eastAsia="Calibri" w:hAnsi="Times New Roman" w:cs="Times New Roman"/>
                <w:sz w:val="24"/>
                <w:szCs w:val="24"/>
                <w:lang w:val="lv-LV"/>
              </w:rPr>
              <w:t xml:space="preserve">), kas jāpievieno arī kā pielikumi - vai pielikumiem ir jābūt plašākiem, vai tās vienkārši ir </w:t>
            </w:r>
            <w:proofErr w:type="spellStart"/>
            <w:r w:rsidRPr="00BF0D33">
              <w:rPr>
                <w:rFonts w:ascii="Times New Roman" w:eastAsia="Calibri" w:hAnsi="Times New Roman" w:cs="Times New Roman"/>
                <w:sz w:val="24"/>
                <w:szCs w:val="24"/>
                <w:lang w:val="lv-LV"/>
              </w:rPr>
              <w:t>copy</w:t>
            </w:r>
            <w:proofErr w:type="spellEnd"/>
            <w:r w:rsidRPr="00BF0D33">
              <w:rPr>
                <w:rFonts w:ascii="Times New Roman" w:eastAsia="Calibri" w:hAnsi="Times New Roman" w:cs="Times New Roman"/>
                <w:sz w:val="24"/>
                <w:szCs w:val="24"/>
                <w:lang w:val="lv-LV"/>
              </w:rPr>
              <w:t>/</w:t>
            </w:r>
            <w:proofErr w:type="spellStart"/>
            <w:r w:rsidRPr="00BF0D33">
              <w:rPr>
                <w:rFonts w:ascii="Times New Roman" w:eastAsia="Calibri" w:hAnsi="Times New Roman" w:cs="Times New Roman"/>
                <w:sz w:val="24"/>
                <w:szCs w:val="24"/>
                <w:lang w:val="lv-LV"/>
              </w:rPr>
              <w:t>paste</w:t>
            </w:r>
            <w:proofErr w:type="spellEnd"/>
            <w:r w:rsidRPr="00BF0D33">
              <w:rPr>
                <w:rFonts w:ascii="Times New Roman" w:eastAsia="Calibri" w:hAnsi="Times New Roman" w:cs="Times New Roman"/>
                <w:sz w:val="24"/>
                <w:szCs w:val="24"/>
                <w:lang w:val="lv-LV"/>
              </w:rPr>
              <w:t xml:space="preserve"> tabulas programmas aprakstā un pielikumos?</w:t>
            </w:r>
          </w:p>
        </w:tc>
        <w:tc>
          <w:tcPr>
            <w:tcW w:w="7523" w:type="dxa"/>
          </w:tcPr>
          <w:p w14:paraId="0FFA9FC6" w14:textId="007D0088" w:rsidR="00BF0D33" w:rsidRPr="00BF0D33" w:rsidRDefault="00BF0D33" w:rsidP="00BF0D33">
            <w:pPr>
              <w:spacing w:after="0" w:line="240" w:lineRule="auto"/>
              <w:jc w:val="both"/>
              <w:rPr>
                <w:rFonts w:ascii="Times New Roman" w:hAnsi="Times New Roman" w:cs="Times New Roman"/>
                <w:color w:val="000000" w:themeColor="text1"/>
                <w:sz w:val="24"/>
                <w:szCs w:val="24"/>
              </w:rPr>
            </w:pPr>
            <w:r w:rsidRPr="00BF0D33">
              <w:rPr>
                <w:rFonts w:ascii="Times New Roman" w:eastAsia="Calibri" w:hAnsi="Times New Roman" w:cs="Times New Roman"/>
                <w:sz w:val="24"/>
                <w:szCs w:val="24"/>
              </w:rPr>
              <w:t>Nē, pielikumiem nav jābūt plašākiem, tās var būt tās pašas tabulas, kas tiks iekļautas studentu inovāciju programmas aprakstā</w:t>
            </w:r>
            <w:r w:rsidR="009C1A74">
              <w:rPr>
                <w:rFonts w:ascii="Times New Roman" w:eastAsia="Calibri" w:hAnsi="Times New Roman" w:cs="Times New Roman"/>
                <w:sz w:val="24"/>
                <w:szCs w:val="24"/>
              </w:rPr>
              <w:t xml:space="preserve">. </w:t>
            </w:r>
          </w:p>
        </w:tc>
      </w:tr>
      <w:tr w:rsidR="00A726FA" w:rsidRPr="00B765DF" w14:paraId="2AB5F6F7" w14:textId="77777777" w:rsidTr="00A8711C">
        <w:trPr>
          <w:gridAfter w:val="1"/>
          <w:wAfter w:w="7" w:type="dxa"/>
          <w:trHeight w:val="465"/>
        </w:trPr>
        <w:tc>
          <w:tcPr>
            <w:tcW w:w="977" w:type="dxa"/>
          </w:tcPr>
          <w:p w14:paraId="6A8FAB63" w14:textId="099F252E" w:rsidR="00A726FA" w:rsidRDefault="00A726FA" w:rsidP="00A726FA">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4.5.</w:t>
            </w:r>
          </w:p>
        </w:tc>
        <w:tc>
          <w:tcPr>
            <w:tcW w:w="6190" w:type="dxa"/>
          </w:tcPr>
          <w:p w14:paraId="24AED40D" w14:textId="15B218C6" w:rsidR="00A726FA" w:rsidRPr="00BF0D33" w:rsidRDefault="00A726FA" w:rsidP="00A726FA">
            <w:pPr>
              <w:pStyle w:val="PlainText"/>
              <w:rPr>
                <w:rFonts w:ascii="Times New Roman" w:eastAsia="Calibri" w:hAnsi="Times New Roman" w:cs="Times New Roman"/>
                <w:sz w:val="24"/>
                <w:szCs w:val="24"/>
                <w:lang w:val="lv-LV"/>
              </w:rPr>
            </w:pPr>
            <w:r w:rsidRPr="00A726FA">
              <w:rPr>
                <w:rFonts w:ascii="Times New Roman" w:eastAsia="Calibri" w:hAnsi="Times New Roman" w:cs="Times New Roman"/>
                <w:sz w:val="24"/>
                <w:szCs w:val="24"/>
                <w:lang w:val="lv-LV"/>
              </w:rPr>
              <w:t>Par Studentu inovāciju pieteikuma atlases nolikumu - vai ir pieejama metodika, kritēriji, kas jāiekļauj nolikumā?</w:t>
            </w:r>
          </w:p>
        </w:tc>
        <w:tc>
          <w:tcPr>
            <w:tcW w:w="7523" w:type="dxa"/>
          </w:tcPr>
          <w:p w14:paraId="23CB1897" w14:textId="77777777" w:rsidR="00A726FA" w:rsidRPr="00734F1E" w:rsidRDefault="00A726FA" w:rsidP="00A726FA">
            <w:pPr>
              <w:spacing w:after="100" w:afterAutospacing="1" w:line="20" w:lineRule="atLeast"/>
              <w:jc w:val="both"/>
              <w:rPr>
                <w:rFonts w:ascii="Times New Roman" w:eastAsia="Calibri" w:hAnsi="Times New Roman" w:cs="Times New Roman"/>
                <w:color w:val="000000"/>
                <w:sz w:val="24"/>
                <w:szCs w:val="24"/>
                <w:shd w:val="clear" w:color="auto" w:fill="FFFFFF"/>
              </w:rPr>
            </w:pPr>
            <w:r w:rsidRPr="00734F1E">
              <w:rPr>
                <w:rFonts w:ascii="Times New Roman" w:eastAsia="Calibri" w:hAnsi="Times New Roman" w:cs="Times New Roman"/>
                <w:sz w:val="24"/>
                <w:szCs w:val="24"/>
              </w:rPr>
              <w:t xml:space="preserve">MK noteikumu </w:t>
            </w:r>
            <w:r>
              <w:rPr>
                <w:rFonts w:ascii="Times New Roman" w:eastAsia="Calibri" w:hAnsi="Times New Roman" w:cs="Times New Roman"/>
                <w:sz w:val="24"/>
                <w:szCs w:val="24"/>
              </w:rPr>
              <w:t xml:space="preserve">Nr. </w:t>
            </w:r>
            <w:r w:rsidRPr="00734F1E">
              <w:rPr>
                <w:rFonts w:ascii="Times New Roman" w:eastAsia="Calibri" w:hAnsi="Times New Roman" w:cs="Times New Roman"/>
                <w:sz w:val="24"/>
                <w:szCs w:val="24"/>
              </w:rPr>
              <w:t xml:space="preserve">82 anotācijā ir minēts, ka </w:t>
            </w:r>
            <w:r w:rsidRPr="00734F1E">
              <w:rPr>
                <w:rFonts w:ascii="Times New Roman" w:eastAsia="Calibri" w:hAnsi="Times New Roman" w:cs="Times New Roman"/>
                <w:color w:val="000000"/>
                <w:sz w:val="24"/>
                <w:szCs w:val="24"/>
                <w:shd w:val="clear" w:color="auto" w:fill="FFFFFF"/>
              </w:rPr>
              <w:t>studentu inovāciju pieteikumu atlases, ieviešanas, uzraudzības un finansēšanas kārtībā jāparedz tai skaitā (bet ne tikai):</w:t>
            </w:r>
            <w:r w:rsidRPr="00734F1E">
              <w:rPr>
                <w:rFonts w:ascii="Times New Roman" w:eastAsia="Calibri" w:hAnsi="Times New Roman" w:cs="Times New Roman"/>
                <w:sz w:val="24"/>
                <w:szCs w:val="24"/>
              </w:rPr>
              <w:br/>
            </w:r>
            <w:r w:rsidRPr="00734F1E">
              <w:rPr>
                <w:rFonts w:ascii="Times New Roman" w:eastAsia="Calibri" w:hAnsi="Times New Roman" w:cs="Times New Roman"/>
                <w:color w:val="000000"/>
                <w:sz w:val="24"/>
                <w:szCs w:val="24"/>
                <w:shd w:val="clear" w:color="auto" w:fill="FFFFFF"/>
              </w:rPr>
              <w:t>1) izstrādāt līguma formu, kas tiek noslēgts starp studentu inovāciju pieteikuma īstenotāju/-</w:t>
            </w:r>
            <w:proofErr w:type="spellStart"/>
            <w:r w:rsidRPr="00734F1E">
              <w:rPr>
                <w:rFonts w:ascii="Times New Roman" w:eastAsia="Calibri" w:hAnsi="Times New Roman" w:cs="Times New Roman"/>
                <w:color w:val="000000"/>
                <w:sz w:val="24"/>
                <w:szCs w:val="24"/>
                <w:shd w:val="clear" w:color="auto" w:fill="FFFFFF"/>
              </w:rPr>
              <w:t>iem</w:t>
            </w:r>
            <w:proofErr w:type="spellEnd"/>
            <w:r w:rsidRPr="00734F1E">
              <w:rPr>
                <w:rFonts w:ascii="Times New Roman" w:eastAsia="Calibri" w:hAnsi="Times New Roman" w:cs="Times New Roman"/>
                <w:color w:val="000000"/>
                <w:sz w:val="24"/>
                <w:szCs w:val="24"/>
                <w:shd w:val="clear" w:color="auto" w:fill="FFFFFF"/>
              </w:rPr>
              <w:t xml:space="preserve"> un finansējuma saņēmēju par studentu inovāciju pieteikuma īstenošanu;</w:t>
            </w:r>
            <w:r w:rsidRPr="00734F1E">
              <w:rPr>
                <w:rFonts w:ascii="Times New Roman" w:eastAsia="Calibri" w:hAnsi="Times New Roman" w:cs="Times New Roman"/>
                <w:sz w:val="24"/>
                <w:szCs w:val="24"/>
              </w:rPr>
              <w:br/>
            </w:r>
            <w:r w:rsidRPr="00734F1E">
              <w:rPr>
                <w:rFonts w:ascii="Times New Roman" w:eastAsia="Calibri" w:hAnsi="Times New Roman" w:cs="Times New Roman"/>
                <w:color w:val="000000"/>
                <w:sz w:val="24"/>
                <w:szCs w:val="24"/>
                <w:shd w:val="clear" w:color="auto" w:fill="FFFFFF"/>
              </w:rPr>
              <w:t>2) izstrādāt studentu inovāciju pieteikuma iesnieguma formu;</w:t>
            </w:r>
            <w:r w:rsidRPr="00734F1E">
              <w:rPr>
                <w:rFonts w:ascii="Times New Roman" w:eastAsia="Calibri" w:hAnsi="Times New Roman" w:cs="Times New Roman"/>
                <w:sz w:val="24"/>
                <w:szCs w:val="24"/>
              </w:rPr>
              <w:br/>
            </w:r>
            <w:r w:rsidRPr="00734F1E">
              <w:rPr>
                <w:rFonts w:ascii="Times New Roman" w:eastAsia="Calibri" w:hAnsi="Times New Roman" w:cs="Times New Roman"/>
                <w:color w:val="000000"/>
                <w:sz w:val="24"/>
                <w:szCs w:val="24"/>
                <w:shd w:val="clear" w:color="auto" w:fill="FFFFFF"/>
              </w:rPr>
              <w:lastRenderedPageBreak/>
              <w:t>3) izstrādāt studentu inovāciju pieteikumu īstenošanas uzraudzības nosacījumus;</w:t>
            </w:r>
            <w:r w:rsidRPr="00734F1E">
              <w:rPr>
                <w:rFonts w:ascii="Times New Roman" w:eastAsia="Calibri" w:hAnsi="Times New Roman" w:cs="Times New Roman"/>
                <w:sz w:val="24"/>
                <w:szCs w:val="24"/>
              </w:rPr>
              <w:br/>
            </w:r>
            <w:r w:rsidRPr="00734F1E">
              <w:rPr>
                <w:rFonts w:ascii="Times New Roman" w:eastAsia="Calibri" w:hAnsi="Times New Roman" w:cs="Times New Roman"/>
                <w:color w:val="000000"/>
                <w:sz w:val="24"/>
                <w:szCs w:val="24"/>
                <w:shd w:val="clear" w:color="auto" w:fill="FFFFFF"/>
              </w:rPr>
              <w:t>4) izstrādāt studentu inovāciju pieteikumu atlases un studentu inovāciju pieteikumu rezultātu izvērtēšanas kārtību;</w:t>
            </w:r>
            <w:r w:rsidRPr="00734F1E">
              <w:rPr>
                <w:rFonts w:ascii="Times New Roman" w:eastAsia="Calibri" w:hAnsi="Times New Roman" w:cs="Times New Roman"/>
                <w:sz w:val="24"/>
                <w:szCs w:val="24"/>
              </w:rPr>
              <w:br/>
            </w:r>
            <w:r w:rsidRPr="00734F1E">
              <w:rPr>
                <w:rFonts w:ascii="Times New Roman" w:eastAsia="Calibri" w:hAnsi="Times New Roman" w:cs="Times New Roman"/>
                <w:color w:val="000000"/>
                <w:sz w:val="24"/>
                <w:szCs w:val="24"/>
                <w:shd w:val="clear" w:color="auto" w:fill="FFFFFF"/>
              </w:rPr>
              <w:t>5) izstrādāt nosacījumus studentu inovāciju pieteikuma rezultātu un noslēguma atskaites apstiprināšanai.</w:t>
            </w:r>
            <w:r w:rsidRPr="00734F1E">
              <w:rPr>
                <w:rFonts w:ascii="Times New Roman" w:eastAsia="Calibri" w:hAnsi="Times New Roman" w:cs="Times New Roman"/>
                <w:sz w:val="24"/>
                <w:szCs w:val="24"/>
              </w:rPr>
              <w:br/>
            </w:r>
            <w:r w:rsidRPr="00734F1E">
              <w:rPr>
                <w:rFonts w:ascii="Times New Roman" w:eastAsia="Calibri" w:hAnsi="Times New Roman" w:cs="Times New Roman"/>
                <w:color w:val="000000"/>
                <w:sz w:val="24"/>
                <w:szCs w:val="24"/>
                <w:shd w:val="clear" w:color="auto" w:fill="FFFFFF"/>
              </w:rPr>
              <w:t>Studentu inovāciju pieteikumu atlases, ieviešanas, uzraudzības un finansēšanas kārtības saturs plašāk tiks atrunāts fiksētās summas maksājuma metodikās.</w:t>
            </w:r>
          </w:p>
          <w:p w14:paraId="417B2BA7" w14:textId="77777777" w:rsidR="00A726FA" w:rsidRPr="00734F1E" w:rsidRDefault="00A726FA" w:rsidP="00A726FA">
            <w:pPr>
              <w:spacing w:after="100" w:afterAutospacing="1"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color w:val="000000"/>
                <w:sz w:val="24"/>
                <w:szCs w:val="24"/>
                <w:shd w:val="clear" w:color="auto" w:fill="FFFFFF"/>
              </w:rPr>
              <w:t xml:space="preserve">Fiksētās summas maksājuma metodikas atrodas saskaņošanas procesā ar FM, CFLA un RI, līdz ar to metodikās ir iespējamas izmaiņas, bet zemāk ir uzskaitīti metodikās ietvertie nosacījumi saistībā ar </w:t>
            </w:r>
            <w:r w:rsidRPr="00734F1E">
              <w:rPr>
                <w:rFonts w:ascii="Times New Roman" w:eastAsia="Calibri" w:hAnsi="Times New Roman" w:cs="Times New Roman"/>
                <w:sz w:val="24"/>
                <w:szCs w:val="24"/>
              </w:rPr>
              <w:t xml:space="preserve">studentu inovāciju pieteikumu atlases, īstenošanas, uzraudzības un finansēšanas kārtību. </w:t>
            </w:r>
          </w:p>
          <w:p w14:paraId="2D46747E" w14:textId="77777777" w:rsidR="00A726FA" w:rsidRPr="00734F1E" w:rsidRDefault="00A726FA" w:rsidP="00A726FA">
            <w:pPr>
              <w:spacing w:after="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Fiksētās summas maksājuma piemērošanas metodikā studentu inovāciju pieteikumu īstenošanai </w:t>
            </w:r>
            <w:r w:rsidRPr="00734F1E">
              <w:rPr>
                <w:rFonts w:ascii="Times New Roman" w:eastAsia="Calibri" w:hAnsi="Times New Roman" w:cs="Times New Roman"/>
                <w:b/>
                <w:bCs/>
                <w:sz w:val="24"/>
                <w:szCs w:val="24"/>
              </w:rPr>
              <w:t>inovācijas idejas izstrādei un sākotnējai pārbaudei</w:t>
            </w:r>
            <w:r w:rsidRPr="00734F1E">
              <w:rPr>
                <w:rFonts w:ascii="Times New Roman" w:eastAsia="Calibri" w:hAnsi="Times New Roman" w:cs="Times New Roman"/>
                <w:sz w:val="24"/>
                <w:szCs w:val="24"/>
              </w:rPr>
              <w:t xml:space="preserve"> Eiropas Savienības kohēzijas politikas programmas 2021.–2027. gadam 1.1.1. specifiskā atbalsta mērķa "Pētniecības un inovāciju kapacitātes stiprināšana un progresīvu tehnoloģiju ieviešana kopējā P&amp;A sistēmā" 1.1.1.7. pasākuma "Inovāciju granti studentiem" ietvaros ir noteikts, ka:</w:t>
            </w:r>
          </w:p>
          <w:p w14:paraId="02EFE2EA" w14:textId="77777777" w:rsidR="00A726FA" w:rsidRPr="00734F1E" w:rsidRDefault="00A726FA" w:rsidP="00A726FA">
            <w:pPr>
              <w:widowControl w:val="0"/>
              <w:numPr>
                <w:ilvl w:val="0"/>
                <w:numId w:val="33"/>
              </w:numPr>
              <w:spacing w:after="200" w:line="20" w:lineRule="atLeast"/>
              <w:ind w:left="0" w:firstLine="0"/>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Pirms metodikas piemērošanas finansējuma saņēmējs izstrādā studentu inovāciju pieteikumu atlases, īstenošanas, uzraudzības un finansēšanas kārtību, kā arī gala rezultātu izvērtēšanas kārtību, ko kopā ar projekta iesniegumu projektu iesniegumu atlases nolikumā noteiktajā kārtībā iesniedz sadarbības iestādē. Kārtībā  paredz tai skaitā (bet ne tikai):</w:t>
            </w:r>
          </w:p>
          <w:p w14:paraId="47E0D604" w14:textId="77777777" w:rsidR="00A726FA" w:rsidRPr="00734F1E" w:rsidRDefault="00A726FA" w:rsidP="00A726FA">
            <w:pPr>
              <w:widowControl w:val="0"/>
              <w:numPr>
                <w:ilvl w:val="1"/>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izstrādāt līguma formu, kas tiek noslēgts starp pieteikuma īstenotāju/-</w:t>
            </w:r>
            <w:proofErr w:type="spellStart"/>
            <w:r w:rsidRPr="00734F1E">
              <w:rPr>
                <w:rFonts w:ascii="Times New Roman" w:eastAsia="Calibri" w:hAnsi="Times New Roman" w:cs="Times New Roman"/>
                <w:sz w:val="24"/>
                <w:szCs w:val="24"/>
              </w:rPr>
              <w:t>iem</w:t>
            </w:r>
            <w:proofErr w:type="spellEnd"/>
            <w:r w:rsidRPr="00734F1E">
              <w:rPr>
                <w:rFonts w:ascii="Times New Roman" w:eastAsia="Calibri" w:hAnsi="Times New Roman" w:cs="Times New Roman"/>
                <w:sz w:val="24"/>
                <w:szCs w:val="24"/>
              </w:rPr>
              <w:t xml:space="preserve"> un finansējuma saņēmēju par pieteikuma īstenošanu;</w:t>
            </w:r>
          </w:p>
          <w:p w14:paraId="177F3B56" w14:textId="77777777" w:rsidR="00A726FA" w:rsidRPr="00734F1E" w:rsidRDefault="00A726FA" w:rsidP="00A726FA">
            <w:pPr>
              <w:widowControl w:val="0"/>
              <w:numPr>
                <w:ilvl w:val="1"/>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izstrādāt pieteikuma iesnieguma formu, t.sk., iekļaujot sadaļas, kur jāsniedz informācija par pieteikuma kopsavilkumu, pieteikuma mērķi un darba plānu, tai skaitā darba uzdevumu (</w:t>
            </w:r>
            <w:proofErr w:type="spellStart"/>
            <w:r w:rsidRPr="00734F1E">
              <w:rPr>
                <w:rFonts w:ascii="Times New Roman" w:eastAsia="Calibri" w:hAnsi="Times New Roman" w:cs="Times New Roman"/>
                <w:i/>
                <w:sz w:val="24"/>
                <w:szCs w:val="24"/>
              </w:rPr>
              <w:t>work</w:t>
            </w:r>
            <w:proofErr w:type="spellEnd"/>
            <w:r w:rsidRPr="00734F1E">
              <w:rPr>
                <w:rFonts w:ascii="Times New Roman" w:eastAsia="Calibri" w:hAnsi="Times New Roman" w:cs="Times New Roman"/>
                <w:i/>
                <w:sz w:val="24"/>
                <w:szCs w:val="24"/>
              </w:rPr>
              <w:t xml:space="preserve"> </w:t>
            </w:r>
            <w:proofErr w:type="spellStart"/>
            <w:r w:rsidRPr="00734F1E">
              <w:rPr>
                <w:rFonts w:ascii="Times New Roman" w:eastAsia="Calibri" w:hAnsi="Times New Roman" w:cs="Times New Roman"/>
                <w:i/>
                <w:sz w:val="24"/>
                <w:szCs w:val="24"/>
              </w:rPr>
              <w:t>package</w:t>
            </w:r>
            <w:proofErr w:type="spellEnd"/>
            <w:r w:rsidRPr="00734F1E">
              <w:rPr>
                <w:rFonts w:ascii="Times New Roman" w:eastAsia="Calibri" w:hAnsi="Times New Roman" w:cs="Times New Roman"/>
                <w:sz w:val="24"/>
                <w:szCs w:val="24"/>
              </w:rPr>
              <w:t xml:space="preserve">)/ darbību laika grafiku, klientu mērķa grupu, idejas aktualitātes pamatojumu, tirgus izpēti par esošajiem risinājumiem un pieteikumā piedāvātā risinājuma priekšrocībām, idejas esošo attīstības stadiju, idejas potenciālu, pielietojamām metodēm un tehnoloģijām, plānotajiem starprezultātiem un gala rezultātiem, kā arī informāciju </w:t>
            </w:r>
            <w:r w:rsidRPr="00734F1E">
              <w:rPr>
                <w:rFonts w:ascii="Times New Roman" w:eastAsia="Calibri" w:hAnsi="Times New Roman" w:cs="Times New Roman"/>
                <w:sz w:val="24"/>
                <w:szCs w:val="24"/>
              </w:rPr>
              <w:lastRenderedPageBreak/>
              <w:t xml:space="preserve">par pieteikuma īstenotāju motivāciju, pienākumu aprakstu un projekta ietekmi uz pieteikuma īstenotāju profesionālo izaugsmi;   </w:t>
            </w:r>
          </w:p>
          <w:p w14:paraId="07142198" w14:textId="77777777" w:rsidR="00A726FA" w:rsidRPr="00734F1E" w:rsidRDefault="00A726FA" w:rsidP="00A726FA">
            <w:pPr>
              <w:widowControl w:val="0"/>
              <w:numPr>
                <w:ilvl w:val="1"/>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izstrādāt pieteikumu īstenošanas uzraudzības nosacījumus, t.sk. attiecībā uz pieteikuma izpildes kontroles mehānismu par pieteikumu īstenošanu, dokumentēšanu un rezultātu atbilstību, </w:t>
            </w:r>
            <w:proofErr w:type="spellStart"/>
            <w:r w:rsidRPr="00734F1E">
              <w:rPr>
                <w:rFonts w:ascii="Times New Roman" w:eastAsia="Calibri" w:hAnsi="Times New Roman" w:cs="Times New Roman"/>
                <w:sz w:val="24"/>
                <w:szCs w:val="24"/>
              </w:rPr>
              <w:t>dubultfinansējuma</w:t>
            </w:r>
            <w:proofErr w:type="spellEnd"/>
            <w:r w:rsidRPr="00734F1E">
              <w:rPr>
                <w:rFonts w:ascii="Times New Roman" w:eastAsia="Calibri" w:hAnsi="Times New Roman" w:cs="Times New Roman"/>
                <w:sz w:val="24"/>
                <w:szCs w:val="24"/>
              </w:rPr>
              <w:t xml:space="preserve"> riska novēršanu</w:t>
            </w:r>
            <w:r w:rsidRPr="00734F1E">
              <w:rPr>
                <w:rFonts w:ascii="Times New Roman" w:eastAsia="Calibri" w:hAnsi="Times New Roman" w:cs="Times New Roman"/>
                <w:sz w:val="24"/>
                <w:szCs w:val="24"/>
                <w:vertAlign w:val="superscript"/>
              </w:rPr>
              <w:footnoteReference w:id="2"/>
            </w:r>
            <w:r w:rsidRPr="00734F1E">
              <w:rPr>
                <w:rFonts w:ascii="Times New Roman" w:eastAsia="Calibri" w:hAnsi="Times New Roman" w:cs="Times New Roman"/>
                <w:sz w:val="24"/>
                <w:szCs w:val="24"/>
              </w:rPr>
              <w:t>. Kārtībā nosaka arī rīcību gadījumā, ja tiek veiktas izmaiņas komandas dalībnieku sastāvā;</w:t>
            </w:r>
          </w:p>
          <w:p w14:paraId="2A598568" w14:textId="77777777" w:rsidR="00A726FA" w:rsidRPr="00734F1E" w:rsidRDefault="00A726FA" w:rsidP="00A726FA">
            <w:pPr>
              <w:widowControl w:val="0"/>
              <w:numPr>
                <w:ilvl w:val="1"/>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izstrādāt nosacījumus pieteikuma rezultātu un noslēguma atskaites apstiprināšanai, paredzot vismaz:</w:t>
            </w:r>
          </w:p>
          <w:p w14:paraId="475FC1AB" w14:textId="77777777" w:rsidR="00A726FA" w:rsidRPr="00734F1E" w:rsidRDefault="00A726FA" w:rsidP="00A726FA">
            <w:pPr>
              <w:widowControl w:val="0"/>
              <w:numPr>
                <w:ilvl w:val="2"/>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 rezultātu publisku prezentēšanu</w:t>
            </w:r>
            <w:r w:rsidRPr="00734F1E">
              <w:rPr>
                <w:rFonts w:ascii="Times New Roman" w:eastAsia="Calibri" w:hAnsi="Times New Roman" w:cs="Times New Roman"/>
                <w:sz w:val="24"/>
                <w:szCs w:val="24"/>
                <w:vertAlign w:val="superscript"/>
              </w:rPr>
              <w:footnoteReference w:id="3"/>
            </w:r>
            <w:r w:rsidRPr="00734F1E">
              <w:rPr>
                <w:rFonts w:ascii="Times New Roman" w:eastAsia="Calibri" w:hAnsi="Times New Roman" w:cs="Times New Roman"/>
                <w:sz w:val="24"/>
                <w:szCs w:val="24"/>
              </w:rPr>
              <w:t xml:space="preserve">; </w:t>
            </w:r>
          </w:p>
          <w:p w14:paraId="3F95A3A0" w14:textId="77777777" w:rsidR="00A726FA" w:rsidRPr="00734F1E" w:rsidRDefault="00A726FA" w:rsidP="00A726FA">
            <w:pPr>
              <w:widowControl w:val="0"/>
              <w:numPr>
                <w:ilvl w:val="2"/>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noslēguma atskaitē ietvertu detalizētu un secīgu idejas attīstības progresa novērtējumu attiecībā pret idejas sākotnējo attīstības stadiju pieteikuma iesniegšanas brīdī, kā arī pret pieteikumā izvirzītajiem starprezultātiem un gala rezultātiem, t.sk. raksturojot sākotnēji plānoto starprezultātu un gala rezultātu sasniegšanas līmeni (procentos);</w:t>
            </w:r>
          </w:p>
          <w:p w14:paraId="6AB2F72E" w14:textId="77777777" w:rsidR="00A726FA" w:rsidRPr="00734F1E" w:rsidRDefault="00A726FA" w:rsidP="00A726FA">
            <w:pPr>
              <w:widowControl w:val="0"/>
              <w:numPr>
                <w:ilvl w:val="2"/>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noslēguma atskaitē ietvertu pieteikumu īstenošanas procesa metodisko fāžu (turpmāk – fāzes)  izpildes aprakstu atbilstoši fāžu skaidrojumam 1.pielikumā;</w:t>
            </w:r>
          </w:p>
          <w:p w14:paraId="6EC1998B" w14:textId="77777777" w:rsidR="00A726FA" w:rsidRPr="00734F1E" w:rsidRDefault="00A726FA" w:rsidP="00A726FA">
            <w:pPr>
              <w:widowControl w:val="0"/>
              <w:numPr>
                <w:ilvl w:val="2"/>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noslēguma atskaitē ietvertu pieteikuma rezultātu tālākā pielietojuma vai attīstības iespēju raksturojumu; </w:t>
            </w:r>
          </w:p>
          <w:p w14:paraId="142C50AD" w14:textId="77777777" w:rsidR="00A726FA" w:rsidRPr="00734F1E" w:rsidRDefault="00A726FA" w:rsidP="00A726FA">
            <w:pPr>
              <w:widowControl w:val="0"/>
              <w:numPr>
                <w:ilvl w:val="2"/>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noslēguma atskaitē ietvertu pieteikuma īstenotāju pašnovērtējumu par pieteikuma īstenošanas procesu un rezultātiem, tai skaitā kodolīgi raksturojot būtiskākos sasniegumus un izaicinājumus pieteikuma īstenošanas laikā, komandas sadarbības raksturojumu un vērtējumu, kā arī ieguvumu raksturojumu no savstarpējās sadarbības un pieteikuma īstenošanas kopumā, sadarbības raksturojumu ar (pieteikuma) studentu darba vadītāju un iesaistītajiem </w:t>
            </w:r>
            <w:r w:rsidRPr="00734F1E">
              <w:rPr>
                <w:rFonts w:ascii="Times New Roman" w:eastAsia="Calibri" w:hAnsi="Times New Roman" w:cs="Times New Roman"/>
                <w:sz w:val="24"/>
                <w:szCs w:val="24"/>
              </w:rPr>
              <w:lastRenderedPageBreak/>
              <w:t xml:space="preserve">ekspertiem/ </w:t>
            </w:r>
            <w:proofErr w:type="spellStart"/>
            <w:r w:rsidRPr="00734F1E">
              <w:rPr>
                <w:rFonts w:ascii="Times New Roman" w:eastAsia="Calibri" w:hAnsi="Times New Roman" w:cs="Times New Roman"/>
                <w:sz w:val="24"/>
                <w:szCs w:val="24"/>
              </w:rPr>
              <w:t>mentoriem</w:t>
            </w:r>
            <w:proofErr w:type="spellEnd"/>
            <w:r w:rsidRPr="00734F1E">
              <w:rPr>
                <w:rFonts w:ascii="Times New Roman" w:eastAsia="Calibri" w:hAnsi="Times New Roman" w:cs="Times New Roman"/>
                <w:sz w:val="24"/>
                <w:szCs w:val="24"/>
              </w:rPr>
              <w:t xml:space="preserve"> un studentu inovāciju programmas novērtējumu;</w:t>
            </w:r>
          </w:p>
          <w:p w14:paraId="031FB4F9" w14:textId="77777777" w:rsidR="00A726FA" w:rsidRPr="00734F1E" w:rsidRDefault="00A726FA" w:rsidP="00A726FA">
            <w:pPr>
              <w:widowControl w:val="0"/>
              <w:numPr>
                <w:ilvl w:val="1"/>
                <w:numId w:val="33"/>
              </w:numPr>
              <w:spacing w:after="200" w:line="20" w:lineRule="atLeast"/>
              <w:contextualSpacing/>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noteikt, ka studentu darbu vadītāju pienākums ir nodrošināt apstiprinātā studentu inovāciju pieteikuma īstenošanā iesaistītā studējošā vai studējošo komandas metodikas 1.pielikumā noteikto metodisko fāžu izpildi. Ja studentu darbu vadīšanai tiek piesaistīts savas jomas profesionālis ārpus augstskolas, ir svarīgi nodrošināt augstskolu pasniedzēju zināšanu pārņemšanu no šādiem studentu darbu vadītājiem, tādējādi stiprinot pašas augstskolas kapacitāti;</w:t>
            </w:r>
          </w:p>
          <w:p w14:paraId="726E69CE" w14:textId="77777777" w:rsidR="00A726FA" w:rsidRPr="00734F1E" w:rsidRDefault="00A726FA" w:rsidP="00A726FA">
            <w:pPr>
              <w:widowControl w:val="0"/>
              <w:spacing w:after="200" w:line="20" w:lineRule="atLeast"/>
              <w:ind w:left="792"/>
              <w:contextualSpacing/>
              <w:jc w:val="both"/>
              <w:rPr>
                <w:rFonts w:ascii="Times New Roman" w:eastAsia="Calibri" w:hAnsi="Times New Roman" w:cs="Times New Roman"/>
                <w:sz w:val="24"/>
                <w:szCs w:val="24"/>
              </w:rPr>
            </w:pPr>
          </w:p>
          <w:p w14:paraId="10DDEA45" w14:textId="77777777" w:rsidR="00A726FA" w:rsidRPr="00734F1E" w:rsidRDefault="00A726FA" w:rsidP="00A726FA">
            <w:pPr>
              <w:widowControl w:val="0"/>
              <w:numPr>
                <w:ilvl w:val="1"/>
                <w:numId w:val="33"/>
              </w:numPr>
              <w:spacing w:after="200" w:line="20" w:lineRule="atLeast"/>
              <w:contextualSpacing/>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prioritāro jomu (tēmas par mākslīgo intelektu, iekšējo un ārējo drošību un izglītības tehnoloģijām) un starpdisciplināro komandu prioritāru apstiprināšanu</w:t>
            </w:r>
            <w:r w:rsidRPr="00734F1E">
              <w:rPr>
                <w:rFonts w:ascii="Times New Roman" w:eastAsia="Calibri" w:hAnsi="Times New Roman" w:cs="Times New Roman"/>
                <w:sz w:val="24"/>
                <w:szCs w:val="24"/>
                <w:vertAlign w:val="superscript"/>
              </w:rPr>
              <w:footnoteReference w:id="4"/>
            </w:r>
            <w:r w:rsidRPr="00734F1E">
              <w:rPr>
                <w:rFonts w:ascii="Times New Roman" w:eastAsia="Calibri" w:hAnsi="Times New Roman" w:cs="Times New Roman"/>
                <w:sz w:val="24"/>
                <w:szCs w:val="24"/>
              </w:rPr>
              <w:t xml:space="preserve">; </w:t>
            </w:r>
          </w:p>
          <w:p w14:paraId="2C7108CC" w14:textId="77777777" w:rsidR="00A726FA" w:rsidRPr="00734F1E" w:rsidRDefault="00A726FA" w:rsidP="00A726FA">
            <w:pPr>
              <w:spacing w:after="0" w:line="20" w:lineRule="atLeast"/>
              <w:ind w:left="720"/>
              <w:contextualSpacing/>
              <w:rPr>
                <w:rFonts w:ascii="Times New Roman" w:eastAsia="Calibri" w:hAnsi="Times New Roman" w:cs="Times New Roman"/>
                <w:sz w:val="24"/>
                <w:szCs w:val="24"/>
              </w:rPr>
            </w:pPr>
          </w:p>
          <w:p w14:paraId="076B48A3" w14:textId="77777777" w:rsidR="00A726FA" w:rsidRPr="00734F1E" w:rsidRDefault="00A726FA" w:rsidP="00A726FA">
            <w:pPr>
              <w:widowControl w:val="0"/>
              <w:numPr>
                <w:ilvl w:val="1"/>
                <w:numId w:val="33"/>
              </w:numPr>
              <w:spacing w:after="200" w:line="20" w:lineRule="atLeast"/>
              <w:contextualSpacing/>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procesa aprakstu kā tiks veikts studējošo prasmju un attieksmes novērtējums pirms un pēc dalības studentu inovāciju programmā (pēc dalībnieku atlases un pēc studentu inovāciju pieteikuma pabeigšanas) un iesaistīto mācībspēku, darba vadītāju, </w:t>
            </w:r>
            <w:proofErr w:type="spellStart"/>
            <w:r w:rsidRPr="00734F1E">
              <w:rPr>
                <w:rFonts w:ascii="Times New Roman" w:eastAsia="Calibri" w:hAnsi="Times New Roman" w:cs="Times New Roman"/>
                <w:sz w:val="24"/>
                <w:szCs w:val="24"/>
              </w:rPr>
              <w:t>mentoru</w:t>
            </w:r>
            <w:proofErr w:type="spellEnd"/>
            <w:r w:rsidRPr="00734F1E">
              <w:rPr>
                <w:rFonts w:ascii="Times New Roman" w:eastAsia="Calibri" w:hAnsi="Times New Roman" w:cs="Times New Roman"/>
                <w:sz w:val="24"/>
                <w:szCs w:val="24"/>
              </w:rPr>
              <w:t>, komersantu un studējošo atgriezeniskās saites analīze par dalību studentu inovāciju programmā un labās prakses un pieredzes integrēšanu studiju procesā;</w:t>
            </w:r>
          </w:p>
          <w:p w14:paraId="39CE567A" w14:textId="77777777" w:rsidR="00A726FA" w:rsidRPr="00734F1E" w:rsidRDefault="00A726FA" w:rsidP="00A726FA">
            <w:pPr>
              <w:spacing w:after="0" w:line="20" w:lineRule="atLeast"/>
              <w:ind w:left="720"/>
              <w:contextualSpacing/>
              <w:rPr>
                <w:rFonts w:ascii="Times New Roman" w:eastAsia="Calibri" w:hAnsi="Times New Roman" w:cs="Times New Roman"/>
                <w:sz w:val="24"/>
                <w:szCs w:val="24"/>
              </w:rPr>
            </w:pPr>
          </w:p>
          <w:p w14:paraId="3BD8682D" w14:textId="77777777" w:rsidR="00A726FA" w:rsidRPr="00734F1E" w:rsidRDefault="00A726FA" w:rsidP="00A726FA">
            <w:pPr>
              <w:widowControl w:val="0"/>
              <w:numPr>
                <w:ilvl w:val="1"/>
                <w:numId w:val="33"/>
              </w:numPr>
              <w:spacing w:after="200" w:line="20" w:lineRule="atLeast"/>
              <w:contextualSpacing/>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apraksta mehānismu, kā tiks nodrošināta izmaksu nepārklāšanās starp projektā iesaistīto īstenošanas personālu un ekspertiem, kuri sniedz individuālās konsultācijas, kas tiek segtas fiksētā maksājuma ietvaros.</w:t>
            </w:r>
          </w:p>
          <w:p w14:paraId="782168BA" w14:textId="77777777" w:rsidR="00A726FA" w:rsidRPr="00734F1E" w:rsidRDefault="00A726FA" w:rsidP="00A726FA">
            <w:pPr>
              <w:widowControl w:val="0"/>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Fiksētās summas maksājuma piemērošanas metodikā studentu inovāciju pieteikumu īstenošanai </w:t>
            </w:r>
            <w:r w:rsidRPr="00734F1E">
              <w:rPr>
                <w:rFonts w:ascii="Times New Roman" w:eastAsia="Calibri" w:hAnsi="Times New Roman" w:cs="Times New Roman"/>
                <w:b/>
                <w:bCs/>
                <w:sz w:val="24"/>
                <w:szCs w:val="24"/>
              </w:rPr>
              <w:t>inovācijas idejas attīstībai uz jau esošas koncepcijas pierādījuma bāzes</w:t>
            </w:r>
            <w:r w:rsidRPr="00734F1E">
              <w:rPr>
                <w:rFonts w:ascii="Times New Roman" w:eastAsia="Calibri" w:hAnsi="Times New Roman" w:cs="Times New Roman"/>
                <w:sz w:val="24"/>
                <w:szCs w:val="24"/>
              </w:rPr>
              <w:t xml:space="preserve"> Eiropas Savienības kohēzijas politikas programmas 2021.–2027. gadam 1.1.1. specifiskā atbalsta mērķa "Pētniecības un inovāciju kapacitātes stiprināšana un progresīvu tehnoloģiju ieviešana kopējā P&amp;A sistēmā" 1.1.1.7. pasākuma "Inovāciju granti studentiem" ietvaros ir noteikts, ka:</w:t>
            </w:r>
          </w:p>
          <w:p w14:paraId="34BB945E" w14:textId="77777777" w:rsidR="00A726FA" w:rsidRPr="00734F1E" w:rsidRDefault="00A726FA" w:rsidP="00A726FA">
            <w:pPr>
              <w:widowControl w:val="0"/>
              <w:numPr>
                <w:ilvl w:val="0"/>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lastRenderedPageBreak/>
              <w:t>Pirms metodikas piemērošanas finansējuma saņēmējs izstrādā studentu inovāciju pieteikumu atlases, īstenošanas, uzraudzības un finansēšanas kārtību,</w:t>
            </w:r>
            <w:r w:rsidRPr="00734F1E">
              <w:rPr>
                <w:rFonts w:ascii="Calibri" w:eastAsia="Calibri" w:hAnsi="Calibri" w:cs="Calibri"/>
              </w:rPr>
              <w:t xml:space="preserve"> </w:t>
            </w:r>
            <w:r w:rsidRPr="00734F1E">
              <w:rPr>
                <w:rFonts w:ascii="Times New Roman" w:eastAsia="Calibri" w:hAnsi="Times New Roman" w:cs="Times New Roman"/>
                <w:sz w:val="24"/>
                <w:szCs w:val="24"/>
              </w:rPr>
              <w:t>kā arī gala rezultātu izvērtēšanas kārtību, ko kopā ar projekta iesniegumu projektu iesniegumu atlases nolikumā noteiktajā kārtībā iesniedz sadarbības iestādē. Kārtībā  paredz tai skaitā (bet ne tikai):</w:t>
            </w:r>
          </w:p>
          <w:p w14:paraId="1B37AA19" w14:textId="77777777" w:rsidR="00A726FA" w:rsidRPr="00734F1E" w:rsidRDefault="00A726FA" w:rsidP="00A726FA">
            <w:pPr>
              <w:widowControl w:val="0"/>
              <w:numPr>
                <w:ilvl w:val="1"/>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Izstrādāt pieteikumu atlases un pieteikumu rezultātu izvērtēšanas kārtību, tai skaitā nosakot ekspertu komisijas sastāvu un tās darba organizāciju, un paredzot, ka:</w:t>
            </w:r>
          </w:p>
          <w:p w14:paraId="418553A7"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ekspertu komisijas sastāvā ir iekļauti Latvijas vai ārvalstu eksperti ar atbilstošu zinātnisko un biznesa attīstības kompetenci un pieredzi, tostarp </w:t>
            </w:r>
            <w:proofErr w:type="spellStart"/>
            <w:r w:rsidRPr="00734F1E">
              <w:rPr>
                <w:rFonts w:ascii="Times New Roman" w:eastAsia="Calibri" w:hAnsi="Times New Roman" w:cs="Times New Roman"/>
                <w:sz w:val="24"/>
                <w:szCs w:val="24"/>
              </w:rPr>
              <w:t>jaunuzņēmumu</w:t>
            </w:r>
            <w:proofErr w:type="spellEnd"/>
            <w:r w:rsidRPr="00734F1E">
              <w:rPr>
                <w:rFonts w:ascii="Times New Roman" w:eastAsia="Calibri" w:hAnsi="Times New Roman" w:cs="Times New Roman"/>
                <w:sz w:val="24"/>
                <w:szCs w:val="24"/>
              </w:rPr>
              <w:t xml:space="preserve"> dibinātāji un citi uzņēmēji, nozaru vai tehnoloģiju eksperti</w:t>
            </w:r>
            <w:r w:rsidRPr="00734F1E">
              <w:rPr>
                <w:rFonts w:ascii="Times New Roman" w:eastAsia="Calibri" w:hAnsi="Times New Roman" w:cs="Times New Roman"/>
                <w:sz w:val="24"/>
                <w:szCs w:val="24"/>
                <w:vertAlign w:val="superscript"/>
              </w:rPr>
              <w:footnoteReference w:id="5"/>
            </w:r>
            <w:r w:rsidRPr="00734F1E">
              <w:rPr>
                <w:rFonts w:ascii="Times New Roman" w:eastAsia="Calibri" w:hAnsi="Times New Roman" w:cs="Times New Roman"/>
                <w:sz w:val="24"/>
                <w:szCs w:val="24"/>
              </w:rPr>
              <w:t>;</w:t>
            </w:r>
          </w:p>
          <w:p w14:paraId="32E70DF4"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vērtēšanas procesā iesaistītie eksperti finansējuma saņēmējam iesniedz apliecinājumu par to, ka tie nav saistīti ar pieteikumu iesniedzējiem Regulas (ES) Nr. 2024/2509</w:t>
            </w:r>
            <w:r w:rsidRPr="00734F1E">
              <w:rPr>
                <w:rFonts w:ascii="Times New Roman" w:eastAsia="Calibri" w:hAnsi="Times New Roman" w:cs="Times New Roman"/>
                <w:sz w:val="24"/>
                <w:szCs w:val="24"/>
                <w:vertAlign w:val="superscript"/>
              </w:rPr>
              <w:footnoteReference w:id="6"/>
            </w:r>
            <w:r w:rsidRPr="00734F1E">
              <w:rPr>
                <w:rFonts w:ascii="Times New Roman" w:eastAsia="Calibri" w:hAnsi="Times New Roman" w:cs="Times New Roman"/>
                <w:sz w:val="24"/>
                <w:szCs w:val="24"/>
              </w:rPr>
              <w:t xml:space="preserve"> 61. panta izpratnē un nav piedalījušies vērtētā pieteikuma sagatavošanā (tai skaitā pieteikuma idejas sākotnējā izstrādē), kā arī nepiedalīsies to īstenošanā, kā arī nav tādu apstākļu, kuru dēļ ir pamats uzskatīt, ka eksperti ir ieinteresēti konkrēta pieteikuma apstiprināšanā vai noraidīšanā</w:t>
            </w:r>
            <w:r w:rsidRPr="00734F1E">
              <w:rPr>
                <w:rFonts w:ascii="Times New Roman" w:eastAsia="Calibri" w:hAnsi="Times New Roman" w:cs="Times New Roman"/>
                <w:sz w:val="24"/>
                <w:szCs w:val="24"/>
                <w:vertAlign w:val="superscript"/>
              </w:rPr>
              <w:footnoteReference w:id="7"/>
            </w:r>
            <w:r w:rsidRPr="00734F1E">
              <w:rPr>
                <w:rFonts w:ascii="Times New Roman" w:eastAsia="Calibri" w:hAnsi="Times New Roman" w:cs="Times New Roman"/>
                <w:sz w:val="24"/>
                <w:szCs w:val="24"/>
              </w:rPr>
              <w:t>;</w:t>
            </w:r>
          </w:p>
          <w:p w14:paraId="650F0CC6"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ekspertu komisija apstiprina katru pieteikumu (individuālā budžeta projekta apstiprināšanas process attēlots 4.pielikumā), tai skaitā izvērtē katrā pieteikumā definēto plānoto sasniedzamo rezultātu un izmaksu pamatotību - katrai izmaksu pozīcijai izvērtē iesniegtos izmaksu aprēķinus, pamatojošos dokumentus (cenu aptaujas</w:t>
            </w:r>
            <w:r w:rsidRPr="00734F1E">
              <w:rPr>
                <w:rFonts w:ascii="Times New Roman" w:eastAsia="Calibri" w:hAnsi="Times New Roman" w:cs="Times New Roman"/>
                <w:sz w:val="24"/>
                <w:szCs w:val="24"/>
                <w:vertAlign w:val="superscript"/>
              </w:rPr>
              <w:footnoteReference w:id="8"/>
            </w:r>
            <w:r w:rsidRPr="00734F1E">
              <w:rPr>
                <w:rFonts w:ascii="Times New Roman" w:eastAsia="Calibri" w:hAnsi="Times New Roman" w:cs="Times New Roman"/>
                <w:sz w:val="24"/>
                <w:szCs w:val="24"/>
              </w:rPr>
              <w:t xml:space="preserve">, statistikas dati, iepriekšējā pieredze, citas </w:t>
            </w:r>
            <w:r w:rsidRPr="00734F1E">
              <w:rPr>
                <w:rFonts w:ascii="Times New Roman" w:eastAsia="Calibri" w:hAnsi="Times New Roman" w:cs="Times New Roman"/>
                <w:sz w:val="24"/>
                <w:szCs w:val="24"/>
              </w:rPr>
              <w:lastRenderedPageBreak/>
              <w:t>vienkāršotās izmaksas utt.), nepieciešamības gadījumā veic korekcijas iesniegtajā budžeta projektā, un apstiprina individuālā vienreizējā maksājuma budžeta projektu un plānotos sasniedzamos rezultātus;</w:t>
            </w:r>
          </w:p>
          <w:p w14:paraId="0D69FE8B"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ekspertu komisija apstiprina katra pieteikuma rezultātu, tai skaitā  izvērtējot pieteikuma plānoto rezultātu un sākotnējā budžeta projekta atbilstību sasniegtajiem rezultātiem, kā arī sasniegto rezultātu kvalitāti 1.1.1.7. pasākuma rādītāju kontekstā un to atbilstību metodikā ietvertajiem nosacījumiem;</w:t>
            </w:r>
          </w:p>
          <w:p w14:paraId="3656E294" w14:textId="77777777" w:rsidR="00A726FA" w:rsidRPr="00734F1E" w:rsidRDefault="00A726FA" w:rsidP="00A726FA">
            <w:pPr>
              <w:widowControl w:val="0"/>
              <w:numPr>
                <w:ilvl w:val="1"/>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izstrādāt līguma formu, kas tiek noslēgts starp pieteikuma īstenotāju/-</w:t>
            </w:r>
            <w:proofErr w:type="spellStart"/>
            <w:r w:rsidRPr="00734F1E">
              <w:rPr>
                <w:rFonts w:ascii="Times New Roman" w:eastAsia="Calibri" w:hAnsi="Times New Roman" w:cs="Times New Roman"/>
                <w:sz w:val="24"/>
                <w:szCs w:val="24"/>
              </w:rPr>
              <w:t>iem</w:t>
            </w:r>
            <w:proofErr w:type="spellEnd"/>
            <w:r w:rsidRPr="00734F1E">
              <w:rPr>
                <w:rFonts w:ascii="Times New Roman" w:eastAsia="Calibri" w:hAnsi="Times New Roman" w:cs="Times New Roman"/>
                <w:sz w:val="24"/>
                <w:szCs w:val="24"/>
              </w:rPr>
              <w:t xml:space="preserve"> un finansējuma saņēmēju par pieteikuma īstenošanu;</w:t>
            </w:r>
          </w:p>
          <w:p w14:paraId="3E3F1791" w14:textId="77777777" w:rsidR="00A726FA" w:rsidRPr="00734F1E" w:rsidRDefault="00A726FA" w:rsidP="00A726FA">
            <w:pPr>
              <w:widowControl w:val="0"/>
              <w:numPr>
                <w:ilvl w:val="1"/>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izstrādāt pieteikuma iesnieguma formu, t.sk. iekļaujot sadaļas, kur jāsniedz informācija par pieteikuma kopsavilkumu, pieteikuma mērķi un darba plānu, tai skaitā darba uzdevumu (</w:t>
            </w:r>
            <w:proofErr w:type="spellStart"/>
            <w:r w:rsidRPr="00734F1E">
              <w:rPr>
                <w:rFonts w:ascii="Times New Roman" w:eastAsia="Calibri" w:hAnsi="Times New Roman" w:cs="Times New Roman"/>
                <w:i/>
                <w:sz w:val="24"/>
                <w:szCs w:val="24"/>
              </w:rPr>
              <w:t>work</w:t>
            </w:r>
            <w:proofErr w:type="spellEnd"/>
            <w:r w:rsidRPr="00734F1E">
              <w:rPr>
                <w:rFonts w:ascii="Times New Roman" w:eastAsia="Calibri" w:hAnsi="Times New Roman" w:cs="Times New Roman"/>
                <w:i/>
                <w:sz w:val="24"/>
                <w:szCs w:val="24"/>
              </w:rPr>
              <w:t xml:space="preserve"> </w:t>
            </w:r>
            <w:proofErr w:type="spellStart"/>
            <w:r w:rsidRPr="00734F1E">
              <w:rPr>
                <w:rFonts w:ascii="Times New Roman" w:eastAsia="Calibri" w:hAnsi="Times New Roman" w:cs="Times New Roman"/>
                <w:i/>
                <w:sz w:val="24"/>
                <w:szCs w:val="24"/>
              </w:rPr>
              <w:t>package</w:t>
            </w:r>
            <w:proofErr w:type="spellEnd"/>
            <w:r w:rsidRPr="00734F1E">
              <w:rPr>
                <w:rFonts w:ascii="Times New Roman" w:eastAsia="Calibri" w:hAnsi="Times New Roman" w:cs="Times New Roman"/>
                <w:sz w:val="24"/>
                <w:szCs w:val="24"/>
              </w:rPr>
              <w:t>)/ darbību laika grafiku, pieteikuma plānoto budžetu (budžeta projekta aizpildīšanas veidlapai izmantot metodikas 3. pielikumu), klientu mērķa grupu, idejas aktualitātes pamatojumu, tirgus izpēti par esošajiem risinājumiem un pieteikumā piedāvātā risinājuma priekšrocībām, idejas esošo attīstības stadiju, idejas potenciālu, pielietojamām metodēm un tehnoloģijām, plānotajiem starprezultātiem un gala rezultātiem, kā arī informācija par pieteikuma īstenotāju motivāciju, pienākumu aprakstu un projekta ietekmi uz pieteikuma īstenotāju profesionālo izaugsmi;</w:t>
            </w:r>
          </w:p>
          <w:p w14:paraId="1577DA50" w14:textId="77777777" w:rsidR="00A726FA" w:rsidRPr="00734F1E" w:rsidRDefault="00A726FA" w:rsidP="00A726FA">
            <w:pPr>
              <w:widowControl w:val="0"/>
              <w:numPr>
                <w:ilvl w:val="1"/>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izstrādāt 8.punktā minētā budžeta projekta izvērtēšanas kārtību. Pieteikuma budžeta projekta veidlapā nepieciešams iekļaut šādas pozīcijas - materiālu un pakalpojumu izmaksas, ekspertu atlīdzības izmaksas, mobilitātes izmaksas, sadalot tās sīkākās </w:t>
            </w:r>
            <w:proofErr w:type="spellStart"/>
            <w:r w:rsidRPr="00734F1E">
              <w:rPr>
                <w:rFonts w:ascii="Times New Roman" w:eastAsia="Calibri" w:hAnsi="Times New Roman" w:cs="Times New Roman"/>
                <w:sz w:val="24"/>
                <w:szCs w:val="24"/>
              </w:rPr>
              <w:t>apakšpozīcijās</w:t>
            </w:r>
            <w:proofErr w:type="spellEnd"/>
            <w:r w:rsidRPr="00734F1E">
              <w:rPr>
                <w:rFonts w:ascii="Times New Roman" w:eastAsia="Calibri" w:hAnsi="Times New Roman" w:cs="Times New Roman"/>
                <w:sz w:val="24"/>
                <w:szCs w:val="24"/>
              </w:rPr>
              <w:t xml:space="preserve">. Katram pieteikuma budžeta projektam katra budžeta pozīcija ir jāpamato ar pamatojošo dokumentāciju (piemēram, cenu aptauja, piedāvājumi, oficiālo tīmekļa vietņu cenrāži, vēsturiskie dati);   </w:t>
            </w:r>
          </w:p>
          <w:p w14:paraId="31FEF13A" w14:textId="77777777" w:rsidR="00A726FA" w:rsidRPr="00734F1E" w:rsidRDefault="00A726FA" w:rsidP="00A726FA">
            <w:pPr>
              <w:widowControl w:val="0"/>
              <w:numPr>
                <w:ilvl w:val="1"/>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izstrādāt pieteikumu īstenošanas uzraudzības nosacījumus, t.sk. attiecībā uz pieteikuma izpildes kontroles mehānismu par pieteikumu īstenošanu, dokumentēšanu un rezultātu atbilstību, </w:t>
            </w:r>
            <w:r w:rsidRPr="00734F1E">
              <w:rPr>
                <w:rFonts w:ascii="Times New Roman" w:eastAsia="Calibri" w:hAnsi="Times New Roman" w:cs="Times New Roman"/>
                <w:sz w:val="24"/>
                <w:szCs w:val="24"/>
              </w:rPr>
              <w:lastRenderedPageBreak/>
              <w:t>dubultā finansēšanas risku</w:t>
            </w:r>
            <w:r w:rsidRPr="00734F1E">
              <w:rPr>
                <w:rFonts w:ascii="Times New Roman" w:eastAsia="Calibri" w:hAnsi="Times New Roman" w:cs="Times New Roman"/>
                <w:sz w:val="24"/>
                <w:szCs w:val="24"/>
                <w:vertAlign w:val="superscript"/>
              </w:rPr>
              <w:footnoteReference w:id="9"/>
            </w:r>
            <w:r w:rsidRPr="00734F1E">
              <w:rPr>
                <w:rFonts w:ascii="Times New Roman" w:eastAsia="Calibri" w:hAnsi="Times New Roman" w:cs="Times New Roman"/>
                <w:sz w:val="24"/>
                <w:szCs w:val="24"/>
              </w:rPr>
              <w:t>. Kārtībā nosaka arī rīcību gadījumā, ja tiek veiktas izmaiņas komandas dalībnieku sastāvā;</w:t>
            </w:r>
          </w:p>
          <w:p w14:paraId="1C790076" w14:textId="77777777" w:rsidR="00A726FA" w:rsidRPr="00734F1E" w:rsidRDefault="00A726FA" w:rsidP="00A726FA">
            <w:pPr>
              <w:widowControl w:val="0"/>
              <w:numPr>
                <w:ilvl w:val="1"/>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izstrādāt nosacījumus pieteikuma rezultātu un noslēguma atskaites apstiprināšanai, paredzot vismaz:</w:t>
            </w:r>
          </w:p>
          <w:p w14:paraId="69135FCB"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rezultātu publisku prezentēšanu</w:t>
            </w:r>
            <w:r w:rsidRPr="00734F1E">
              <w:rPr>
                <w:rFonts w:ascii="Times New Roman" w:eastAsia="Calibri" w:hAnsi="Times New Roman" w:cs="Times New Roman"/>
                <w:sz w:val="24"/>
                <w:szCs w:val="24"/>
                <w:vertAlign w:val="superscript"/>
              </w:rPr>
              <w:footnoteReference w:id="10"/>
            </w:r>
            <w:r w:rsidRPr="00734F1E">
              <w:rPr>
                <w:rFonts w:ascii="Times New Roman" w:eastAsia="Calibri" w:hAnsi="Times New Roman" w:cs="Times New Roman"/>
                <w:sz w:val="24"/>
                <w:szCs w:val="24"/>
              </w:rPr>
              <w:t xml:space="preserve">; </w:t>
            </w:r>
          </w:p>
          <w:p w14:paraId="274EE00A"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noslēguma atskaitē ietvertu detalizētu un secīgu idejas attīstības progresa novērtējumu attiecībā pret idejas sākotnējo attīstības stadiju pieteikuma iesniegšanas brīdī, kā arī pret pieteikumā izvirzītajiem starprezultātiem un gala rezultātiem, t.sk. raksturojot sākotnēji plānoto starprezultātu un gala rezultātu sasniegšanas līmeni (procentos);</w:t>
            </w:r>
          </w:p>
          <w:p w14:paraId="17F5ABB0"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noslēguma atskaitē ietvertu pieteikumu īstenošanas procesa metodisko fāžu (turpmāk – fāzes)  izpildes aprakstu atbilstoši fāžu skaidrojumam metodikas 2.pielikumā;</w:t>
            </w:r>
          </w:p>
          <w:p w14:paraId="46C8406D"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noslēguma atskaitē ietvertu pieteikuma rezultātu tālākā pielietojuma vai attīstības iespēju raksturojumu; </w:t>
            </w:r>
          </w:p>
          <w:p w14:paraId="0B5C6600"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noslēguma atskaitē ietvertu pieteikuma īstenotāju pašnovērtējumu par pieteikuma īstenošanas procesu un rezultātiem, tai skaitā kodolīgi raksturojot būtiskākos sasniegumus un izaicinājumus pieteikuma īstenošanas laikā, komandas sadarbības raksturojumu un vērtējumu, kā arī ieguvumu raksturojumu no savstarpējās sadarbības un pieteikuma īstenošanas kopumā, sadarbības raksturojumu ar (pieteikuma) studentu darba vadītāju un iesaistītajiem ekspertiem/ </w:t>
            </w:r>
            <w:proofErr w:type="spellStart"/>
            <w:r w:rsidRPr="00734F1E">
              <w:rPr>
                <w:rFonts w:ascii="Times New Roman" w:eastAsia="Calibri" w:hAnsi="Times New Roman" w:cs="Times New Roman"/>
                <w:sz w:val="24"/>
                <w:szCs w:val="24"/>
              </w:rPr>
              <w:t>mentoriem</w:t>
            </w:r>
            <w:proofErr w:type="spellEnd"/>
            <w:r w:rsidRPr="00734F1E">
              <w:rPr>
                <w:rFonts w:ascii="Times New Roman" w:eastAsia="Calibri" w:hAnsi="Times New Roman" w:cs="Times New Roman"/>
                <w:sz w:val="24"/>
                <w:szCs w:val="24"/>
              </w:rPr>
              <w:t xml:space="preserve"> un studentu inovāciju programmas novērtējumu;</w:t>
            </w:r>
          </w:p>
          <w:p w14:paraId="72C1BDA7" w14:textId="77777777" w:rsidR="00A726FA" w:rsidRPr="00734F1E" w:rsidRDefault="00A726FA" w:rsidP="00A726FA">
            <w:pPr>
              <w:numPr>
                <w:ilvl w:val="1"/>
                <w:numId w:val="34"/>
              </w:numPr>
              <w:spacing w:before="240" w:after="240" w:line="20" w:lineRule="atLeast"/>
              <w:contextualSpacing/>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noteikt, ka studentu darbu vadītāju pienākums ir nodrošināt apstiprinātā studentu inovāciju pieteikuma īstenošanā iesaistītā studējošā vai studējošo komandas metodikas 2. pielikumā noteikto </w:t>
            </w:r>
            <w:r w:rsidRPr="00734F1E">
              <w:rPr>
                <w:rFonts w:ascii="Times New Roman" w:eastAsia="Calibri" w:hAnsi="Times New Roman" w:cs="Times New Roman"/>
                <w:sz w:val="24"/>
                <w:szCs w:val="24"/>
              </w:rPr>
              <w:lastRenderedPageBreak/>
              <w:t>metodisko fāžu izpildi. Ja studentu darbu vadīšanai tiek piesaistīts savas jomas profesionālis ārpus augstskolas, ir svarīgi nodrošināt augstskolu pasniedzēju zināšanu pārņemšanu no šādiem studentu darbu vadītājiem, tādējādi stiprinot pašas augstskolas kapacitāti;</w:t>
            </w:r>
          </w:p>
          <w:p w14:paraId="0D959D97" w14:textId="77777777" w:rsidR="00A726FA" w:rsidRPr="00734F1E" w:rsidRDefault="00A726FA" w:rsidP="00A726FA">
            <w:pPr>
              <w:spacing w:before="240" w:after="240" w:line="20" w:lineRule="atLeast"/>
              <w:ind w:left="792"/>
              <w:contextualSpacing/>
              <w:jc w:val="both"/>
              <w:rPr>
                <w:rFonts w:ascii="Times New Roman" w:eastAsia="Calibri" w:hAnsi="Times New Roman" w:cs="Times New Roman"/>
                <w:sz w:val="24"/>
                <w:szCs w:val="24"/>
              </w:rPr>
            </w:pPr>
          </w:p>
          <w:p w14:paraId="3FCB6F50" w14:textId="77777777" w:rsidR="00A726FA" w:rsidRPr="00734F1E" w:rsidRDefault="00A726FA" w:rsidP="00A726FA">
            <w:pPr>
              <w:widowControl w:val="0"/>
              <w:numPr>
                <w:ilvl w:val="1"/>
                <w:numId w:val="34"/>
              </w:numPr>
              <w:spacing w:before="240" w:after="200" w:line="20" w:lineRule="atLeast"/>
              <w:contextualSpacing/>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prioritāro jomu (tēmas par mākslīgo intelektu, iekšējo un ārējo drošību un izglītības tehnoloģijām) un starpdisciplināro komandu prioritāru apstiprināšanu</w:t>
            </w:r>
            <w:r w:rsidRPr="00734F1E">
              <w:rPr>
                <w:rFonts w:ascii="Times New Roman" w:eastAsia="Calibri" w:hAnsi="Times New Roman" w:cs="Times New Roman"/>
                <w:sz w:val="24"/>
                <w:szCs w:val="24"/>
                <w:vertAlign w:val="superscript"/>
              </w:rPr>
              <w:footnoteReference w:id="11"/>
            </w:r>
            <w:r w:rsidRPr="00734F1E">
              <w:rPr>
                <w:rFonts w:ascii="Times New Roman" w:eastAsia="Calibri" w:hAnsi="Times New Roman" w:cs="Times New Roman"/>
                <w:sz w:val="24"/>
                <w:szCs w:val="24"/>
              </w:rPr>
              <w:t>;</w:t>
            </w:r>
          </w:p>
          <w:p w14:paraId="7A7A3882" w14:textId="77777777" w:rsidR="00A726FA" w:rsidRPr="00734F1E" w:rsidRDefault="00A726FA" w:rsidP="00A726FA">
            <w:pPr>
              <w:numPr>
                <w:ilvl w:val="1"/>
                <w:numId w:val="34"/>
              </w:numPr>
              <w:spacing w:after="0" w:line="20" w:lineRule="atLeast"/>
              <w:contextualSpacing/>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procesa aprakstu, kā tiks veikts studējošo prasmju un attieksmes novērtējums pirms un pēc dalības studentu inovāciju programmā (pēc dalībnieku atlases un pēc studentu inovāciju pieteikuma pabeigšanas) un iesaistīto mācībspēku, darba vadītāju, </w:t>
            </w:r>
            <w:proofErr w:type="spellStart"/>
            <w:r w:rsidRPr="00734F1E">
              <w:rPr>
                <w:rFonts w:ascii="Times New Roman" w:eastAsia="Calibri" w:hAnsi="Times New Roman" w:cs="Times New Roman"/>
                <w:sz w:val="24"/>
                <w:szCs w:val="24"/>
              </w:rPr>
              <w:t>mentoru</w:t>
            </w:r>
            <w:proofErr w:type="spellEnd"/>
            <w:r w:rsidRPr="00734F1E">
              <w:rPr>
                <w:rFonts w:ascii="Times New Roman" w:eastAsia="Calibri" w:hAnsi="Times New Roman" w:cs="Times New Roman"/>
                <w:sz w:val="24"/>
                <w:szCs w:val="24"/>
              </w:rPr>
              <w:t xml:space="preserve">, komersantu un studējošo atgriezeniskās saites analīze par dalību studentu inovāciju programmā un labās prakses un pieredzes integrēšanu studiju procesā. </w:t>
            </w:r>
          </w:p>
          <w:p w14:paraId="3DD6DB5F" w14:textId="77777777" w:rsidR="00A726FA" w:rsidRPr="00734F1E" w:rsidRDefault="00A726FA" w:rsidP="00A726FA">
            <w:pPr>
              <w:spacing w:after="0" w:line="20" w:lineRule="atLeast"/>
              <w:ind w:left="792"/>
              <w:contextualSpacing/>
              <w:jc w:val="both"/>
              <w:rPr>
                <w:rFonts w:ascii="Times New Roman" w:eastAsia="Calibri" w:hAnsi="Times New Roman" w:cs="Times New Roman"/>
                <w:sz w:val="24"/>
                <w:szCs w:val="24"/>
              </w:rPr>
            </w:pPr>
          </w:p>
          <w:p w14:paraId="76AAA6FF" w14:textId="77777777" w:rsidR="00A726FA" w:rsidRPr="00734F1E" w:rsidRDefault="00A726FA" w:rsidP="00A726FA">
            <w:pPr>
              <w:spacing w:line="20" w:lineRule="atLeast"/>
              <w:rPr>
                <w:rFonts w:ascii="Times New Roman" w:eastAsia="Calibri" w:hAnsi="Times New Roman" w:cs="Times New Roman"/>
                <w:sz w:val="24"/>
                <w:szCs w:val="24"/>
              </w:rPr>
            </w:pPr>
          </w:p>
          <w:p w14:paraId="6209BD74" w14:textId="77777777" w:rsidR="00A726FA" w:rsidRPr="00BF0D33" w:rsidRDefault="00A726FA" w:rsidP="00A726FA">
            <w:pPr>
              <w:spacing w:after="0" w:line="240" w:lineRule="auto"/>
              <w:jc w:val="both"/>
              <w:rPr>
                <w:rFonts w:ascii="Times New Roman" w:eastAsia="Calibri" w:hAnsi="Times New Roman" w:cs="Times New Roman"/>
                <w:sz w:val="24"/>
                <w:szCs w:val="24"/>
              </w:rPr>
            </w:pPr>
          </w:p>
        </w:tc>
      </w:tr>
      <w:tr w:rsidR="0047448B" w:rsidRPr="00B765DF" w14:paraId="05DB67D2" w14:textId="77777777" w:rsidTr="00A8711C">
        <w:trPr>
          <w:gridAfter w:val="1"/>
          <w:wAfter w:w="7" w:type="dxa"/>
          <w:trHeight w:val="465"/>
        </w:trPr>
        <w:tc>
          <w:tcPr>
            <w:tcW w:w="977" w:type="dxa"/>
          </w:tcPr>
          <w:p w14:paraId="30C5B5F7" w14:textId="457C18EA" w:rsidR="0047448B" w:rsidRDefault="0047448B" w:rsidP="00A726FA">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4.6.</w:t>
            </w:r>
          </w:p>
        </w:tc>
        <w:tc>
          <w:tcPr>
            <w:tcW w:w="6190" w:type="dxa"/>
          </w:tcPr>
          <w:p w14:paraId="2BE298E0" w14:textId="4B47CCF6" w:rsidR="0047448B" w:rsidRPr="00A726FA" w:rsidRDefault="0047448B" w:rsidP="00A726FA">
            <w:pPr>
              <w:pStyle w:val="PlainText"/>
              <w:rPr>
                <w:rFonts w:ascii="Times New Roman" w:eastAsia="Calibri" w:hAnsi="Times New Roman" w:cs="Times New Roman"/>
                <w:sz w:val="24"/>
                <w:szCs w:val="24"/>
                <w:lang w:val="lv-LV"/>
              </w:rPr>
            </w:pPr>
            <w:r w:rsidRPr="0047448B">
              <w:rPr>
                <w:rFonts w:ascii="Times New Roman" w:eastAsia="Calibri" w:hAnsi="Times New Roman" w:cs="Times New Roman"/>
                <w:sz w:val="24"/>
                <w:szCs w:val="24"/>
                <w:lang w:val="lv-LV"/>
              </w:rPr>
              <w:t>MK noteikumu 2.9. punktā rakstīts, ka stratēģiskais partneris ir arī augstākās izglītības institūcija. Pie vērtēšanas kritērijiem AII neparādās. Ja mēs pie stratēģiskajiem partneriem neizvēlamies kādu AII, vai tas kaut kā ietekmēs punktu piešķiršanu?</w:t>
            </w:r>
          </w:p>
        </w:tc>
        <w:tc>
          <w:tcPr>
            <w:tcW w:w="7523" w:type="dxa"/>
          </w:tcPr>
          <w:p w14:paraId="2F0FA28B" w14:textId="0ED57216" w:rsidR="0047448B" w:rsidRPr="00734F1E" w:rsidRDefault="007E1E03" w:rsidP="00A726FA">
            <w:pPr>
              <w:spacing w:after="100" w:afterAutospacing="1" w:line="20" w:lineRule="atLeast"/>
              <w:jc w:val="both"/>
              <w:rPr>
                <w:rFonts w:ascii="Times New Roman" w:eastAsia="Calibri" w:hAnsi="Times New Roman" w:cs="Times New Roman"/>
                <w:sz w:val="24"/>
                <w:szCs w:val="24"/>
              </w:rPr>
            </w:pPr>
            <w:r w:rsidRPr="007E1E03">
              <w:rPr>
                <w:rFonts w:ascii="Times New Roman" w:eastAsia="Calibri" w:hAnsi="Times New Roman" w:cs="Times New Roman"/>
                <w:sz w:val="24"/>
                <w:szCs w:val="24"/>
              </w:rPr>
              <w:t>Ja stratēģisko partneru vidū neizvēlaties AII, tas pats par sevi tieši neietekmē punktu piešķiršanu. Tomēr jāņem vērā vērtēšanas kritērijs Nr.3.6., kas nosaka, ka Studentu inovāciju programmai jābūt izstrādātai stratēģiskā partnerībā ar vairākām iesaistītajām pusēm, tostarp zinātniskajām institūcijām, studentu organizācijām un citām institūcijām. Lai saņemtu pozitīvu vērtējumu ("Jā"), visām prasībām jābūt izpildītām. Ja projekta iesniedzējam nav iespējama partnerība ar kādu no minētajām pusēm, tas jāpamato ar objektīvu un pārbaudāmu informāciju. Ja kāds no nosacījumiem netiek pilnībā izpildīts, vērtējums var būt "Jā, ar nosacījumu", kas nozīmē nepieciešamību precizēt informāciju par stratēģisko partnerību. Tāpēc, lai nodrošinātu maksimālu atbilstību prasībām, būtu svarīgi rūpīgi izvērtēt partneru iesaisti un sagatavot atbilstošus pamatojuma dokumentus.</w:t>
            </w:r>
          </w:p>
        </w:tc>
      </w:tr>
      <w:tr w:rsidR="008070AC" w:rsidRPr="00B765DF" w14:paraId="6F52EA67" w14:textId="77777777" w:rsidTr="00A8711C">
        <w:trPr>
          <w:gridAfter w:val="1"/>
          <w:wAfter w:w="7" w:type="dxa"/>
          <w:trHeight w:val="465"/>
        </w:trPr>
        <w:tc>
          <w:tcPr>
            <w:tcW w:w="977" w:type="dxa"/>
          </w:tcPr>
          <w:p w14:paraId="2D0D7935" w14:textId="21EC66C0" w:rsidR="008070AC" w:rsidRDefault="008070AC" w:rsidP="00A726FA">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4.7.</w:t>
            </w:r>
          </w:p>
        </w:tc>
        <w:tc>
          <w:tcPr>
            <w:tcW w:w="6190" w:type="dxa"/>
          </w:tcPr>
          <w:p w14:paraId="2DEEB605" w14:textId="77777777" w:rsidR="008070AC" w:rsidRPr="008070AC" w:rsidRDefault="008070AC" w:rsidP="008070AC">
            <w:pPr>
              <w:pStyle w:val="PlainText"/>
              <w:rPr>
                <w:rFonts w:ascii="Times New Roman" w:eastAsia="Calibri" w:hAnsi="Times New Roman" w:cs="Times New Roman"/>
                <w:sz w:val="24"/>
                <w:szCs w:val="24"/>
                <w:lang w:val="lv-LV"/>
              </w:rPr>
            </w:pPr>
            <w:r w:rsidRPr="008070AC">
              <w:rPr>
                <w:rFonts w:ascii="Times New Roman" w:eastAsia="Calibri" w:hAnsi="Times New Roman" w:cs="Times New Roman"/>
                <w:sz w:val="24"/>
                <w:szCs w:val="24"/>
                <w:lang w:val="lv-LV"/>
              </w:rPr>
              <w:t>Atlases nolikuma 9.2. punkts nosaka, ka pieteikumam pievieno projekta iesnieguma un tā pielikumu tulkojumu angļu valodā.</w:t>
            </w:r>
          </w:p>
          <w:p w14:paraId="78EFC26A" w14:textId="39C9AFF0" w:rsidR="008070AC" w:rsidRPr="0047448B" w:rsidRDefault="008070AC" w:rsidP="008070AC">
            <w:pPr>
              <w:pStyle w:val="PlainText"/>
              <w:rPr>
                <w:rFonts w:ascii="Times New Roman" w:eastAsia="Calibri" w:hAnsi="Times New Roman" w:cs="Times New Roman"/>
                <w:sz w:val="24"/>
                <w:szCs w:val="24"/>
                <w:lang w:val="lv-LV"/>
              </w:rPr>
            </w:pPr>
            <w:r w:rsidRPr="008070AC">
              <w:rPr>
                <w:rFonts w:ascii="Times New Roman" w:eastAsia="Calibri" w:hAnsi="Times New Roman" w:cs="Times New Roman"/>
                <w:sz w:val="24"/>
                <w:szCs w:val="24"/>
                <w:lang w:val="lv-LV"/>
              </w:rPr>
              <w:lastRenderedPageBreak/>
              <w:t>Kāda ir ieteicamā forma, kā sagatavot pieteikuma tulkojumu angļu valodā? Vai ir pieejama noteikta forma pieteikumam angļu valodā vai ir paredzēts, ka iesniedz tādā formā, kādā pieteikumu izgūst no KPVIS?</w:t>
            </w:r>
          </w:p>
        </w:tc>
        <w:tc>
          <w:tcPr>
            <w:tcW w:w="7523" w:type="dxa"/>
          </w:tcPr>
          <w:p w14:paraId="21024662" w14:textId="28D8BE7F" w:rsidR="008070AC" w:rsidRPr="007E1E03" w:rsidRDefault="00266E99" w:rsidP="00A726FA">
            <w:pPr>
              <w:spacing w:after="100" w:afterAutospacing="1" w:line="20" w:lineRule="atLeast"/>
              <w:jc w:val="both"/>
              <w:rPr>
                <w:rFonts w:ascii="Times New Roman" w:eastAsia="Calibri" w:hAnsi="Times New Roman" w:cs="Times New Roman"/>
                <w:sz w:val="24"/>
                <w:szCs w:val="24"/>
              </w:rPr>
            </w:pPr>
            <w:r w:rsidRPr="00266E99">
              <w:rPr>
                <w:rFonts w:ascii="Times New Roman" w:eastAsia="Calibri" w:hAnsi="Times New Roman" w:cs="Times New Roman"/>
                <w:sz w:val="24"/>
                <w:szCs w:val="24"/>
              </w:rPr>
              <w:lastRenderedPageBreak/>
              <w:t xml:space="preserve">Nav noteikta standarta forma pieteikuma tulkojumam angļu valodā – to var izvēlēties iesniedzējs. Var izmantot formu, piemēram, kā atlases nolikuma pielikumā "Projekta iesnieguma aizpildīšanas metodika". Svarīgi, lai </w:t>
            </w:r>
            <w:r w:rsidRPr="00266E99">
              <w:rPr>
                <w:rFonts w:ascii="Times New Roman" w:eastAsia="Calibri" w:hAnsi="Times New Roman" w:cs="Times New Roman"/>
                <w:sz w:val="24"/>
                <w:szCs w:val="24"/>
              </w:rPr>
              <w:lastRenderedPageBreak/>
              <w:t>tulkojums būtu skaidrs, precīzs un ļautu ekspertam pareizi novērtēt iesniegumu, izvairoties no interpretācijas iespējām.</w:t>
            </w:r>
          </w:p>
        </w:tc>
      </w:tr>
      <w:tr w:rsidR="000862C2" w:rsidRPr="00B765DF" w14:paraId="199576DF" w14:textId="77777777" w:rsidTr="00A8711C">
        <w:trPr>
          <w:gridAfter w:val="1"/>
          <w:wAfter w:w="7" w:type="dxa"/>
          <w:trHeight w:val="465"/>
        </w:trPr>
        <w:tc>
          <w:tcPr>
            <w:tcW w:w="977" w:type="dxa"/>
          </w:tcPr>
          <w:p w14:paraId="55182FA6" w14:textId="1D1B38F5" w:rsidR="000862C2" w:rsidRDefault="000862C2" w:rsidP="00A726FA">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4.8.</w:t>
            </w:r>
          </w:p>
        </w:tc>
        <w:tc>
          <w:tcPr>
            <w:tcW w:w="6190" w:type="dxa"/>
          </w:tcPr>
          <w:p w14:paraId="1BE8D8D6" w14:textId="6647251B" w:rsidR="000862C2" w:rsidRPr="008070AC" w:rsidRDefault="000862C2" w:rsidP="008070AC">
            <w:pPr>
              <w:pStyle w:val="PlainText"/>
              <w:rPr>
                <w:rFonts w:ascii="Times New Roman" w:eastAsia="Calibri" w:hAnsi="Times New Roman" w:cs="Times New Roman"/>
                <w:sz w:val="24"/>
                <w:szCs w:val="24"/>
                <w:lang w:val="lv-LV"/>
              </w:rPr>
            </w:pPr>
            <w:r w:rsidRPr="000862C2">
              <w:rPr>
                <w:rFonts w:ascii="Times New Roman" w:eastAsia="Calibri" w:hAnsi="Times New Roman" w:cs="Times New Roman"/>
                <w:sz w:val="24"/>
                <w:szCs w:val="24"/>
                <w:lang w:val="lv-LV"/>
              </w:rPr>
              <w:t xml:space="preserve">Vai 5. pielikums ‘Sadarbības partnera apliecinājums par informētību attiecībā uz interešu konflikta jautājumu regulējumu un to integrāciju iekšējās kontroles sistēmā” ir jāparaksta katram komersantam, kurš ir MVU, </w:t>
            </w:r>
            <w:proofErr w:type="spellStart"/>
            <w:r w:rsidRPr="000862C2">
              <w:rPr>
                <w:rFonts w:ascii="Times New Roman" w:eastAsia="Calibri" w:hAnsi="Times New Roman" w:cs="Times New Roman"/>
                <w:sz w:val="24"/>
                <w:szCs w:val="24"/>
                <w:lang w:val="lv-LV"/>
              </w:rPr>
              <w:t>jaunuzņēmums</w:t>
            </w:r>
            <w:proofErr w:type="spellEnd"/>
            <w:r w:rsidRPr="000862C2">
              <w:rPr>
                <w:rFonts w:ascii="Times New Roman" w:eastAsia="Calibri" w:hAnsi="Times New Roman" w:cs="Times New Roman"/>
                <w:sz w:val="24"/>
                <w:szCs w:val="24"/>
                <w:lang w:val="lv-LV"/>
              </w:rPr>
              <w:t xml:space="preserve"> utt.?</w:t>
            </w:r>
          </w:p>
        </w:tc>
        <w:tc>
          <w:tcPr>
            <w:tcW w:w="7523" w:type="dxa"/>
          </w:tcPr>
          <w:p w14:paraId="4ED341F0" w14:textId="5F33CA31" w:rsidR="000862C2" w:rsidRPr="00266E99" w:rsidRDefault="008A3C0D" w:rsidP="00A726FA">
            <w:pPr>
              <w:spacing w:after="100" w:afterAutospacing="1" w:line="20" w:lineRule="atLeast"/>
              <w:jc w:val="both"/>
              <w:rPr>
                <w:rFonts w:ascii="Times New Roman" w:eastAsia="Calibri" w:hAnsi="Times New Roman" w:cs="Times New Roman"/>
                <w:sz w:val="24"/>
                <w:szCs w:val="24"/>
              </w:rPr>
            </w:pPr>
            <w:r w:rsidRPr="008A3C0D">
              <w:rPr>
                <w:rFonts w:ascii="Times New Roman" w:eastAsia="Calibri" w:hAnsi="Times New Roman" w:cs="Times New Roman"/>
                <w:sz w:val="24"/>
                <w:szCs w:val="24"/>
              </w:rPr>
              <w:t xml:space="preserve">Saskaņā ar atlases nolikuma 9.14. </w:t>
            </w:r>
            <w:r>
              <w:rPr>
                <w:rFonts w:ascii="Times New Roman" w:eastAsia="Calibri" w:hAnsi="Times New Roman" w:cs="Times New Roman"/>
                <w:sz w:val="24"/>
                <w:szCs w:val="24"/>
              </w:rPr>
              <w:t>apakš</w:t>
            </w:r>
            <w:r w:rsidRPr="008A3C0D">
              <w:rPr>
                <w:rFonts w:ascii="Times New Roman" w:eastAsia="Calibri" w:hAnsi="Times New Roman" w:cs="Times New Roman"/>
                <w:sz w:val="24"/>
                <w:szCs w:val="24"/>
              </w:rPr>
              <w:t>punktu, 5. pielikuma veidlapas aizpildīšana un parakstīšana attiecas uz sadarbības partneriem, kas ir publiskas personas, t. sk. to iestādēm, struktūrvienībām, orgāniem un kapitālsabiedrībām. Tādējādi komersantiem šis apliecinājums nav jāiesniedz, ja vien tie nav uzskatāmi par publiskām personām vai to struktūrām.</w:t>
            </w:r>
          </w:p>
        </w:tc>
      </w:tr>
      <w:tr w:rsidR="0076435F" w:rsidRPr="00B765DF" w14:paraId="6C44EC28" w14:textId="77777777" w:rsidTr="00A8711C">
        <w:trPr>
          <w:gridAfter w:val="1"/>
          <w:wAfter w:w="7" w:type="dxa"/>
          <w:trHeight w:val="465"/>
        </w:trPr>
        <w:tc>
          <w:tcPr>
            <w:tcW w:w="977" w:type="dxa"/>
          </w:tcPr>
          <w:p w14:paraId="46153C94" w14:textId="0B19EBF1" w:rsidR="0076435F" w:rsidRDefault="0076435F" w:rsidP="00A726FA">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4.9.</w:t>
            </w:r>
          </w:p>
        </w:tc>
        <w:tc>
          <w:tcPr>
            <w:tcW w:w="6190" w:type="dxa"/>
          </w:tcPr>
          <w:p w14:paraId="37C1E2F7" w14:textId="7762D53E" w:rsidR="0076435F" w:rsidRPr="000862C2" w:rsidRDefault="0076435F" w:rsidP="008070AC">
            <w:pPr>
              <w:pStyle w:val="PlainText"/>
              <w:rPr>
                <w:rFonts w:ascii="Times New Roman" w:eastAsia="Calibri" w:hAnsi="Times New Roman" w:cs="Times New Roman"/>
                <w:sz w:val="24"/>
                <w:szCs w:val="24"/>
                <w:lang w:val="lv-LV"/>
              </w:rPr>
            </w:pPr>
            <w:r w:rsidRPr="0076435F">
              <w:rPr>
                <w:rFonts w:ascii="Times New Roman" w:eastAsia="Calibri" w:hAnsi="Times New Roman" w:cs="Times New Roman"/>
                <w:sz w:val="24"/>
                <w:szCs w:val="24"/>
                <w:lang w:val="lv-LV"/>
              </w:rPr>
              <w:t xml:space="preserve">Ņemot vērā, ka nolikumā tiek prasīts iesniegt apliecinājumu arī par privātā finansējuma avotiem, sakiet lūdzu vai tiešām no komersantiem un sadarbības partneriem ir jāprasa sadarbības apliecinājumā norādīt konkrētas summas, kādas plāno atvēlēt Inovāciju </w:t>
            </w:r>
            <w:proofErr w:type="spellStart"/>
            <w:r w:rsidRPr="0076435F">
              <w:rPr>
                <w:rFonts w:ascii="Times New Roman" w:eastAsia="Calibri" w:hAnsi="Times New Roman" w:cs="Times New Roman"/>
                <w:sz w:val="24"/>
                <w:szCs w:val="24"/>
                <w:lang w:val="lv-LV"/>
              </w:rPr>
              <w:t>grantu</w:t>
            </w:r>
            <w:proofErr w:type="spellEnd"/>
            <w:r w:rsidRPr="0076435F">
              <w:rPr>
                <w:rFonts w:ascii="Times New Roman" w:eastAsia="Calibri" w:hAnsi="Times New Roman" w:cs="Times New Roman"/>
                <w:sz w:val="24"/>
                <w:szCs w:val="24"/>
                <w:lang w:val="lv-LV"/>
              </w:rPr>
              <w:t xml:space="preserve"> studentiem atbalstam. Vai apliecinājumiem ir jābūt par pilnīgi visu privātā finansējuma apjomu 15% apmērā.</w:t>
            </w:r>
          </w:p>
        </w:tc>
        <w:tc>
          <w:tcPr>
            <w:tcW w:w="7523" w:type="dxa"/>
          </w:tcPr>
          <w:p w14:paraId="69E42D5A" w14:textId="77777777" w:rsidR="0032242F" w:rsidRPr="0032242F" w:rsidRDefault="0032242F" w:rsidP="0032242F">
            <w:pPr>
              <w:spacing w:after="100" w:afterAutospacing="1" w:line="20" w:lineRule="atLeast"/>
              <w:jc w:val="both"/>
              <w:rPr>
                <w:rFonts w:ascii="Times New Roman" w:eastAsia="Calibri" w:hAnsi="Times New Roman" w:cs="Times New Roman"/>
                <w:sz w:val="24"/>
                <w:szCs w:val="24"/>
              </w:rPr>
            </w:pPr>
            <w:r w:rsidRPr="0032242F">
              <w:rPr>
                <w:rFonts w:ascii="Times New Roman" w:eastAsia="Calibri" w:hAnsi="Times New Roman" w:cs="Times New Roman"/>
                <w:sz w:val="24"/>
                <w:szCs w:val="24"/>
              </w:rPr>
              <w:t>Saskaņā ar atlases nolikuma 9.6. apakšpunktu, projekta iesniedzējam jāpievieno dokumentācija, kas apliecina Inovāciju fondā pieejamā finansējuma apjomu, atbilstoši MK noteikumu Nr. 82 49. punktam (piemēram, bankas konta izraksts), kā arī plānotos privātā finansējuma avotus atbilstoši MK noteikumu Nr. 82 47. punktam (piemēram, bankas konta izraksts, apliecinājuma dokumenti no komersantiem, privātpersonām u.c.).</w:t>
            </w:r>
          </w:p>
          <w:p w14:paraId="71ACB60D" w14:textId="77777777" w:rsidR="0032242F" w:rsidRPr="0032242F" w:rsidRDefault="0032242F" w:rsidP="0032242F">
            <w:pPr>
              <w:spacing w:after="100" w:afterAutospacing="1" w:line="20" w:lineRule="atLeast"/>
              <w:jc w:val="both"/>
              <w:rPr>
                <w:rFonts w:ascii="Times New Roman" w:eastAsia="Calibri" w:hAnsi="Times New Roman" w:cs="Times New Roman"/>
                <w:sz w:val="24"/>
                <w:szCs w:val="24"/>
              </w:rPr>
            </w:pPr>
            <w:r w:rsidRPr="0032242F">
              <w:rPr>
                <w:rFonts w:ascii="Times New Roman" w:eastAsia="Calibri" w:hAnsi="Times New Roman" w:cs="Times New Roman"/>
                <w:sz w:val="24"/>
                <w:szCs w:val="24"/>
              </w:rPr>
              <w:t xml:space="preserve">Vienlaikus jāņem vērā, ka saskaņā ar MK noteikumu Nr. 82 49. punktu, uz projekta iesnieguma apstiprināšanas brīdi Inovāciju fondā jābūt uzkrātam attiecīgam finansējuma apjomam, atkarībā no plānotā projekta īstenošanas ilguma, t.i., 25%, 33% vai 50% no kopējā projekta privātā līdzfinansējuma. </w:t>
            </w:r>
          </w:p>
          <w:p w14:paraId="242CF878" w14:textId="09D10132" w:rsidR="0076435F" w:rsidRPr="008A3C0D" w:rsidRDefault="0032242F" w:rsidP="0032242F">
            <w:pPr>
              <w:spacing w:after="100" w:afterAutospacing="1" w:line="20" w:lineRule="atLeast"/>
              <w:jc w:val="both"/>
              <w:rPr>
                <w:rFonts w:ascii="Times New Roman" w:eastAsia="Calibri" w:hAnsi="Times New Roman" w:cs="Times New Roman"/>
                <w:sz w:val="24"/>
                <w:szCs w:val="24"/>
              </w:rPr>
            </w:pPr>
            <w:r w:rsidRPr="0032242F">
              <w:rPr>
                <w:rFonts w:ascii="Times New Roman" w:eastAsia="Calibri" w:hAnsi="Times New Roman" w:cs="Times New Roman"/>
                <w:sz w:val="24"/>
                <w:szCs w:val="24"/>
              </w:rPr>
              <w:t>Tādējādi, komersantiem un sadarbības partneriem ir jāiesniedz dokumentācija, kas apliecina Inovāciju fondā pieejamā finansējuma avotus, savukārt projekta iesniedzējam jāiesniedz dokumentācija, kas apliecina Inovāciju fondā pieejamā finansējuma faktiskā apjoma esamību.</w:t>
            </w:r>
          </w:p>
        </w:tc>
      </w:tr>
      <w:tr w:rsidR="006B5894" w:rsidRPr="00B765DF" w14:paraId="748C2EC0" w14:textId="77777777" w:rsidTr="00A8711C">
        <w:trPr>
          <w:gridAfter w:val="1"/>
          <w:wAfter w:w="7" w:type="dxa"/>
          <w:trHeight w:val="465"/>
        </w:trPr>
        <w:tc>
          <w:tcPr>
            <w:tcW w:w="977" w:type="dxa"/>
          </w:tcPr>
          <w:p w14:paraId="6B76E5F3" w14:textId="578F0515" w:rsidR="006B5894" w:rsidRDefault="006B5894" w:rsidP="00A726FA">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4.10.</w:t>
            </w:r>
          </w:p>
        </w:tc>
        <w:tc>
          <w:tcPr>
            <w:tcW w:w="6190" w:type="dxa"/>
          </w:tcPr>
          <w:p w14:paraId="38B2CF0D" w14:textId="41EF3752" w:rsidR="006B5894" w:rsidRPr="006B5894" w:rsidRDefault="006B5894" w:rsidP="006B5894">
            <w:pPr>
              <w:pStyle w:val="PlainText"/>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K</w:t>
            </w:r>
            <w:r w:rsidRPr="006B5894">
              <w:rPr>
                <w:rFonts w:ascii="Times New Roman" w:eastAsia="Calibri" w:hAnsi="Times New Roman" w:cs="Times New Roman"/>
                <w:sz w:val="24"/>
                <w:szCs w:val="24"/>
                <w:lang w:val="lv-LV"/>
              </w:rPr>
              <w:t xml:space="preserve">āda informācija un pamatojošā dokumentācija būtu jāsniedz vai jāpievieno 1.1.1.7. pasākuma projekta iesniegumam par sadarbības partnera – uzņēmuma ieguldījumu natūrā, kas būtu piekļuve augstas veiktspējas </w:t>
            </w:r>
            <w:proofErr w:type="spellStart"/>
            <w:r w:rsidRPr="006B5894">
              <w:rPr>
                <w:rFonts w:ascii="Times New Roman" w:eastAsia="Calibri" w:hAnsi="Times New Roman" w:cs="Times New Roman"/>
                <w:sz w:val="24"/>
                <w:szCs w:val="24"/>
                <w:lang w:val="lv-LV"/>
              </w:rPr>
              <w:t>mākoņdatošanas</w:t>
            </w:r>
            <w:proofErr w:type="spellEnd"/>
            <w:r w:rsidRPr="006B5894">
              <w:rPr>
                <w:rFonts w:ascii="Times New Roman" w:eastAsia="Calibri" w:hAnsi="Times New Roman" w:cs="Times New Roman"/>
                <w:sz w:val="24"/>
                <w:szCs w:val="24"/>
                <w:lang w:val="lv-LV"/>
              </w:rPr>
              <w:t xml:space="preserve"> servisiem/infrastruktūrai. </w:t>
            </w:r>
          </w:p>
          <w:p w14:paraId="3EBDE8EF" w14:textId="77777777" w:rsidR="006B5894" w:rsidRPr="006B5894" w:rsidRDefault="006B5894" w:rsidP="006B5894">
            <w:pPr>
              <w:pStyle w:val="PlainText"/>
              <w:rPr>
                <w:rFonts w:ascii="Times New Roman" w:eastAsia="Calibri" w:hAnsi="Times New Roman" w:cs="Times New Roman"/>
                <w:sz w:val="24"/>
                <w:szCs w:val="24"/>
                <w:lang w:val="lv-LV"/>
              </w:rPr>
            </w:pPr>
            <w:r w:rsidRPr="006B5894">
              <w:rPr>
                <w:rFonts w:ascii="Times New Roman" w:eastAsia="Calibri" w:hAnsi="Times New Roman" w:cs="Times New Roman"/>
                <w:sz w:val="24"/>
                <w:szCs w:val="24"/>
                <w:lang w:val="lv-LV"/>
              </w:rPr>
              <w:t>Ieguldījuma vērtība tiktu aprēķināta atbilstoši tirgus cenai par līdzvērtīgu pakalpojumu sniegšanu.</w:t>
            </w:r>
          </w:p>
          <w:p w14:paraId="169DF00B" w14:textId="77777777" w:rsidR="006B5894" w:rsidRPr="006B5894" w:rsidRDefault="006B5894" w:rsidP="006B5894">
            <w:pPr>
              <w:pStyle w:val="PlainText"/>
              <w:rPr>
                <w:rFonts w:ascii="Times New Roman" w:eastAsia="Calibri" w:hAnsi="Times New Roman" w:cs="Times New Roman"/>
                <w:sz w:val="24"/>
                <w:szCs w:val="24"/>
                <w:lang w:val="lv-LV"/>
              </w:rPr>
            </w:pPr>
            <w:r w:rsidRPr="006B5894">
              <w:rPr>
                <w:rFonts w:ascii="Times New Roman" w:eastAsia="Calibri" w:hAnsi="Times New Roman" w:cs="Times New Roman"/>
                <w:sz w:val="24"/>
                <w:szCs w:val="24"/>
                <w:lang w:val="lv-LV"/>
              </w:rPr>
              <w:lastRenderedPageBreak/>
              <w:t>Vai šis ieguldījums ir jāvērtē līdz projekta iesniegšanai vai tas to var darīt projekta laikā (ja projektus tiktu apstiprināts)?</w:t>
            </w:r>
          </w:p>
          <w:p w14:paraId="4B609662" w14:textId="77777777" w:rsidR="006B5894" w:rsidRPr="0076435F" w:rsidRDefault="006B5894" w:rsidP="008070AC">
            <w:pPr>
              <w:pStyle w:val="PlainText"/>
              <w:rPr>
                <w:rFonts w:ascii="Times New Roman" w:eastAsia="Calibri" w:hAnsi="Times New Roman" w:cs="Times New Roman"/>
                <w:sz w:val="24"/>
                <w:szCs w:val="24"/>
                <w:lang w:val="lv-LV"/>
              </w:rPr>
            </w:pPr>
          </w:p>
        </w:tc>
        <w:tc>
          <w:tcPr>
            <w:tcW w:w="7523" w:type="dxa"/>
          </w:tcPr>
          <w:p w14:paraId="3C14AA6B" w14:textId="77777777" w:rsidR="00603206" w:rsidRPr="00603206" w:rsidRDefault="00603206" w:rsidP="00603206">
            <w:pPr>
              <w:spacing w:after="100" w:afterAutospacing="1" w:line="20" w:lineRule="atLeast"/>
              <w:jc w:val="both"/>
              <w:rPr>
                <w:rFonts w:ascii="Times New Roman" w:eastAsia="Calibri" w:hAnsi="Times New Roman" w:cs="Times New Roman"/>
                <w:sz w:val="24"/>
                <w:szCs w:val="24"/>
              </w:rPr>
            </w:pPr>
            <w:r w:rsidRPr="00603206">
              <w:rPr>
                <w:rFonts w:ascii="Times New Roman" w:eastAsia="Calibri" w:hAnsi="Times New Roman" w:cs="Times New Roman"/>
                <w:sz w:val="24"/>
                <w:szCs w:val="24"/>
              </w:rPr>
              <w:lastRenderedPageBreak/>
              <w:t xml:space="preserve">Atbilstoši MK noteikumu Nr. 82  48.punktam, ieguldījumu natūrā var veidot pamatlīdzekļi vai piešķirtie materiāli, taču pakalpojumu attiecināšana tā vidējās tirgus vērtības apmērā nav atbalstāma. Piekļuve augstas veiktspējas </w:t>
            </w:r>
            <w:proofErr w:type="spellStart"/>
            <w:r w:rsidRPr="00603206">
              <w:rPr>
                <w:rFonts w:ascii="Times New Roman" w:eastAsia="Calibri" w:hAnsi="Times New Roman" w:cs="Times New Roman"/>
                <w:sz w:val="24"/>
                <w:szCs w:val="24"/>
              </w:rPr>
              <w:t>mākoņdatošanas</w:t>
            </w:r>
            <w:proofErr w:type="spellEnd"/>
            <w:r w:rsidRPr="00603206">
              <w:rPr>
                <w:rFonts w:ascii="Times New Roman" w:eastAsia="Calibri" w:hAnsi="Times New Roman" w:cs="Times New Roman"/>
                <w:sz w:val="24"/>
                <w:szCs w:val="24"/>
              </w:rPr>
              <w:t xml:space="preserve"> servisiem/infrastruktūrai būtu attiecināma kā ieguldījums natūrā, ja tā ir pierādāma ar īpašumā esošu pamatlīdzekļu (turpmāk – PL),  ieguldīto vērtību.</w:t>
            </w:r>
          </w:p>
          <w:p w14:paraId="7FDA9F03" w14:textId="77777777" w:rsidR="00603206" w:rsidRPr="00603206" w:rsidRDefault="00603206" w:rsidP="00603206">
            <w:pPr>
              <w:spacing w:after="100" w:afterAutospacing="1" w:line="20" w:lineRule="atLeast"/>
              <w:jc w:val="both"/>
              <w:rPr>
                <w:rFonts w:ascii="Times New Roman" w:eastAsia="Calibri" w:hAnsi="Times New Roman" w:cs="Times New Roman"/>
                <w:sz w:val="24"/>
                <w:szCs w:val="24"/>
              </w:rPr>
            </w:pPr>
            <w:r w:rsidRPr="00603206">
              <w:rPr>
                <w:rFonts w:ascii="Times New Roman" w:eastAsia="Calibri" w:hAnsi="Times New Roman" w:cs="Times New Roman"/>
                <w:sz w:val="24"/>
                <w:szCs w:val="24"/>
              </w:rPr>
              <w:t xml:space="preserve">Uz projekta iesnieguma iesniegšanas vai apstiprināšanas brīdi projekta iesniedzējam ir jāiesniedz apliecinājums par sadarbības partnera finansiālo </w:t>
            </w:r>
            <w:r w:rsidRPr="00603206">
              <w:rPr>
                <w:rFonts w:ascii="Times New Roman" w:eastAsia="Calibri" w:hAnsi="Times New Roman" w:cs="Times New Roman"/>
                <w:sz w:val="24"/>
                <w:szCs w:val="24"/>
              </w:rPr>
              <w:lastRenderedPageBreak/>
              <w:t>ieguldījumu Studentu inovāciju programmas īstenošanā, tostarp par nemateriālo ieguldījumu.</w:t>
            </w:r>
          </w:p>
          <w:p w14:paraId="53761839" w14:textId="0113359F" w:rsidR="006B5894" w:rsidRPr="0032242F" w:rsidRDefault="00603206" w:rsidP="00603206">
            <w:pPr>
              <w:spacing w:after="100" w:afterAutospacing="1" w:line="20" w:lineRule="atLeast"/>
              <w:jc w:val="both"/>
              <w:rPr>
                <w:rFonts w:ascii="Times New Roman" w:eastAsia="Calibri" w:hAnsi="Times New Roman" w:cs="Times New Roman"/>
                <w:sz w:val="24"/>
                <w:szCs w:val="24"/>
              </w:rPr>
            </w:pPr>
            <w:r w:rsidRPr="00603206">
              <w:rPr>
                <w:rFonts w:ascii="Times New Roman" w:eastAsia="Calibri" w:hAnsi="Times New Roman" w:cs="Times New Roman"/>
                <w:sz w:val="24"/>
                <w:szCs w:val="24"/>
              </w:rPr>
              <w:t>Lai aģentūra varētu izvērtēt PL, piemēram, servera, nolietojuma attiecināmo izdevumu apmēru un atbilstību, sadarbības partnerim projekta īstenošanas laikā būs jāiesniedz grāmatvedības politika, kur nodefinēts PL jēdziens, uzskaites un nolietojuma aprēķināšanas kārtība, PL kartiņa, iekšējais dokuments (piemēram, rīkojums), kur tiks noteikts PL izmantošanas veids, nolūks, projekta vajadzībām izmantojamā proporcija. Atbilstoši noteiktajai PL izmantošanas proporcijai tiks attiecināts PL nolietojums kā ieguldījumam natūrā. Tāpat aģentūrai būs jāiesniedz PL iegādes un apmaksas dokumenti, projektā nav attiecināma PL vērtības daļa, kas ir iegādāta no publiskiem finanšu līdzekļiem</w:t>
            </w:r>
          </w:p>
        </w:tc>
      </w:tr>
    </w:tbl>
    <w:p w14:paraId="02C9F9E3" w14:textId="524B8A91" w:rsidR="0001751C" w:rsidRPr="00B765DF" w:rsidRDefault="655DEAB1" w:rsidP="00B765DF">
      <w:pPr>
        <w:spacing w:after="0" w:line="240" w:lineRule="auto"/>
        <w:jc w:val="both"/>
        <w:rPr>
          <w:rFonts w:ascii="Times New Roman" w:hAnsi="Times New Roman" w:cs="Times New Roman"/>
          <w:sz w:val="24"/>
          <w:szCs w:val="24"/>
        </w:rPr>
      </w:pPr>
      <w:r w:rsidRPr="00B765DF">
        <w:rPr>
          <w:rFonts w:ascii="Times New Roman" w:eastAsia="Calibri" w:hAnsi="Times New Roman" w:cs="Times New Roman"/>
          <w:sz w:val="24"/>
          <w:szCs w:val="24"/>
        </w:rPr>
        <w:lastRenderedPageBreak/>
        <w:t xml:space="preserve"> </w:t>
      </w:r>
    </w:p>
    <w:p w14:paraId="5988D1B0" w14:textId="2DB325AE" w:rsidR="20A1AA87" w:rsidRDefault="20A1AA87" w:rsidP="20A1AA87">
      <w:pPr>
        <w:spacing w:after="0" w:line="240" w:lineRule="auto"/>
        <w:jc w:val="both"/>
        <w:rPr>
          <w:rFonts w:ascii="Times New Roman" w:eastAsia="Calibri" w:hAnsi="Times New Roman" w:cs="Times New Roman"/>
          <w:sz w:val="24"/>
          <w:szCs w:val="24"/>
        </w:rPr>
      </w:pPr>
    </w:p>
    <w:p w14:paraId="7B8332A8" w14:textId="77777777" w:rsidR="001C0AF1" w:rsidRDefault="001C0AF1" w:rsidP="20A1AA87">
      <w:pPr>
        <w:spacing w:after="0" w:line="240" w:lineRule="auto"/>
        <w:jc w:val="both"/>
        <w:rPr>
          <w:rFonts w:ascii="Times New Roman" w:eastAsia="Calibri" w:hAnsi="Times New Roman" w:cs="Times New Roman"/>
          <w:sz w:val="24"/>
          <w:szCs w:val="24"/>
        </w:rPr>
      </w:pPr>
    </w:p>
    <w:p w14:paraId="4751E1C0" w14:textId="77777777" w:rsidR="001C0AF1" w:rsidRDefault="001C0AF1" w:rsidP="20A1AA87">
      <w:pPr>
        <w:spacing w:after="0" w:line="240" w:lineRule="auto"/>
        <w:jc w:val="both"/>
        <w:rPr>
          <w:rFonts w:ascii="Times New Roman" w:eastAsia="Calibri" w:hAnsi="Times New Roman" w:cs="Times New Roman"/>
          <w:sz w:val="24"/>
          <w:szCs w:val="24"/>
        </w:rPr>
      </w:pPr>
    </w:p>
    <w:sectPr w:rsidR="001C0AF1" w:rsidSect="003D760D">
      <w:headerReference w:type="default" r:id="rId11"/>
      <w:headerReference w:type="first" r:id="rId12"/>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5AB9C" w14:textId="77777777" w:rsidR="005221A4" w:rsidRDefault="005221A4" w:rsidP="00F40189">
      <w:pPr>
        <w:spacing w:after="0" w:line="240" w:lineRule="auto"/>
      </w:pPr>
      <w:r>
        <w:separator/>
      </w:r>
    </w:p>
  </w:endnote>
  <w:endnote w:type="continuationSeparator" w:id="0">
    <w:p w14:paraId="5A3FF5E5" w14:textId="77777777" w:rsidR="005221A4" w:rsidRDefault="005221A4" w:rsidP="00F40189">
      <w:pPr>
        <w:spacing w:after="0" w:line="240" w:lineRule="auto"/>
      </w:pPr>
      <w:r>
        <w:continuationSeparator/>
      </w:r>
    </w:p>
  </w:endnote>
  <w:endnote w:type="continuationNotice" w:id="1">
    <w:p w14:paraId="5EE3CFF3" w14:textId="77777777" w:rsidR="005221A4" w:rsidRDefault="005221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ADD05" w14:textId="77777777" w:rsidR="005221A4" w:rsidRDefault="005221A4" w:rsidP="00F40189">
      <w:pPr>
        <w:spacing w:after="0" w:line="240" w:lineRule="auto"/>
      </w:pPr>
      <w:r>
        <w:separator/>
      </w:r>
    </w:p>
  </w:footnote>
  <w:footnote w:type="continuationSeparator" w:id="0">
    <w:p w14:paraId="02667B2A" w14:textId="77777777" w:rsidR="005221A4" w:rsidRDefault="005221A4" w:rsidP="00F40189">
      <w:pPr>
        <w:spacing w:after="0" w:line="240" w:lineRule="auto"/>
      </w:pPr>
      <w:r>
        <w:continuationSeparator/>
      </w:r>
    </w:p>
  </w:footnote>
  <w:footnote w:type="continuationNotice" w:id="1">
    <w:p w14:paraId="1333F509" w14:textId="77777777" w:rsidR="005221A4" w:rsidRDefault="005221A4">
      <w:pPr>
        <w:spacing w:after="0" w:line="240" w:lineRule="auto"/>
      </w:pPr>
    </w:p>
  </w:footnote>
  <w:footnote w:id="2">
    <w:p w14:paraId="0BD57C87" w14:textId="77777777" w:rsidR="00A726FA" w:rsidRPr="0024543F" w:rsidRDefault="00A726FA" w:rsidP="00734F1E">
      <w:pPr>
        <w:pStyle w:val="FootnoteText"/>
        <w:jc w:val="both"/>
        <w:rPr>
          <w:rFonts w:ascii="Times New Roman" w:hAnsi="Times New Roman"/>
          <w:sz w:val="18"/>
          <w:szCs w:val="18"/>
        </w:rPr>
      </w:pPr>
      <w:r>
        <w:rPr>
          <w:rStyle w:val="FootnoteReference"/>
        </w:rPr>
        <w:footnoteRef/>
      </w:r>
      <w:r w:rsidRPr="003618D5">
        <w:t xml:space="preserve"> </w:t>
      </w:r>
      <w:r w:rsidRPr="0024543F">
        <w:rPr>
          <w:rFonts w:ascii="Times New Roman" w:hAnsi="Times New Roman"/>
          <w:sz w:val="18"/>
          <w:szCs w:val="18"/>
        </w:rPr>
        <w:t xml:space="preserve">Attiecībā uz </w:t>
      </w:r>
      <w:proofErr w:type="spellStart"/>
      <w:r w:rsidRPr="0024543F">
        <w:rPr>
          <w:rFonts w:ascii="Times New Roman" w:hAnsi="Times New Roman"/>
          <w:sz w:val="18"/>
          <w:szCs w:val="18"/>
        </w:rPr>
        <w:t>dubultfinansējuma</w:t>
      </w:r>
      <w:proofErr w:type="spellEnd"/>
      <w:r w:rsidRPr="0024543F">
        <w:rPr>
          <w:rFonts w:ascii="Times New Roman" w:hAnsi="Times New Roman"/>
          <w:sz w:val="18"/>
          <w:szCs w:val="18"/>
        </w:rPr>
        <w:t xml:space="preserve"> riska novēršanu – finansējuma saņēmējs izstrādā kārtīb</w:t>
      </w:r>
      <w:r>
        <w:rPr>
          <w:rFonts w:ascii="Times New Roman" w:hAnsi="Times New Roman"/>
          <w:sz w:val="18"/>
          <w:szCs w:val="18"/>
        </w:rPr>
        <w:t>u</w:t>
      </w:r>
      <w:r w:rsidRPr="0024543F">
        <w:rPr>
          <w:rFonts w:ascii="Times New Roman" w:hAnsi="Times New Roman"/>
          <w:sz w:val="18"/>
          <w:szCs w:val="18"/>
        </w:rPr>
        <w:t>, kas ļauj pārliecināties, ka viens un tas pats student</w:t>
      </w:r>
      <w:r>
        <w:rPr>
          <w:rFonts w:ascii="Times New Roman" w:hAnsi="Times New Roman"/>
          <w:sz w:val="18"/>
          <w:szCs w:val="18"/>
        </w:rPr>
        <w:t>u</w:t>
      </w:r>
      <w:r w:rsidRPr="0024543F">
        <w:rPr>
          <w:rFonts w:ascii="Times New Roman" w:hAnsi="Times New Roman"/>
          <w:sz w:val="18"/>
          <w:szCs w:val="18"/>
        </w:rPr>
        <w:t xml:space="preserve"> inovāciju pieteikums netiek finansēts citas augstskolas 1.1.1.7.pasākuma projekta ietvaros vai citas programmas projekta vai atbalsta pasākuma ietvaros</w:t>
      </w:r>
      <w:r>
        <w:rPr>
          <w:rFonts w:ascii="Times New Roman" w:hAnsi="Times New Roman"/>
          <w:sz w:val="18"/>
          <w:szCs w:val="18"/>
        </w:rPr>
        <w:t>.</w:t>
      </w:r>
    </w:p>
  </w:footnote>
  <w:footnote w:id="3">
    <w:p w14:paraId="1816EC23" w14:textId="77777777" w:rsidR="00A726FA" w:rsidRPr="00AF3E4B" w:rsidRDefault="00A726FA" w:rsidP="00734F1E">
      <w:pPr>
        <w:pStyle w:val="FootnoteText"/>
        <w:jc w:val="both"/>
      </w:pPr>
      <w:r w:rsidRPr="00AF3E4B">
        <w:rPr>
          <w:rStyle w:val="FootnoteReference"/>
          <w:rFonts w:ascii="Times New Roman" w:hAnsi="Times New Roman"/>
          <w:sz w:val="18"/>
          <w:szCs w:val="18"/>
        </w:rPr>
        <w:footnoteRef/>
      </w:r>
      <w:r w:rsidRPr="00AF3E4B">
        <w:rPr>
          <w:rFonts w:ascii="Times New Roman" w:hAnsi="Times New Roman"/>
          <w:sz w:val="18"/>
          <w:szCs w:val="18"/>
        </w:rPr>
        <w:t xml:space="preserve"> Rezultātu publiska prezentēšana studentu izstādes, skates, konkursa, publiskas prezentācijas u.tml. </w:t>
      </w:r>
      <w:r>
        <w:rPr>
          <w:rFonts w:ascii="Times New Roman" w:hAnsi="Times New Roman"/>
          <w:sz w:val="18"/>
          <w:szCs w:val="18"/>
        </w:rPr>
        <w:t xml:space="preserve">pasākumu </w:t>
      </w:r>
      <w:r w:rsidRPr="00AF3E4B">
        <w:rPr>
          <w:rFonts w:ascii="Times New Roman" w:hAnsi="Times New Roman"/>
          <w:sz w:val="18"/>
          <w:szCs w:val="18"/>
        </w:rPr>
        <w:t>ietvaros</w:t>
      </w:r>
      <w:r>
        <w:rPr>
          <w:rFonts w:ascii="Times New Roman" w:hAnsi="Times New Roman"/>
          <w:sz w:val="18"/>
          <w:szCs w:val="18"/>
        </w:rPr>
        <w:t>.</w:t>
      </w:r>
    </w:p>
  </w:footnote>
  <w:footnote w:id="4">
    <w:p w14:paraId="426DAAD2" w14:textId="77777777" w:rsidR="00A726FA" w:rsidRPr="003618D5" w:rsidRDefault="00A726FA" w:rsidP="00734F1E">
      <w:pPr>
        <w:pStyle w:val="FootnoteText"/>
        <w:jc w:val="both"/>
      </w:pPr>
      <w:r w:rsidRPr="00457803">
        <w:rPr>
          <w:rStyle w:val="FootnoteReference"/>
          <w:rFonts w:ascii="Times New Roman" w:hAnsi="Times New Roman"/>
          <w:sz w:val="18"/>
          <w:szCs w:val="18"/>
        </w:rPr>
        <w:footnoteRef/>
      </w:r>
      <w:r w:rsidRPr="003618D5">
        <w:rPr>
          <w:rFonts w:ascii="Times New Roman" w:hAnsi="Times New Roman"/>
          <w:sz w:val="18"/>
          <w:szCs w:val="18"/>
        </w:rPr>
        <w:t xml:space="preserve"> Šīs komandas identificējamas vērtēšanas protokolos, norādot  atbilstošo prioritāro jomu un/ vai atbilstību starpdisciplinārajai komandai. Tāpat finansējuma saņēmējs uzkrāj šo informāciju apkopojošā veidā par visām</w:t>
      </w:r>
      <w:r w:rsidRPr="003618D5">
        <w:t xml:space="preserve"> </w:t>
      </w:r>
      <w:r w:rsidRPr="003618D5">
        <w:rPr>
          <w:rFonts w:ascii="Times New Roman" w:hAnsi="Times New Roman"/>
          <w:sz w:val="18"/>
          <w:szCs w:val="18"/>
        </w:rPr>
        <w:t>pieteikumu atlasēm.</w:t>
      </w:r>
      <w:r w:rsidRPr="003618D5">
        <w:t xml:space="preserve">  </w:t>
      </w:r>
    </w:p>
  </w:footnote>
  <w:footnote w:id="5">
    <w:p w14:paraId="043F054C" w14:textId="77777777" w:rsidR="00A726FA" w:rsidRPr="00D666BC" w:rsidRDefault="00A726FA" w:rsidP="00734F1E">
      <w:pPr>
        <w:pStyle w:val="FootnoteText"/>
        <w:jc w:val="both"/>
      </w:pPr>
      <w:r w:rsidRPr="00D666BC">
        <w:rPr>
          <w:rStyle w:val="FootnoteReference"/>
        </w:rPr>
        <w:footnoteRef/>
      </w:r>
      <w:r w:rsidRPr="00D666BC">
        <w:t xml:space="preserve"> </w:t>
      </w:r>
      <w:r w:rsidRPr="002122AA">
        <w:rPr>
          <w:rFonts w:ascii="Times New Roman" w:hAnsi="Times New Roman"/>
          <w:sz w:val="18"/>
          <w:szCs w:val="18"/>
        </w:rPr>
        <w:t xml:space="preserve">Atbilstoši </w:t>
      </w:r>
      <w:r>
        <w:rPr>
          <w:rFonts w:ascii="Times New Roman" w:hAnsi="Times New Roman"/>
          <w:sz w:val="18"/>
          <w:szCs w:val="18"/>
        </w:rPr>
        <w:t xml:space="preserve">1.1.1.7. pasākuma </w:t>
      </w:r>
      <w:r w:rsidRPr="002122AA">
        <w:rPr>
          <w:rFonts w:ascii="Times New Roman" w:hAnsi="Times New Roman"/>
          <w:sz w:val="18"/>
          <w:szCs w:val="18"/>
        </w:rPr>
        <w:t>MK noteikumu 2</w:t>
      </w:r>
      <w:r>
        <w:rPr>
          <w:rFonts w:ascii="Times New Roman" w:hAnsi="Times New Roman"/>
          <w:sz w:val="18"/>
          <w:szCs w:val="18"/>
        </w:rPr>
        <w:t>8</w:t>
      </w:r>
      <w:r w:rsidRPr="002122AA">
        <w:rPr>
          <w:rFonts w:ascii="Times New Roman" w:hAnsi="Times New Roman"/>
          <w:sz w:val="18"/>
          <w:szCs w:val="18"/>
        </w:rPr>
        <w:t>.2. apakšpunktam finansējuma saņēmējs izveido studentu inovāciju pieteikumu vērtēšanas komisiju un komisijas sastāvā iekļauj Latvijas vai ārvalstu ekspertus ar atbilstošu zinātnisko un biznesa attīstības kompetenci un pieredzi</w:t>
      </w:r>
      <w:r>
        <w:rPr>
          <w:rFonts w:ascii="Times New Roman" w:hAnsi="Times New Roman"/>
          <w:sz w:val="18"/>
          <w:szCs w:val="18"/>
        </w:rPr>
        <w:t xml:space="preserve">, tostarp </w:t>
      </w:r>
      <w:proofErr w:type="spellStart"/>
      <w:r w:rsidRPr="00BD2E9B">
        <w:rPr>
          <w:rFonts w:ascii="Times New Roman" w:hAnsi="Times New Roman"/>
          <w:sz w:val="18"/>
          <w:szCs w:val="18"/>
        </w:rPr>
        <w:t>jaunuzņēmumu</w:t>
      </w:r>
      <w:proofErr w:type="spellEnd"/>
      <w:r w:rsidRPr="00BD2E9B">
        <w:rPr>
          <w:rFonts w:ascii="Times New Roman" w:hAnsi="Times New Roman"/>
          <w:sz w:val="18"/>
          <w:szCs w:val="18"/>
        </w:rPr>
        <w:t xml:space="preserve"> dibinātājus un citus uzņēmējus, nozaru vai tehnoloģiju ekspertus</w:t>
      </w:r>
      <w:r w:rsidRPr="002122AA">
        <w:rPr>
          <w:rFonts w:ascii="Times New Roman" w:hAnsi="Times New Roman"/>
          <w:sz w:val="18"/>
          <w:szCs w:val="18"/>
        </w:rPr>
        <w:t>.</w:t>
      </w:r>
      <w:r>
        <w:rPr>
          <w:rFonts w:ascii="Times New Roman" w:hAnsi="Times New Roman"/>
          <w:sz w:val="18"/>
          <w:szCs w:val="18"/>
        </w:rPr>
        <w:t xml:space="preserve"> Atbilstoši 1.1.1.7. pasākuma MK noteikumu anotācijā noteiktajam, komisija ir lemttiesīga, ja tajā piedalās vismaz viens uzņēmējs vai </w:t>
      </w:r>
      <w:proofErr w:type="spellStart"/>
      <w:r>
        <w:rPr>
          <w:rFonts w:ascii="Times New Roman" w:hAnsi="Times New Roman"/>
          <w:sz w:val="18"/>
          <w:szCs w:val="18"/>
        </w:rPr>
        <w:t>jaunuzņēmējs</w:t>
      </w:r>
      <w:proofErr w:type="spellEnd"/>
      <w:r>
        <w:rPr>
          <w:rFonts w:ascii="Times New Roman" w:hAnsi="Times New Roman"/>
          <w:sz w:val="18"/>
          <w:szCs w:val="18"/>
        </w:rPr>
        <w:t>.</w:t>
      </w:r>
    </w:p>
  </w:footnote>
  <w:footnote w:id="6">
    <w:p w14:paraId="00BAE145" w14:textId="77777777" w:rsidR="00A726FA" w:rsidRPr="00734F1E" w:rsidRDefault="00A726FA" w:rsidP="00734F1E">
      <w:pPr>
        <w:pStyle w:val="FootnoteText"/>
        <w:jc w:val="both"/>
        <w:rPr>
          <w:rFonts w:eastAsia="Times New Roman"/>
        </w:rPr>
      </w:pPr>
      <w:r w:rsidRPr="00D666BC">
        <w:rPr>
          <w:rStyle w:val="FootnoteReference"/>
        </w:rPr>
        <w:footnoteRef/>
      </w:r>
      <w:r w:rsidRPr="00D666BC">
        <w:t xml:space="preserve"> </w:t>
      </w:r>
      <w:r w:rsidRPr="00583E53">
        <w:rPr>
          <w:rFonts w:ascii="Times New Roman" w:hAnsi="Times New Roman"/>
          <w:sz w:val="18"/>
          <w:szCs w:val="18"/>
        </w:rPr>
        <w:t>Eiropas Parlamenta un Padomes 2024. gada 23. septembra Regulas (ES, Euratom) Nr. 2024/2509 par finanšu noteikumiem, ko piemēro Savienības vispārējam budžetam (pārstrādāta redakcija).</w:t>
      </w:r>
      <w:r>
        <w:rPr>
          <w:rFonts w:ascii="Times New Roman" w:hAnsi="Times New Roman"/>
          <w:sz w:val="18"/>
          <w:szCs w:val="18"/>
        </w:rPr>
        <w:t xml:space="preserve"> </w:t>
      </w:r>
      <w:r w:rsidRPr="00B8278D">
        <w:rPr>
          <w:rFonts w:ascii="Times New Roman" w:hAnsi="Times New Roman"/>
          <w:sz w:val="18"/>
          <w:szCs w:val="18"/>
        </w:rPr>
        <w:t xml:space="preserve">Pieejama šeit: </w:t>
      </w:r>
      <w:hyperlink r:id="rId1" w:history="1">
        <w:r w:rsidRPr="00D32392">
          <w:rPr>
            <w:rStyle w:val="Hyperlink"/>
            <w:rFonts w:ascii="Times New Roman" w:hAnsi="Times New Roman"/>
          </w:rPr>
          <w:t>https://eur-lex.europa.eu/legal-content/lv/TXT/?uri=CELEX%3A32024R2509</w:t>
        </w:r>
      </w:hyperlink>
      <w:r w:rsidRPr="00583E53">
        <w:rPr>
          <w:rFonts w:ascii="Times New Roman" w:hAnsi="Times New Roman"/>
          <w:sz w:val="18"/>
          <w:szCs w:val="18"/>
        </w:rPr>
        <w:t xml:space="preserve"> </w:t>
      </w:r>
    </w:p>
  </w:footnote>
  <w:footnote w:id="7">
    <w:p w14:paraId="1C60D16F" w14:textId="77777777" w:rsidR="00A726FA" w:rsidRPr="00583E53" w:rsidRDefault="00A726FA" w:rsidP="00734F1E">
      <w:pPr>
        <w:pStyle w:val="FootnoteText"/>
        <w:jc w:val="both"/>
      </w:pPr>
      <w:r>
        <w:rPr>
          <w:rStyle w:val="FootnoteReference"/>
        </w:rPr>
        <w:footnoteRef/>
      </w:r>
      <w:r w:rsidRPr="00096CE5">
        <w:t xml:space="preserve"> </w:t>
      </w:r>
      <w:r>
        <w:rPr>
          <w:rFonts w:ascii="Times New Roman" w:hAnsi="Times New Roman"/>
          <w:sz w:val="18"/>
          <w:szCs w:val="18"/>
        </w:rPr>
        <w:t>Atbilstoši 1.1.1.7. pasākuma MK noteikumu anotācijā noteiktajam, s</w:t>
      </w:r>
      <w:r w:rsidRPr="00846677">
        <w:rPr>
          <w:rFonts w:ascii="Times New Roman" w:hAnsi="Times New Roman"/>
          <w:sz w:val="18"/>
          <w:szCs w:val="18"/>
        </w:rPr>
        <w:t xml:space="preserve">tudentu pieteikumu vērtēšanas komisijā nedrīkst iekļaut tādu komisijas locekli, kurš ir saistīts ar citiem studentu inovāciju pieteikumu īstenošanā iesaistītiem darbiniekiem (algoti studentu darbu vadītāji, konsultāciju sniedzēji, </w:t>
      </w:r>
      <w:proofErr w:type="spellStart"/>
      <w:r w:rsidRPr="00846677">
        <w:rPr>
          <w:rFonts w:ascii="Times New Roman" w:hAnsi="Times New Roman"/>
          <w:sz w:val="18"/>
          <w:szCs w:val="18"/>
        </w:rPr>
        <w:t>mentori</w:t>
      </w:r>
      <w:proofErr w:type="spellEnd"/>
      <w:r w:rsidRPr="00846677">
        <w:rPr>
          <w:rFonts w:ascii="Times New Roman" w:hAnsi="Times New Roman"/>
          <w:sz w:val="18"/>
          <w:szCs w:val="18"/>
        </w:rPr>
        <w:t xml:space="preserve"> u.c.) vai pieteikumu iesniedzējiem Ideju bankā jeb komisijas loceklis un projektā iesaistītais cits darbinieks nedrīkst pārstāvēt vienu un to pašu institūciju konkrētā studentu inovāciju pieteikumu konkursā, ja iestājas interešu konflikta pazīmes.</w:t>
      </w:r>
    </w:p>
  </w:footnote>
  <w:footnote w:id="8">
    <w:p w14:paraId="494F6019" w14:textId="77777777" w:rsidR="00A726FA" w:rsidRPr="00096CE5" w:rsidRDefault="00A726FA" w:rsidP="00734F1E">
      <w:pPr>
        <w:pStyle w:val="FootnoteText"/>
        <w:jc w:val="both"/>
      </w:pPr>
      <w:r>
        <w:rPr>
          <w:rStyle w:val="FootnoteReference"/>
        </w:rPr>
        <w:footnoteRef/>
      </w:r>
      <w:r w:rsidRPr="00096CE5">
        <w:t xml:space="preserve"> </w:t>
      </w:r>
      <w:r w:rsidRPr="00AC08BC">
        <w:rPr>
          <w:rFonts w:ascii="Times New Roman" w:hAnsi="Times New Roman"/>
          <w:sz w:val="18"/>
          <w:szCs w:val="18"/>
        </w:rPr>
        <w:t>Komisija tai skaitā pārliecinās, ka līdzīgu izmaksu gadījumā starp pieteikumiem nav būtisku atšķirību to vienībās (piemēram, stundas likme līdzīgām/vienādām pozīcijām) un tās atbilst tirgus cenai.</w:t>
      </w:r>
      <w:r>
        <w:rPr>
          <w:rFonts w:ascii="Times New Roman" w:hAnsi="Times New Roman"/>
          <w:sz w:val="18"/>
          <w:szCs w:val="18"/>
        </w:rPr>
        <w:t xml:space="preserve"> </w:t>
      </w:r>
    </w:p>
  </w:footnote>
  <w:footnote w:id="9">
    <w:p w14:paraId="05267D15" w14:textId="77777777" w:rsidR="00A726FA" w:rsidRPr="00096CE5" w:rsidRDefault="00A726FA" w:rsidP="00734F1E">
      <w:pPr>
        <w:pStyle w:val="FootnoteText"/>
        <w:jc w:val="both"/>
      </w:pPr>
      <w:r>
        <w:rPr>
          <w:rStyle w:val="FootnoteReference"/>
        </w:rPr>
        <w:footnoteRef/>
      </w:r>
      <w:r w:rsidRPr="00096CE5">
        <w:t xml:space="preserve"> </w:t>
      </w:r>
      <w:r w:rsidRPr="0024543F">
        <w:rPr>
          <w:rFonts w:ascii="Times New Roman" w:hAnsi="Times New Roman"/>
          <w:sz w:val="18"/>
          <w:szCs w:val="18"/>
        </w:rPr>
        <w:t xml:space="preserve">Attiecībā uz </w:t>
      </w:r>
      <w:proofErr w:type="spellStart"/>
      <w:r w:rsidRPr="0024543F">
        <w:rPr>
          <w:rFonts w:ascii="Times New Roman" w:hAnsi="Times New Roman"/>
          <w:sz w:val="18"/>
          <w:szCs w:val="18"/>
        </w:rPr>
        <w:t>dubultfinansējuma</w:t>
      </w:r>
      <w:proofErr w:type="spellEnd"/>
      <w:r w:rsidRPr="0024543F">
        <w:rPr>
          <w:rFonts w:ascii="Times New Roman" w:hAnsi="Times New Roman"/>
          <w:sz w:val="18"/>
          <w:szCs w:val="18"/>
        </w:rPr>
        <w:t xml:space="preserve"> riska novēršanu – finansējuma saņēmējs izstrādā kārtīb</w:t>
      </w:r>
      <w:r>
        <w:rPr>
          <w:rFonts w:ascii="Times New Roman" w:hAnsi="Times New Roman"/>
          <w:sz w:val="18"/>
          <w:szCs w:val="18"/>
        </w:rPr>
        <w:t>u</w:t>
      </w:r>
      <w:r w:rsidRPr="0024543F">
        <w:rPr>
          <w:rFonts w:ascii="Times New Roman" w:hAnsi="Times New Roman"/>
          <w:sz w:val="18"/>
          <w:szCs w:val="18"/>
        </w:rPr>
        <w:t>, kas ļauj pārliecināties, ka viens un tas pats student</w:t>
      </w:r>
      <w:r>
        <w:rPr>
          <w:rFonts w:ascii="Times New Roman" w:hAnsi="Times New Roman"/>
          <w:sz w:val="18"/>
          <w:szCs w:val="18"/>
        </w:rPr>
        <w:t>u</w:t>
      </w:r>
      <w:r w:rsidRPr="0024543F">
        <w:rPr>
          <w:rFonts w:ascii="Times New Roman" w:hAnsi="Times New Roman"/>
          <w:sz w:val="18"/>
          <w:szCs w:val="18"/>
        </w:rPr>
        <w:t xml:space="preserve"> inovāciju pieteikums netiek finansēts citas augstskolas 1.1.1.7.pasākuma projekta ietvaros vai citas programmas projekta vai atbalsta pasākuma ietvaros</w:t>
      </w:r>
      <w:r>
        <w:rPr>
          <w:rFonts w:ascii="Times New Roman" w:hAnsi="Times New Roman"/>
          <w:sz w:val="18"/>
          <w:szCs w:val="18"/>
        </w:rPr>
        <w:t>.</w:t>
      </w:r>
    </w:p>
  </w:footnote>
  <w:footnote w:id="10">
    <w:p w14:paraId="30995044" w14:textId="77777777" w:rsidR="00A726FA" w:rsidRPr="00C10301" w:rsidRDefault="00A726FA" w:rsidP="00734F1E">
      <w:pPr>
        <w:pStyle w:val="FootnoteText"/>
      </w:pPr>
      <w:r w:rsidRPr="00C10301">
        <w:rPr>
          <w:rStyle w:val="FootnoteReference"/>
          <w:rFonts w:ascii="Times New Roman" w:hAnsi="Times New Roman"/>
          <w:sz w:val="18"/>
          <w:szCs w:val="18"/>
        </w:rPr>
        <w:footnoteRef/>
      </w:r>
      <w:r w:rsidRPr="00C10301">
        <w:rPr>
          <w:rFonts w:ascii="Times New Roman" w:hAnsi="Times New Roman"/>
          <w:sz w:val="18"/>
          <w:szCs w:val="18"/>
        </w:rPr>
        <w:t xml:space="preserve"> Rezultātu publiska prezentēšana studentu izstādes, skates, konkursa, publiskas prezentācijas u.tml. pasākumu ietvaros.</w:t>
      </w:r>
    </w:p>
  </w:footnote>
  <w:footnote w:id="11">
    <w:p w14:paraId="04A91F0B" w14:textId="77777777" w:rsidR="00A726FA" w:rsidRPr="00096CE5" w:rsidRDefault="00A726FA" w:rsidP="00734F1E">
      <w:pPr>
        <w:pStyle w:val="FootnoteText"/>
        <w:jc w:val="both"/>
        <w:rPr>
          <w:rFonts w:ascii="Times New Roman" w:hAnsi="Times New Roman"/>
          <w:sz w:val="18"/>
          <w:szCs w:val="18"/>
        </w:rPr>
      </w:pPr>
      <w:r w:rsidRPr="004E764C">
        <w:rPr>
          <w:rStyle w:val="FootnoteReference"/>
          <w:rFonts w:ascii="Times New Roman" w:hAnsi="Times New Roman"/>
          <w:sz w:val="18"/>
          <w:szCs w:val="18"/>
        </w:rPr>
        <w:footnoteRef/>
      </w:r>
      <w:r w:rsidRPr="00096CE5">
        <w:rPr>
          <w:rFonts w:ascii="Times New Roman" w:hAnsi="Times New Roman"/>
          <w:sz w:val="18"/>
          <w:szCs w:val="18"/>
        </w:rPr>
        <w:t xml:space="preserve"> Šīs komandas identificējamas vērtēšanas protokolos, norādot  atbilstošo prioritāro jomu un/ vai atbilstību starpdisciplinārajai komandai. Tāpat finansējuma saņēmējs uzkrāj šo informāciju apkopojošā veidā par visām pieteikumu atlasēm.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32D90AA"/>
    <w:multiLevelType w:val="hybridMultilevel"/>
    <w:tmpl w:val="3638911A"/>
    <w:lvl w:ilvl="0" w:tplc="F8AEE296">
      <w:start w:val="1"/>
      <w:numFmt w:val="bullet"/>
      <w:lvlText w:val=""/>
      <w:lvlJc w:val="left"/>
      <w:pPr>
        <w:ind w:left="720" w:hanging="360"/>
      </w:pPr>
      <w:rPr>
        <w:rFonts w:ascii="Symbol" w:hAnsi="Symbol" w:hint="default"/>
      </w:rPr>
    </w:lvl>
    <w:lvl w:ilvl="1" w:tplc="2862B740">
      <w:start w:val="1"/>
      <w:numFmt w:val="bullet"/>
      <w:lvlText w:val="o"/>
      <w:lvlJc w:val="left"/>
      <w:pPr>
        <w:ind w:left="1440" w:hanging="360"/>
      </w:pPr>
      <w:rPr>
        <w:rFonts w:ascii="Courier New" w:hAnsi="Courier New" w:hint="default"/>
      </w:rPr>
    </w:lvl>
    <w:lvl w:ilvl="2" w:tplc="B296B6E2">
      <w:start w:val="1"/>
      <w:numFmt w:val="bullet"/>
      <w:lvlText w:val=""/>
      <w:lvlJc w:val="left"/>
      <w:pPr>
        <w:ind w:left="2160" w:hanging="360"/>
      </w:pPr>
      <w:rPr>
        <w:rFonts w:ascii="Wingdings" w:hAnsi="Wingdings" w:hint="default"/>
      </w:rPr>
    </w:lvl>
    <w:lvl w:ilvl="3" w:tplc="AB36B636">
      <w:start w:val="1"/>
      <w:numFmt w:val="bullet"/>
      <w:lvlText w:val=""/>
      <w:lvlJc w:val="left"/>
      <w:pPr>
        <w:ind w:left="2880" w:hanging="360"/>
      </w:pPr>
      <w:rPr>
        <w:rFonts w:ascii="Symbol" w:hAnsi="Symbol" w:hint="default"/>
      </w:rPr>
    </w:lvl>
    <w:lvl w:ilvl="4" w:tplc="B03A5480">
      <w:start w:val="1"/>
      <w:numFmt w:val="bullet"/>
      <w:lvlText w:val="o"/>
      <w:lvlJc w:val="left"/>
      <w:pPr>
        <w:ind w:left="3600" w:hanging="360"/>
      </w:pPr>
      <w:rPr>
        <w:rFonts w:ascii="Courier New" w:hAnsi="Courier New" w:hint="default"/>
      </w:rPr>
    </w:lvl>
    <w:lvl w:ilvl="5" w:tplc="42041140">
      <w:start w:val="1"/>
      <w:numFmt w:val="bullet"/>
      <w:lvlText w:val=""/>
      <w:lvlJc w:val="left"/>
      <w:pPr>
        <w:ind w:left="4320" w:hanging="360"/>
      </w:pPr>
      <w:rPr>
        <w:rFonts w:ascii="Wingdings" w:hAnsi="Wingdings" w:hint="default"/>
      </w:rPr>
    </w:lvl>
    <w:lvl w:ilvl="6" w:tplc="15DC1E6C">
      <w:start w:val="1"/>
      <w:numFmt w:val="bullet"/>
      <w:lvlText w:val=""/>
      <w:lvlJc w:val="left"/>
      <w:pPr>
        <w:ind w:left="5040" w:hanging="360"/>
      </w:pPr>
      <w:rPr>
        <w:rFonts w:ascii="Symbol" w:hAnsi="Symbol" w:hint="default"/>
      </w:rPr>
    </w:lvl>
    <w:lvl w:ilvl="7" w:tplc="82BC0224">
      <w:start w:val="1"/>
      <w:numFmt w:val="bullet"/>
      <w:lvlText w:val="o"/>
      <w:lvlJc w:val="left"/>
      <w:pPr>
        <w:ind w:left="5760" w:hanging="360"/>
      </w:pPr>
      <w:rPr>
        <w:rFonts w:ascii="Courier New" w:hAnsi="Courier New" w:hint="default"/>
      </w:rPr>
    </w:lvl>
    <w:lvl w:ilvl="8" w:tplc="61F09F20">
      <w:start w:val="1"/>
      <w:numFmt w:val="bullet"/>
      <w:lvlText w:val=""/>
      <w:lvlJc w:val="left"/>
      <w:pPr>
        <w:ind w:left="6480" w:hanging="360"/>
      </w:pPr>
      <w:rPr>
        <w:rFonts w:ascii="Wingdings" w:hAnsi="Wingdings" w:hint="default"/>
      </w:rPr>
    </w:lvl>
  </w:abstractNum>
  <w:abstractNum w:abstractNumId="3"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B35A9"/>
    <w:multiLevelType w:val="hybridMultilevel"/>
    <w:tmpl w:val="349CBE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6"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7"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8"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9"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0"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EA15E10"/>
    <w:multiLevelType w:val="multilevel"/>
    <w:tmpl w:val="DB18B7E6"/>
    <w:lvl w:ilvl="0">
      <w:start w:val="1"/>
      <w:numFmt w:val="decimal"/>
      <w:lvlText w:val="%1."/>
      <w:lvlJc w:val="left"/>
      <w:pPr>
        <w:ind w:left="720" w:hanging="360"/>
      </w:pPr>
      <w:rPr>
        <w:b/>
        <w:bCs/>
        <w:i w:val="0"/>
        <w:iCs w:val="0"/>
        <w:color w:val="auto"/>
      </w:rPr>
    </w:lvl>
    <w:lvl w:ilvl="1">
      <w:start w:val="1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DA61D6"/>
    <w:multiLevelType w:val="multilevel"/>
    <w:tmpl w:val="8A263760"/>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4" w15:restartNumberingAfterBreak="0">
    <w:nsid w:val="4029094B"/>
    <w:multiLevelType w:val="hybridMultilevel"/>
    <w:tmpl w:val="5DFCFC10"/>
    <w:lvl w:ilvl="0" w:tplc="ADA66D34">
      <w:start w:val="1"/>
      <w:numFmt w:val="bullet"/>
      <w:lvlText w:val=""/>
      <w:lvlJc w:val="left"/>
      <w:pPr>
        <w:ind w:left="720" w:hanging="360"/>
      </w:pPr>
      <w:rPr>
        <w:rFonts w:ascii="Symbol" w:hAnsi="Symbol" w:hint="default"/>
      </w:rPr>
    </w:lvl>
    <w:lvl w:ilvl="1" w:tplc="CF56BA84">
      <w:start w:val="1"/>
      <w:numFmt w:val="bullet"/>
      <w:lvlText w:val="o"/>
      <w:lvlJc w:val="left"/>
      <w:pPr>
        <w:ind w:left="1440" w:hanging="360"/>
      </w:pPr>
      <w:rPr>
        <w:rFonts w:ascii="Courier New" w:hAnsi="Courier New" w:hint="default"/>
      </w:rPr>
    </w:lvl>
    <w:lvl w:ilvl="2" w:tplc="0FAA49B2">
      <w:start w:val="1"/>
      <w:numFmt w:val="bullet"/>
      <w:lvlText w:val=""/>
      <w:lvlJc w:val="left"/>
      <w:pPr>
        <w:ind w:left="2160" w:hanging="360"/>
      </w:pPr>
      <w:rPr>
        <w:rFonts w:ascii="Wingdings" w:hAnsi="Wingdings" w:hint="default"/>
      </w:rPr>
    </w:lvl>
    <w:lvl w:ilvl="3" w:tplc="9DFA0062">
      <w:start w:val="1"/>
      <w:numFmt w:val="bullet"/>
      <w:lvlText w:val=""/>
      <w:lvlJc w:val="left"/>
      <w:pPr>
        <w:ind w:left="2880" w:hanging="360"/>
      </w:pPr>
      <w:rPr>
        <w:rFonts w:ascii="Symbol" w:hAnsi="Symbol" w:hint="default"/>
      </w:rPr>
    </w:lvl>
    <w:lvl w:ilvl="4" w:tplc="02F4B9C6">
      <w:start w:val="1"/>
      <w:numFmt w:val="bullet"/>
      <w:lvlText w:val="o"/>
      <w:lvlJc w:val="left"/>
      <w:pPr>
        <w:ind w:left="3600" w:hanging="360"/>
      </w:pPr>
      <w:rPr>
        <w:rFonts w:ascii="Courier New" w:hAnsi="Courier New" w:hint="default"/>
      </w:rPr>
    </w:lvl>
    <w:lvl w:ilvl="5" w:tplc="69C2BD86">
      <w:start w:val="1"/>
      <w:numFmt w:val="bullet"/>
      <w:lvlText w:val=""/>
      <w:lvlJc w:val="left"/>
      <w:pPr>
        <w:ind w:left="4320" w:hanging="360"/>
      </w:pPr>
      <w:rPr>
        <w:rFonts w:ascii="Wingdings" w:hAnsi="Wingdings" w:hint="default"/>
      </w:rPr>
    </w:lvl>
    <w:lvl w:ilvl="6" w:tplc="5DB687F2">
      <w:start w:val="1"/>
      <w:numFmt w:val="bullet"/>
      <w:lvlText w:val=""/>
      <w:lvlJc w:val="left"/>
      <w:pPr>
        <w:ind w:left="5040" w:hanging="360"/>
      </w:pPr>
      <w:rPr>
        <w:rFonts w:ascii="Symbol" w:hAnsi="Symbol" w:hint="default"/>
      </w:rPr>
    </w:lvl>
    <w:lvl w:ilvl="7" w:tplc="BBF65AC0">
      <w:start w:val="1"/>
      <w:numFmt w:val="bullet"/>
      <w:lvlText w:val="o"/>
      <w:lvlJc w:val="left"/>
      <w:pPr>
        <w:ind w:left="5760" w:hanging="360"/>
      </w:pPr>
      <w:rPr>
        <w:rFonts w:ascii="Courier New" w:hAnsi="Courier New" w:hint="default"/>
      </w:rPr>
    </w:lvl>
    <w:lvl w:ilvl="8" w:tplc="ED464E1A">
      <w:start w:val="1"/>
      <w:numFmt w:val="bullet"/>
      <w:lvlText w:val=""/>
      <w:lvlJc w:val="left"/>
      <w:pPr>
        <w:ind w:left="6480" w:hanging="360"/>
      </w:pPr>
      <w:rPr>
        <w:rFonts w:ascii="Wingdings" w:hAnsi="Wingdings" w:hint="default"/>
      </w:rPr>
    </w:lvl>
  </w:abstractNum>
  <w:abstractNum w:abstractNumId="15" w15:restartNumberingAfterBreak="0">
    <w:nsid w:val="426258C6"/>
    <w:multiLevelType w:val="hybridMultilevel"/>
    <w:tmpl w:val="635E6736"/>
    <w:lvl w:ilvl="0" w:tplc="BCE07992">
      <w:start w:val="1"/>
      <w:numFmt w:val="bullet"/>
      <w:lvlText w:val="-"/>
      <w:lvlJc w:val="left"/>
      <w:pPr>
        <w:ind w:left="720" w:hanging="360"/>
      </w:pPr>
      <w:rPr>
        <w:rFonts w:ascii="Times New Roman" w:eastAsia="Apto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4D33D92"/>
    <w:multiLevelType w:val="hybridMultilevel"/>
    <w:tmpl w:val="0870F70E"/>
    <w:lvl w:ilvl="0" w:tplc="991C66CA">
      <w:start w:val="1"/>
      <w:numFmt w:val="bullet"/>
      <w:lvlText w:val=""/>
      <w:lvlJc w:val="left"/>
      <w:pPr>
        <w:ind w:left="720" w:hanging="360"/>
      </w:pPr>
      <w:rPr>
        <w:rFonts w:ascii="Symbol" w:hAnsi="Symbol" w:hint="default"/>
      </w:rPr>
    </w:lvl>
    <w:lvl w:ilvl="1" w:tplc="D6B0CD80">
      <w:start w:val="1"/>
      <w:numFmt w:val="bullet"/>
      <w:lvlText w:val="o"/>
      <w:lvlJc w:val="left"/>
      <w:pPr>
        <w:ind w:left="1440" w:hanging="360"/>
      </w:pPr>
      <w:rPr>
        <w:rFonts w:ascii="Courier New" w:hAnsi="Courier New" w:hint="default"/>
      </w:rPr>
    </w:lvl>
    <w:lvl w:ilvl="2" w:tplc="3B2C99D4">
      <w:start w:val="1"/>
      <w:numFmt w:val="bullet"/>
      <w:lvlText w:val=""/>
      <w:lvlJc w:val="left"/>
      <w:pPr>
        <w:ind w:left="2160" w:hanging="360"/>
      </w:pPr>
      <w:rPr>
        <w:rFonts w:ascii="Wingdings" w:hAnsi="Wingdings" w:hint="default"/>
      </w:rPr>
    </w:lvl>
    <w:lvl w:ilvl="3" w:tplc="058ADFE2">
      <w:start w:val="1"/>
      <w:numFmt w:val="bullet"/>
      <w:lvlText w:val=""/>
      <w:lvlJc w:val="left"/>
      <w:pPr>
        <w:ind w:left="2880" w:hanging="360"/>
      </w:pPr>
      <w:rPr>
        <w:rFonts w:ascii="Symbol" w:hAnsi="Symbol" w:hint="default"/>
      </w:rPr>
    </w:lvl>
    <w:lvl w:ilvl="4" w:tplc="5F9C3882">
      <w:start w:val="1"/>
      <w:numFmt w:val="bullet"/>
      <w:lvlText w:val="o"/>
      <w:lvlJc w:val="left"/>
      <w:pPr>
        <w:ind w:left="3600" w:hanging="360"/>
      </w:pPr>
      <w:rPr>
        <w:rFonts w:ascii="Courier New" w:hAnsi="Courier New" w:hint="default"/>
      </w:rPr>
    </w:lvl>
    <w:lvl w:ilvl="5" w:tplc="1B7EF182">
      <w:start w:val="1"/>
      <w:numFmt w:val="bullet"/>
      <w:lvlText w:val=""/>
      <w:lvlJc w:val="left"/>
      <w:pPr>
        <w:ind w:left="4320" w:hanging="360"/>
      </w:pPr>
      <w:rPr>
        <w:rFonts w:ascii="Wingdings" w:hAnsi="Wingdings" w:hint="default"/>
      </w:rPr>
    </w:lvl>
    <w:lvl w:ilvl="6" w:tplc="8F9AACA8">
      <w:start w:val="1"/>
      <w:numFmt w:val="bullet"/>
      <w:lvlText w:val=""/>
      <w:lvlJc w:val="left"/>
      <w:pPr>
        <w:ind w:left="5040" w:hanging="360"/>
      </w:pPr>
      <w:rPr>
        <w:rFonts w:ascii="Symbol" w:hAnsi="Symbol" w:hint="default"/>
      </w:rPr>
    </w:lvl>
    <w:lvl w:ilvl="7" w:tplc="27D8053C">
      <w:start w:val="1"/>
      <w:numFmt w:val="bullet"/>
      <w:lvlText w:val="o"/>
      <w:lvlJc w:val="left"/>
      <w:pPr>
        <w:ind w:left="5760" w:hanging="360"/>
      </w:pPr>
      <w:rPr>
        <w:rFonts w:ascii="Courier New" w:hAnsi="Courier New" w:hint="default"/>
      </w:rPr>
    </w:lvl>
    <w:lvl w:ilvl="8" w:tplc="1E6445A0">
      <w:start w:val="1"/>
      <w:numFmt w:val="bullet"/>
      <w:lvlText w:val=""/>
      <w:lvlJc w:val="left"/>
      <w:pPr>
        <w:ind w:left="6480" w:hanging="360"/>
      </w:pPr>
      <w:rPr>
        <w:rFonts w:ascii="Wingdings" w:hAnsi="Wingdings" w:hint="default"/>
      </w:rPr>
    </w:lvl>
  </w:abstractNum>
  <w:abstractNum w:abstractNumId="17" w15:restartNumberingAfterBreak="0">
    <w:nsid w:val="470A0AB8"/>
    <w:multiLevelType w:val="hybridMultilevel"/>
    <w:tmpl w:val="965836E2"/>
    <w:lvl w:ilvl="0" w:tplc="DD9AF98C">
      <w:start w:val="1"/>
      <w:numFmt w:val="decimal"/>
      <w:lvlText w:val="%1)"/>
      <w:lvlJc w:val="left"/>
      <w:pPr>
        <w:ind w:left="720" w:hanging="360"/>
      </w:pPr>
      <w:rPr>
        <w:rFonts w:ascii="Times New Roman" w:eastAsia="Calibr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8354FA2"/>
    <w:multiLevelType w:val="hybridMultilevel"/>
    <w:tmpl w:val="950A2AC2"/>
    <w:lvl w:ilvl="0" w:tplc="C45A28A8">
      <w:start w:val="1"/>
      <w:numFmt w:val="bullet"/>
      <w:lvlText w:val=""/>
      <w:lvlJc w:val="left"/>
      <w:pPr>
        <w:ind w:left="720" w:hanging="360"/>
      </w:pPr>
      <w:rPr>
        <w:rFonts w:ascii="Symbol" w:hAnsi="Symbol" w:hint="default"/>
      </w:rPr>
    </w:lvl>
    <w:lvl w:ilvl="1" w:tplc="430A4F76">
      <w:start w:val="1"/>
      <w:numFmt w:val="bullet"/>
      <w:lvlText w:val="o"/>
      <w:lvlJc w:val="left"/>
      <w:pPr>
        <w:ind w:left="1440" w:hanging="360"/>
      </w:pPr>
      <w:rPr>
        <w:rFonts w:ascii="Courier New" w:hAnsi="Courier New" w:hint="default"/>
      </w:rPr>
    </w:lvl>
    <w:lvl w:ilvl="2" w:tplc="CE9E423E">
      <w:start w:val="1"/>
      <w:numFmt w:val="bullet"/>
      <w:lvlText w:val=""/>
      <w:lvlJc w:val="left"/>
      <w:pPr>
        <w:ind w:left="2160" w:hanging="360"/>
      </w:pPr>
      <w:rPr>
        <w:rFonts w:ascii="Wingdings" w:hAnsi="Wingdings" w:hint="default"/>
      </w:rPr>
    </w:lvl>
    <w:lvl w:ilvl="3" w:tplc="9D1CA088">
      <w:start w:val="1"/>
      <w:numFmt w:val="bullet"/>
      <w:lvlText w:val=""/>
      <w:lvlJc w:val="left"/>
      <w:pPr>
        <w:ind w:left="2880" w:hanging="360"/>
      </w:pPr>
      <w:rPr>
        <w:rFonts w:ascii="Symbol" w:hAnsi="Symbol" w:hint="default"/>
      </w:rPr>
    </w:lvl>
    <w:lvl w:ilvl="4" w:tplc="04B63984">
      <w:start w:val="1"/>
      <w:numFmt w:val="bullet"/>
      <w:lvlText w:val="o"/>
      <w:lvlJc w:val="left"/>
      <w:pPr>
        <w:ind w:left="3600" w:hanging="360"/>
      </w:pPr>
      <w:rPr>
        <w:rFonts w:ascii="Courier New" w:hAnsi="Courier New" w:hint="default"/>
      </w:rPr>
    </w:lvl>
    <w:lvl w:ilvl="5" w:tplc="D3E8EB14">
      <w:start w:val="1"/>
      <w:numFmt w:val="bullet"/>
      <w:lvlText w:val=""/>
      <w:lvlJc w:val="left"/>
      <w:pPr>
        <w:ind w:left="4320" w:hanging="360"/>
      </w:pPr>
      <w:rPr>
        <w:rFonts w:ascii="Wingdings" w:hAnsi="Wingdings" w:hint="default"/>
      </w:rPr>
    </w:lvl>
    <w:lvl w:ilvl="6" w:tplc="196E180C">
      <w:start w:val="1"/>
      <w:numFmt w:val="bullet"/>
      <w:lvlText w:val=""/>
      <w:lvlJc w:val="left"/>
      <w:pPr>
        <w:ind w:left="5040" w:hanging="360"/>
      </w:pPr>
      <w:rPr>
        <w:rFonts w:ascii="Symbol" w:hAnsi="Symbol" w:hint="default"/>
      </w:rPr>
    </w:lvl>
    <w:lvl w:ilvl="7" w:tplc="083C5146">
      <w:start w:val="1"/>
      <w:numFmt w:val="bullet"/>
      <w:lvlText w:val="o"/>
      <w:lvlJc w:val="left"/>
      <w:pPr>
        <w:ind w:left="5760" w:hanging="360"/>
      </w:pPr>
      <w:rPr>
        <w:rFonts w:ascii="Courier New" w:hAnsi="Courier New" w:hint="default"/>
      </w:rPr>
    </w:lvl>
    <w:lvl w:ilvl="8" w:tplc="80B631DC">
      <w:start w:val="1"/>
      <w:numFmt w:val="bullet"/>
      <w:lvlText w:val=""/>
      <w:lvlJc w:val="left"/>
      <w:pPr>
        <w:ind w:left="6480" w:hanging="360"/>
      </w:pPr>
      <w:rPr>
        <w:rFonts w:ascii="Wingdings" w:hAnsi="Wingdings" w:hint="default"/>
      </w:rPr>
    </w:lvl>
  </w:abstractNum>
  <w:abstractNum w:abstractNumId="19"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20"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21" w15:restartNumberingAfterBreak="0">
    <w:nsid w:val="557B2AA6"/>
    <w:multiLevelType w:val="hybridMultilevel"/>
    <w:tmpl w:val="CFCECB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15532F7"/>
    <w:multiLevelType w:val="hybridMultilevel"/>
    <w:tmpl w:val="E788E2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5"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26" w15:restartNumberingAfterBreak="0">
    <w:nsid w:val="6A342451"/>
    <w:multiLevelType w:val="hybridMultilevel"/>
    <w:tmpl w:val="B626479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7180E899"/>
    <w:multiLevelType w:val="hybridMultilevel"/>
    <w:tmpl w:val="D3340EF6"/>
    <w:lvl w:ilvl="0" w:tplc="42AC38F0">
      <w:start w:val="1"/>
      <w:numFmt w:val="bullet"/>
      <w:lvlText w:val="-"/>
      <w:lvlJc w:val="left"/>
      <w:pPr>
        <w:ind w:left="720" w:hanging="360"/>
      </w:pPr>
      <w:rPr>
        <w:rFonts w:ascii="Calibri" w:hAnsi="Calibri" w:hint="default"/>
      </w:rPr>
    </w:lvl>
    <w:lvl w:ilvl="1" w:tplc="CCF68590">
      <w:start w:val="1"/>
      <w:numFmt w:val="bullet"/>
      <w:lvlText w:val="o"/>
      <w:lvlJc w:val="left"/>
      <w:pPr>
        <w:ind w:left="1440" w:hanging="360"/>
      </w:pPr>
      <w:rPr>
        <w:rFonts w:ascii="Courier New" w:hAnsi="Courier New" w:hint="default"/>
      </w:rPr>
    </w:lvl>
    <w:lvl w:ilvl="2" w:tplc="69AA2BDE">
      <w:start w:val="1"/>
      <w:numFmt w:val="bullet"/>
      <w:lvlText w:val=""/>
      <w:lvlJc w:val="left"/>
      <w:pPr>
        <w:ind w:left="2160" w:hanging="360"/>
      </w:pPr>
      <w:rPr>
        <w:rFonts w:ascii="Wingdings" w:hAnsi="Wingdings" w:hint="default"/>
      </w:rPr>
    </w:lvl>
    <w:lvl w:ilvl="3" w:tplc="3D265676">
      <w:start w:val="1"/>
      <w:numFmt w:val="bullet"/>
      <w:lvlText w:val=""/>
      <w:lvlJc w:val="left"/>
      <w:pPr>
        <w:ind w:left="2880" w:hanging="360"/>
      </w:pPr>
      <w:rPr>
        <w:rFonts w:ascii="Symbol" w:hAnsi="Symbol" w:hint="default"/>
      </w:rPr>
    </w:lvl>
    <w:lvl w:ilvl="4" w:tplc="57C6D460">
      <w:start w:val="1"/>
      <w:numFmt w:val="bullet"/>
      <w:lvlText w:val="o"/>
      <w:lvlJc w:val="left"/>
      <w:pPr>
        <w:ind w:left="3600" w:hanging="360"/>
      </w:pPr>
      <w:rPr>
        <w:rFonts w:ascii="Courier New" w:hAnsi="Courier New" w:hint="default"/>
      </w:rPr>
    </w:lvl>
    <w:lvl w:ilvl="5" w:tplc="11A2C5A4">
      <w:start w:val="1"/>
      <w:numFmt w:val="bullet"/>
      <w:lvlText w:val=""/>
      <w:lvlJc w:val="left"/>
      <w:pPr>
        <w:ind w:left="4320" w:hanging="360"/>
      </w:pPr>
      <w:rPr>
        <w:rFonts w:ascii="Wingdings" w:hAnsi="Wingdings" w:hint="default"/>
      </w:rPr>
    </w:lvl>
    <w:lvl w:ilvl="6" w:tplc="AB72E6AC">
      <w:start w:val="1"/>
      <w:numFmt w:val="bullet"/>
      <w:lvlText w:val=""/>
      <w:lvlJc w:val="left"/>
      <w:pPr>
        <w:ind w:left="5040" w:hanging="360"/>
      </w:pPr>
      <w:rPr>
        <w:rFonts w:ascii="Symbol" w:hAnsi="Symbol" w:hint="default"/>
      </w:rPr>
    </w:lvl>
    <w:lvl w:ilvl="7" w:tplc="18EA1D4C">
      <w:start w:val="1"/>
      <w:numFmt w:val="bullet"/>
      <w:lvlText w:val="o"/>
      <w:lvlJc w:val="left"/>
      <w:pPr>
        <w:ind w:left="5760" w:hanging="360"/>
      </w:pPr>
      <w:rPr>
        <w:rFonts w:ascii="Courier New" w:hAnsi="Courier New" w:hint="default"/>
      </w:rPr>
    </w:lvl>
    <w:lvl w:ilvl="8" w:tplc="65F605FE">
      <w:start w:val="1"/>
      <w:numFmt w:val="bullet"/>
      <w:lvlText w:val=""/>
      <w:lvlJc w:val="left"/>
      <w:pPr>
        <w:ind w:left="6480" w:hanging="360"/>
      </w:pPr>
      <w:rPr>
        <w:rFonts w:ascii="Wingdings" w:hAnsi="Wingdings" w:hint="default"/>
      </w:rPr>
    </w:lvl>
  </w:abstractNum>
  <w:abstractNum w:abstractNumId="28" w15:restartNumberingAfterBreak="0">
    <w:nsid w:val="764455C3"/>
    <w:multiLevelType w:val="hybridMultilevel"/>
    <w:tmpl w:val="145A2060"/>
    <w:lvl w:ilvl="0" w:tplc="7822255C">
      <w:start w:val="1"/>
      <w:numFmt w:val="bullet"/>
      <w:lvlText w:val="-"/>
      <w:lvlJc w:val="left"/>
      <w:pPr>
        <w:ind w:left="720" w:hanging="360"/>
      </w:pPr>
      <w:rPr>
        <w:rFonts w:ascii="Calibri" w:hAnsi="Calibri" w:hint="default"/>
      </w:rPr>
    </w:lvl>
    <w:lvl w:ilvl="1" w:tplc="AA2E148C">
      <w:start w:val="1"/>
      <w:numFmt w:val="bullet"/>
      <w:lvlText w:val="o"/>
      <w:lvlJc w:val="left"/>
      <w:pPr>
        <w:ind w:left="1440" w:hanging="360"/>
      </w:pPr>
      <w:rPr>
        <w:rFonts w:ascii="Courier New" w:hAnsi="Courier New" w:hint="default"/>
      </w:rPr>
    </w:lvl>
    <w:lvl w:ilvl="2" w:tplc="AF8ABDC4">
      <w:start w:val="1"/>
      <w:numFmt w:val="bullet"/>
      <w:lvlText w:val=""/>
      <w:lvlJc w:val="left"/>
      <w:pPr>
        <w:ind w:left="2160" w:hanging="360"/>
      </w:pPr>
      <w:rPr>
        <w:rFonts w:ascii="Wingdings" w:hAnsi="Wingdings" w:hint="default"/>
      </w:rPr>
    </w:lvl>
    <w:lvl w:ilvl="3" w:tplc="B2644348">
      <w:start w:val="1"/>
      <w:numFmt w:val="bullet"/>
      <w:lvlText w:val=""/>
      <w:lvlJc w:val="left"/>
      <w:pPr>
        <w:ind w:left="2880" w:hanging="360"/>
      </w:pPr>
      <w:rPr>
        <w:rFonts w:ascii="Symbol" w:hAnsi="Symbol" w:hint="default"/>
      </w:rPr>
    </w:lvl>
    <w:lvl w:ilvl="4" w:tplc="7C7077F6">
      <w:start w:val="1"/>
      <w:numFmt w:val="bullet"/>
      <w:lvlText w:val="o"/>
      <w:lvlJc w:val="left"/>
      <w:pPr>
        <w:ind w:left="3600" w:hanging="360"/>
      </w:pPr>
      <w:rPr>
        <w:rFonts w:ascii="Courier New" w:hAnsi="Courier New" w:hint="default"/>
      </w:rPr>
    </w:lvl>
    <w:lvl w:ilvl="5" w:tplc="7FF8AE98">
      <w:start w:val="1"/>
      <w:numFmt w:val="bullet"/>
      <w:lvlText w:val=""/>
      <w:lvlJc w:val="left"/>
      <w:pPr>
        <w:ind w:left="4320" w:hanging="360"/>
      </w:pPr>
      <w:rPr>
        <w:rFonts w:ascii="Wingdings" w:hAnsi="Wingdings" w:hint="default"/>
      </w:rPr>
    </w:lvl>
    <w:lvl w:ilvl="6" w:tplc="7E840882">
      <w:start w:val="1"/>
      <w:numFmt w:val="bullet"/>
      <w:lvlText w:val=""/>
      <w:lvlJc w:val="left"/>
      <w:pPr>
        <w:ind w:left="5040" w:hanging="360"/>
      </w:pPr>
      <w:rPr>
        <w:rFonts w:ascii="Symbol" w:hAnsi="Symbol" w:hint="default"/>
      </w:rPr>
    </w:lvl>
    <w:lvl w:ilvl="7" w:tplc="B58EAC88">
      <w:start w:val="1"/>
      <w:numFmt w:val="bullet"/>
      <w:lvlText w:val="o"/>
      <w:lvlJc w:val="left"/>
      <w:pPr>
        <w:ind w:left="5760" w:hanging="360"/>
      </w:pPr>
      <w:rPr>
        <w:rFonts w:ascii="Courier New" w:hAnsi="Courier New" w:hint="default"/>
      </w:rPr>
    </w:lvl>
    <w:lvl w:ilvl="8" w:tplc="564E7076">
      <w:start w:val="1"/>
      <w:numFmt w:val="bullet"/>
      <w:lvlText w:val=""/>
      <w:lvlJc w:val="left"/>
      <w:pPr>
        <w:ind w:left="6480" w:hanging="360"/>
      </w:pPr>
      <w:rPr>
        <w:rFonts w:ascii="Wingdings" w:hAnsi="Wingdings" w:hint="default"/>
      </w:rPr>
    </w:lvl>
  </w:abstractNum>
  <w:abstractNum w:abstractNumId="29" w15:restartNumberingAfterBreak="0">
    <w:nsid w:val="770974CE"/>
    <w:multiLevelType w:val="hybridMultilevel"/>
    <w:tmpl w:val="B420AECE"/>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abstractNum w:abstractNumId="31" w15:restartNumberingAfterBreak="0">
    <w:nsid w:val="7BEC6AA0"/>
    <w:multiLevelType w:val="multilevel"/>
    <w:tmpl w:val="69EAD13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750CF2"/>
    <w:multiLevelType w:val="hybridMultilevel"/>
    <w:tmpl w:val="D4E61372"/>
    <w:lvl w:ilvl="0" w:tplc="4CB8A74C">
      <w:start w:val="1"/>
      <w:numFmt w:val="bullet"/>
      <w:lvlText w:val=""/>
      <w:lvlJc w:val="left"/>
      <w:pPr>
        <w:ind w:left="720" w:hanging="360"/>
      </w:pPr>
      <w:rPr>
        <w:rFonts w:ascii="Symbol" w:hAnsi="Symbol" w:hint="default"/>
      </w:rPr>
    </w:lvl>
    <w:lvl w:ilvl="1" w:tplc="AEB85CEA">
      <w:start w:val="1"/>
      <w:numFmt w:val="bullet"/>
      <w:lvlText w:val="o"/>
      <w:lvlJc w:val="left"/>
      <w:pPr>
        <w:ind w:left="1440" w:hanging="360"/>
      </w:pPr>
      <w:rPr>
        <w:rFonts w:ascii="Courier New" w:hAnsi="Courier New" w:hint="default"/>
      </w:rPr>
    </w:lvl>
    <w:lvl w:ilvl="2" w:tplc="D70C7646">
      <w:start w:val="1"/>
      <w:numFmt w:val="bullet"/>
      <w:lvlText w:val=""/>
      <w:lvlJc w:val="left"/>
      <w:pPr>
        <w:ind w:left="2160" w:hanging="360"/>
      </w:pPr>
      <w:rPr>
        <w:rFonts w:ascii="Wingdings" w:hAnsi="Wingdings" w:hint="default"/>
      </w:rPr>
    </w:lvl>
    <w:lvl w:ilvl="3" w:tplc="CDDC1B52">
      <w:start w:val="1"/>
      <w:numFmt w:val="bullet"/>
      <w:lvlText w:val=""/>
      <w:lvlJc w:val="left"/>
      <w:pPr>
        <w:ind w:left="2880" w:hanging="360"/>
      </w:pPr>
      <w:rPr>
        <w:rFonts w:ascii="Symbol" w:hAnsi="Symbol" w:hint="default"/>
      </w:rPr>
    </w:lvl>
    <w:lvl w:ilvl="4" w:tplc="6A92E1EE">
      <w:start w:val="1"/>
      <w:numFmt w:val="bullet"/>
      <w:lvlText w:val="o"/>
      <w:lvlJc w:val="left"/>
      <w:pPr>
        <w:ind w:left="3600" w:hanging="360"/>
      </w:pPr>
      <w:rPr>
        <w:rFonts w:ascii="Courier New" w:hAnsi="Courier New" w:hint="default"/>
      </w:rPr>
    </w:lvl>
    <w:lvl w:ilvl="5" w:tplc="EC1CA0BE">
      <w:start w:val="1"/>
      <w:numFmt w:val="bullet"/>
      <w:lvlText w:val=""/>
      <w:lvlJc w:val="left"/>
      <w:pPr>
        <w:ind w:left="4320" w:hanging="360"/>
      </w:pPr>
      <w:rPr>
        <w:rFonts w:ascii="Wingdings" w:hAnsi="Wingdings" w:hint="default"/>
      </w:rPr>
    </w:lvl>
    <w:lvl w:ilvl="6" w:tplc="0178AF28">
      <w:start w:val="1"/>
      <w:numFmt w:val="bullet"/>
      <w:lvlText w:val=""/>
      <w:lvlJc w:val="left"/>
      <w:pPr>
        <w:ind w:left="5040" w:hanging="360"/>
      </w:pPr>
      <w:rPr>
        <w:rFonts w:ascii="Symbol" w:hAnsi="Symbol" w:hint="default"/>
      </w:rPr>
    </w:lvl>
    <w:lvl w:ilvl="7" w:tplc="3FFADE2C">
      <w:start w:val="1"/>
      <w:numFmt w:val="bullet"/>
      <w:lvlText w:val="o"/>
      <w:lvlJc w:val="left"/>
      <w:pPr>
        <w:ind w:left="5760" w:hanging="360"/>
      </w:pPr>
      <w:rPr>
        <w:rFonts w:ascii="Courier New" w:hAnsi="Courier New" w:hint="default"/>
      </w:rPr>
    </w:lvl>
    <w:lvl w:ilvl="8" w:tplc="E0AA9DDE">
      <w:start w:val="1"/>
      <w:numFmt w:val="bullet"/>
      <w:lvlText w:val=""/>
      <w:lvlJc w:val="left"/>
      <w:pPr>
        <w:ind w:left="6480" w:hanging="360"/>
      </w:pPr>
      <w:rPr>
        <w:rFonts w:ascii="Wingdings" w:hAnsi="Wingdings" w:hint="default"/>
      </w:rPr>
    </w:lvl>
  </w:abstractNum>
  <w:num w:numId="1" w16cid:durableId="1678001009">
    <w:abstractNumId w:val="32"/>
  </w:num>
  <w:num w:numId="2" w16cid:durableId="1240947475">
    <w:abstractNumId w:val="18"/>
  </w:num>
  <w:num w:numId="3" w16cid:durableId="823198781">
    <w:abstractNumId w:val="16"/>
  </w:num>
  <w:num w:numId="4" w16cid:durableId="312418069">
    <w:abstractNumId w:val="14"/>
  </w:num>
  <w:num w:numId="5" w16cid:durableId="1412388680">
    <w:abstractNumId w:val="2"/>
  </w:num>
  <w:num w:numId="6" w16cid:durableId="1423338996">
    <w:abstractNumId w:val="19"/>
  </w:num>
  <w:num w:numId="7" w16cid:durableId="365525267">
    <w:abstractNumId w:val="7"/>
  </w:num>
  <w:num w:numId="8" w16cid:durableId="2035423361">
    <w:abstractNumId w:val="25"/>
  </w:num>
  <w:num w:numId="9" w16cid:durableId="780682338">
    <w:abstractNumId w:val="6"/>
  </w:num>
  <w:num w:numId="10" w16cid:durableId="2083260641">
    <w:abstractNumId w:val="24"/>
  </w:num>
  <w:num w:numId="11" w16cid:durableId="941036152">
    <w:abstractNumId w:val="13"/>
  </w:num>
  <w:num w:numId="12" w16cid:durableId="1823233868">
    <w:abstractNumId w:val="8"/>
  </w:num>
  <w:num w:numId="13" w16cid:durableId="79916257">
    <w:abstractNumId w:val="20"/>
  </w:num>
  <w:num w:numId="14" w16cid:durableId="1622373122">
    <w:abstractNumId w:val="5"/>
  </w:num>
  <w:num w:numId="15" w16cid:durableId="2064670825">
    <w:abstractNumId w:val="30"/>
  </w:num>
  <w:num w:numId="16" w16cid:durableId="1605920383">
    <w:abstractNumId w:val="9"/>
  </w:num>
  <w:num w:numId="17" w16cid:durableId="888498772">
    <w:abstractNumId w:val="1"/>
  </w:num>
  <w:num w:numId="18" w16cid:durableId="433984200">
    <w:abstractNumId w:val="10"/>
  </w:num>
  <w:num w:numId="19" w16cid:durableId="1048719193">
    <w:abstractNumId w:val="0"/>
  </w:num>
  <w:num w:numId="20" w16cid:durableId="361322553">
    <w:abstractNumId w:val="3"/>
  </w:num>
  <w:num w:numId="21" w16cid:durableId="1448114778">
    <w:abstractNumId w:val="11"/>
  </w:num>
  <w:num w:numId="22" w16cid:durableId="1528981843">
    <w:abstractNumId w:val="11"/>
  </w:num>
  <w:num w:numId="23" w16cid:durableId="2249939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9818600">
    <w:abstractNumId w:val="27"/>
  </w:num>
  <w:num w:numId="25" w16cid:durableId="2007130840">
    <w:abstractNumId w:val="28"/>
  </w:num>
  <w:num w:numId="26" w16cid:durableId="1766807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4709749">
    <w:abstractNumId w:val="26"/>
  </w:num>
  <w:num w:numId="28" w16cid:durableId="1176653407">
    <w:abstractNumId w:val="29"/>
  </w:num>
  <w:num w:numId="29" w16cid:durableId="1083378883">
    <w:abstractNumId w:val="21"/>
  </w:num>
  <w:num w:numId="30" w16cid:durableId="16116703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5160423">
    <w:abstractNumId w:val="23"/>
  </w:num>
  <w:num w:numId="32" w16cid:durableId="1072776376">
    <w:abstractNumId w:val="15"/>
  </w:num>
  <w:num w:numId="33" w16cid:durableId="2140106458">
    <w:abstractNumId w:val="31"/>
  </w:num>
  <w:num w:numId="34" w16cid:durableId="18581504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61BD"/>
    <w:rsid w:val="00012966"/>
    <w:rsid w:val="000165FC"/>
    <w:rsid w:val="0001751C"/>
    <w:rsid w:val="00017F95"/>
    <w:rsid w:val="00022CB9"/>
    <w:rsid w:val="000424CD"/>
    <w:rsid w:val="00054588"/>
    <w:rsid w:val="00057CBF"/>
    <w:rsid w:val="0006333D"/>
    <w:rsid w:val="000651EF"/>
    <w:rsid w:val="00074351"/>
    <w:rsid w:val="00076261"/>
    <w:rsid w:val="00080E96"/>
    <w:rsid w:val="0008513F"/>
    <w:rsid w:val="00085EDC"/>
    <w:rsid w:val="000862C2"/>
    <w:rsid w:val="00093AB7"/>
    <w:rsid w:val="00096A11"/>
    <w:rsid w:val="000979C2"/>
    <w:rsid w:val="000A14A3"/>
    <w:rsid w:val="000A3B3D"/>
    <w:rsid w:val="000B5614"/>
    <w:rsid w:val="000B7884"/>
    <w:rsid w:val="000C7B15"/>
    <w:rsid w:val="000D7FFD"/>
    <w:rsid w:val="000EB3B5"/>
    <w:rsid w:val="000F3DBD"/>
    <w:rsid w:val="000F4899"/>
    <w:rsid w:val="00107B81"/>
    <w:rsid w:val="00110B54"/>
    <w:rsid w:val="00124CE6"/>
    <w:rsid w:val="00137349"/>
    <w:rsid w:val="0014170C"/>
    <w:rsid w:val="0016165B"/>
    <w:rsid w:val="00161E00"/>
    <w:rsid w:val="0016747F"/>
    <w:rsid w:val="00170227"/>
    <w:rsid w:val="001715F7"/>
    <w:rsid w:val="00173474"/>
    <w:rsid w:val="001740E4"/>
    <w:rsid w:val="00174BED"/>
    <w:rsid w:val="001830DC"/>
    <w:rsid w:val="00185109"/>
    <w:rsid w:val="00195773"/>
    <w:rsid w:val="001965AC"/>
    <w:rsid w:val="0019722B"/>
    <w:rsid w:val="001B1DFC"/>
    <w:rsid w:val="001B304A"/>
    <w:rsid w:val="001B3302"/>
    <w:rsid w:val="001B39F8"/>
    <w:rsid w:val="001B61C8"/>
    <w:rsid w:val="001C0AF1"/>
    <w:rsid w:val="001C1A24"/>
    <w:rsid w:val="001C64ED"/>
    <w:rsid w:val="001D1B26"/>
    <w:rsid w:val="001D2FCF"/>
    <w:rsid w:val="001E01E6"/>
    <w:rsid w:val="001E099E"/>
    <w:rsid w:val="001F07FA"/>
    <w:rsid w:val="001F6A34"/>
    <w:rsid w:val="00200222"/>
    <w:rsid w:val="0020496A"/>
    <w:rsid w:val="00214BF0"/>
    <w:rsid w:val="00223532"/>
    <w:rsid w:val="002251E3"/>
    <w:rsid w:val="00230861"/>
    <w:rsid w:val="00242A39"/>
    <w:rsid w:val="00246758"/>
    <w:rsid w:val="00247BEA"/>
    <w:rsid w:val="00253444"/>
    <w:rsid w:val="0025420F"/>
    <w:rsid w:val="0026199E"/>
    <w:rsid w:val="00262BCF"/>
    <w:rsid w:val="00266E99"/>
    <w:rsid w:val="00284AE6"/>
    <w:rsid w:val="002874B6"/>
    <w:rsid w:val="00291E17"/>
    <w:rsid w:val="002A295D"/>
    <w:rsid w:val="002A3860"/>
    <w:rsid w:val="002A4203"/>
    <w:rsid w:val="002C166C"/>
    <w:rsid w:val="002C5FA2"/>
    <w:rsid w:val="002C7CF5"/>
    <w:rsid w:val="002D2826"/>
    <w:rsid w:val="002D3A56"/>
    <w:rsid w:val="002D646D"/>
    <w:rsid w:val="002F0EC2"/>
    <w:rsid w:val="002F2861"/>
    <w:rsid w:val="003100C2"/>
    <w:rsid w:val="00315412"/>
    <w:rsid w:val="00315A8D"/>
    <w:rsid w:val="00320AC5"/>
    <w:rsid w:val="003215C2"/>
    <w:rsid w:val="0032199E"/>
    <w:rsid w:val="0032242F"/>
    <w:rsid w:val="0032264F"/>
    <w:rsid w:val="00323144"/>
    <w:rsid w:val="00327609"/>
    <w:rsid w:val="00327882"/>
    <w:rsid w:val="00350434"/>
    <w:rsid w:val="00355DAC"/>
    <w:rsid w:val="00357356"/>
    <w:rsid w:val="00365028"/>
    <w:rsid w:val="00376B59"/>
    <w:rsid w:val="003770F3"/>
    <w:rsid w:val="0038322E"/>
    <w:rsid w:val="003834F1"/>
    <w:rsid w:val="0038395A"/>
    <w:rsid w:val="003932E0"/>
    <w:rsid w:val="003979BC"/>
    <w:rsid w:val="003979FE"/>
    <w:rsid w:val="003A6752"/>
    <w:rsid w:val="003B027E"/>
    <w:rsid w:val="003B72E1"/>
    <w:rsid w:val="003C5944"/>
    <w:rsid w:val="003D2589"/>
    <w:rsid w:val="003D48EF"/>
    <w:rsid w:val="003D760D"/>
    <w:rsid w:val="003E1201"/>
    <w:rsid w:val="003E3A28"/>
    <w:rsid w:val="003F08B8"/>
    <w:rsid w:val="003F3424"/>
    <w:rsid w:val="004014D1"/>
    <w:rsid w:val="00403BA8"/>
    <w:rsid w:val="004112B0"/>
    <w:rsid w:val="00415E7B"/>
    <w:rsid w:val="004306F3"/>
    <w:rsid w:val="004430E9"/>
    <w:rsid w:val="00450289"/>
    <w:rsid w:val="00453A2F"/>
    <w:rsid w:val="00460CAC"/>
    <w:rsid w:val="004671B6"/>
    <w:rsid w:val="0047448B"/>
    <w:rsid w:val="00480559"/>
    <w:rsid w:val="004845AA"/>
    <w:rsid w:val="00491157"/>
    <w:rsid w:val="004929B0"/>
    <w:rsid w:val="004933D0"/>
    <w:rsid w:val="00493C27"/>
    <w:rsid w:val="004A2732"/>
    <w:rsid w:val="004A4E3D"/>
    <w:rsid w:val="004B158A"/>
    <w:rsid w:val="004B19A4"/>
    <w:rsid w:val="004B2382"/>
    <w:rsid w:val="004B6A8F"/>
    <w:rsid w:val="004C106F"/>
    <w:rsid w:val="004C1457"/>
    <w:rsid w:val="004C5645"/>
    <w:rsid w:val="004D06E7"/>
    <w:rsid w:val="004D26D4"/>
    <w:rsid w:val="004E6F7C"/>
    <w:rsid w:val="004F400E"/>
    <w:rsid w:val="004F64C6"/>
    <w:rsid w:val="004F6AD3"/>
    <w:rsid w:val="0050151E"/>
    <w:rsid w:val="005023B3"/>
    <w:rsid w:val="00503B84"/>
    <w:rsid w:val="005147DF"/>
    <w:rsid w:val="00520EF7"/>
    <w:rsid w:val="00521E79"/>
    <w:rsid w:val="005221A4"/>
    <w:rsid w:val="00523802"/>
    <w:rsid w:val="00524C40"/>
    <w:rsid w:val="00527F90"/>
    <w:rsid w:val="0053062D"/>
    <w:rsid w:val="00532967"/>
    <w:rsid w:val="00541481"/>
    <w:rsid w:val="00544512"/>
    <w:rsid w:val="0055356A"/>
    <w:rsid w:val="0056172B"/>
    <w:rsid w:val="00566769"/>
    <w:rsid w:val="00592F06"/>
    <w:rsid w:val="00593735"/>
    <w:rsid w:val="00593DA2"/>
    <w:rsid w:val="00595AC1"/>
    <w:rsid w:val="005A04E3"/>
    <w:rsid w:val="005A17F4"/>
    <w:rsid w:val="005A190B"/>
    <w:rsid w:val="005A1A51"/>
    <w:rsid w:val="005A5F99"/>
    <w:rsid w:val="005B0494"/>
    <w:rsid w:val="005B6FB0"/>
    <w:rsid w:val="005C4529"/>
    <w:rsid w:val="005D35FC"/>
    <w:rsid w:val="005E11F2"/>
    <w:rsid w:val="005E28E8"/>
    <w:rsid w:val="005E6F35"/>
    <w:rsid w:val="005F515B"/>
    <w:rsid w:val="00601735"/>
    <w:rsid w:val="00603206"/>
    <w:rsid w:val="00603E4C"/>
    <w:rsid w:val="006109D4"/>
    <w:rsid w:val="00615197"/>
    <w:rsid w:val="0062332B"/>
    <w:rsid w:val="00624288"/>
    <w:rsid w:val="00631B00"/>
    <w:rsid w:val="00634046"/>
    <w:rsid w:val="00640E97"/>
    <w:rsid w:val="0066214B"/>
    <w:rsid w:val="006722B0"/>
    <w:rsid w:val="00690666"/>
    <w:rsid w:val="006B3E1D"/>
    <w:rsid w:val="006B450B"/>
    <w:rsid w:val="006B5894"/>
    <w:rsid w:val="006D4156"/>
    <w:rsid w:val="006D48CF"/>
    <w:rsid w:val="006D502B"/>
    <w:rsid w:val="006E54E4"/>
    <w:rsid w:val="006E5885"/>
    <w:rsid w:val="006E7A6B"/>
    <w:rsid w:val="006F3A10"/>
    <w:rsid w:val="006F48C7"/>
    <w:rsid w:val="006F568C"/>
    <w:rsid w:val="006F5F2D"/>
    <w:rsid w:val="00703507"/>
    <w:rsid w:val="00705855"/>
    <w:rsid w:val="00706E11"/>
    <w:rsid w:val="00712CB1"/>
    <w:rsid w:val="0071367B"/>
    <w:rsid w:val="00714993"/>
    <w:rsid w:val="007151B3"/>
    <w:rsid w:val="007333F4"/>
    <w:rsid w:val="00734F1E"/>
    <w:rsid w:val="00742B55"/>
    <w:rsid w:val="007434D5"/>
    <w:rsid w:val="00757EB9"/>
    <w:rsid w:val="00762BE6"/>
    <w:rsid w:val="00763121"/>
    <w:rsid w:val="0076435F"/>
    <w:rsid w:val="00772392"/>
    <w:rsid w:val="007A2B39"/>
    <w:rsid w:val="007A63F4"/>
    <w:rsid w:val="007A7F4B"/>
    <w:rsid w:val="007B3F6A"/>
    <w:rsid w:val="007B4FD1"/>
    <w:rsid w:val="007C1B1A"/>
    <w:rsid w:val="007D46C6"/>
    <w:rsid w:val="007E1E03"/>
    <w:rsid w:val="007E39BC"/>
    <w:rsid w:val="007E4150"/>
    <w:rsid w:val="007F10A8"/>
    <w:rsid w:val="007F61A8"/>
    <w:rsid w:val="007F648C"/>
    <w:rsid w:val="0080173D"/>
    <w:rsid w:val="008070AC"/>
    <w:rsid w:val="0081027D"/>
    <w:rsid w:val="00816520"/>
    <w:rsid w:val="00820601"/>
    <w:rsid w:val="00823343"/>
    <w:rsid w:val="00834BEC"/>
    <w:rsid w:val="00841E7F"/>
    <w:rsid w:val="0084424B"/>
    <w:rsid w:val="00852B47"/>
    <w:rsid w:val="00853E7B"/>
    <w:rsid w:val="00873054"/>
    <w:rsid w:val="008756CD"/>
    <w:rsid w:val="008843EB"/>
    <w:rsid w:val="00890670"/>
    <w:rsid w:val="00893D20"/>
    <w:rsid w:val="008A3C0D"/>
    <w:rsid w:val="008B346A"/>
    <w:rsid w:val="008D0C11"/>
    <w:rsid w:val="008D0DBE"/>
    <w:rsid w:val="008D4782"/>
    <w:rsid w:val="008D6E19"/>
    <w:rsid w:val="008E6510"/>
    <w:rsid w:val="008F6D45"/>
    <w:rsid w:val="00916413"/>
    <w:rsid w:val="00916423"/>
    <w:rsid w:val="009174A4"/>
    <w:rsid w:val="00922AC6"/>
    <w:rsid w:val="00932EF8"/>
    <w:rsid w:val="0093754D"/>
    <w:rsid w:val="00943C57"/>
    <w:rsid w:val="00943EA9"/>
    <w:rsid w:val="00944647"/>
    <w:rsid w:val="0095402A"/>
    <w:rsid w:val="009616E9"/>
    <w:rsid w:val="00963B70"/>
    <w:rsid w:val="0097446F"/>
    <w:rsid w:val="00981D39"/>
    <w:rsid w:val="00984D05"/>
    <w:rsid w:val="00985743"/>
    <w:rsid w:val="009952F2"/>
    <w:rsid w:val="009A6CB9"/>
    <w:rsid w:val="009B3BA7"/>
    <w:rsid w:val="009B61EB"/>
    <w:rsid w:val="009B6B88"/>
    <w:rsid w:val="009C1A74"/>
    <w:rsid w:val="009C2CE4"/>
    <w:rsid w:val="009D239F"/>
    <w:rsid w:val="009D23FC"/>
    <w:rsid w:val="009D67ED"/>
    <w:rsid w:val="009E0496"/>
    <w:rsid w:val="009E411C"/>
    <w:rsid w:val="009F4A72"/>
    <w:rsid w:val="00A0463A"/>
    <w:rsid w:val="00A06615"/>
    <w:rsid w:val="00A222D8"/>
    <w:rsid w:val="00A24798"/>
    <w:rsid w:val="00A26A36"/>
    <w:rsid w:val="00A35FFF"/>
    <w:rsid w:val="00A419BA"/>
    <w:rsid w:val="00A419CF"/>
    <w:rsid w:val="00A45667"/>
    <w:rsid w:val="00A5102E"/>
    <w:rsid w:val="00A51851"/>
    <w:rsid w:val="00A51C56"/>
    <w:rsid w:val="00A52C9B"/>
    <w:rsid w:val="00A56039"/>
    <w:rsid w:val="00A56BD6"/>
    <w:rsid w:val="00A66F94"/>
    <w:rsid w:val="00A726FA"/>
    <w:rsid w:val="00A77498"/>
    <w:rsid w:val="00A829D5"/>
    <w:rsid w:val="00A833BE"/>
    <w:rsid w:val="00A9195A"/>
    <w:rsid w:val="00A91B7E"/>
    <w:rsid w:val="00A97553"/>
    <w:rsid w:val="00AA39A1"/>
    <w:rsid w:val="00AA593C"/>
    <w:rsid w:val="00AC38E3"/>
    <w:rsid w:val="00AC649D"/>
    <w:rsid w:val="00AC7D8F"/>
    <w:rsid w:val="00AD3276"/>
    <w:rsid w:val="00AE1883"/>
    <w:rsid w:val="00AE249A"/>
    <w:rsid w:val="00AE6549"/>
    <w:rsid w:val="00AE6FAB"/>
    <w:rsid w:val="00AE7A4E"/>
    <w:rsid w:val="00AF1317"/>
    <w:rsid w:val="00AF41D3"/>
    <w:rsid w:val="00B01EB1"/>
    <w:rsid w:val="00B0332B"/>
    <w:rsid w:val="00B06E0D"/>
    <w:rsid w:val="00B07D8C"/>
    <w:rsid w:val="00B14761"/>
    <w:rsid w:val="00B20631"/>
    <w:rsid w:val="00B30005"/>
    <w:rsid w:val="00B354F6"/>
    <w:rsid w:val="00B35EBB"/>
    <w:rsid w:val="00B50AEE"/>
    <w:rsid w:val="00B56772"/>
    <w:rsid w:val="00B6371D"/>
    <w:rsid w:val="00B66444"/>
    <w:rsid w:val="00B75EAC"/>
    <w:rsid w:val="00B765DF"/>
    <w:rsid w:val="00B87DA3"/>
    <w:rsid w:val="00B944B9"/>
    <w:rsid w:val="00B97249"/>
    <w:rsid w:val="00B979A3"/>
    <w:rsid w:val="00BD58F1"/>
    <w:rsid w:val="00BD6F11"/>
    <w:rsid w:val="00BE06EB"/>
    <w:rsid w:val="00BE129D"/>
    <w:rsid w:val="00BE1409"/>
    <w:rsid w:val="00BE24D2"/>
    <w:rsid w:val="00BE77DB"/>
    <w:rsid w:val="00BF0D33"/>
    <w:rsid w:val="00BF29D8"/>
    <w:rsid w:val="00BF2EDE"/>
    <w:rsid w:val="00C21531"/>
    <w:rsid w:val="00C21B59"/>
    <w:rsid w:val="00C24FA0"/>
    <w:rsid w:val="00C2667A"/>
    <w:rsid w:val="00C306D2"/>
    <w:rsid w:val="00C33681"/>
    <w:rsid w:val="00C41A92"/>
    <w:rsid w:val="00C4574E"/>
    <w:rsid w:val="00C5068B"/>
    <w:rsid w:val="00C664D4"/>
    <w:rsid w:val="00C80913"/>
    <w:rsid w:val="00C8176F"/>
    <w:rsid w:val="00C82A83"/>
    <w:rsid w:val="00C839A4"/>
    <w:rsid w:val="00C84776"/>
    <w:rsid w:val="00C86678"/>
    <w:rsid w:val="00C91BA5"/>
    <w:rsid w:val="00C929D9"/>
    <w:rsid w:val="00C933D8"/>
    <w:rsid w:val="00C955DF"/>
    <w:rsid w:val="00CB736D"/>
    <w:rsid w:val="00CC3BD6"/>
    <w:rsid w:val="00CC4723"/>
    <w:rsid w:val="00CF0BF8"/>
    <w:rsid w:val="00CF25BD"/>
    <w:rsid w:val="00CF280A"/>
    <w:rsid w:val="00CF36B8"/>
    <w:rsid w:val="00CF6ACB"/>
    <w:rsid w:val="00D00710"/>
    <w:rsid w:val="00D05350"/>
    <w:rsid w:val="00D13705"/>
    <w:rsid w:val="00D16AC1"/>
    <w:rsid w:val="00D21BBB"/>
    <w:rsid w:val="00D25D22"/>
    <w:rsid w:val="00D25EAC"/>
    <w:rsid w:val="00D30A01"/>
    <w:rsid w:val="00D3489E"/>
    <w:rsid w:val="00D37B13"/>
    <w:rsid w:val="00D6178A"/>
    <w:rsid w:val="00D72495"/>
    <w:rsid w:val="00D73AFA"/>
    <w:rsid w:val="00D76F13"/>
    <w:rsid w:val="00D77BF9"/>
    <w:rsid w:val="00D8054E"/>
    <w:rsid w:val="00D907DD"/>
    <w:rsid w:val="00DA5432"/>
    <w:rsid w:val="00DA7C79"/>
    <w:rsid w:val="00DE1233"/>
    <w:rsid w:val="00DF56BE"/>
    <w:rsid w:val="00E00BDE"/>
    <w:rsid w:val="00E02533"/>
    <w:rsid w:val="00E02C87"/>
    <w:rsid w:val="00E06AF0"/>
    <w:rsid w:val="00E07A74"/>
    <w:rsid w:val="00E114EF"/>
    <w:rsid w:val="00E2329F"/>
    <w:rsid w:val="00E233B2"/>
    <w:rsid w:val="00E24344"/>
    <w:rsid w:val="00E24F44"/>
    <w:rsid w:val="00E25A67"/>
    <w:rsid w:val="00E3399E"/>
    <w:rsid w:val="00E414B1"/>
    <w:rsid w:val="00E433CF"/>
    <w:rsid w:val="00E50178"/>
    <w:rsid w:val="00E5325B"/>
    <w:rsid w:val="00E5581F"/>
    <w:rsid w:val="00E5676A"/>
    <w:rsid w:val="00E60D6C"/>
    <w:rsid w:val="00E63D81"/>
    <w:rsid w:val="00E66A2E"/>
    <w:rsid w:val="00E711EA"/>
    <w:rsid w:val="00E716A7"/>
    <w:rsid w:val="00E7588E"/>
    <w:rsid w:val="00E843B5"/>
    <w:rsid w:val="00E84983"/>
    <w:rsid w:val="00E90218"/>
    <w:rsid w:val="00E918CB"/>
    <w:rsid w:val="00E939DD"/>
    <w:rsid w:val="00EB20A1"/>
    <w:rsid w:val="00EC0059"/>
    <w:rsid w:val="00ED32A2"/>
    <w:rsid w:val="00EE24C6"/>
    <w:rsid w:val="00EFF6F5"/>
    <w:rsid w:val="00F11208"/>
    <w:rsid w:val="00F16889"/>
    <w:rsid w:val="00F17718"/>
    <w:rsid w:val="00F22790"/>
    <w:rsid w:val="00F26134"/>
    <w:rsid w:val="00F33DF6"/>
    <w:rsid w:val="00F40189"/>
    <w:rsid w:val="00F411F4"/>
    <w:rsid w:val="00F50B77"/>
    <w:rsid w:val="00F55DD3"/>
    <w:rsid w:val="00F569BF"/>
    <w:rsid w:val="00F62E61"/>
    <w:rsid w:val="00F8311B"/>
    <w:rsid w:val="00F86C00"/>
    <w:rsid w:val="00F9473B"/>
    <w:rsid w:val="00F949BB"/>
    <w:rsid w:val="00FB01A1"/>
    <w:rsid w:val="00FB563B"/>
    <w:rsid w:val="00FB65B0"/>
    <w:rsid w:val="00FB7007"/>
    <w:rsid w:val="00FC6FB6"/>
    <w:rsid w:val="00FD216E"/>
    <w:rsid w:val="00FD580E"/>
    <w:rsid w:val="00FD7507"/>
    <w:rsid w:val="00FE0F05"/>
    <w:rsid w:val="00FF0C8B"/>
    <w:rsid w:val="01915BB9"/>
    <w:rsid w:val="026DE696"/>
    <w:rsid w:val="032EB2C8"/>
    <w:rsid w:val="0365124D"/>
    <w:rsid w:val="03671CCC"/>
    <w:rsid w:val="045ACFF6"/>
    <w:rsid w:val="05B4D1E8"/>
    <w:rsid w:val="067DF539"/>
    <w:rsid w:val="06AFE82F"/>
    <w:rsid w:val="06B7B1B8"/>
    <w:rsid w:val="07514402"/>
    <w:rsid w:val="07F955A6"/>
    <w:rsid w:val="08B0640E"/>
    <w:rsid w:val="08F5B8FF"/>
    <w:rsid w:val="090518D8"/>
    <w:rsid w:val="096348C7"/>
    <w:rsid w:val="099986BD"/>
    <w:rsid w:val="09B595FB"/>
    <w:rsid w:val="09DC2293"/>
    <w:rsid w:val="0A0AD6DD"/>
    <w:rsid w:val="0A80FB74"/>
    <w:rsid w:val="0A9579DC"/>
    <w:rsid w:val="0A9EA0B6"/>
    <w:rsid w:val="0A9F4CFE"/>
    <w:rsid w:val="0B285834"/>
    <w:rsid w:val="0BDD975D"/>
    <w:rsid w:val="0C094AA3"/>
    <w:rsid w:val="0C2A6378"/>
    <w:rsid w:val="0C494DD5"/>
    <w:rsid w:val="0C52AC1C"/>
    <w:rsid w:val="0D3A0E67"/>
    <w:rsid w:val="0DB9A022"/>
    <w:rsid w:val="0DECEAB6"/>
    <w:rsid w:val="0E4C11FA"/>
    <w:rsid w:val="0E68972A"/>
    <w:rsid w:val="0EAAB131"/>
    <w:rsid w:val="0F517B32"/>
    <w:rsid w:val="105C6B85"/>
    <w:rsid w:val="1285028C"/>
    <w:rsid w:val="130D7DF9"/>
    <w:rsid w:val="1362F40F"/>
    <w:rsid w:val="1391EDDC"/>
    <w:rsid w:val="139AAE49"/>
    <w:rsid w:val="13EC5C12"/>
    <w:rsid w:val="16C98E9E"/>
    <w:rsid w:val="16DD0D55"/>
    <w:rsid w:val="178858B1"/>
    <w:rsid w:val="1847DF00"/>
    <w:rsid w:val="186BC58B"/>
    <w:rsid w:val="18EA0FD0"/>
    <w:rsid w:val="1AAA78E1"/>
    <w:rsid w:val="1B83D285"/>
    <w:rsid w:val="1BC2E891"/>
    <w:rsid w:val="1C4224BC"/>
    <w:rsid w:val="20A1AA87"/>
    <w:rsid w:val="20B2A521"/>
    <w:rsid w:val="21002BA1"/>
    <w:rsid w:val="21026816"/>
    <w:rsid w:val="21DFF06B"/>
    <w:rsid w:val="220A97EC"/>
    <w:rsid w:val="220D7D58"/>
    <w:rsid w:val="22704FD3"/>
    <w:rsid w:val="227557A4"/>
    <w:rsid w:val="23367377"/>
    <w:rsid w:val="235996BF"/>
    <w:rsid w:val="2517E40A"/>
    <w:rsid w:val="25894C28"/>
    <w:rsid w:val="25ED2B88"/>
    <w:rsid w:val="260741FF"/>
    <w:rsid w:val="28290982"/>
    <w:rsid w:val="28F567B8"/>
    <w:rsid w:val="2A188F3D"/>
    <w:rsid w:val="2A1D83E3"/>
    <w:rsid w:val="2A5646AA"/>
    <w:rsid w:val="2AA3F181"/>
    <w:rsid w:val="2B9712BB"/>
    <w:rsid w:val="2BAAE664"/>
    <w:rsid w:val="2BC56C57"/>
    <w:rsid w:val="2C03118D"/>
    <w:rsid w:val="2C30837F"/>
    <w:rsid w:val="2C6D9594"/>
    <w:rsid w:val="2CC06174"/>
    <w:rsid w:val="2CC7DD31"/>
    <w:rsid w:val="2D003983"/>
    <w:rsid w:val="2D94747B"/>
    <w:rsid w:val="2DDE4937"/>
    <w:rsid w:val="2ED7ECD7"/>
    <w:rsid w:val="2F8959C8"/>
    <w:rsid w:val="3094BA49"/>
    <w:rsid w:val="311780F5"/>
    <w:rsid w:val="311A7ED2"/>
    <w:rsid w:val="3180AC59"/>
    <w:rsid w:val="32117CC8"/>
    <w:rsid w:val="324CCA59"/>
    <w:rsid w:val="325D84A2"/>
    <w:rsid w:val="32EA1E49"/>
    <w:rsid w:val="3502601E"/>
    <w:rsid w:val="35CEB553"/>
    <w:rsid w:val="362B9B17"/>
    <w:rsid w:val="36A2F093"/>
    <w:rsid w:val="36D4E294"/>
    <w:rsid w:val="375B6113"/>
    <w:rsid w:val="37722C41"/>
    <w:rsid w:val="3789C056"/>
    <w:rsid w:val="381AA0B4"/>
    <w:rsid w:val="383CA33D"/>
    <w:rsid w:val="390E45C4"/>
    <w:rsid w:val="3970C272"/>
    <w:rsid w:val="3988AA13"/>
    <w:rsid w:val="3A116624"/>
    <w:rsid w:val="3A73608F"/>
    <w:rsid w:val="3A9D785A"/>
    <w:rsid w:val="3AB65369"/>
    <w:rsid w:val="3B2275FA"/>
    <w:rsid w:val="3DAA41A2"/>
    <w:rsid w:val="3DC80AEA"/>
    <w:rsid w:val="3DD891E6"/>
    <w:rsid w:val="3ECC8597"/>
    <w:rsid w:val="3EE5A9E7"/>
    <w:rsid w:val="4068253A"/>
    <w:rsid w:val="41AD65BD"/>
    <w:rsid w:val="423197DF"/>
    <w:rsid w:val="43631171"/>
    <w:rsid w:val="43757F2B"/>
    <w:rsid w:val="43AA4552"/>
    <w:rsid w:val="43C45A76"/>
    <w:rsid w:val="43D9DB08"/>
    <w:rsid w:val="443BD06F"/>
    <w:rsid w:val="4446EF38"/>
    <w:rsid w:val="477926AC"/>
    <w:rsid w:val="47D87C6D"/>
    <w:rsid w:val="48AFBC0E"/>
    <w:rsid w:val="48FE1B78"/>
    <w:rsid w:val="49246765"/>
    <w:rsid w:val="4ACA31BE"/>
    <w:rsid w:val="4B150BD6"/>
    <w:rsid w:val="4B537ACB"/>
    <w:rsid w:val="4C144652"/>
    <w:rsid w:val="4C92E0A2"/>
    <w:rsid w:val="4D258CC0"/>
    <w:rsid w:val="4D262565"/>
    <w:rsid w:val="4D8B9AFB"/>
    <w:rsid w:val="4E8AA69D"/>
    <w:rsid w:val="4EC95046"/>
    <w:rsid w:val="4F5C3891"/>
    <w:rsid w:val="50A58D44"/>
    <w:rsid w:val="5122E335"/>
    <w:rsid w:val="5208389F"/>
    <w:rsid w:val="523EADDF"/>
    <w:rsid w:val="53B5E9C6"/>
    <w:rsid w:val="54494BF0"/>
    <w:rsid w:val="549DA05C"/>
    <w:rsid w:val="55E51C51"/>
    <w:rsid w:val="56BCB51C"/>
    <w:rsid w:val="56F4D21F"/>
    <w:rsid w:val="57056E37"/>
    <w:rsid w:val="570C23A8"/>
    <w:rsid w:val="57C8251E"/>
    <w:rsid w:val="58749342"/>
    <w:rsid w:val="58E158B5"/>
    <w:rsid w:val="591CBD13"/>
    <w:rsid w:val="59517728"/>
    <w:rsid w:val="595B22DE"/>
    <w:rsid w:val="598889F9"/>
    <w:rsid w:val="59A1B256"/>
    <w:rsid w:val="5A0AF941"/>
    <w:rsid w:val="5A403948"/>
    <w:rsid w:val="5C929DCE"/>
    <w:rsid w:val="5CCC6DA5"/>
    <w:rsid w:val="5D0C5BC2"/>
    <w:rsid w:val="5EA82C23"/>
    <w:rsid w:val="5EE1D1F0"/>
    <w:rsid w:val="5EE51C26"/>
    <w:rsid w:val="5EEBE942"/>
    <w:rsid w:val="5F33DB6A"/>
    <w:rsid w:val="5F3AEAF9"/>
    <w:rsid w:val="60846749"/>
    <w:rsid w:val="6139D9DB"/>
    <w:rsid w:val="61A133C0"/>
    <w:rsid w:val="634D68D1"/>
    <w:rsid w:val="64F38469"/>
    <w:rsid w:val="655DEAB1"/>
    <w:rsid w:val="65EFE4D2"/>
    <w:rsid w:val="66049E7A"/>
    <w:rsid w:val="665EE082"/>
    <w:rsid w:val="66F2737B"/>
    <w:rsid w:val="67A75E8F"/>
    <w:rsid w:val="67E5907F"/>
    <w:rsid w:val="6802DD62"/>
    <w:rsid w:val="680B01A1"/>
    <w:rsid w:val="686BDE12"/>
    <w:rsid w:val="688E43DC"/>
    <w:rsid w:val="68D42037"/>
    <w:rsid w:val="6AC02F0C"/>
    <w:rsid w:val="6AE43F3B"/>
    <w:rsid w:val="6BEDB82D"/>
    <w:rsid w:val="6C1050D2"/>
    <w:rsid w:val="6CB9A35B"/>
    <w:rsid w:val="6CDE3C0B"/>
    <w:rsid w:val="6CF6549F"/>
    <w:rsid w:val="6D61B4FF"/>
    <w:rsid w:val="6DCA1178"/>
    <w:rsid w:val="6DE0C11F"/>
    <w:rsid w:val="6DEA9551"/>
    <w:rsid w:val="6DF5E00A"/>
    <w:rsid w:val="6F01E616"/>
    <w:rsid w:val="6FE95ACD"/>
    <w:rsid w:val="6FF1441D"/>
    <w:rsid w:val="704955CC"/>
    <w:rsid w:val="71C56322"/>
    <w:rsid w:val="71FCDC1B"/>
    <w:rsid w:val="72352622"/>
    <w:rsid w:val="7328E4DF"/>
    <w:rsid w:val="738BFEDB"/>
    <w:rsid w:val="73FB9625"/>
    <w:rsid w:val="7409A393"/>
    <w:rsid w:val="74A3A393"/>
    <w:rsid w:val="74D921DD"/>
    <w:rsid w:val="74FC4B14"/>
    <w:rsid w:val="7571B07E"/>
    <w:rsid w:val="757E121E"/>
    <w:rsid w:val="760B06FE"/>
    <w:rsid w:val="768A06CA"/>
    <w:rsid w:val="77A6D75F"/>
    <w:rsid w:val="77F46CB2"/>
    <w:rsid w:val="7834A578"/>
    <w:rsid w:val="78D62A85"/>
    <w:rsid w:val="78E7A523"/>
    <w:rsid w:val="7904B9FA"/>
    <w:rsid w:val="7981E1FC"/>
    <w:rsid w:val="79D40512"/>
    <w:rsid w:val="7AAC0FF2"/>
    <w:rsid w:val="7ABF8434"/>
    <w:rsid w:val="7AC883D7"/>
    <w:rsid w:val="7B3B4291"/>
    <w:rsid w:val="7B6A6521"/>
    <w:rsid w:val="7B8E7315"/>
    <w:rsid w:val="7BDC0868"/>
    <w:rsid w:val="7CAE74D4"/>
    <w:rsid w:val="7CD69697"/>
    <w:rsid w:val="7D1F66D8"/>
    <w:rsid w:val="7E52735F"/>
    <w:rsid w:val="7E903036"/>
    <w:rsid w:val="7FD59C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1651AEE1-FB4F-465D-AB7E-05D5A4E5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customStyle="1" w:styleId="ui-provider">
    <w:name w:val="ui-provider"/>
    <w:basedOn w:val="DefaultParagraphFont"/>
    <w:rsid w:val="00E114EF"/>
  </w:style>
  <w:style w:type="character" w:styleId="UnresolvedMention">
    <w:name w:val="Unresolved Mention"/>
    <w:basedOn w:val="DefaultParagraphFont"/>
    <w:uiPriority w:val="99"/>
    <w:semiHidden/>
    <w:unhideWhenUsed/>
    <w:rsid w:val="00315A8D"/>
    <w:rPr>
      <w:color w:val="605E5C"/>
      <w:shd w:val="clear" w:color="auto" w:fill="E1DFDD"/>
    </w:rPr>
  </w:style>
  <w:style w:type="paragraph" w:styleId="NormalWeb">
    <w:name w:val="Normal (Web)"/>
    <w:basedOn w:val="Normal"/>
    <w:uiPriority w:val="99"/>
    <w:unhideWhenUsed/>
    <w:rsid w:val="00D3489E"/>
    <w:pPr>
      <w:spacing w:before="100" w:beforeAutospacing="1" w:after="100" w:afterAutospacing="1" w:line="240" w:lineRule="auto"/>
    </w:pPr>
    <w:rPr>
      <w:rFonts w:ascii="Calibri" w:hAnsi="Calibri" w:cs="Calibri"/>
      <w:lang w:val="en-US"/>
    </w:rPr>
  </w:style>
  <w:style w:type="paragraph" w:customStyle="1" w:styleId="tv213">
    <w:name w:val="tv213"/>
    <w:basedOn w:val="Normal"/>
    <w:rsid w:val="00A0463A"/>
    <w:pPr>
      <w:spacing w:before="100" w:beforeAutospacing="1" w:after="100" w:afterAutospacing="1" w:line="240" w:lineRule="auto"/>
    </w:pPr>
    <w:rPr>
      <w:rFonts w:ascii="Calibri" w:hAnsi="Calibri" w:cs="Calibri"/>
      <w:lang w:val="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734F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314">
      <w:bodyDiv w:val="1"/>
      <w:marLeft w:val="0"/>
      <w:marRight w:val="0"/>
      <w:marTop w:val="0"/>
      <w:marBottom w:val="0"/>
      <w:divBdr>
        <w:top w:val="none" w:sz="0" w:space="0" w:color="auto"/>
        <w:left w:val="none" w:sz="0" w:space="0" w:color="auto"/>
        <w:bottom w:val="none" w:sz="0" w:space="0" w:color="auto"/>
        <w:right w:val="none" w:sz="0" w:space="0" w:color="auto"/>
      </w:divBdr>
    </w:div>
    <w:div w:id="22220220">
      <w:bodyDiv w:val="1"/>
      <w:marLeft w:val="0"/>
      <w:marRight w:val="0"/>
      <w:marTop w:val="0"/>
      <w:marBottom w:val="0"/>
      <w:divBdr>
        <w:top w:val="none" w:sz="0" w:space="0" w:color="auto"/>
        <w:left w:val="none" w:sz="0" w:space="0" w:color="auto"/>
        <w:bottom w:val="none" w:sz="0" w:space="0" w:color="auto"/>
        <w:right w:val="none" w:sz="0" w:space="0" w:color="auto"/>
      </w:divBdr>
    </w:div>
    <w:div w:id="80493598">
      <w:bodyDiv w:val="1"/>
      <w:marLeft w:val="0"/>
      <w:marRight w:val="0"/>
      <w:marTop w:val="0"/>
      <w:marBottom w:val="0"/>
      <w:divBdr>
        <w:top w:val="none" w:sz="0" w:space="0" w:color="auto"/>
        <w:left w:val="none" w:sz="0" w:space="0" w:color="auto"/>
        <w:bottom w:val="none" w:sz="0" w:space="0" w:color="auto"/>
        <w:right w:val="none" w:sz="0" w:space="0" w:color="auto"/>
      </w:divBdr>
    </w:div>
    <w:div w:id="83654482">
      <w:bodyDiv w:val="1"/>
      <w:marLeft w:val="0"/>
      <w:marRight w:val="0"/>
      <w:marTop w:val="0"/>
      <w:marBottom w:val="0"/>
      <w:divBdr>
        <w:top w:val="none" w:sz="0" w:space="0" w:color="auto"/>
        <w:left w:val="none" w:sz="0" w:space="0" w:color="auto"/>
        <w:bottom w:val="none" w:sz="0" w:space="0" w:color="auto"/>
        <w:right w:val="none" w:sz="0" w:space="0" w:color="auto"/>
      </w:divBdr>
    </w:div>
    <w:div w:id="114905560">
      <w:bodyDiv w:val="1"/>
      <w:marLeft w:val="0"/>
      <w:marRight w:val="0"/>
      <w:marTop w:val="0"/>
      <w:marBottom w:val="0"/>
      <w:divBdr>
        <w:top w:val="none" w:sz="0" w:space="0" w:color="auto"/>
        <w:left w:val="none" w:sz="0" w:space="0" w:color="auto"/>
        <w:bottom w:val="none" w:sz="0" w:space="0" w:color="auto"/>
        <w:right w:val="none" w:sz="0" w:space="0" w:color="auto"/>
      </w:divBdr>
    </w:div>
    <w:div w:id="245498038">
      <w:bodyDiv w:val="1"/>
      <w:marLeft w:val="0"/>
      <w:marRight w:val="0"/>
      <w:marTop w:val="0"/>
      <w:marBottom w:val="0"/>
      <w:divBdr>
        <w:top w:val="none" w:sz="0" w:space="0" w:color="auto"/>
        <w:left w:val="none" w:sz="0" w:space="0" w:color="auto"/>
        <w:bottom w:val="none" w:sz="0" w:space="0" w:color="auto"/>
        <w:right w:val="none" w:sz="0" w:space="0" w:color="auto"/>
      </w:divBdr>
    </w:div>
    <w:div w:id="358972883">
      <w:bodyDiv w:val="1"/>
      <w:marLeft w:val="0"/>
      <w:marRight w:val="0"/>
      <w:marTop w:val="0"/>
      <w:marBottom w:val="0"/>
      <w:divBdr>
        <w:top w:val="none" w:sz="0" w:space="0" w:color="auto"/>
        <w:left w:val="none" w:sz="0" w:space="0" w:color="auto"/>
        <w:bottom w:val="none" w:sz="0" w:space="0" w:color="auto"/>
        <w:right w:val="none" w:sz="0" w:space="0" w:color="auto"/>
      </w:divBdr>
    </w:div>
    <w:div w:id="542643958">
      <w:bodyDiv w:val="1"/>
      <w:marLeft w:val="0"/>
      <w:marRight w:val="0"/>
      <w:marTop w:val="0"/>
      <w:marBottom w:val="0"/>
      <w:divBdr>
        <w:top w:val="none" w:sz="0" w:space="0" w:color="auto"/>
        <w:left w:val="none" w:sz="0" w:space="0" w:color="auto"/>
        <w:bottom w:val="none" w:sz="0" w:space="0" w:color="auto"/>
        <w:right w:val="none" w:sz="0" w:space="0" w:color="auto"/>
      </w:divBdr>
    </w:div>
    <w:div w:id="551229568">
      <w:bodyDiv w:val="1"/>
      <w:marLeft w:val="0"/>
      <w:marRight w:val="0"/>
      <w:marTop w:val="0"/>
      <w:marBottom w:val="0"/>
      <w:divBdr>
        <w:top w:val="none" w:sz="0" w:space="0" w:color="auto"/>
        <w:left w:val="none" w:sz="0" w:space="0" w:color="auto"/>
        <w:bottom w:val="none" w:sz="0" w:space="0" w:color="auto"/>
        <w:right w:val="none" w:sz="0" w:space="0" w:color="auto"/>
      </w:divBdr>
    </w:div>
    <w:div w:id="645277683">
      <w:bodyDiv w:val="1"/>
      <w:marLeft w:val="0"/>
      <w:marRight w:val="0"/>
      <w:marTop w:val="0"/>
      <w:marBottom w:val="0"/>
      <w:divBdr>
        <w:top w:val="none" w:sz="0" w:space="0" w:color="auto"/>
        <w:left w:val="none" w:sz="0" w:space="0" w:color="auto"/>
        <w:bottom w:val="none" w:sz="0" w:space="0" w:color="auto"/>
        <w:right w:val="none" w:sz="0" w:space="0" w:color="auto"/>
      </w:divBdr>
    </w:div>
    <w:div w:id="924848770">
      <w:bodyDiv w:val="1"/>
      <w:marLeft w:val="0"/>
      <w:marRight w:val="0"/>
      <w:marTop w:val="0"/>
      <w:marBottom w:val="0"/>
      <w:divBdr>
        <w:top w:val="none" w:sz="0" w:space="0" w:color="auto"/>
        <w:left w:val="none" w:sz="0" w:space="0" w:color="auto"/>
        <w:bottom w:val="none" w:sz="0" w:space="0" w:color="auto"/>
        <w:right w:val="none" w:sz="0" w:space="0" w:color="auto"/>
      </w:divBdr>
    </w:div>
    <w:div w:id="926422375">
      <w:bodyDiv w:val="1"/>
      <w:marLeft w:val="0"/>
      <w:marRight w:val="0"/>
      <w:marTop w:val="0"/>
      <w:marBottom w:val="0"/>
      <w:divBdr>
        <w:top w:val="none" w:sz="0" w:space="0" w:color="auto"/>
        <w:left w:val="none" w:sz="0" w:space="0" w:color="auto"/>
        <w:bottom w:val="none" w:sz="0" w:space="0" w:color="auto"/>
        <w:right w:val="none" w:sz="0" w:space="0" w:color="auto"/>
      </w:divBdr>
    </w:div>
    <w:div w:id="928808320">
      <w:bodyDiv w:val="1"/>
      <w:marLeft w:val="0"/>
      <w:marRight w:val="0"/>
      <w:marTop w:val="0"/>
      <w:marBottom w:val="0"/>
      <w:divBdr>
        <w:top w:val="none" w:sz="0" w:space="0" w:color="auto"/>
        <w:left w:val="none" w:sz="0" w:space="0" w:color="auto"/>
        <w:bottom w:val="none" w:sz="0" w:space="0" w:color="auto"/>
        <w:right w:val="none" w:sz="0" w:space="0" w:color="auto"/>
      </w:divBdr>
    </w:div>
    <w:div w:id="1033074167">
      <w:bodyDiv w:val="1"/>
      <w:marLeft w:val="0"/>
      <w:marRight w:val="0"/>
      <w:marTop w:val="0"/>
      <w:marBottom w:val="0"/>
      <w:divBdr>
        <w:top w:val="none" w:sz="0" w:space="0" w:color="auto"/>
        <w:left w:val="none" w:sz="0" w:space="0" w:color="auto"/>
        <w:bottom w:val="none" w:sz="0" w:space="0" w:color="auto"/>
        <w:right w:val="none" w:sz="0" w:space="0" w:color="auto"/>
      </w:divBdr>
    </w:div>
    <w:div w:id="1044061862">
      <w:bodyDiv w:val="1"/>
      <w:marLeft w:val="0"/>
      <w:marRight w:val="0"/>
      <w:marTop w:val="0"/>
      <w:marBottom w:val="0"/>
      <w:divBdr>
        <w:top w:val="none" w:sz="0" w:space="0" w:color="auto"/>
        <w:left w:val="none" w:sz="0" w:space="0" w:color="auto"/>
        <w:bottom w:val="none" w:sz="0" w:space="0" w:color="auto"/>
        <w:right w:val="none" w:sz="0" w:space="0" w:color="auto"/>
      </w:divBdr>
    </w:div>
    <w:div w:id="1070887336">
      <w:bodyDiv w:val="1"/>
      <w:marLeft w:val="0"/>
      <w:marRight w:val="0"/>
      <w:marTop w:val="0"/>
      <w:marBottom w:val="0"/>
      <w:divBdr>
        <w:top w:val="none" w:sz="0" w:space="0" w:color="auto"/>
        <w:left w:val="none" w:sz="0" w:space="0" w:color="auto"/>
        <w:bottom w:val="none" w:sz="0" w:space="0" w:color="auto"/>
        <w:right w:val="none" w:sz="0" w:space="0" w:color="auto"/>
      </w:divBdr>
    </w:div>
    <w:div w:id="1076781469">
      <w:bodyDiv w:val="1"/>
      <w:marLeft w:val="0"/>
      <w:marRight w:val="0"/>
      <w:marTop w:val="0"/>
      <w:marBottom w:val="0"/>
      <w:divBdr>
        <w:top w:val="none" w:sz="0" w:space="0" w:color="auto"/>
        <w:left w:val="none" w:sz="0" w:space="0" w:color="auto"/>
        <w:bottom w:val="none" w:sz="0" w:space="0" w:color="auto"/>
        <w:right w:val="none" w:sz="0" w:space="0" w:color="auto"/>
      </w:divBdr>
    </w:div>
    <w:div w:id="1209730581">
      <w:bodyDiv w:val="1"/>
      <w:marLeft w:val="0"/>
      <w:marRight w:val="0"/>
      <w:marTop w:val="0"/>
      <w:marBottom w:val="0"/>
      <w:divBdr>
        <w:top w:val="none" w:sz="0" w:space="0" w:color="auto"/>
        <w:left w:val="none" w:sz="0" w:space="0" w:color="auto"/>
        <w:bottom w:val="none" w:sz="0" w:space="0" w:color="auto"/>
        <w:right w:val="none" w:sz="0" w:space="0" w:color="auto"/>
      </w:divBdr>
    </w:div>
    <w:div w:id="1387029747">
      <w:bodyDiv w:val="1"/>
      <w:marLeft w:val="0"/>
      <w:marRight w:val="0"/>
      <w:marTop w:val="0"/>
      <w:marBottom w:val="0"/>
      <w:divBdr>
        <w:top w:val="none" w:sz="0" w:space="0" w:color="auto"/>
        <w:left w:val="none" w:sz="0" w:space="0" w:color="auto"/>
        <w:bottom w:val="none" w:sz="0" w:space="0" w:color="auto"/>
        <w:right w:val="none" w:sz="0" w:space="0" w:color="auto"/>
      </w:divBdr>
    </w:div>
    <w:div w:id="1399009806">
      <w:bodyDiv w:val="1"/>
      <w:marLeft w:val="0"/>
      <w:marRight w:val="0"/>
      <w:marTop w:val="0"/>
      <w:marBottom w:val="0"/>
      <w:divBdr>
        <w:top w:val="none" w:sz="0" w:space="0" w:color="auto"/>
        <w:left w:val="none" w:sz="0" w:space="0" w:color="auto"/>
        <w:bottom w:val="none" w:sz="0" w:space="0" w:color="auto"/>
        <w:right w:val="none" w:sz="0" w:space="0" w:color="auto"/>
      </w:divBdr>
    </w:div>
    <w:div w:id="1403723758">
      <w:bodyDiv w:val="1"/>
      <w:marLeft w:val="0"/>
      <w:marRight w:val="0"/>
      <w:marTop w:val="0"/>
      <w:marBottom w:val="0"/>
      <w:divBdr>
        <w:top w:val="none" w:sz="0" w:space="0" w:color="auto"/>
        <w:left w:val="none" w:sz="0" w:space="0" w:color="auto"/>
        <w:bottom w:val="none" w:sz="0" w:space="0" w:color="auto"/>
        <w:right w:val="none" w:sz="0" w:space="0" w:color="auto"/>
      </w:divBdr>
    </w:div>
    <w:div w:id="1420642967">
      <w:bodyDiv w:val="1"/>
      <w:marLeft w:val="0"/>
      <w:marRight w:val="0"/>
      <w:marTop w:val="0"/>
      <w:marBottom w:val="0"/>
      <w:divBdr>
        <w:top w:val="none" w:sz="0" w:space="0" w:color="auto"/>
        <w:left w:val="none" w:sz="0" w:space="0" w:color="auto"/>
        <w:bottom w:val="none" w:sz="0" w:space="0" w:color="auto"/>
        <w:right w:val="none" w:sz="0" w:space="0" w:color="auto"/>
      </w:divBdr>
    </w:div>
    <w:div w:id="1517765176">
      <w:bodyDiv w:val="1"/>
      <w:marLeft w:val="0"/>
      <w:marRight w:val="0"/>
      <w:marTop w:val="0"/>
      <w:marBottom w:val="0"/>
      <w:divBdr>
        <w:top w:val="none" w:sz="0" w:space="0" w:color="auto"/>
        <w:left w:val="none" w:sz="0" w:space="0" w:color="auto"/>
        <w:bottom w:val="none" w:sz="0" w:space="0" w:color="auto"/>
        <w:right w:val="none" w:sz="0" w:space="0" w:color="auto"/>
      </w:divBdr>
    </w:div>
    <w:div w:id="1579904291">
      <w:bodyDiv w:val="1"/>
      <w:marLeft w:val="0"/>
      <w:marRight w:val="0"/>
      <w:marTop w:val="0"/>
      <w:marBottom w:val="0"/>
      <w:divBdr>
        <w:top w:val="none" w:sz="0" w:space="0" w:color="auto"/>
        <w:left w:val="none" w:sz="0" w:space="0" w:color="auto"/>
        <w:bottom w:val="none" w:sz="0" w:space="0" w:color="auto"/>
        <w:right w:val="none" w:sz="0" w:space="0" w:color="auto"/>
      </w:divBdr>
    </w:div>
    <w:div w:id="1653562458">
      <w:bodyDiv w:val="1"/>
      <w:marLeft w:val="0"/>
      <w:marRight w:val="0"/>
      <w:marTop w:val="0"/>
      <w:marBottom w:val="0"/>
      <w:divBdr>
        <w:top w:val="none" w:sz="0" w:space="0" w:color="auto"/>
        <w:left w:val="none" w:sz="0" w:space="0" w:color="auto"/>
        <w:bottom w:val="none" w:sz="0" w:space="0" w:color="auto"/>
        <w:right w:val="none" w:sz="0" w:space="0" w:color="auto"/>
      </w:divBdr>
    </w:div>
    <w:div w:id="1702170582">
      <w:bodyDiv w:val="1"/>
      <w:marLeft w:val="0"/>
      <w:marRight w:val="0"/>
      <w:marTop w:val="0"/>
      <w:marBottom w:val="0"/>
      <w:divBdr>
        <w:top w:val="none" w:sz="0" w:space="0" w:color="auto"/>
        <w:left w:val="none" w:sz="0" w:space="0" w:color="auto"/>
        <w:bottom w:val="none" w:sz="0" w:space="0" w:color="auto"/>
        <w:right w:val="none" w:sz="0" w:space="0" w:color="auto"/>
      </w:divBdr>
    </w:div>
    <w:div w:id="1870684624">
      <w:bodyDiv w:val="1"/>
      <w:marLeft w:val="0"/>
      <w:marRight w:val="0"/>
      <w:marTop w:val="0"/>
      <w:marBottom w:val="0"/>
      <w:divBdr>
        <w:top w:val="none" w:sz="0" w:space="0" w:color="auto"/>
        <w:left w:val="none" w:sz="0" w:space="0" w:color="auto"/>
        <w:bottom w:val="none" w:sz="0" w:space="0" w:color="auto"/>
        <w:right w:val="none" w:sz="0" w:space="0" w:color="auto"/>
      </w:divBdr>
    </w:div>
    <w:div w:id="19902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tapportals.mk.gov.lv/annotation/3d6d94c9-05d0-43e6-a379-ae060014c81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73892-BB2A-480D-8930-4BBD9B57C6F4}">
  <ds:schemaRefs>
    <ds:schemaRef ds:uri="http://purl.org/dc/terms/"/>
    <ds:schemaRef ds:uri="http://schemas.microsoft.com/office/2006/documentManagement/types"/>
    <ds:schemaRef ds:uri="25a75a1d-8b78-49a6-8e4b-dbe94589a28d"/>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42144e59-5907-413f-b624-803f3a022d9b"/>
    <ds:schemaRef ds:uri="http://www.w3.org/XML/1998/namespace"/>
    <ds:schemaRef ds:uri="http://purl.org/dc/dcmitype/"/>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992359EC-0558-4E97-811D-CC59ABE74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16</Pages>
  <Words>5787</Words>
  <Characters>32986</Characters>
  <Application>Microsoft Office Word</Application>
  <DocSecurity>0</DocSecurity>
  <Lines>274</Lines>
  <Paragraphs>77</Paragraphs>
  <ScaleCrop>false</ScaleCrop>
  <Company/>
  <LinksUpToDate>false</LinksUpToDate>
  <CharactersWithSpaces>38696</CharactersWithSpaces>
  <SharedDoc>false</SharedDoc>
  <HLinks>
    <vt:vector size="6" baseType="variant">
      <vt:variant>
        <vt:i4>720960</vt:i4>
      </vt:variant>
      <vt:variant>
        <vt:i4>0</vt:i4>
      </vt:variant>
      <vt:variant>
        <vt:i4>0</vt:i4>
      </vt:variant>
      <vt:variant>
        <vt:i4>5</vt:i4>
      </vt:variant>
      <vt:variant>
        <vt:lpwstr>https://tapportals.mk.gov.lv/annotation/3d6d94c9-05d0-43e6-a379-ae060014c815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Viktorija Boboviča</cp:lastModifiedBy>
  <cp:revision>84</cp:revision>
  <dcterms:created xsi:type="dcterms:W3CDTF">2025-03-22T17:13:00Z</dcterms:created>
  <dcterms:modified xsi:type="dcterms:W3CDTF">2025-04-14T14:48:00Z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