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960C78" w:rsidRDefault="003C6554" w:rsidP="006012CA">
      <w:pPr>
        <w:spacing w:after="0"/>
        <w:contextualSpacing/>
        <w:jc w:val="center"/>
        <w:rPr>
          <w:rFonts w:ascii="Times New Roman" w:eastAsia="Times New Roman" w:hAnsi="Times New Roman" w:cs="Times New Roman"/>
          <w:b/>
          <w:bCs/>
          <w:sz w:val="28"/>
          <w:szCs w:val="28"/>
        </w:rPr>
      </w:pPr>
    </w:p>
    <w:p w14:paraId="5BC88DFD" w14:textId="778C72A6" w:rsidR="0032264F" w:rsidRPr="00960C78" w:rsidRDefault="655DEAB1" w:rsidP="006012CA">
      <w:pPr>
        <w:spacing w:after="0"/>
        <w:contextualSpacing/>
        <w:jc w:val="center"/>
        <w:rPr>
          <w:rFonts w:ascii="Times New Roman" w:eastAsia="Times New Roman" w:hAnsi="Times New Roman" w:cs="Times New Roman"/>
          <w:b/>
          <w:bCs/>
          <w:sz w:val="28"/>
          <w:szCs w:val="28"/>
        </w:rPr>
      </w:pPr>
      <w:r w:rsidRPr="00960C78">
        <w:rPr>
          <w:rFonts w:ascii="Times New Roman" w:eastAsia="Times New Roman" w:hAnsi="Times New Roman" w:cs="Times New Roman"/>
          <w:b/>
          <w:bCs/>
          <w:sz w:val="28"/>
          <w:szCs w:val="28"/>
        </w:rPr>
        <w:t xml:space="preserve">Atbildes uz </w:t>
      </w:r>
      <w:r w:rsidR="3A9D785A" w:rsidRPr="00960C78">
        <w:rPr>
          <w:rFonts w:ascii="Times New Roman" w:eastAsia="Times New Roman" w:hAnsi="Times New Roman" w:cs="Times New Roman"/>
          <w:b/>
          <w:bCs/>
          <w:sz w:val="28"/>
          <w:szCs w:val="28"/>
        </w:rPr>
        <w:t xml:space="preserve">jautājumiem </w:t>
      </w:r>
    </w:p>
    <w:p w14:paraId="079B724C" w14:textId="77777777" w:rsidR="00B5136B" w:rsidRDefault="00632118" w:rsidP="00632118">
      <w:pPr>
        <w:spacing w:after="0" w:line="264" w:lineRule="auto"/>
        <w:contextualSpacing/>
        <w:jc w:val="center"/>
        <w:rPr>
          <w:rFonts w:ascii="Times New Roman" w:eastAsia="Times New Roman" w:hAnsi="Times New Roman" w:cs="Times New Roman"/>
          <w:sz w:val="28"/>
          <w:szCs w:val="28"/>
        </w:rPr>
      </w:pPr>
      <w:r w:rsidRPr="00960C78">
        <w:rPr>
          <w:rFonts w:ascii="Times New Roman" w:eastAsia="Times New Roman" w:hAnsi="Times New Roman" w:cs="Times New Roman"/>
          <w:sz w:val="28"/>
          <w:szCs w:val="28"/>
        </w:rPr>
        <w:t xml:space="preserve">Eiropas Savienības kohēzijas politikas programmas 2021.–2027.gadam </w:t>
      </w:r>
      <w:r w:rsidR="001E1A5D">
        <w:rPr>
          <w:rFonts w:ascii="Times New Roman" w:eastAsia="Times New Roman" w:hAnsi="Times New Roman" w:cs="Times New Roman"/>
          <w:sz w:val="28"/>
          <w:szCs w:val="28"/>
        </w:rPr>
        <w:t>2</w:t>
      </w:r>
      <w:r w:rsidR="00172CFE" w:rsidRPr="00960C78">
        <w:rPr>
          <w:rFonts w:ascii="Times New Roman" w:eastAsia="Times New Roman" w:hAnsi="Times New Roman" w:cs="Times New Roman"/>
          <w:sz w:val="28"/>
          <w:szCs w:val="28"/>
        </w:rPr>
        <w:t>.</w:t>
      </w:r>
      <w:r w:rsidR="001E1A5D">
        <w:rPr>
          <w:rFonts w:ascii="Times New Roman" w:eastAsia="Times New Roman" w:hAnsi="Times New Roman" w:cs="Times New Roman"/>
          <w:sz w:val="28"/>
          <w:szCs w:val="28"/>
        </w:rPr>
        <w:t>3</w:t>
      </w:r>
      <w:r w:rsidR="00172CFE" w:rsidRPr="00960C78">
        <w:rPr>
          <w:rFonts w:ascii="Times New Roman" w:eastAsia="Times New Roman" w:hAnsi="Times New Roman" w:cs="Times New Roman"/>
          <w:sz w:val="28"/>
          <w:szCs w:val="28"/>
        </w:rPr>
        <w:t>.1. specifiskā atbalsta mērķa “</w:t>
      </w:r>
      <w:r w:rsidR="001E1A5D">
        <w:rPr>
          <w:rFonts w:ascii="Times New Roman" w:eastAsia="Times New Roman" w:hAnsi="Times New Roman" w:cs="Times New Roman"/>
          <w:sz w:val="28"/>
          <w:szCs w:val="28"/>
        </w:rPr>
        <w:t xml:space="preserve">Veicināt ilgtspējīgu </w:t>
      </w:r>
      <w:proofErr w:type="spellStart"/>
      <w:r w:rsidR="001E1A5D">
        <w:rPr>
          <w:rFonts w:ascii="Times New Roman" w:eastAsia="Times New Roman" w:hAnsi="Times New Roman" w:cs="Times New Roman"/>
          <w:sz w:val="28"/>
          <w:szCs w:val="28"/>
        </w:rPr>
        <w:t>daudzveidu</w:t>
      </w:r>
      <w:proofErr w:type="spellEnd"/>
      <w:r w:rsidR="001E1A5D">
        <w:rPr>
          <w:rFonts w:ascii="Times New Roman" w:eastAsia="Times New Roman" w:hAnsi="Times New Roman" w:cs="Times New Roman"/>
          <w:sz w:val="28"/>
          <w:szCs w:val="28"/>
        </w:rPr>
        <w:t xml:space="preserve"> mobilitāti pilsētās</w:t>
      </w:r>
      <w:r w:rsidR="00172CFE" w:rsidRPr="00960C78">
        <w:rPr>
          <w:rFonts w:ascii="Times New Roman" w:eastAsia="Times New Roman" w:hAnsi="Times New Roman" w:cs="Times New Roman"/>
          <w:sz w:val="28"/>
          <w:szCs w:val="28"/>
        </w:rPr>
        <w:t xml:space="preserve">” </w:t>
      </w:r>
    </w:p>
    <w:p w14:paraId="5C4C4720" w14:textId="717C7698" w:rsidR="00632118" w:rsidRPr="00960C78" w:rsidRDefault="001E1A5D" w:rsidP="00B5136B">
      <w:pPr>
        <w:spacing w:after="0" w:line="264"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172CFE" w:rsidRPr="00960C7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r w:rsidR="00172CFE" w:rsidRPr="00960C78">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2</w:t>
      </w:r>
      <w:r w:rsidR="00172CFE" w:rsidRPr="00960C78">
        <w:rPr>
          <w:rFonts w:ascii="Times New Roman" w:eastAsia="Times New Roman" w:hAnsi="Times New Roman" w:cs="Times New Roman"/>
          <w:b/>
          <w:bCs/>
          <w:sz w:val="28"/>
          <w:szCs w:val="28"/>
        </w:rPr>
        <w:t>. pasākumam “</w:t>
      </w:r>
      <w:r>
        <w:rPr>
          <w:rFonts w:ascii="Times New Roman" w:eastAsia="Times New Roman" w:hAnsi="Times New Roman" w:cs="Times New Roman"/>
          <w:b/>
          <w:bCs/>
          <w:sz w:val="28"/>
          <w:szCs w:val="28"/>
        </w:rPr>
        <w:t>Multimodāls sabiedriskā transporta tīkls</w:t>
      </w:r>
      <w:r w:rsidR="00172CFE" w:rsidRPr="00960C78">
        <w:rPr>
          <w:rFonts w:ascii="Times New Roman" w:eastAsia="Times New Roman" w:hAnsi="Times New Roman" w:cs="Times New Roman"/>
          <w:b/>
          <w:bCs/>
          <w:sz w:val="28"/>
          <w:szCs w:val="28"/>
        </w:rPr>
        <w:t>”</w:t>
      </w:r>
      <w:r w:rsidR="000D03D1" w:rsidRPr="00960C78">
        <w:rPr>
          <w:rFonts w:ascii="Times New Roman" w:eastAsia="Times New Roman" w:hAnsi="Times New Roman" w:cs="Times New Roman"/>
          <w:b/>
          <w:bCs/>
          <w:sz w:val="28"/>
          <w:szCs w:val="28"/>
        </w:rPr>
        <w:t xml:space="preserve"> </w:t>
      </w:r>
      <w:r w:rsidR="000D03D1" w:rsidRPr="00B5136B">
        <w:rPr>
          <w:rFonts w:ascii="Times New Roman" w:eastAsia="Times New Roman" w:hAnsi="Times New Roman" w:cs="Times New Roman"/>
          <w:sz w:val="28"/>
          <w:szCs w:val="28"/>
        </w:rPr>
        <w:t>(pirmā atlases kārta)</w:t>
      </w:r>
    </w:p>
    <w:p w14:paraId="5211E2DB" w14:textId="77777777" w:rsidR="00632118" w:rsidRPr="00960C78"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D256C0"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D256C0">
        <w:rPr>
          <w:rFonts w:ascii="Times New Roman" w:eastAsia="Times New Roman" w:hAnsi="Times New Roman" w:cs="Times New Roman"/>
          <w:b/>
          <w:bCs/>
          <w:color w:val="2F5496" w:themeColor="accent1" w:themeShade="BF"/>
          <w:sz w:val="24"/>
          <w:szCs w:val="24"/>
          <w:u w:val="single"/>
        </w:rPr>
        <w:t>Izmantotie saīsinājumi:</w:t>
      </w:r>
    </w:p>
    <w:p w14:paraId="08BE3554" w14:textId="79E9A5F2" w:rsidR="0032264F" w:rsidRPr="00D256C0" w:rsidRDefault="0032264F" w:rsidP="00B5136B">
      <w:pPr>
        <w:spacing w:after="120" w:line="240" w:lineRule="auto"/>
        <w:jc w:val="both"/>
        <w:rPr>
          <w:rFonts w:ascii="Times New Roman" w:eastAsia="Times New Roman" w:hAnsi="Times New Roman" w:cs="Times New Roman"/>
          <w:sz w:val="24"/>
          <w:szCs w:val="24"/>
        </w:rPr>
      </w:pPr>
      <w:r w:rsidRPr="00D256C0">
        <w:rPr>
          <w:rFonts w:ascii="Times New Roman" w:eastAsia="Times New Roman" w:hAnsi="Times New Roman" w:cs="Times New Roman"/>
          <w:b/>
          <w:bCs/>
          <w:sz w:val="24"/>
          <w:szCs w:val="24"/>
        </w:rPr>
        <w:t>Atlases nolikums</w:t>
      </w:r>
      <w:r w:rsidRPr="00D256C0">
        <w:rPr>
          <w:rFonts w:ascii="Times New Roman" w:eastAsia="Times New Roman" w:hAnsi="Times New Roman" w:cs="Times New Roman"/>
          <w:sz w:val="24"/>
          <w:szCs w:val="24"/>
        </w:rPr>
        <w:t xml:space="preserve"> – </w:t>
      </w:r>
      <w:r w:rsidR="00632118" w:rsidRPr="00D256C0">
        <w:rPr>
          <w:rFonts w:ascii="Times New Roman" w:eastAsia="Times New Roman" w:hAnsi="Times New Roman" w:cs="Times New Roman"/>
          <w:sz w:val="24"/>
          <w:szCs w:val="24"/>
        </w:rPr>
        <w:t xml:space="preserve">Eiropas Savienības kohēzijas politikas programmas 2021.–2027.gadam </w:t>
      </w:r>
      <w:r w:rsidR="001E1A5D" w:rsidRPr="00D256C0">
        <w:rPr>
          <w:rFonts w:ascii="Times New Roman" w:eastAsia="Times New Roman" w:hAnsi="Times New Roman" w:cs="Times New Roman"/>
          <w:sz w:val="24"/>
          <w:szCs w:val="24"/>
        </w:rPr>
        <w:t>2</w:t>
      </w:r>
      <w:r w:rsidR="00172CFE" w:rsidRPr="00D256C0">
        <w:rPr>
          <w:rFonts w:ascii="Times New Roman" w:eastAsia="Times New Roman" w:hAnsi="Times New Roman" w:cs="Times New Roman"/>
          <w:sz w:val="24"/>
          <w:szCs w:val="24"/>
        </w:rPr>
        <w:t>.</w:t>
      </w:r>
      <w:r w:rsidR="001E1A5D" w:rsidRPr="00D256C0">
        <w:rPr>
          <w:rFonts w:ascii="Times New Roman" w:eastAsia="Times New Roman" w:hAnsi="Times New Roman" w:cs="Times New Roman"/>
          <w:sz w:val="24"/>
          <w:szCs w:val="24"/>
        </w:rPr>
        <w:t>3</w:t>
      </w:r>
      <w:r w:rsidR="00172CFE" w:rsidRPr="00D256C0">
        <w:rPr>
          <w:rFonts w:ascii="Times New Roman" w:eastAsia="Times New Roman" w:hAnsi="Times New Roman" w:cs="Times New Roman"/>
          <w:sz w:val="24"/>
          <w:szCs w:val="24"/>
        </w:rPr>
        <w:t>.1. specifiskā atbalsta mērķa “</w:t>
      </w:r>
      <w:r w:rsidR="001E1A5D" w:rsidRPr="00D256C0">
        <w:rPr>
          <w:rFonts w:ascii="Times New Roman" w:eastAsia="Times New Roman" w:hAnsi="Times New Roman" w:cs="Times New Roman"/>
          <w:sz w:val="24"/>
          <w:szCs w:val="24"/>
        </w:rPr>
        <w:t xml:space="preserve">Veicināt ilgtspējīgu </w:t>
      </w:r>
      <w:proofErr w:type="spellStart"/>
      <w:r w:rsidR="001E1A5D" w:rsidRPr="00D256C0">
        <w:rPr>
          <w:rFonts w:ascii="Times New Roman" w:eastAsia="Times New Roman" w:hAnsi="Times New Roman" w:cs="Times New Roman"/>
          <w:sz w:val="24"/>
          <w:szCs w:val="24"/>
        </w:rPr>
        <w:t>daudzveidu</w:t>
      </w:r>
      <w:proofErr w:type="spellEnd"/>
      <w:r w:rsidR="001E1A5D" w:rsidRPr="00D256C0">
        <w:rPr>
          <w:rFonts w:ascii="Times New Roman" w:eastAsia="Times New Roman" w:hAnsi="Times New Roman" w:cs="Times New Roman"/>
          <w:sz w:val="24"/>
          <w:szCs w:val="24"/>
        </w:rPr>
        <w:t xml:space="preserve"> mobilitāti pilsētās</w:t>
      </w:r>
      <w:r w:rsidR="00172CFE" w:rsidRPr="00D256C0">
        <w:rPr>
          <w:rFonts w:ascii="Times New Roman" w:eastAsia="Times New Roman" w:hAnsi="Times New Roman" w:cs="Times New Roman"/>
          <w:sz w:val="24"/>
          <w:szCs w:val="24"/>
        </w:rPr>
        <w:t xml:space="preserve">” </w:t>
      </w:r>
      <w:r w:rsidR="001E1A5D" w:rsidRPr="00D256C0">
        <w:rPr>
          <w:rFonts w:ascii="Times New Roman" w:eastAsia="Times New Roman" w:hAnsi="Times New Roman" w:cs="Times New Roman"/>
          <w:sz w:val="24"/>
          <w:szCs w:val="24"/>
        </w:rPr>
        <w:t>2</w:t>
      </w:r>
      <w:r w:rsidR="00172CFE" w:rsidRPr="00D256C0">
        <w:rPr>
          <w:rFonts w:ascii="Times New Roman" w:eastAsia="Times New Roman" w:hAnsi="Times New Roman" w:cs="Times New Roman"/>
          <w:sz w:val="24"/>
          <w:szCs w:val="24"/>
        </w:rPr>
        <w:t>.</w:t>
      </w:r>
      <w:r w:rsidR="001E1A5D" w:rsidRPr="00D256C0">
        <w:rPr>
          <w:rFonts w:ascii="Times New Roman" w:eastAsia="Times New Roman" w:hAnsi="Times New Roman" w:cs="Times New Roman"/>
          <w:sz w:val="24"/>
          <w:szCs w:val="24"/>
        </w:rPr>
        <w:t>3</w:t>
      </w:r>
      <w:r w:rsidR="00172CFE" w:rsidRPr="00D256C0">
        <w:rPr>
          <w:rFonts w:ascii="Times New Roman" w:eastAsia="Times New Roman" w:hAnsi="Times New Roman" w:cs="Times New Roman"/>
          <w:sz w:val="24"/>
          <w:szCs w:val="24"/>
        </w:rPr>
        <w:t>.1.</w:t>
      </w:r>
      <w:r w:rsidR="001E1A5D" w:rsidRPr="00D256C0">
        <w:rPr>
          <w:rFonts w:ascii="Times New Roman" w:eastAsia="Times New Roman" w:hAnsi="Times New Roman" w:cs="Times New Roman"/>
          <w:sz w:val="24"/>
          <w:szCs w:val="24"/>
        </w:rPr>
        <w:t>2</w:t>
      </w:r>
      <w:r w:rsidR="00172CFE" w:rsidRPr="00D256C0">
        <w:rPr>
          <w:rFonts w:ascii="Times New Roman" w:eastAsia="Times New Roman" w:hAnsi="Times New Roman" w:cs="Times New Roman"/>
          <w:sz w:val="24"/>
          <w:szCs w:val="24"/>
        </w:rPr>
        <w:t>. pasākuma “</w:t>
      </w:r>
      <w:r w:rsidR="001E1A5D" w:rsidRPr="00D256C0">
        <w:rPr>
          <w:rFonts w:ascii="Times New Roman" w:eastAsia="Times New Roman" w:hAnsi="Times New Roman" w:cs="Times New Roman"/>
          <w:sz w:val="24"/>
          <w:szCs w:val="24"/>
        </w:rPr>
        <w:t>Multimodāls sabiedriskā transporta tīkls</w:t>
      </w:r>
      <w:r w:rsidR="00172CFE" w:rsidRPr="00D256C0">
        <w:rPr>
          <w:rFonts w:ascii="Times New Roman" w:eastAsia="Times New Roman" w:hAnsi="Times New Roman" w:cs="Times New Roman"/>
          <w:sz w:val="24"/>
          <w:szCs w:val="24"/>
        </w:rPr>
        <w:t xml:space="preserve">” </w:t>
      </w:r>
      <w:r w:rsidR="00D93083" w:rsidRPr="00D256C0">
        <w:rPr>
          <w:rFonts w:ascii="Times New Roman" w:eastAsia="Times New Roman" w:hAnsi="Times New Roman" w:cs="Times New Roman"/>
          <w:sz w:val="24"/>
          <w:szCs w:val="24"/>
        </w:rPr>
        <w:t xml:space="preserve">pirmās </w:t>
      </w:r>
      <w:r w:rsidR="00172CFE" w:rsidRPr="00D256C0">
        <w:rPr>
          <w:rFonts w:ascii="Times New Roman" w:eastAsia="Times New Roman" w:hAnsi="Times New Roman" w:cs="Times New Roman"/>
          <w:sz w:val="24"/>
          <w:szCs w:val="24"/>
        </w:rPr>
        <w:t xml:space="preserve">projektu iesniegumu atlases </w:t>
      </w:r>
      <w:r w:rsidR="00D93083" w:rsidRPr="00D256C0">
        <w:rPr>
          <w:rFonts w:ascii="Times New Roman" w:eastAsia="Times New Roman" w:hAnsi="Times New Roman" w:cs="Times New Roman"/>
          <w:sz w:val="24"/>
          <w:szCs w:val="24"/>
        </w:rPr>
        <w:t xml:space="preserve">kārtas </w:t>
      </w:r>
      <w:r w:rsidR="00172CFE" w:rsidRPr="00D256C0">
        <w:rPr>
          <w:rFonts w:ascii="Times New Roman" w:eastAsia="Times New Roman" w:hAnsi="Times New Roman" w:cs="Times New Roman"/>
          <w:sz w:val="24"/>
          <w:szCs w:val="24"/>
        </w:rPr>
        <w:t xml:space="preserve">nolikums </w:t>
      </w:r>
    </w:p>
    <w:p w14:paraId="06C3FFCB" w14:textId="5BB3A4A8" w:rsidR="006C1764" w:rsidRPr="00D256C0" w:rsidRDefault="006C1764" w:rsidP="00B5136B">
      <w:pPr>
        <w:spacing w:after="120" w:line="240" w:lineRule="auto"/>
        <w:jc w:val="both"/>
        <w:rPr>
          <w:rFonts w:ascii="Times New Roman" w:hAnsi="Times New Roman" w:cs="Times New Roman"/>
          <w:sz w:val="24"/>
          <w:szCs w:val="24"/>
        </w:rPr>
      </w:pPr>
      <w:r w:rsidRPr="00D256C0">
        <w:rPr>
          <w:rFonts w:ascii="Times New Roman" w:hAnsi="Times New Roman" w:cs="Times New Roman"/>
          <w:b/>
          <w:bCs/>
          <w:sz w:val="24"/>
          <w:szCs w:val="24"/>
        </w:rPr>
        <w:t>CFLA</w:t>
      </w:r>
      <w:r w:rsidRPr="00D256C0">
        <w:rPr>
          <w:rFonts w:ascii="Times New Roman" w:hAnsi="Times New Roman" w:cs="Times New Roman"/>
          <w:sz w:val="24"/>
          <w:szCs w:val="24"/>
        </w:rPr>
        <w:t xml:space="preserve"> – Centrālā finanšu un līgumu aģentūra</w:t>
      </w:r>
    </w:p>
    <w:p w14:paraId="3DC85780" w14:textId="743A862C" w:rsidR="00D93083" w:rsidRPr="00D256C0" w:rsidRDefault="00D93083" w:rsidP="00B5136B">
      <w:pPr>
        <w:spacing w:before="120" w:after="120" w:line="240" w:lineRule="auto"/>
        <w:jc w:val="both"/>
        <w:rPr>
          <w:rFonts w:ascii="Times New Roman" w:eastAsia="Times New Roman" w:hAnsi="Times New Roman" w:cs="Times New Roman"/>
          <w:sz w:val="24"/>
          <w:szCs w:val="24"/>
        </w:rPr>
      </w:pPr>
      <w:r w:rsidRPr="00D256C0">
        <w:rPr>
          <w:rFonts w:ascii="Times New Roman" w:eastAsia="Times New Roman" w:hAnsi="Times New Roman" w:cs="Times New Roman"/>
          <w:b/>
          <w:bCs/>
          <w:sz w:val="24"/>
          <w:szCs w:val="24"/>
        </w:rPr>
        <w:t xml:space="preserve">ERAF – </w:t>
      </w:r>
      <w:r w:rsidRPr="00D256C0">
        <w:rPr>
          <w:rFonts w:ascii="Times New Roman" w:eastAsia="Times New Roman" w:hAnsi="Times New Roman" w:cs="Times New Roman"/>
          <w:sz w:val="24"/>
          <w:szCs w:val="24"/>
        </w:rPr>
        <w:t>Eiropas Reģionālās attīstības fonds</w:t>
      </w:r>
    </w:p>
    <w:p w14:paraId="3F0164B6" w14:textId="4FDE5845" w:rsidR="00DA13B3" w:rsidRPr="00D256C0" w:rsidRDefault="00DA13B3" w:rsidP="00B5136B">
      <w:pPr>
        <w:spacing w:after="120" w:line="240" w:lineRule="auto"/>
        <w:jc w:val="both"/>
        <w:rPr>
          <w:rFonts w:ascii="Times New Roman" w:eastAsia="Times New Roman" w:hAnsi="Times New Roman" w:cs="Times New Roman"/>
          <w:sz w:val="24"/>
          <w:szCs w:val="24"/>
          <w:lang w:eastAsia="lv-LV"/>
        </w:rPr>
      </w:pPr>
      <w:hyperlink r:id="rId11" w:history="1">
        <w:r w:rsidRPr="004B7BF1">
          <w:rPr>
            <w:rStyle w:val="Hipersaite"/>
            <w:rFonts w:ascii="Times New Roman" w:eastAsia="Times New Roman" w:hAnsi="Times New Roman" w:cs="Times New Roman"/>
            <w:b/>
            <w:bCs/>
            <w:sz w:val="24"/>
            <w:szCs w:val="24"/>
          </w:rPr>
          <w:t>MK noteikumi</w:t>
        </w:r>
      </w:hyperlink>
      <w:r w:rsidR="004B7BF1">
        <w:rPr>
          <w:rFonts w:ascii="Times New Roman" w:eastAsia="Times New Roman" w:hAnsi="Times New Roman" w:cs="Times New Roman"/>
          <w:b/>
          <w:bCs/>
          <w:sz w:val="24"/>
          <w:szCs w:val="24"/>
        </w:rPr>
        <w:t xml:space="preserve"> </w:t>
      </w:r>
      <w:r w:rsidRPr="00D256C0">
        <w:rPr>
          <w:rFonts w:ascii="Times New Roman" w:eastAsia="Times New Roman" w:hAnsi="Times New Roman" w:cs="Times New Roman"/>
          <w:sz w:val="24"/>
          <w:szCs w:val="24"/>
        </w:rPr>
        <w:t xml:space="preserve">– </w:t>
      </w:r>
      <w:r w:rsidRPr="00D256C0">
        <w:rPr>
          <w:rFonts w:ascii="Times New Roman" w:hAnsi="Times New Roman" w:cs="Times New Roman"/>
          <w:sz w:val="24"/>
          <w:szCs w:val="24"/>
        </w:rPr>
        <w:t xml:space="preserve">Ministru kabineta </w:t>
      </w:r>
      <w:r w:rsidR="00E82381" w:rsidRPr="00D256C0">
        <w:rPr>
          <w:rFonts w:ascii="Times New Roman" w:hAnsi="Times New Roman" w:cs="Times New Roman"/>
          <w:sz w:val="24"/>
          <w:szCs w:val="24"/>
        </w:rPr>
        <w:t>2024. gada 1</w:t>
      </w:r>
      <w:r w:rsidR="00D93083" w:rsidRPr="00D256C0">
        <w:rPr>
          <w:rFonts w:ascii="Times New Roman" w:hAnsi="Times New Roman" w:cs="Times New Roman"/>
          <w:sz w:val="24"/>
          <w:szCs w:val="24"/>
        </w:rPr>
        <w:t>9</w:t>
      </w:r>
      <w:r w:rsidR="00E82381" w:rsidRPr="00D256C0">
        <w:rPr>
          <w:rFonts w:ascii="Times New Roman" w:hAnsi="Times New Roman" w:cs="Times New Roman"/>
          <w:sz w:val="24"/>
          <w:szCs w:val="24"/>
        </w:rPr>
        <w:t xml:space="preserve">. </w:t>
      </w:r>
      <w:r w:rsidR="00D93083" w:rsidRPr="00D256C0">
        <w:rPr>
          <w:rFonts w:ascii="Times New Roman" w:hAnsi="Times New Roman" w:cs="Times New Roman"/>
          <w:sz w:val="24"/>
          <w:szCs w:val="24"/>
        </w:rPr>
        <w:t>novembra</w:t>
      </w:r>
      <w:r w:rsidR="00E82381" w:rsidRPr="00D256C0">
        <w:rPr>
          <w:rFonts w:ascii="Times New Roman" w:hAnsi="Times New Roman" w:cs="Times New Roman"/>
          <w:sz w:val="24"/>
          <w:szCs w:val="24"/>
        </w:rPr>
        <w:t xml:space="preserve"> </w:t>
      </w:r>
      <w:r w:rsidRPr="00D256C0">
        <w:rPr>
          <w:rFonts w:ascii="Times New Roman" w:hAnsi="Times New Roman" w:cs="Times New Roman"/>
          <w:sz w:val="24"/>
          <w:szCs w:val="24"/>
        </w:rPr>
        <w:t xml:space="preserve">noteikumi Nr. </w:t>
      </w:r>
      <w:r w:rsidR="00D93083" w:rsidRPr="00D256C0">
        <w:rPr>
          <w:rFonts w:ascii="Times New Roman" w:hAnsi="Times New Roman" w:cs="Times New Roman"/>
          <w:sz w:val="24"/>
          <w:szCs w:val="24"/>
        </w:rPr>
        <w:t>726</w:t>
      </w:r>
      <w:r w:rsidR="00E82381" w:rsidRPr="00D256C0">
        <w:rPr>
          <w:rFonts w:ascii="Times New Roman" w:hAnsi="Times New Roman" w:cs="Times New Roman"/>
          <w:sz w:val="24"/>
          <w:szCs w:val="24"/>
        </w:rPr>
        <w:t xml:space="preserve"> </w:t>
      </w:r>
      <w:r w:rsidR="00C70BAA" w:rsidRPr="00D256C0">
        <w:rPr>
          <w:rFonts w:ascii="Times New Roman" w:eastAsia="Times New Roman" w:hAnsi="Times New Roman" w:cs="Times New Roman"/>
          <w:sz w:val="24"/>
          <w:szCs w:val="24"/>
          <w:lang w:eastAsia="lv-LV"/>
        </w:rPr>
        <w:t xml:space="preserve">“Eiropas Savienības kohēzijas politikas programmas 2021.–2027. gadam 2.3.1. specifiskā atbalsta mērķa “Veicināt ilgtspējīgu </w:t>
      </w:r>
      <w:proofErr w:type="spellStart"/>
      <w:r w:rsidR="00C70BAA" w:rsidRPr="00D256C0">
        <w:rPr>
          <w:rFonts w:ascii="Times New Roman" w:eastAsia="Times New Roman" w:hAnsi="Times New Roman" w:cs="Times New Roman"/>
          <w:sz w:val="24"/>
          <w:szCs w:val="24"/>
          <w:lang w:eastAsia="lv-LV"/>
        </w:rPr>
        <w:t>daudzveidu</w:t>
      </w:r>
      <w:proofErr w:type="spellEnd"/>
      <w:r w:rsidR="00C70BAA" w:rsidRPr="00D256C0">
        <w:rPr>
          <w:rFonts w:ascii="Times New Roman" w:eastAsia="Times New Roman" w:hAnsi="Times New Roman" w:cs="Times New Roman"/>
          <w:sz w:val="24"/>
          <w:szCs w:val="24"/>
          <w:lang w:eastAsia="lv-LV"/>
        </w:rPr>
        <w:t xml:space="preserve"> mobilitāti pilsētās” 2.3.1.2. pasākuma “Multimodāls sabiedriskā transporta tīkls” īstenošanas noteikumi”</w:t>
      </w:r>
    </w:p>
    <w:p w14:paraId="48C0D943" w14:textId="246F7E7B" w:rsidR="009F28DA" w:rsidRPr="00D256C0" w:rsidRDefault="009F28DA" w:rsidP="00B5136B">
      <w:pPr>
        <w:spacing w:after="120" w:line="240" w:lineRule="auto"/>
        <w:jc w:val="both"/>
        <w:rPr>
          <w:rFonts w:ascii="Times New Roman" w:hAnsi="Times New Roman" w:cs="Times New Roman"/>
          <w:sz w:val="24"/>
          <w:szCs w:val="24"/>
        </w:rPr>
      </w:pPr>
      <w:hyperlink r:id="rId12" w:history="1">
        <w:r w:rsidRPr="00D256C0">
          <w:rPr>
            <w:rStyle w:val="Hipersaite"/>
            <w:rFonts w:ascii="Times New Roman" w:eastAsia="Times New Roman" w:hAnsi="Times New Roman" w:cs="Times New Roman"/>
            <w:b/>
            <w:bCs/>
            <w:sz w:val="24"/>
            <w:szCs w:val="24"/>
            <w:lang w:eastAsia="lv-LV"/>
          </w:rPr>
          <w:t>MK noteikumi Nr. 353</w:t>
        </w:r>
      </w:hyperlink>
      <w:r w:rsidRPr="00D256C0">
        <w:rPr>
          <w:rFonts w:ascii="Times New Roman" w:eastAsia="Times New Roman" w:hAnsi="Times New Roman" w:cs="Times New Roman"/>
          <w:sz w:val="24"/>
          <w:szCs w:val="24"/>
          <w:lang w:eastAsia="lv-LV"/>
        </w:rPr>
        <w:t xml:space="preserve"> - Ministru kabineta 2017. gada 20. jūnija noteikumi Nr.353 “Prasības zaļajam publiskajam iepirkumam un to piemērošanas kārtība” noteiktajām grupām</w:t>
      </w:r>
    </w:p>
    <w:p w14:paraId="2A7DA181" w14:textId="77777777" w:rsidR="009F28DA" w:rsidRPr="00D256C0" w:rsidRDefault="00C70BAA" w:rsidP="00B5136B">
      <w:pPr>
        <w:spacing w:after="120" w:line="240" w:lineRule="auto"/>
        <w:jc w:val="both"/>
        <w:rPr>
          <w:rFonts w:ascii="Times New Roman" w:eastAsia="Times New Roman" w:hAnsi="Times New Roman" w:cs="Times New Roman"/>
          <w:sz w:val="24"/>
          <w:szCs w:val="24"/>
        </w:rPr>
      </w:pPr>
      <w:r w:rsidRPr="00D256C0">
        <w:rPr>
          <w:rFonts w:ascii="Times New Roman" w:eastAsia="Times New Roman" w:hAnsi="Times New Roman" w:cs="Times New Roman"/>
          <w:b/>
          <w:bCs/>
          <w:sz w:val="24"/>
          <w:szCs w:val="24"/>
        </w:rPr>
        <w:t>R</w:t>
      </w:r>
      <w:r w:rsidR="006A48BC" w:rsidRPr="00D256C0">
        <w:rPr>
          <w:rFonts w:ascii="Times New Roman" w:eastAsia="Times New Roman" w:hAnsi="Times New Roman" w:cs="Times New Roman"/>
          <w:b/>
          <w:bCs/>
          <w:sz w:val="24"/>
          <w:szCs w:val="24"/>
        </w:rPr>
        <w:t>egula Nr. 651/2014</w:t>
      </w:r>
      <w:r w:rsidR="006A48BC" w:rsidRPr="00D256C0">
        <w:rPr>
          <w:rFonts w:ascii="Times New Roman" w:eastAsia="Times New Roman" w:hAnsi="Times New Roman" w:cs="Times New Roman"/>
          <w:sz w:val="24"/>
          <w:szCs w:val="24"/>
        </w:rPr>
        <w:t xml:space="preserve"> – </w:t>
      </w:r>
      <w:r w:rsidR="009F28DA" w:rsidRPr="00D256C0">
        <w:rPr>
          <w:rFonts w:ascii="Times New Roman" w:eastAsia="Times New Roman" w:hAnsi="Times New Roman" w:cs="Times New Roman"/>
          <w:sz w:val="24"/>
          <w:szCs w:val="24"/>
        </w:rPr>
        <w:t>Eiropas Komisijas 2014. gada 17. jūnija Regula (ES) 651/2014, ar ko noteiktas atbalsta kategorijas atzīst par saderīgām ar iekšējo tirgu, piemērojot Līguma 107. un 108. pantu, 36.a un 48. pantu.</w:t>
      </w:r>
    </w:p>
    <w:p w14:paraId="6777367A" w14:textId="65B805C7" w:rsidR="009F28DA" w:rsidRPr="00D256C0" w:rsidRDefault="009F28DA" w:rsidP="00B5136B">
      <w:pPr>
        <w:spacing w:after="120" w:line="240" w:lineRule="auto"/>
        <w:jc w:val="both"/>
        <w:rPr>
          <w:rFonts w:ascii="Times New Roman" w:eastAsia="Times New Roman" w:hAnsi="Times New Roman" w:cs="Times New Roman"/>
          <w:sz w:val="24"/>
          <w:szCs w:val="24"/>
        </w:rPr>
      </w:pPr>
      <w:r w:rsidRPr="00D256C0">
        <w:rPr>
          <w:rFonts w:ascii="Times New Roman" w:eastAsia="Times New Roman" w:hAnsi="Times New Roman" w:cs="Times New Roman"/>
          <w:b/>
          <w:bCs/>
          <w:sz w:val="24"/>
          <w:szCs w:val="24"/>
        </w:rPr>
        <w:t>Regula Nr. 2023/2831</w:t>
      </w:r>
      <w:r w:rsidRPr="00D256C0">
        <w:rPr>
          <w:rFonts w:ascii="Times New Roman" w:eastAsia="Times New Roman" w:hAnsi="Times New Roman" w:cs="Times New Roman"/>
          <w:sz w:val="24"/>
          <w:szCs w:val="24"/>
        </w:rPr>
        <w:t xml:space="preserve"> - Eiropas Komisijas 2023. gada 13. decembra Regula (ES) 2023/2831 par Līguma par ES darbību 107. un 108. panta piemērošanu </w:t>
      </w:r>
      <w:r w:rsidRPr="00D256C0">
        <w:rPr>
          <w:rFonts w:ascii="Times New Roman" w:eastAsia="Times New Roman" w:hAnsi="Times New Roman" w:cs="Times New Roman"/>
          <w:i/>
          <w:iCs/>
          <w:sz w:val="24"/>
          <w:szCs w:val="24"/>
        </w:rPr>
        <w:t xml:space="preserve">de minimis </w:t>
      </w:r>
      <w:r w:rsidRPr="00D256C0">
        <w:rPr>
          <w:rFonts w:ascii="Times New Roman" w:eastAsia="Times New Roman" w:hAnsi="Times New Roman" w:cs="Times New Roman"/>
          <w:sz w:val="24"/>
          <w:szCs w:val="24"/>
        </w:rPr>
        <w:t>atbalstam, ievērojot 1. panta 1. punktā minētos nozaru un darbību ierobežojumus.</w:t>
      </w:r>
    </w:p>
    <w:p w14:paraId="756E7EFF" w14:textId="00299774" w:rsidR="009F28DA" w:rsidRPr="00D256C0" w:rsidRDefault="009F28DA" w:rsidP="00B5136B">
      <w:pPr>
        <w:spacing w:after="120" w:line="240" w:lineRule="auto"/>
        <w:jc w:val="both"/>
        <w:rPr>
          <w:rFonts w:ascii="Times New Roman" w:eastAsia="Times New Roman" w:hAnsi="Times New Roman" w:cs="Times New Roman"/>
          <w:sz w:val="24"/>
          <w:szCs w:val="24"/>
        </w:rPr>
      </w:pPr>
      <w:r w:rsidRPr="00D256C0">
        <w:rPr>
          <w:rFonts w:ascii="Times New Roman" w:eastAsia="Times New Roman" w:hAnsi="Times New Roman" w:cs="Times New Roman"/>
          <w:b/>
          <w:bCs/>
          <w:sz w:val="24"/>
          <w:szCs w:val="24"/>
        </w:rPr>
        <w:t>Lēmums Nr. 2012/21/ES</w:t>
      </w:r>
      <w:r w:rsidRPr="00D256C0">
        <w:rPr>
          <w:rFonts w:ascii="Times New Roman" w:eastAsia="Times New Roman" w:hAnsi="Times New Roman" w:cs="Times New Roman"/>
          <w:sz w:val="24"/>
          <w:szCs w:val="24"/>
        </w:rPr>
        <w:t xml:space="preserve"> -</w:t>
      </w:r>
      <w:r w:rsidRPr="00D256C0">
        <w:rPr>
          <w:sz w:val="24"/>
          <w:szCs w:val="24"/>
        </w:rPr>
        <w:t xml:space="preserve"> </w:t>
      </w:r>
      <w:r w:rsidRPr="00D256C0">
        <w:rPr>
          <w:rFonts w:ascii="Times New Roman" w:eastAsia="Times New Roman" w:hAnsi="Times New Roman" w:cs="Times New Roman"/>
          <w:sz w:val="24"/>
          <w:szCs w:val="24"/>
        </w:rPr>
        <w:t xml:space="preserve">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 </w:t>
      </w:r>
    </w:p>
    <w:p w14:paraId="7B25F42A" w14:textId="01C24C06" w:rsidR="00C70BAA" w:rsidRPr="00D256C0" w:rsidRDefault="00C70BAA" w:rsidP="00B5136B">
      <w:pPr>
        <w:spacing w:before="120" w:after="120" w:line="240" w:lineRule="auto"/>
        <w:jc w:val="both"/>
        <w:rPr>
          <w:rFonts w:ascii="Times New Roman" w:hAnsi="Times New Roman" w:cs="Times New Roman"/>
          <w:sz w:val="24"/>
          <w:szCs w:val="24"/>
        </w:rPr>
      </w:pPr>
      <w:r w:rsidRPr="00D256C0">
        <w:rPr>
          <w:rFonts w:ascii="Times New Roman" w:hAnsi="Times New Roman" w:cs="Times New Roman"/>
          <w:b/>
          <w:bCs/>
          <w:sz w:val="24"/>
          <w:szCs w:val="24"/>
        </w:rPr>
        <w:t xml:space="preserve">VTNP </w:t>
      </w:r>
      <w:r w:rsidR="00B5136B" w:rsidRPr="00D256C0">
        <w:rPr>
          <w:rFonts w:ascii="Times New Roman" w:hAnsi="Times New Roman" w:cs="Times New Roman"/>
          <w:b/>
          <w:bCs/>
          <w:sz w:val="24"/>
          <w:szCs w:val="24"/>
        </w:rPr>
        <w:t xml:space="preserve">- </w:t>
      </w:r>
      <w:r w:rsidR="00B5136B" w:rsidRPr="00D256C0">
        <w:rPr>
          <w:rFonts w:ascii="Times New Roman" w:hAnsi="Times New Roman" w:cs="Times New Roman"/>
          <w:sz w:val="24"/>
          <w:szCs w:val="24"/>
        </w:rPr>
        <w:t>vispārējas tautsaimniecības nozīmes pakalpojumi</w:t>
      </w:r>
    </w:p>
    <w:p w14:paraId="45EAD4A2" w14:textId="5AC52D17" w:rsidR="009F28DA" w:rsidRPr="00D256C0" w:rsidRDefault="009F28DA" w:rsidP="00B5136B">
      <w:pPr>
        <w:spacing w:before="120" w:after="120" w:line="240" w:lineRule="auto"/>
        <w:jc w:val="both"/>
        <w:rPr>
          <w:rFonts w:ascii="Times New Roman" w:hAnsi="Times New Roman" w:cs="Times New Roman"/>
          <w:sz w:val="24"/>
          <w:szCs w:val="24"/>
        </w:rPr>
      </w:pPr>
      <w:r w:rsidRPr="00D256C0">
        <w:rPr>
          <w:rFonts w:ascii="Times New Roman" w:hAnsi="Times New Roman" w:cs="Times New Roman"/>
          <w:b/>
          <w:bCs/>
          <w:sz w:val="24"/>
          <w:szCs w:val="24"/>
        </w:rPr>
        <w:t xml:space="preserve">KPVIS - </w:t>
      </w:r>
      <w:r w:rsidRPr="00D256C0">
        <w:rPr>
          <w:rFonts w:ascii="Times New Roman" w:hAnsi="Times New Roman" w:cs="Times New Roman"/>
          <w:sz w:val="24"/>
          <w:szCs w:val="24"/>
        </w:rPr>
        <w:t>Kohēzijas politikas fondu vadības informācijas sistēma jeb Projektu portāls</w:t>
      </w:r>
    </w:p>
    <w:p w14:paraId="007FE217" w14:textId="786E229F" w:rsidR="00194C4B" w:rsidRPr="00D256C0" w:rsidRDefault="00C70BAA" w:rsidP="00B5136B">
      <w:pPr>
        <w:spacing w:before="120" w:after="120" w:line="240" w:lineRule="auto"/>
        <w:jc w:val="both"/>
        <w:rPr>
          <w:rFonts w:ascii="Times New Roman" w:hAnsi="Times New Roman" w:cs="Times New Roman"/>
          <w:sz w:val="24"/>
          <w:szCs w:val="24"/>
        </w:rPr>
      </w:pPr>
      <w:r w:rsidRPr="00D256C0">
        <w:rPr>
          <w:rFonts w:ascii="Times New Roman" w:hAnsi="Times New Roman" w:cs="Times New Roman"/>
          <w:b/>
          <w:bCs/>
          <w:sz w:val="24"/>
          <w:szCs w:val="24"/>
        </w:rPr>
        <w:lastRenderedPageBreak/>
        <w:t xml:space="preserve">HP </w:t>
      </w:r>
      <w:r w:rsidR="00B5136B" w:rsidRPr="00D256C0">
        <w:rPr>
          <w:rFonts w:ascii="Times New Roman" w:hAnsi="Times New Roman" w:cs="Times New Roman"/>
          <w:b/>
          <w:bCs/>
          <w:sz w:val="24"/>
          <w:szCs w:val="24"/>
        </w:rPr>
        <w:t>-</w:t>
      </w:r>
      <w:r w:rsidRPr="00D256C0">
        <w:rPr>
          <w:rFonts w:ascii="Times New Roman" w:hAnsi="Times New Roman" w:cs="Times New Roman"/>
          <w:b/>
          <w:bCs/>
          <w:sz w:val="24"/>
          <w:szCs w:val="24"/>
        </w:rPr>
        <w:t xml:space="preserve"> </w:t>
      </w:r>
      <w:r w:rsidRPr="00D256C0">
        <w:rPr>
          <w:rFonts w:ascii="Times New Roman" w:hAnsi="Times New Roman" w:cs="Times New Roman"/>
          <w:sz w:val="24"/>
          <w:szCs w:val="24"/>
        </w:rPr>
        <w:t xml:space="preserve">horizontālais princips </w:t>
      </w:r>
    </w:p>
    <w:p w14:paraId="761B863A" w14:textId="281E6995" w:rsidR="002306CC" w:rsidRPr="00D256C0" w:rsidRDefault="002306CC" w:rsidP="00B5136B">
      <w:pPr>
        <w:spacing w:after="120" w:line="240" w:lineRule="auto"/>
        <w:jc w:val="both"/>
        <w:rPr>
          <w:rFonts w:ascii="Times New Roman" w:eastAsia="Times New Roman" w:hAnsi="Times New Roman" w:cs="Times New Roman"/>
          <w:sz w:val="24"/>
          <w:szCs w:val="24"/>
        </w:rPr>
      </w:pPr>
      <w:r w:rsidRPr="00D256C0">
        <w:rPr>
          <w:rFonts w:ascii="Times New Roman" w:eastAsia="Times New Roman" w:hAnsi="Times New Roman" w:cs="Times New Roman"/>
          <w:b/>
          <w:bCs/>
          <w:sz w:val="24"/>
          <w:szCs w:val="24"/>
        </w:rPr>
        <w:t xml:space="preserve">PVN </w:t>
      </w:r>
      <w:r w:rsidR="00B5136B" w:rsidRPr="00D256C0">
        <w:rPr>
          <w:rFonts w:ascii="Times New Roman" w:eastAsia="Times New Roman" w:hAnsi="Times New Roman" w:cs="Times New Roman"/>
          <w:sz w:val="24"/>
          <w:szCs w:val="24"/>
        </w:rPr>
        <w:t>-</w:t>
      </w:r>
      <w:r w:rsidRPr="00D256C0">
        <w:rPr>
          <w:rFonts w:ascii="Times New Roman" w:eastAsia="Times New Roman" w:hAnsi="Times New Roman" w:cs="Times New Roman"/>
          <w:sz w:val="24"/>
          <w:szCs w:val="24"/>
        </w:rPr>
        <w:t xml:space="preserve"> pievienotās vērtības nodoklis</w:t>
      </w:r>
    </w:p>
    <w:p w14:paraId="0306F333" w14:textId="3BF4A98A" w:rsidR="00B5136B" w:rsidRPr="00D256C0" w:rsidRDefault="00B5136B" w:rsidP="00B5136B">
      <w:pPr>
        <w:spacing w:after="120" w:line="240" w:lineRule="auto"/>
        <w:jc w:val="both"/>
        <w:rPr>
          <w:rFonts w:ascii="Times New Roman" w:eastAsia="Times New Roman" w:hAnsi="Times New Roman" w:cs="Times New Roman"/>
          <w:sz w:val="24"/>
          <w:szCs w:val="24"/>
        </w:rPr>
      </w:pPr>
      <w:proofErr w:type="spellStart"/>
      <w:r w:rsidRPr="00D256C0">
        <w:rPr>
          <w:rFonts w:ascii="Times New Roman" w:eastAsia="Times New Roman" w:hAnsi="Times New Roman" w:cs="Times New Roman"/>
          <w:b/>
          <w:bCs/>
          <w:sz w:val="24"/>
          <w:szCs w:val="24"/>
        </w:rPr>
        <w:t>LDz</w:t>
      </w:r>
      <w:proofErr w:type="spellEnd"/>
      <w:r w:rsidRPr="00D256C0">
        <w:rPr>
          <w:rFonts w:ascii="Times New Roman" w:eastAsia="Times New Roman" w:hAnsi="Times New Roman" w:cs="Times New Roman"/>
          <w:sz w:val="24"/>
          <w:szCs w:val="24"/>
        </w:rPr>
        <w:t xml:space="preserve"> - valsts akciju sabiedrības “Latvijas dzelzceļš”</w:t>
      </w:r>
    </w:p>
    <w:p w14:paraId="3AC3A414" w14:textId="23E5E879" w:rsidR="00B5136B" w:rsidRPr="00D256C0" w:rsidRDefault="00B5136B" w:rsidP="00B5136B">
      <w:pPr>
        <w:spacing w:after="120" w:line="240" w:lineRule="auto"/>
        <w:jc w:val="both"/>
        <w:rPr>
          <w:rFonts w:ascii="Times New Roman" w:eastAsia="Times New Roman" w:hAnsi="Times New Roman" w:cs="Times New Roman"/>
          <w:b/>
          <w:bCs/>
          <w:sz w:val="24"/>
          <w:szCs w:val="24"/>
        </w:rPr>
      </w:pPr>
      <w:r w:rsidRPr="00D256C0">
        <w:rPr>
          <w:rFonts w:ascii="Times New Roman" w:eastAsia="Times New Roman" w:hAnsi="Times New Roman" w:cs="Times New Roman"/>
          <w:b/>
          <w:bCs/>
          <w:sz w:val="24"/>
          <w:szCs w:val="24"/>
        </w:rPr>
        <w:t>ATD</w:t>
      </w:r>
      <w:r w:rsidRPr="00D256C0">
        <w:rPr>
          <w:rFonts w:ascii="Times New Roman" w:eastAsia="Times New Roman" w:hAnsi="Times New Roman" w:cs="Times New Roman"/>
          <w:sz w:val="24"/>
          <w:szCs w:val="24"/>
        </w:rPr>
        <w:t xml:space="preserve"> - valsts sabiedrība ar ierobežotu atbildību “Autotransporta direkcija”</w:t>
      </w:r>
    </w:p>
    <w:p w14:paraId="70A1A281" w14:textId="77777777" w:rsidR="000D03D1" w:rsidRPr="00D256C0"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31823811"/>
        <w:docPartObj>
          <w:docPartGallery w:val="Table of Contents"/>
          <w:docPartUnique/>
        </w:docPartObj>
      </w:sdtPr>
      <w:sdtEndPr>
        <w:rPr>
          <w:highlight w:val="yellow"/>
        </w:rPr>
      </w:sdtEndPr>
      <w:sdtContent>
        <w:p w14:paraId="73CAD5BD" w14:textId="77777777" w:rsidR="004014D1" w:rsidRPr="00D256C0" w:rsidRDefault="004014D1" w:rsidP="477C310B">
          <w:pPr>
            <w:pStyle w:val="Saturardtjavirsraksts"/>
            <w:spacing w:before="0" w:after="0"/>
            <w:contextualSpacing/>
            <w:jc w:val="both"/>
            <w:rPr>
              <w:rFonts w:eastAsia="Times New Roman" w:cs="Times New Roman"/>
              <w:color w:val="2F5496" w:themeColor="accent1" w:themeShade="BF"/>
              <w:sz w:val="24"/>
              <w:szCs w:val="24"/>
              <w:u w:val="single"/>
            </w:rPr>
          </w:pPr>
          <w:r w:rsidRPr="00D256C0">
            <w:rPr>
              <w:rFonts w:eastAsia="Times New Roman" w:cs="Times New Roman"/>
              <w:color w:val="2F5496" w:themeColor="accent1" w:themeShade="BF"/>
              <w:sz w:val="24"/>
              <w:szCs w:val="24"/>
              <w:u w:val="single"/>
            </w:rPr>
            <w:t>Saturs</w:t>
          </w:r>
        </w:p>
        <w:p w14:paraId="1E2EFF34" w14:textId="21A56873" w:rsidR="009272E7" w:rsidRPr="00D256C0" w:rsidRDefault="000A6089">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D256C0">
            <w:rPr>
              <w:rFonts w:ascii="Times New Roman" w:hAnsi="Times New Roman" w:cs="Times New Roman"/>
              <w:sz w:val="24"/>
              <w:szCs w:val="24"/>
            </w:rPr>
            <w:fldChar w:fldCharType="begin"/>
          </w:r>
          <w:r w:rsidR="004014D1" w:rsidRPr="00D256C0">
            <w:rPr>
              <w:rFonts w:ascii="Times New Roman" w:hAnsi="Times New Roman" w:cs="Times New Roman"/>
              <w:sz w:val="24"/>
              <w:szCs w:val="24"/>
            </w:rPr>
            <w:instrText>TOC \o "1-3" \h \z \u</w:instrText>
          </w:r>
          <w:r w:rsidRPr="00D256C0">
            <w:rPr>
              <w:rFonts w:ascii="Times New Roman" w:hAnsi="Times New Roman" w:cs="Times New Roman"/>
              <w:sz w:val="24"/>
              <w:szCs w:val="24"/>
            </w:rPr>
            <w:fldChar w:fldCharType="separate"/>
          </w:r>
          <w:hyperlink w:anchor="_Toc157068015" w:history="1">
            <w:r w:rsidR="009272E7" w:rsidRPr="00D256C0">
              <w:rPr>
                <w:rStyle w:val="Hipersaite"/>
                <w:rFonts w:ascii="Times New Roman" w:hAnsi="Times New Roman" w:cs="Times New Roman"/>
                <w:bCs/>
                <w:noProof/>
                <w:sz w:val="24"/>
                <w:szCs w:val="24"/>
              </w:rPr>
              <w:t>1.</w:t>
            </w:r>
            <w:r w:rsidR="009272E7" w:rsidRPr="00D256C0">
              <w:rPr>
                <w:rFonts w:ascii="Times New Roman" w:eastAsiaTheme="minorEastAsia" w:hAnsi="Times New Roman" w:cs="Times New Roman"/>
                <w:noProof/>
                <w:kern w:val="2"/>
                <w:sz w:val="24"/>
                <w:szCs w:val="24"/>
                <w:lang w:eastAsia="lv-LV"/>
                <w14:ligatures w14:val="standardContextual"/>
              </w:rPr>
              <w:tab/>
            </w:r>
            <w:r w:rsidR="009272E7" w:rsidRPr="00D256C0">
              <w:rPr>
                <w:rStyle w:val="Hipersaite"/>
                <w:rFonts w:ascii="Times New Roman" w:hAnsi="Times New Roman" w:cs="Times New Roman"/>
                <w:noProof/>
                <w:sz w:val="24"/>
                <w:szCs w:val="24"/>
              </w:rPr>
              <w:t>Vispārīgi jautājumi</w:t>
            </w:r>
            <w:r w:rsidR="009272E7" w:rsidRPr="00D256C0">
              <w:rPr>
                <w:rFonts w:ascii="Times New Roman" w:hAnsi="Times New Roman" w:cs="Times New Roman"/>
                <w:noProof/>
                <w:webHidden/>
                <w:sz w:val="24"/>
                <w:szCs w:val="24"/>
              </w:rPr>
              <w:tab/>
            </w:r>
            <w:r w:rsidR="009272E7" w:rsidRPr="00D256C0">
              <w:rPr>
                <w:rFonts w:ascii="Times New Roman" w:hAnsi="Times New Roman" w:cs="Times New Roman"/>
                <w:noProof/>
                <w:webHidden/>
                <w:sz w:val="24"/>
                <w:szCs w:val="24"/>
              </w:rPr>
              <w:fldChar w:fldCharType="begin"/>
            </w:r>
            <w:r w:rsidR="009272E7" w:rsidRPr="00D256C0">
              <w:rPr>
                <w:rFonts w:ascii="Times New Roman" w:hAnsi="Times New Roman" w:cs="Times New Roman"/>
                <w:noProof/>
                <w:webHidden/>
                <w:sz w:val="24"/>
                <w:szCs w:val="24"/>
              </w:rPr>
              <w:instrText xml:space="preserve"> PAGEREF _Toc157068015 \h </w:instrText>
            </w:r>
            <w:r w:rsidR="009272E7" w:rsidRPr="00D256C0">
              <w:rPr>
                <w:rFonts w:ascii="Times New Roman" w:hAnsi="Times New Roman" w:cs="Times New Roman"/>
                <w:noProof/>
                <w:webHidden/>
                <w:sz w:val="24"/>
                <w:szCs w:val="24"/>
              </w:rPr>
            </w:r>
            <w:r w:rsidR="009272E7" w:rsidRPr="00D256C0">
              <w:rPr>
                <w:rFonts w:ascii="Times New Roman" w:hAnsi="Times New Roman" w:cs="Times New Roman"/>
                <w:noProof/>
                <w:webHidden/>
                <w:sz w:val="24"/>
                <w:szCs w:val="24"/>
              </w:rPr>
              <w:fldChar w:fldCharType="separate"/>
            </w:r>
            <w:r w:rsidR="0073788B">
              <w:rPr>
                <w:rFonts w:ascii="Times New Roman" w:hAnsi="Times New Roman" w:cs="Times New Roman"/>
                <w:noProof/>
                <w:webHidden/>
                <w:sz w:val="24"/>
                <w:szCs w:val="24"/>
              </w:rPr>
              <w:t>2</w:t>
            </w:r>
            <w:r w:rsidR="009272E7" w:rsidRPr="00D256C0">
              <w:rPr>
                <w:rFonts w:ascii="Times New Roman" w:hAnsi="Times New Roman" w:cs="Times New Roman"/>
                <w:noProof/>
                <w:webHidden/>
                <w:sz w:val="24"/>
                <w:szCs w:val="24"/>
              </w:rPr>
              <w:fldChar w:fldCharType="end"/>
            </w:r>
          </w:hyperlink>
        </w:p>
        <w:p w14:paraId="0C01366D" w14:textId="0B109C82" w:rsidR="009272E7" w:rsidRPr="00D256C0" w:rsidRDefault="009272E7">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57068016" w:history="1">
            <w:r w:rsidRPr="00D256C0">
              <w:rPr>
                <w:rStyle w:val="Hipersaite"/>
                <w:rFonts w:ascii="Times New Roman" w:hAnsi="Times New Roman" w:cs="Times New Roman"/>
                <w:bCs/>
                <w:noProof/>
                <w:sz w:val="24"/>
                <w:szCs w:val="24"/>
              </w:rPr>
              <w:t>2.</w:t>
            </w:r>
            <w:r w:rsidRPr="00D256C0">
              <w:rPr>
                <w:rFonts w:ascii="Times New Roman" w:eastAsiaTheme="minorEastAsia" w:hAnsi="Times New Roman" w:cs="Times New Roman"/>
                <w:noProof/>
                <w:kern w:val="2"/>
                <w:sz w:val="24"/>
                <w:szCs w:val="24"/>
                <w:lang w:eastAsia="lv-LV"/>
                <w14:ligatures w14:val="standardContextual"/>
              </w:rPr>
              <w:tab/>
            </w:r>
            <w:r w:rsidR="00D268A5" w:rsidRPr="00D256C0">
              <w:rPr>
                <w:rFonts w:ascii="Times New Roman" w:eastAsiaTheme="minorEastAsia" w:hAnsi="Times New Roman" w:cs="Times New Roman"/>
                <w:noProof/>
                <w:kern w:val="2"/>
                <w:sz w:val="24"/>
                <w:szCs w:val="24"/>
                <w:lang w:eastAsia="lv-LV"/>
                <w14:ligatures w14:val="standardContextual"/>
              </w:rPr>
              <w:t>Darbību un i</w:t>
            </w:r>
            <w:r w:rsidRPr="00D256C0">
              <w:rPr>
                <w:rStyle w:val="Hipersaite"/>
                <w:rFonts w:ascii="Times New Roman" w:hAnsi="Times New Roman" w:cs="Times New Roman"/>
                <w:noProof/>
                <w:sz w:val="24"/>
                <w:szCs w:val="24"/>
              </w:rPr>
              <w:t>zmaksu attiecināmība</w:t>
            </w:r>
            <w:r w:rsidRPr="00D256C0">
              <w:rPr>
                <w:rFonts w:ascii="Times New Roman" w:hAnsi="Times New Roman" w:cs="Times New Roman"/>
                <w:noProof/>
                <w:webHidden/>
                <w:sz w:val="24"/>
                <w:szCs w:val="24"/>
              </w:rPr>
              <w:tab/>
            </w:r>
            <w:r w:rsidRPr="00D256C0">
              <w:rPr>
                <w:rFonts w:ascii="Times New Roman" w:hAnsi="Times New Roman" w:cs="Times New Roman"/>
                <w:noProof/>
                <w:webHidden/>
                <w:sz w:val="24"/>
                <w:szCs w:val="24"/>
              </w:rPr>
              <w:fldChar w:fldCharType="begin"/>
            </w:r>
            <w:r w:rsidRPr="00D256C0">
              <w:rPr>
                <w:rFonts w:ascii="Times New Roman" w:hAnsi="Times New Roman" w:cs="Times New Roman"/>
                <w:noProof/>
                <w:webHidden/>
                <w:sz w:val="24"/>
                <w:szCs w:val="24"/>
              </w:rPr>
              <w:instrText xml:space="preserve"> PAGEREF _Toc157068016 \h </w:instrText>
            </w:r>
            <w:r w:rsidRPr="00D256C0">
              <w:rPr>
                <w:rFonts w:ascii="Times New Roman" w:hAnsi="Times New Roman" w:cs="Times New Roman"/>
                <w:noProof/>
                <w:webHidden/>
                <w:sz w:val="24"/>
                <w:szCs w:val="24"/>
              </w:rPr>
            </w:r>
            <w:r w:rsidRPr="00D256C0">
              <w:rPr>
                <w:rFonts w:ascii="Times New Roman" w:hAnsi="Times New Roman" w:cs="Times New Roman"/>
                <w:noProof/>
                <w:webHidden/>
                <w:sz w:val="24"/>
                <w:szCs w:val="24"/>
              </w:rPr>
              <w:fldChar w:fldCharType="separate"/>
            </w:r>
            <w:r w:rsidR="0073788B">
              <w:rPr>
                <w:rFonts w:ascii="Times New Roman" w:hAnsi="Times New Roman" w:cs="Times New Roman"/>
                <w:noProof/>
                <w:webHidden/>
                <w:sz w:val="24"/>
                <w:szCs w:val="24"/>
              </w:rPr>
              <w:t>5</w:t>
            </w:r>
            <w:r w:rsidRPr="00D256C0">
              <w:rPr>
                <w:rFonts w:ascii="Times New Roman" w:hAnsi="Times New Roman" w:cs="Times New Roman"/>
                <w:noProof/>
                <w:webHidden/>
                <w:sz w:val="24"/>
                <w:szCs w:val="24"/>
              </w:rPr>
              <w:fldChar w:fldCharType="end"/>
            </w:r>
          </w:hyperlink>
        </w:p>
        <w:p w14:paraId="2591A07B" w14:textId="13A97FA7" w:rsidR="009272E7" w:rsidRPr="00D256C0" w:rsidRDefault="009272E7">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57068017" w:history="1">
            <w:r w:rsidRPr="00D256C0">
              <w:rPr>
                <w:rStyle w:val="Hipersaite"/>
                <w:rFonts w:ascii="Times New Roman" w:hAnsi="Times New Roman" w:cs="Times New Roman"/>
                <w:bCs/>
                <w:noProof/>
                <w:sz w:val="24"/>
                <w:szCs w:val="24"/>
              </w:rPr>
              <w:t>3.</w:t>
            </w:r>
            <w:r w:rsidRPr="00D256C0">
              <w:rPr>
                <w:rFonts w:ascii="Times New Roman" w:eastAsiaTheme="minorEastAsia" w:hAnsi="Times New Roman" w:cs="Times New Roman"/>
                <w:noProof/>
                <w:kern w:val="2"/>
                <w:sz w:val="24"/>
                <w:szCs w:val="24"/>
                <w:lang w:eastAsia="lv-LV"/>
                <w14:ligatures w14:val="standardContextual"/>
              </w:rPr>
              <w:tab/>
            </w:r>
            <w:r w:rsidRPr="00D256C0">
              <w:rPr>
                <w:rStyle w:val="Hipersaite"/>
                <w:rFonts w:ascii="Times New Roman" w:hAnsi="Times New Roman" w:cs="Times New Roman"/>
                <w:noProof/>
                <w:sz w:val="24"/>
                <w:szCs w:val="24"/>
              </w:rPr>
              <w:t>Projekta iesnieguma aizpildīšana un pievienojamie dokumenti</w:t>
            </w:r>
            <w:r w:rsidRPr="00D256C0">
              <w:rPr>
                <w:rFonts w:ascii="Times New Roman" w:hAnsi="Times New Roman" w:cs="Times New Roman"/>
                <w:noProof/>
                <w:webHidden/>
                <w:sz w:val="24"/>
                <w:szCs w:val="24"/>
              </w:rPr>
              <w:tab/>
            </w:r>
            <w:r w:rsidRPr="00D256C0">
              <w:rPr>
                <w:rFonts w:ascii="Times New Roman" w:hAnsi="Times New Roman" w:cs="Times New Roman"/>
                <w:noProof/>
                <w:webHidden/>
                <w:sz w:val="24"/>
                <w:szCs w:val="24"/>
              </w:rPr>
              <w:fldChar w:fldCharType="begin"/>
            </w:r>
            <w:r w:rsidRPr="00D256C0">
              <w:rPr>
                <w:rFonts w:ascii="Times New Roman" w:hAnsi="Times New Roman" w:cs="Times New Roman"/>
                <w:noProof/>
                <w:webHidden/>
                <w:sz w:val="24"/>
                <w:szCs w:val="24"/>
              </w:rPr>
              <w:instrText xml:space="preserve"> PAGEREF _Toc157068017 \h </w:instrText>
            </w:r>
            <w:r w:rsidRPr="00D256C0">
              <w:rPr>
                <w:rFonts w:ascii="Times New Roman" w:hAnsi="Times New Roman" w:cs="Times New Roman"/>
                <w:noProof/>
                <w:webHidden/>
                <w:sz w:val="24"/>
                <w:szCs w:val="24"/>
              </w:rPr>
            </w:r>
            <w:r w:rsidRPr="00D256C0">
              <w:rPr>
                <w:rFonts w:ascii="Times New Roman" w:hAnsi="Times New Roman" w:cs="Times New Roman"/>
                <w:noProof/>
                <w:webHidden/>
                <w:sz w:val="24"/>
                <w:szCs w:val="24"/>
              </w:rPr>
              <w:fldChar w:fldCharType="separate"/>
            </w:r>
            <w:r w:rsidR="0073788B">
              <w:rPr>
                <w:rFonts w:ascii="Times New Roman" w:hAnsi="Times New Roman" w:cs="Times New Roman"/>
                <w:noProof/>
                <w:webHidden/>
                <w:sz w:val="24"/>
                <w:szCs w:val="24"/>
              </w:rPr>
              <w:t>7</w:t>
            </w:r>
            <w:r w:rsidRPr="00D256C0">
              <w:rPr>
                <w:rFonts w:ascii="Times New Roman" w:hAnsi="Times New Roman" w:cs="Times New Roman"/>
                <w:noProof/>
                <w:webHidden/>
                <w:sz w:val="24"/>
                <w:szCs w:val="24"/>
              </w:rPr>
              <w:fldChar w:fldCharType="end"/>
            </w:r>
          </w:hyperlink>
        </w:p>
        <w:p w14:paraId="5EC660F4" w14:textId="6603DD0F" w:rsidR="009272E7" w:rsidRPr="00D256C0" w:rsidRDefault="009272E7">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57068018" w:history="1">
            <w:r w:rsidRPr="00D256C0">
              <w:rPr>
                <w:rStyle w:val="Hipersaite"/>
                <w:rFonts w:ascii="Times New Roman" w:hAnsi="Times New Roman" w:cs="Times New Roman"/>
                <w:bCs/>
                <w:noProof/>
                <w:sz w:val="24"/>
                <w:szCs w:val="24"/>
              </w:rPr>
              <w:t>4.</w:t>
            </w:r>
            <w:r w:rsidRPr="00D256C0">
              <w:rPr>
                <w:rFonts w:ascii="Times New Roman" w:eastAsiaTheme="minorEastAsia" w:hAnsi="Times New Roman" w:cs="Times New Roman"/>
                <w:noProof/>
                <w:kern w:val="2"/>
                <w:sz w:val="24"/>
                <w:szCs w:val="24"/>
                <w:lang w:eastAsia="lv-LV"/>
                <w14:ligatures w14:val="standardContextual"/>
              </w:rPr>
              <w:tab/>
            </w:r>
            <w:r w:rsidRPr="00D256C0">
              <w:rPr>
                <w:rStyle w:val="Hipersaite"/>
                <w:rFonts w:ascii="Times New Roman" w:hAnsi="Times New Roman" w:cs="Times New Roman"/>
                <w:noProof/>
                <w:sz w:val="24"/>
                <w:szCs w:val="24"/>
              </w:rPr>
              <w:t>Īstenošanas nosacījumi</w:t>
            </w:r>
            <w:r w:rsidRPr="00D256C0">
              <w:rPr>
                <w:rFonts w:ascii="Times New Roman" w:hAnsi="Times New Roman" w:cs="Times New Roman"/>
                <w:noProof/>
                <w:webHidden/>
                <w:sz w:val="24"/>
                <w:szCs w:val="24"/>
              </w:rPr>
              <w:tab/>
            </w:r>
            <w:r w:rsidRPr="00D256C0">
              <w:rPr>
                <w:rFonts w:ascii="Times New Roman" w:hAnsi="Times New Roman" w:cs="Times New Roman"/>
                <w:noProof/>
                <w:webHidden/>
                <w:sz w:val="24"/>
                <w:szCs w:val="24"/>
              </w:rPr>
              <w:fldChar w:fldCharType="begin"/>
            </w:r>
            <w:r w:rsidRPr="00D256C0">
              <w:rPr>
                <w:rFonts w:ascii="Times New Roman" w:hAnsi="Times New Roman" w:cs="Times New Roman"/>
                <w:noProof/>
                <w:webHidden/>
                <w:sz w:val="24"/>
                <w:szCs w:val="24"/>
              </w:rPr>
              <w:instrText xml:space="preserve"> PAGEREF _Toc157068018 \h </w:instrText>
            </w:r>
            <w:r w:rsidRPr="00D256C0">
              <w:rPr>
                <w:rFonts w:ascii="Times New Roman" w:hAnsi="Times New Roman" w:cs="Times New Roman"/>
                <w:noProof/>
                <w:webHidden/>
                <w:sz w:val="24"/>
                <w:szCs w:val="24"/>
              </w:rPr>
            </w:r>
            <w:r w:rsidRPr="00D256C0">
              <w:rPr>
                <w:rFonts w:ascii="Times New Roman" w:hAnsi="Times New Roman" w:cs="Times New Roman"/>
                <w:noProof/>
                <w:webHidden/>
                <w:sz w:val="24"/>
                <w:szCs w:val="24"/>
              </w:rPr>
              <w:fldChar w:fldCharType="separate"/>
            </w:r>
            <w:r w:rsidR="0073788B">
              <w:rPr>
                <w:rFonts w:ascii="Times New Roman" w:hAnsi="Times New Roman" w:cs="Times New Roman"/>
                <w:noProof/>
                <w:webHidden/>
                <w:sz w:val="24"/>
                <w:szCs w:val="24"/>
              </w:rPr>
              <w:t>9</w:t>
            </w:r>
            <w:r w:rsidRPr="00D256C0">
              <w:rPr>
                <w:rFonts w:ascii="Times New Roman" w:hAnsi="Times New Roman" w:cs="Times New Roman"/>
                <w:noProof/>
                <w:webHidden/>
                <w:sz w:val="24"/>
                <w:szCs w:val="24"/>
              </w:rPr>
              <w:fldChar w:fldCharType="end"/>
            </w:r>
          </w:hyperlink>
        </w:p>
        <w:p w14:paraId="7B825B69" w14:textId="062D6385" w:rsidR="009272E7" w:rsidRPr="00D256C0" w:rsidRDefault="009272E7">
          <w:pPr>
            <w:pStyle w:val="Saturs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57068019" w:history="1">
            <w:r w:rsidRPr="00D256C0">
              <w:rPr>
                <w:rStyle w:val="Hipersaite"/>
                <w:rFonts w:ascii="Times New Roman" w:hAnsi="Times New Roman" w:cs="Times New Roman"/>
                <w:bCs/>
                <w:noProof/>
                <w:sz w:val="24"/>
                <w:szCs w:val="24"/>
              </w:rPr>
              <w:t>5.</w:t>
            </w:r>
            <w:r w:rsidRPr="00D256C0">
              <w:rPr>
                <w:rFonts w:ascii="Times New Roman" w:eastAsiaTheme="minorEastAsia" w:hAnsi="Times New Roman" w:cs="Times New Roman"/>
                <w:noProof/>
                <w:kern w:val="2"/>
                <w:sz w:val="24"/>
                <w:szCs w:val="24"/>
                <w:lang w:eastAsia="lv-LV"/>
                <w14:ligatures w14:val="standardContextual"/>
              </w:rPr>
              <w:tab/>
            </w:r>
            <w:r w:rsidRPr="00D256C0">
              <w:rPr>
                <w:rStyle w:val="Hipersaite"/>
                <w:rFonts w:ascii="Times New Roman" w:hAnsi="Times New Roman" w:cs="Times New Roman"/>
                <w:noProof/>
                <w:sz w:val="24"/>
                <w:szCs w:val="24"/>
              </w:rPr>
              <w:t>Vērtēšana un lēmumu pieņemšana</w:t>
            </w:r>
            <w:r w:rsidRPr="00D256C0">
              <w:rPr>
                <w:rFonts w:ascii="Times New Roman" w:hAnsi="Times New Roman" w:cs="Times New Roman"/>
                <w:noProof/>
                <w:webHidden/>
                <w:sz w:val="24"/>
                <w:szCs w:val="24"/>
              </w:rPr>
              <w:tab/>
            </w:r>
            <w:r w:rsidRPr="00D256C0">
              <w:rPr>
                <w:rFonts w:ascii="Times New Roman" w:hAnsi="Times New Roman" w:cs="Times New Roman"/>
                <w:noProof/>
                <w:webHidden/>
                <w:sz w:val="24"/>
                <w:szCs w:val="24"/>
              </w:rPr>
              <w:fldChar w:fldCharType="begin"/>
            </w:r>
            <w:r w:rsidRPr="00D256C0">
              <w:rPr>
                <w:rFonts w:ascii="Times New Roman" w:hAnsi="Times New Roman" w:cs="Times New Roman"/>
                <w:noProof/>
                <w:webHidden/>
                <w:sz w:val="24"/>
                <w:szCs w:val="24"/>
              </w:rPr>
              <w:instrText xml:space="preserve"> PAGEREF _Toc157068019 \h </w:instrText>
            </w:r>
            <w:r w:rsidRPr="00D256C0">
              <w:rPr>
                <w:rFonts w:ascii="Times New Roman" w:hAnsi="Times New Roman" w:cs="Times New Roman"/>
                <w:noProof/>
                <w:webHidden/>
                <w:sz w:val="24"/>
                <w:szCs w:val="24"/>
              </w:rPr>
            </w:r>
            <w:r w:rsidRPr="00D256C0">
              <w:rPr>
                <w:rFonts w:ascii="Times New Roman" w:hAnsi="Times New Roman" w:cs="Times New Roman"/>
                <w:noProof/>
                <w:webHidden/>
                <w:sz w:val="24"/>
                <w:szCs w:val="24"/>
              </w:rPr>
              <w:fldChar w:fldCharType="separate"/>
            </w:r>
            <w:r w:rsidR="0073788B">
              <w:rPr>
                <w:rFonts w:ascii="Times New Roman" w:hAnsi="Times New Roman" w:cs="Times New Roman"/>
                <w:noProof/>
                <w:webHidden/>
                <w:sz w:val="24"/>
                <w:szCs w:val="24"/>
              </w:rPr>
              <w:t>9</w:t>
            </w:r>
            <w:r w:rsidRPr="00D256C0">
              <w:rPr>
                <w:rFonts w:ascii="Times New Roman" w:hAnsi="Times New Roman" w:cs="Times New Roman"/>
                <w:noProof/>
                <w:webHidden/>
                <w:sz w:val="24"/>
                <w:szCs w:val="24"/>
              </w:rPr>
              <w:fldChar w:fldCharType="end"/>
            </w:r>
          </w:hyperlink>
        </w:p>
        <w:p w14:paraId="13822E28" w14:textId="52F9C521" w:rsidR="00966B55" w:rsidRPr="00D256C0" w:rsidRDefault="000A6089" w:rsidP="4E9C5F0A">
          <w:pPr>
            <w:pStyle w:val="Saturs1"/>
            <w:tabs>
              <w:tab w:val="left" w:pos="435"/>
              <w:tab w:val="right" w:leader="dot" w:pos="15390"/>
            </w:tabs>
            <w:rPr>
              <w:rStyle w:val="Hipersaite"/>
              <w:rFonts w:ascii="Times New Roman" w:hAnsi="Times New Roman" w:cs="Times New Roman"/>
              <w:noProof/>
              <w:sz w:val="24"/>
              <w:szCs w:val="24"/>
              <w:highlight w:val="yellow"/>
              <w:lang w:eastAsia="lv-LV"/>
            </w:rPr>
          </w:pPr>
          <w:r w:rsidRPr="00D256C0">
            <w:rPr>
              <w:rFonts w:ascii="Times New Roman" w:hAnsi="Times New Roman" w:cs="Times New Roman"/>
              <w:sz w:val="24"/>
              <w:szCs w:val="24"/>
            </w:rPr>
            <w:fldChar w:fldCharType="end"/>
          </w:r>
        </w:p>
      </w:sdtContent>
    </w:sdt>
    <w:tbl>
      <w:tblPr>
        <w:tblW w:w="154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5301"/>
        <w:gridCol w:w="9173"/>
      </w:tblGrid>
      <w:tr w:rsidR="00640E97" w:rsidRPr="00D256C0" w14:paraId="77F4DDC2" w14:textId="77777777" w:rsidTr="00A70CE0">
        <w:tc>
          <w:tcPr>
            <w:tcW w:w="97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D256C0" w:rsidRDefault="00640E97" w:rsidP="001A58B5">
            <w:pPr>
              <w:spacing w:after="0"/>
              <w:ind w:left="17" w:right="17"/>
              <w:contextualSpacing/>
              <w:jc w:val="center"/>
              <w:rPr>
                <w:rFonts w:ascii="Times New Roman" w:hAnsi="Times New Roman" w:cs="Times New Roman"/>
                <w:b/>
                <w:sz w:val="24"/>
                <w:szCs w:val="24"/>
              </w:rPr>
            </w:pPr>
            <w:proofErr w:type="spellStart"/>
            <w:r w:rsidRPr="00D256C0">
              <w:rPr>
                <w:rFonts w:ascii="Times New Roman" w:hAnsi="Times New Roman" w:cs="Times New Roman"/>
                <w:b/>
                <w:sz w:val="24"/>
                <w:szCs w:val="24"/>
              </w:rPr>
              <w:t>Nr.p.k</w:t>
            </w:r>
            <w:proofErr w:type="spellEnd"/>
            <w:r w:rsidRPr="00D256C0">
              <w:rPr>
                <w:rFonts w:ascii="Times New Roman" w:hAnsi="Times New Roman" w:cs="Times New Roman"/>
                <w:b/>
                <w:sz w:val="24"/>
                <w:szCs w:val="24"/>
              </w:rPr>
              <w:t>.</w:t>
            </w:r>
          </w:p>
        </w:tc>
        <w:tc>
          <w:tcPr>
            <w:tcW w:w="5301"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D256C0" w:rsidRDefault="00640E97" w:rsidP="001A58B5">
            <w:pPr>
              <w:spacing w:after="0"/>
              <w:ind w:left="17" w:right="17"/>
              <w:contextualSpacing/>
              <w:jc w:val="center"/>
              <w:rPr>
                <w:rFonts w:ascii="Times New Roman" w:hAnsi="Times New Roman" w:cs="Times New Roman"/>
                <w:b/>
                <w:sz w:val="24"/>
                <w:szCs w:val="24"/>
              </w:rPr>
            </w:pPr>
            <w:r w:rsidRPr="00D256C0">
              <w:rPr>
                <w:rFonts w:ascii="Times New Roman" w:hAnsi="Times New Roman" w:cs="Times New Roman"/>
                <w:b/>
                <w:sz w:val="24"/>
                <w:szCs w:val="24"/>
              </w:rPr>
              <w:t>Jautājumi</w:t>
            </w:r>
          </w:p>
        </w:tc>
        <w:tc>
          <w:tcPr>
            <w:tcW w:w="917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D256C0" w:rsidRDefault="00640E97" w:rsidP="001A58B5">
            <w:pPr>
              <w:spacing w:after="0"/>
              <w:contextualSpacing/>
              <w:jc w:val="center"/>
              <w:rPr>
                <w:rFonts w:ascii="Times New Roman" w:hAnsi="Times New Roman" w:cs="Times New Roman"/>
                <w:b/>
                <w:sz w:val="24"/>
                <w:szCs w:val="24"/>
              </w:rPr>
            </w:pPr>
            <w:r w:rsidRPr="00D256C0">
              <w:rPr>
                <w:rFonts w:ascii="Times New Roman" w:hAnsi="Times New Roman" w:cs="Times New Roman"/>
                <w:b/>
                <w:sz w:val="24"/>
                <w:szCs w:val="24"/>
              </w:rPr>
              <w:t>Atbildes</w:t>
            </w:r>
          </w:p>
        </w:tc>
      </w:tr>
      <w:tr w:rsidR="00640E97" w:rsidRPr="00D256C0" w14:paraId="131B41A7" w14:textId="77777777" w:rsidTr="00A94C4E">
        <w:trPr>
          <w:trHeight w:val="328"/>
        </w:trPr>
        <w:tc>
          <w:tcPr>
            <w:tcW w:w="15451" w:type="dxa"/>
            <w:gridSpan w:val="3"/>
            <w:tcBorders>
              <w:bottom w:val="single" w:sz="4" w:space="0" w:color="000000" w:themeColor="text1"/>
            </w:tcBorders>
            <w:shd w:val="clear" w:color="auto" w:fill="D0CECE" w:themeFill="background2" w:themeFillShade="E6"/>
          </w:tcPr>
          <w:p w14:paraId="07EC663F" w14:textId="78494CB3" w:rsidR="00640E97" w:rsidRPr="00D256C0" w:rsidRDefault="006D3557" w:rsidP="00A24FB1">
            <w:pPr>
              <w:pStyle w:val="Virsraksts1"/>
              <w:numPr>
                <w:ilvl w:val="0"/>
                <w:numId w:val="1"/>
              </w:numPr>
              <w:tabs>
                <w:tab w:val="num" w:pos="360"/>
              </w:tabs>
              <w:spacing w:before="0" w:after="0"/>
              <w:ind w:left="0" w:firstLine="0"/>
              <w:contextualSpacing/>
              <w:rPr>
                <w:rFonts w:cs="Times New Roman"/>
                <w:b w:val="0"/>
                <w:sz w:val="24"/>
                <w:szCs w:val="24"/>
              </w:rPr>
            </w:pPr>
            <w:bookmarkStart w:id="0" w:name="_Hlk156999165"/>
            <w:bookmarkStart w:id="1" w:name="_Toc157068015"/>
            <w:r w:rsidRPr="00D256C0">
              <w:rPr>
                <w:rFonts w:cs="Times New Roman"/>
                <w:sz w:val="24"/>
                <w:szCs w:val="24"/>
              </w:rPr>
              <w:t>Vispārīgi jautājumi</w:t>
            </w:r>
            <w:bookmarkEnd w:id="0"/>
            <w:bookmarkEnd w:id="1"/>
          </w:p>
        </w:tc>
      </w:tr>
      <w:tr w:rsidR="006C1764" w:rsidRPr="00D256C0" w14:paraId="7D4382B4" w14:textId="77777777" w:rsidTr="00A70CE0">
        <w:trPr>
          <w:trHeight w:val="465"/>
        </w:trPr>
        <w:tc>
          <w:tcPr>
            <w:tcW w:w="977" w:type="dxa"/>
            <w:tcBorders>
              <w:bottom w:val="single" w:sz="4" w:space="0" w:color="000000" w:themeColor="text1"/>
              <w:right w:val="single" w:sz="4" w:space="0" w:color="auto"/>
            </w:tcBorders>
            <w:shd w:val="clear" w:color="auto" w:fill="auto"/>
          </w:tcPr>
          <w:p w14:paraId="169F7729" w14:textId="425D3624" w:rsidR="006C1764" w:rsidRPr="00D256C0" w:rsidRDefault="006C1764" w:rsidP="008E1571">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1.1.</w:t>
            </w:r>
          </w:p>
        </w:tc>
        <w:tc>
          <w:tcPr>
            <w:tcW w:w="5301" w:type="dxa"/>
            <w:tcBorders>
              <w:bottom w:val="single" w:sz="4" w:space="0" w:color="000000" w:themeColor="text1"/>
              <w:right w:val="single" w:sz="4" w:space="0" w:color="auto"/>
            </w:tcBorders>
            <w:shd w:val="clear" w:color="auto" w:fill="auto"/>
          </w:tcPr>
          <w:p w14:paraId="7F59A1A3" w14:textId="77777777" w:rsidR="006C1764" w:rsidRPr="00D256C0" w:rsidRDefault="00FC6302" w:rsidP="007E3439">
            <w:pPr>
              <w:pStyle w:val="Paraststmeklis"/>
              <w:spacing w:before="0" w:beforeAutospacing="0" w:after="0" w:afterAutospacing="0"/>
              <w:jc w:val="both"/>
              <w:rPr>
                <w:rFonts w:ascii="Times New Roman" w:hAnsi="Times New Roman" w:cs="Times New Roman"/>
                <w:sz w:val="24"/>
                <w:szCs w:val="24"/>
              </w:rPr>
            </w:pPr>
            <w:r w:rsidRPr="00D256C0">
              <w:rPr>
                <w:rFonts w:ascii="Times New Roman" w:hAnsi="Times New Roman" w:cs="Times New Roman"/>
                <w:sz w:val="24"/>
                <w:szCs w:val="24"/>
                <w:lang w:eastAsia="en-US"/>
              </w:rPr>
              <w:t xml:space="preserve">Vai 2.3.1.2. pasākums paredz investīcijas, kas saistītas </w:t>
            </w:r>
            <w:r w:rsidRPr="00D256C0">
              <w:rPr>
                <w:rFonts w:ascii="Times New Roman" w:hAnsi="Times New Roman" w:cs="Times New Roman"/>
                <w:sz w:val="24"/>
                <w:szCs w:val="24"/>
              </w:rPr>
              <w:t>ar ūdeņraža uzpildīšanas infrastruktūru</w:t>
            </w:r>
            <w:r w:rsidR="0066062E" w:rsidRPr="00D256C0">
              <w:rPr>
                <w:rFonts w:ascii="Times New Roman" w:hAnsi="Times New Roman" w:cs="Times New Roman"/>
                <w:sz w:val="24"/>
                <w:szCs w:val="24"/>
              </w:rPr>
              <w:t>?</w:t>
            </w:r>
          </w:p>
          <w:p w14:paraId="17B25114" w14:textId="6E9C2D61" w:rsidR="0004170A" w:rsidRPr="00D256C0" w:rsidRDefault="0004170A" w:rsidP="007E3439">
            <w:pPr>
              <w:pStyle w:val="Paraststmeklis"/>
              <w:spacing w:before="0" w:beforeAutospacing="0" w:after="0" w:afterAutospacing="0"/>
              <w:jc w:val="both"/>
              <w:rPr>
                <w:rFonts w:ascii="Times New Roman" w:hAnsi="Times New Roman" w:cs="Times New Roman"/>
                <w:i/>
                <w:iCs/>
                <w:sz w:val="24"/>
                <w:szCs w:val="24"/>
                <w:lang w:eastAsia="en-US"/>
              </w:rPr>
            </w:pPr>
            <w:r w:rsidRPr="00D256C0">
              <w:rPr>
                <w:rFonts w:ascii="Times New Roman" w:hAnsi="Times New Roman" w:cs="Times New Roman"/>
                <w:i/>
                <w:iCs/>
                <w:sz w:val="24"/>
                <w:szCs w:val="24"/>
              </w:rPr>
              <w:t>(e-pasts</w:t>
            </w:r>
            <w:r w:rsidR="007E3439" w:rsidRPr="00D256C0">
              <w:rPr>
                <w:rFonts w:ascii="Times New Roman" w:hAnsi="Times New Roman" w:cs="Times New Roman"/>
                <w:i/>
                <w:iCs/>
                <w:sz w:val="24"/>
                <w:szCs w:val="24"/>
              </w:rPr>
              <w:t>)</w:t>
            </w:r>
          </w:p>
        </w:tc>
        <w:tc>
          <w:tcPr>
            <w:tcW w:w="9173" w:type="dxa"/>
            <w:tcBorders>
              <w:left w:val="single" w:sz="4" w:space="0" w:color="auto"/>
              <w:bottom w:val="single" w:sz="4" w:space="0" w:color="000000" w:themeColor="text1"/>
            </w:tcBorders>
            <w:shd w:val="clear" w:color="auto" w:fill="auto"/>
          </w:tcPr>
          <w:p w14:paraId="10393218" w14:textId="5ADB5A16" w:rsidR="006D3557" w:rsidRPr="00D256C0" w:rsidRDefault="00AF1394" w:rsidP="008E1571">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Pasākuma ietvaros sabiedriskā transporta savienojumu punktos plānots izveidot parastās jaudas uzlādes punktus privātajam elektrotransportam</w:t>
            </w:r>
            <w:r w:rsidRPr="00D256C0">
              <w:rPr>
                <w:rFonts w:ascii="Times New Roman" w:hAnsi="Times New Roman" w:cs="Times New Roman"/>
                <w:sz w:val="24"/>
                <w:szCs w:val="24"/>
                <w:u w:val="single"/>
              </w:rPr>
              <w:t xml:space="preserve">. Noteikumu projekta ietvaros atbalsts netiek sniegts ūdeņraža </w:t>
            </w:r>
            <w:proofErr w:type="spellStart"/>
            <w:r w:rsidRPr="00D256C0">
              <w:rPr>
                <w:rFonts w:ascii="Times New Roman" w:hAnsi="Times New Roman" w:cs="Times New Roman"/>
                <w:sz w:val="24"/>
                <w:szCs w:val="24"/>
                <w:u w:val="single"/>
              </w:rPr>
              <w:t>uzpildes</w:t>
            </w:r>
            <w:proofErr w:type="spellEnd"/>
            <w:r w:rsidRPr="00D256C0">
              <w:rPr>
                <w:rFonts w:ascii="Times New Roman" w:hAnsi="Times New Roman" w:cs="Times New Roman"/>
                <w:sz w:val="24"/>
                <w:szCs w:val="24"/>
                <w:u w:val="single"/>
              </w:rPr>
              <w:t xml:space="preserve"> infrastruktūrai, </w:t>
            </w:r>
            <w:r w:rsidRPr="00D256C0">
              <w:rPr>
                <w:rFonts w:ascii="Times New Roman" w:hAnsi="Times New Roman" w:cs="Times New Roman"/>
                <w:sz w:val="24"/>
                <w:szCs w:val="24"/>
              </w:rPr>
              <w:t>kā arī ar ūdeņraža piegādi saistītai infrastruktūrai.</w:t>
            </w:r>
          </w:p>
        </w:tc>
      </w:tr>
      <w:tr w:rsidR="00A43694" w:rsidRPr="00D256C0" w14:paraId="685F4574" w14:textId="77777777" w:rsidTr="00A70CE0">
        <w:trPr>
          <w:trHeight w:val="465"/>
        </w:trPr>
        <w:tc>
          <w:tcPr>
            <w:tcW w:w="977" w:type="dxa"/>
            <w:tcBorders>
              <w:bottom w:val="single" w:sz="4" w:space="0" w:color="000000" w:themeColor="text1"/>
              <w:right w:val="single" w:sz="4" w:space="0" w:color="auto"/>
            </w:tcBorders>
            <w:shd w:val="clear" w:color="auto" w:fill="auto"/>
          </w:tcPr>
          <w:p w14:paraId="53FCACAB" w14:textId="74FDB813" w:rsidR="00A43694" w:rsidRPr="00D256C0" w:rsidRDefault="00A43694" w:rsidP="00A43694">
            <w:pPr>
              <w:spacing w:after="0"/>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5301" w:type="dxa"/>
            <w:tcBorders>
              <w:bottom w:val="single" w:sz="4" w:space="0" w:color="000000" w:themeColor="text1"/>
              <w:right w:val="single" w:sz="4" w:space="0" w:color="auto"/>
            </w:tcBorders>
            <w:shd w:val="clear" w:color="auto" w:fill="auto"/>
          </w:tcPr>
          <w:p w14:paraId="2A984102" w14:textId="77777777" w:rsidR="00A43694" w:rsidRPr="00F84D94" w:rsidRDefault="00A43694" w:rsidP="00A436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F84D94">
              <w:rPr>
                <w:rFonts w:ascii="Times New Roman" w:hAnsi="Times New Roman" w:cs="Times New Roman"/>
                <w:sz w:val="24"/>
                <w:szCs w:val="24"/>
              </w:rPr>
              <w:t>ai saprotam pareizi, ka ir iespējams par vienu un to pašu mobilitātes punktu iesniegt vairākus projekta pieteikumus</w:t>
            </w:r>
            <w:r>
              <w:rPr>
                <w:rFonts w:ascii="Times New Roman" w:hAnsi="Times New Roman" w:cs="Times New Roman"/>
                <w:sz w:val="24"/>
                <w:szCs w:val="24"/>
              </w:rPr>
              <w:t>?</w:t>
            </w:r>
          </w:p>
          <w:p w14:paraId="2E02C045" w14:textId="77777777" w:rsidR="00A43694" w:rsidRDefault="00A43694" w:rsidP="00A43694">
            <w:pPr>
              <w:spacing w:after="0" w:line="240" w:lineRule="auto"/>
              <w:jc w:val="both"/>
              <w:rPr>
                <w:rFonts w:ascii="Times New Roman" w:hAnsi="Times New Roman" w:cs="Times New Roman"/>
                <w:sz w:val="24"/>
                <w:szCs w:val="24"/>
              </w:rPr>
            </w:pPr>
            <w:r w:rsidRPr="00F84D94">
              <w:rPr>
                <w:rFonts w:ascii="Times New Roman" w:hAnsi="Times New Roman" w:cs="Times New Roman"/>
                <w:sz w:val="24"/>
                <w:szCs w:val="24"/>
              </w:rPr>
              <w:t>Mūsu gadījumā plānojam mobilitātes punktā īstenot vairākas aktivitāte</w:t>
            </w:r>
            <w:r>
              <w:rPr>
                <w:rFonts w:ascii="Times New Roman" w:hAnsi="Times New Roman" w:cs="Times New Roman"/>
                <w:sz w:val="24"/>
                <w:szCs w:val="24"/>
              </w:rPr>
              <w:t>s</w:t>
            </w:r>
            <w:r w:rsidRPr="00F84D94">
              <w:rPr>
                <w:rFonts w:ascii="Times New Roman" w:hAnsi="Times New Roman" w:cs="Times New Roman"/>
                <w:sz w:val="24"/>
                <w:szCs w:val="24"/>
              </w:rPr>
              <w:t xml:space="preserve"> un dažas pieņemam nebūs īstenot līdz 2026. gada 30. jūnijam, tomēr līdztekus ir aktivitātes, kuras iespējams pabeigt norādītajā termiņā</w:t>
            </w:r>
            <w:r>
              <w:rPr>
                <w:rFonts w:ascii="Times New Roman" w:hAnsi="Times New Roman" w:cs="Times New Roman"/>
                <w:sz w:val="24"/>
                <w:szCs w:val="24"/>
              </w:rPr>
              <w:t>.</w:t>
            </w:r>
          </w:p>
          <w:p w14:paraId="1F790CF7" w14:textId="3A96E90A" w:rsidR="00A43694" w:rsidRPr="00D256C0" w:rsidRDefault="00A43694" w:rsidP="00A43694">
            <w:pPr>
              <w:pStyle w:val="Paraststmeklis"/>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i/>
                <w:iCs/>
                <w:sz w:val="24"/>
                <w:szCs w:val="24"/>
              </w:rPr>
              <w:t>(e-pasts)</w:t>
            </w:r>
          </w:p>
        </w:tc>
        <w:tc>
          <w:tcPr>
            <w:tcW w:w="9173" w:type="dxa"/>
            <w:tcBorders>
              <w:left w:val="single" w:sz="4" w:space="0" w:color="auto"/>
              <w:bottom w:val="single" w:sz="4" w:space="0" w:color="000000" w:themeColor="text1"/>
            </w:tcBorders>
            <w:shd w:val="clear" w:color="auto" w:fill="auto"/>
          </w:tcPr>
          <w:p w14:paraId="4A76F388" w14:textId="77777777" w:rsidR="00A43694" w:rsidRPr="00921E52" w:rsidRDefault="00A43694" w:rsidP="00A43694">
            <w:pPr>
              <w:spacing w:after="0" w:line="240" w:lineRule="auto"/>
              <w:jc w:val="both"/>
              <w:rPr>
                <w:rFonts w:ascii="Times New Roman" w:hAnsi="Times New Roman" w:cs="Times New Roman"/>
                <w:sz w:val="24"/>
                <w:szCs w:val="24"/>
              </w:rPr>
            </w:pPr>
            <w:r w:rsidRPr="00921E52">
              <w:rPr>
                <w:rFonts w:ascii="Times New Roman" w:hAnsi="Times New Roman" w:cs="Times New Roman"/>
                <w:sz w:val="24"/>
                <w:szCs w:val="24"/>
              </w:rPr>
              <w:t xml:space="preserve">MK noteikumos nav noteikts ierobežojums, ka viena pašvaldība var iesniegt tikai vienu projekta iesniegumu, līdz ar to pašvaldība var iesniegt projekta iesniegumus gan pirmās atlases kārtas ietvaros, gan nākamajās kārtās, vienlaikus nodrošinot </w:t>
            </w:r>
            <w:proofErr w:type="spellStart"/>
            <w:r w:rsidRPr="00921E52">
              <w:rPr>
                <w:rFonts w:ascii="Times New Roman" w:hAnsi="Times New Roman" w:cs="Times New Roman"/>
                <w:sz w:val="24"/>
                <w:szCs w:val="24"/>
              </w:rPr>
              <w:t>dubultfinansējuma</w:t>
            </w:r>
            <w:proofErr w:type="spellEnd"/>
            <w:r w:rsidRPr="00921E52">
              <w:rPr>
                <w:rFonts w:ascii="Times New Roman" w:hAnsi="Times New Roman" w:cs="Times New Roman"/>
                <w:sz w:val="24"/>
                <w:szCs w:val="24"/>
              </w:rPr>
              <w:t xml:space="preserve"> riska neiestāšanos. Ņemot vērā to, ka pirmās atlases kārtas ietvaros jānodrošina darbību pabeigšana līdz 2026. gada 30. jūnijam, projekta iesniegumā jāparedz tikai tās darbības, kuras iespējams pabeigt līdz noteiktajam termiņam, vienlaikus nodrošinot pasākuma un projekta mērķa sasniegšanu – veicināt multimodāla sabiedriskā transporta tīkla attīstību ar dzelzceļu kā sabiedriskā transporta sistēmas mugurkaulu, izveidojot sabiedriskā transporta savienojuma punktu un vienlaikus veicinot </w:t>
            </w:r>
            <w:proofErr w:type="spellStart"/>
            <w:r w:rsidRPr="00921E52">
              <w:rPr>
                <w:rFonts w:ascii="Times New Roman" w:hAnsi="Times New Roman" w:cs="Times New Roman"/>
                <w:sz w:val="24"/>
                <w:szCs w:val="24"/>
              </w:rPr>
              <w:t>mikromobilitāti</w:t>
            </w:r>
            <w:proofErr w:type="spellEnd"/>
            <w:r w:rsidRPr="00921E52">
              <w:rPr>
                <w:rFonts w:ascii="Times New Roman" w:hAnsi="Times New Roman" w:cs="Times New Roman"/>
                <w:sz w:val="24"/>
                <w:szCs w:val="24"/>
              </w:rPr>
              <w:t>, veicot infrastruktūras izbūvi, pārbūvi un atjaunošanu.</w:t>
            </w:r>
          </w:p>
          <w:p w14:paraId="50698C83" w14:textId="77777777" w:rsidR="00A43694" w:rsidRPr="00921E52" w:rsidRDefault="00A43694" w:rsidP="00A43694">
            <w:pPr>
              <w:spacing w:after="0" w:line="240" w:lineRule="auto"/>
              <w:jc w:val="both"/>
              <w:rPr>
                <w:rFonts w:ascii="Times New Roman" w:hAnsi="Times New Roman" w:cs="Times New Roman"/>
                <w:sz w:val="24"/>
                <w:szCs w:val="24"/>
              </w:rPr>
            </w:pPr>
            <w:r w:rsidRPr="00921E52">
              <w:rPr>
                <w:rFonts w:ascii="Times New Roman" w:hAnsi="Times New Roman" w:cs="Times New Roman"/>
                <w:sz w:val="24"/>
                <w:szCs w:val="24"/>
              </w:rPr>
              <w:t xml:space="preserve">Tādējādi, ja viena projekta ietvaros tiks sasniegts noteiktais mērķis, nepieciešams izvērtēt kā tiks pamatotas papildus aktivitātes tajā pašā sabiedriskā transporta savienojuma punktā. Līdz ar to lūgums apsvērt iespēju par vienu sabiedriskā transporta savienojuma punktu iesniegt </w:t>
            </w:r>
            <w:r w:rsidRPr="00921E52">
              <w:rPr>
                <w:rFonts w:ascii="Times New Roman" w:hAnsi="Times New Roman" w:cs="Times New Roman"/>
                <w:sz w:val="24"/>
                <w:szCs w:val="24"/>
              </w:rPr>
              <w:lastRenderedPageBreak/>
              <w:t>vienu projekta iesniegumu, un ja ir aktivitātes, kuras nav iespējams pabeigt līdz 2026.gada 30.jūnijam, tad iesniegt projektu pasākuma atlases 2.kārtas ietvaros.</w:t>
            </w:r>
          </w:p>
          <w:p w14:paraId="01F32857" w14:textId="7C404AD6" w:rsidR="00A43694" w:rsidRPr="00D256C0" w:rsidRDefault="00A43694" w:rsidP="00A43694">
            <w:pPr>
              <w:spacing w:after="0"/>
              <w:contextualSpacing/>
              <w:jc w:val="both"/>
              <w:rPr>
                <w:rFonts w:ascii="Times New Roman" w:hAnsi="Times New Roman" w:cs="Times New Roman"/>
                <w:sz w:val="24"/>
                <w:szCs w:val="24"/>
              </w:rPr>
            </w:pPr>
            <w:r w:rsidRPr="00921E52">
              <w:rPr>
                <w:rFonts w:ascii="Times New Roman" w:hAnsi="Times New Roman" w:cs="Times New Roman"/>
                <w:sz w:val="24"/>
                <w:szCs w:val="24"/>
              </w:rPr>
              <w:t xml:space="preserve">Papildus vēršam uzmanību, ka projekta iesnieguma minimālais kopējo attiecināmo izmaksu apmērs nedrīkst būt mazāks par 200 000 </w:t>
            </w:r>
            <w:r w:rsidRPr="009A31CA">
              <w:rPr>
                <w:rFonts w:ascii="Times New Roman" w:hAnsi="Times New Roman" w:cs="Times New Roman"/>
                <w:i/>
                <w:iCs/>
                <w:sz w:val="24"/>
                <w:szCs w:val="24"/>
              </w:rPr>
              <w:t>euro</w:t>
            </w:r>
            <w:r w:rsidRPr="00921E52">
              <w:rPr>
                <w:rFonts w:ascii="Times New Roman" w:hAnsi="Times New Roman" w:cs="Times New Roman"/>
                <w:sz w:val="24"/>
                <w:szCs w:val="24"/>
              </w:rPr>
              <w:t xml:space="preserve"> (ieskaitot).</w:t>
            </w:r>
          </w:p>
        </w:tc>
      </w:tr>
      <w:tr w:rsidR="00A43694" w:rsidRPr="00D256C0" w14:paraId="51A387D1" w14:textId="77777777" w:rsidTr="00A70CE0">
        <w:trPr>
          <w:trHeight w:val="465"/>
        </w:trPr>
        <w:tc>
          <w:tcPr>
            <w:tcW w:w="977" w:type="dxa"/>
            <w:tcBorders>
              <w:bottom w:val="single" w:sz="4" w:space="0" w:color="000000" w:themeColor="text1"/>
              <w:right w:val="single" w:sz="4" w:space="0" w:color="auto"/>
            </w:tcBorders>
            <w:shd w:val="clear" w:color="auto" w:fill="auto"/>
          </w:tcPr>
          <w:p w14:paraId="755536CA" w14:textId="448BADE2" w:rsidR="00A43694" w:rsidRPr="00D256C0" w:rsidRDefault="00A43694" w:rsidP="00A43694">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lastRenderedPageBreak/>
              <w:t>1.</w:t>
            </w:r>
            <w:r>
              <w:rPr>
                <w:rFonts w:ascii="Times New Roman" w:hAnsi="Times New Roman" w:cs="Times New Roman"/>
                <w:sz w:val="24"/>
                <w:szCs w:val="24"/>
              </w:rPr>
              <w:t>3</w:t>
            </w:r>
            <w:r w:rsidRPr="00D256C0">
              <w:rPr>
                <w:rFonts w:ascii="Times New Roman" w:hAnsi="Times New Roman" w:cs="Times New Roman"/>
                <w:sz w:val="24"/>
                <w:szCs w:val="24"/>
              </w:rPr>
              <w:t>.</w:t>
            </w:r>
          </w:p>
        </w:tc>
        <w:tc>
          <w:tcPr>
            <w:tcW w:w="5301" w:type="dxa"/>
            <w:tcBorders>
              <w:bottom w:val="single" w:sz="4" w:space="0" w:color="000000" w:themeColor="text1"/>
              <w:right w:val="single" w:sz="4" w:space="0" w:color="auto"/>
            </w:tcBorders>
            <w:shd w:val="clear" w:color="auto" w:fill="auto"/>
          </w:tcPr>
          <w:p w14:paraId="6A9A7E0A" w14:textId="30CDCA65" w:rsidR="00A43694" w:rsidRPr="00CA1119" w:rsidRDefault="00A43694" w:rsidP="00A43694">
            <w:pPr>
              <w:pStyle w:val="Paraststmeklis"/>
              <w:spacing w:before="0" w:beforeAutospacing="0" w:after="0" w:afterAutospacing="0"/>
              <w:jc w:val="both"/>
              <w:rPr>
                <w:rFonts w:ascii="Times New Roman" w:hAnsi="Times New Roman" w:cs="Times New Roman"/>
                <w:sz w:val="24"/>
                <w:szCs w:val="24"/>
                <w:lang w:eastAsia="en-US"/>
              </w:rPr>
            </w:pPr>
            <w:r w:rsidRPr="00CA1119">
              <w:rPr>
                <w:rFonts w:ascii="Times New Roman" w:hAnsi="Times New Roman" w:cs="Times New Roman"/>
                <w:sz w:val="24"/>
                <w:szCs w:val="24"/>
                <w:lang w:eastAsia="en-US"/>
              </w:rPr>
              <w:t xml:space="preserve">Liels lūgums sniegt viedokli par iespēju SAM 2.3.1.2. </w:t>
            </w:r>
            <w:r>
              <w:rPr>
                <w:rFonts w:ascii="Times New Roman" w:hAnsi="Times New Roman" w:cs="Times New Roman"/>
                <w:sz w:val="24"/>
                <w:szCs w:val="24"/>
                <w:lang w:eastAsia="en-US"/>
              </w:rPr>
              <w:t>“</w:t>
            </w:r>
            <w:r w:rsidRPr="00CA1119">
              <w:rPr>
                <w:rFonts w:ascii="Times New Roman" w:hAnsi="Times New Roman" w:cs="Times New Roman"/>
                <w:sz w:val="24"/>
                <w:szCs w:val="24"/>
                <w:lang w:eastAsia="en-US"/>
              </w:rPr>
              <w:t>Multimodāls sabiedriskā transporta tīkls</w:t>
            </w:r>
            <w:r>
              <w:rPr>
                <w:rFonts w:ascii="Times New Roman" w:hAnsi="Times New Roman" w:cs="Times New Roman"/>
                <w:sz w:val="24"/>
                <w:szCs w:val="24"/>
                <w:lang w:eastAsia="en-US"/>
              </w:rPr>
              <w:t>”</w:t>
            </w:r>
            <w:r w:rsidRPr="00CA1119">
              <w:rPr>
                <w:rFonts w:ascii="Times New Roman" w:hAnsi="Times New Roman" w:cs="Times New Roman"/>
                <w:sz w:val="24"/>
                <w:szCs w:val="24"/>
                <w:lang w:eastAsia="en-US"/>
              </w:rPr>
              <w:t xml:space="preserve"> ietvaros paredzēt finansējumu gājēju-velosipēdistu dzelzceļa šķērsojuma gaisa pārvada izbūvei dzelzceļa stacijā.</w:t>
            </w:r>
          </w:p>
          <w:p w14:paraId="2CD2CBF8" w14:textId="5F343E00" w:rsidR="00A43694" w:rsidRDefault="00A43694" w:rsidP="00A43694">
            <w:pPr>
              <w:pStyle w:val="Paraststmeklis"/>
              <w:spacing w:before="0" w:beforeAutospacing="0" w:after="0" w:afterAutospacing="0"/>
              <w:jc w:val="both"/>
              <w:rPr>
                <w:rFonts w:ascii="Times New Roman" w:hAnsi="Times New Roman" w:cs="Times New Roman"/>
                <w:sz w:val="24"/>
                <w:szCs w:val="24"/>
                <w:lang w:eastAsia="en-US"/>
              </w:rPr>
            </w:pPr>
            <w:r w:rsidRPr="00CA1119">
              <w:rPr>
                <w:rFonts w:ascii="Times New Roman" w:hAnsi="Times New Roman" w:cs="Times New Roman"/>
                <w:sz w:val="24"/>
                <w:szCs w:val="24"/>
                <w:lang w:eastAsia="en-US"/>
              </w:rPr>
              <w:t xml:space="preserve">Šķērsojums nepieciešams, lai nodrošinātu drošus dzelzceļa sliežu šķērsošanas apstākļus gājējiem un velosipēdistiem, kas strādā otrpus sliedēm un ierodas ar dzelzceļa transportu </w:t>
            </w:r>
            <w:r>
              <w:rPr>
                <w:rFonts w:ascii="Times New Roman" w:hAnsi="Times New Roman" w:cs="Times New Roman"/>
                <w:sz w:val="24"/>
                <w:szCs w:val="24"/>
                <w:lang w:eastAsia="en-US"/>
              </w:rPr>
              <w:t>Pilsētā</w:t>
            </w:r>
            <w:r w:rsidRPr="00CA1119">
              <w:rPr>
                <w:rFonts w:ascii="Times New Roman" w:hAnsi="Times New Roman" w:cs="Times New Roman"/>
                <w:sz w:val="24"/>
                <w:szCs w:val="24"/>
                <w:lang w:eastAsia="en-US"/>
              </w:rPr>
              <w:t>, īpaši ņemot vērā industriālo teritoriju attīstību.</w:t>
            </w:r>
          </w:p>
          <w:p w14:paraId="6123CAB5" w14:textId="2CAA3977" w:rsidR="00A43694" w:rsidRPr="00D256C0" w:rsidRDefault="00A43694" w:rsidP="00A43694">
            <w:pPr>
              <w:pStyle w:val="Paraststmeklis"/>
              <w:spacing w:before="0" w:beforeAutospacing="0" w:after="0" w:afterAutospacing="0"/>
              <w:jc w:val="both"/>
              <w:rPr>
                <w:rFonts w:ascii="Times New Roman" w:hAnsi="Times New Roman" w:cs="Times New Roman"/>
                <w:sz w:val="24"/>
                <w:szCs w:val="24"/>
                <w:lang w:eastAsia="en-US"/>
              </w:rPr>
            </w:pPr>
            <w:r w:rsidRPr="00D256C0">
              <w:rPr>
                <w:rFonts w:ascii="Times New Roman" w:hAnsi="Times New Roman" w:cs="Times New Roman"/>
                <w:i/>
                <w:iCs/>
                <w:sz w:val="24"/>
                <w:szCs w:val="24"/>
              </w:rPr>
              <w:t>(e-pasts)</w:t>
            </w:r>
          </w:p>
        </w:tc>
        <w:tc>
          <w:tcPr>
            <w:tcW w:w="9173" w:type="dxa"/>
            <w:tcBorders>
              <w:left w:val="single" w:sz="4" w:space="0" w:color="auto"/>
              <w:bottom w:val="single" w:sz="4" w:space="0" w:color="000000" w:themeColor="text1"/>
            </w:tcBorders>
            <w:shd w:val="clear" w:color="auto" w:fill="auto"/>
          </w:tcPr>
          <w:p w14:paraId="35246E2D" w14:textId="196B6605" w:rsidR="00A43694" w:rsidRPr="00D256C0" w:rsidRDefault="00A43694" w:rsidP="00A43694">
            <w:pPr>
              <w:spacing w:after="0"/>
              <w:contextualSpacing/>
              <w:jc w:val="both"/>
              <w:rPr>
                <w:rFonts w:ascii="Times New Roman" w:hAnsi="Times New Roman" w:cs="Times New Roman"/>
                <w:sz w:val="24"/>
                <w:szCs w:val="24"/>
              </w:rPr>
            </w:pPr>
            <w:r w:rsidRPr="000F559E">
              <w:rPr>
                <w:rFonts w:ascii="Times New Roman" w:hAnsi="Times New Roman" w:cs="Times New Roman"/>
                <w:sz w:val="24"/>
                <w:szCs w:val="24"/>
              </w:rPr>
              <w:t>Minēta šķērsojuma izbūve ir atbalstāma</w:t>
            </w:r>
            <w:r>
              <w:rPr>
                <w:rFonts w:ascii="Times New Roman" w:hAnsi="Times New Roman" w:cs="Times New Roman"/>
                <w:sz w:val="24"/>
                <w:szCs w:val="24"/>
              </w:rPr>
              <w:t>.</w:t>
            </w:r>
          </w:p>
        </w:tc>
      </w:tr>
      <w:tr w:rsidR="000E4F7F" w:rsidRPr="00D256C0" w14:paraId="5DC80D72" w14:textId="77777777" w:rsidTr="00A70CE0">
        <w:trPr>
          <w:trHeight w:val="465"/>
        </w:trPr>
        <w:tc>
          <w:tcPr>
            <w:tcW w:w="977" w:type="dxa"/>
            <w:tcBorders>
              <w:bottom w:val="single" w:sz="4" w:space="0" w:color="000000" w:themeColor="text1"/>
              <w:right w:val="single" w:sz="4" w:space="0" w:color="auto"/>
            </w:tcBorders>
            <w:shd w:val="clear" w:color="auto" w:fill="auto"/>
          </w:tcPr>
          <w:p w14:paraId="4880D119" w14:textId="13911C4E" w:rsidR="000E4F7F" w:rsidRPr="00D256C0" w:rsidRDefault="000E4F7F" w:rsidP="000E4F7F">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1.</w:t>
            </w:r>
            <w:r>
              <w:rPr>
                <w:rFonts w:ascii="Times New Roman" w:hAnsi="Times New Roman" w:cs="Times New Roman"/>
                <w:sz w:val="24"/>
                <w:szCs w:val="24"/>
              </w:rPr>
              <w:t>4</w:t>
            </w:r>
            <w:r w:rsidRPr="00D256C0">
              <w:rPr>
                <w:rFonts w:ascii="Times New Roman" w:hAnsi="Times New Roman" w:cs="Times New Roman"/>
                <w:sz w:val="24"/>
                <w:szCs w:val="24"/>
              </w:rPr>
              <w:t>.</w:t>
            </w:r>
          </w:p>
        </w:tc>
        <w:tc>
          <w:tcPr>
            <w:tcW w:w="5301" w:type="dxa"/>
            <w:tcBorders>
              <w:bottom w:val="single" w:sz="4" w:space="0" w:color="000000" w:themeColor="text1"/>
              <w:right w:val="single" w:sz="4" w:space="0" w:color="auto"/>
            </w:tcBorders>
            <w:shd w:val="clear" w:color="auto" w:fill="auto"/>
          </w:tcPr>
          <w:p w14:paraId="3DEC64A0" w14:textId="77777777" w:rsidR="000E4F7F" w:rsidRDefault="000E4F7F" w:rsidP="000E4F7F">
            <w:pPr>
              <w:pStyle w:val="Paraststmeklis"/>
              <w:spacing w:before="0" w:beforeAutospacing="0" w:after="0" w:afterAutospacing="0"/>
              <w:jc w:val="both"/>
              <w:rPr>
                <w:rFonts w:ascii="Times New Roman" w:hAnsi="Times New Roman" w:cs="Times New Roman"/>
                <w:sz w:val="24"/>
                <w:szCs w:val="24"/>
                <w:lang w:eastAsia="en-US"/>
              </w:rPr>
            </w:pPr>
            <w:r>
              <w:rPr>
                <w:rFonts w:ascii="Times New Roman" w:hAnsi="Times New Roman" w:cs="Times New Roman"/>
                <w:sz w:val="24"/>
                <w:szCs w:val="24"/>
                <w:lang w:eastAsia="en-US"/>
              </w:rPr>
              <w:t>V</w:t>
            </w:r>
            <w:r w:rsidRPr="00CB24C7">
              <w:rPr>
                <w:rFonts w:ascii="Times New Roman" w:hAnsi="Times New Roman" w:cs="Times New Roman"/>
                <w:sz w:val="24"/>
                <w:szCs w:val="24"/>
                <w:lang w:eastAsia="en-US"/>
              </w:rPr>
              <w:t>ai  pastāv iespēja, lai paātrinātu projekta īstenošanu, plānot projektē/būvē iepirkumu, jo tādā gadījumā tiks noslēgts līgums, kura ietvaros paredzēta arī būvniecība.</w:t>
            </w:r>
          </w:p>
          <w:p w14:paraId="30DD2066" w14:textId="77777777" w:rsidR="000E4F7F" w:rsidRPr="00CB24C7" w:rsidRDefault="000E4F7F" w:rsidP="000E4F7F">
            <w:pPr>
              <w:pStyle w:val="Paraststmeklis"/>
              <w:spacing w:before="0" w:beforeAutospacing="0" w:after="0" w:afterAutospacing="0"/>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(e-pasts)</w:t>
            </w:r>
          </w:p>
          <w:p w14:paraId="10E27EE2" w14:textId="77777777" w:rsidR="000E4F7F" w:rsidRPr="00CA1119" w:rsidRDefault="000E4F7F" w:rsidP="000E4F7F">
            <w:pPr>
              <w:pStyle w:val="Paraststmeklis"/>
              <w:spacing w:before="0" w:beforeAutospacing="0" w:after="0" w:afterAutospacing="0"/>
              <w:jc w:val="both"/>
              <w:rPr>
                <w:rFonts w:ascii="Times New Roman" w:hAnsi="Times New Roman" w:cs="Times New Roman"/>
                <w:sz w:val="24"/>
                <w:szCs w:val="24"/>
                <w:lang w:eastAsia="en-US"/>
              </w:rPr>
            </w:pPr>
          </w:p>
        </w:tc>
        <w:tc>
          <w:tcPr>
            <w:tcW w:w="9173" w:type="dxa"/>
            <w:tcBorders>
              <w:left w:val="single" w:sz="4" w:space="0" w:color="auto"/>
              <w:bottom w:val="single" w:sz="4" w:space="0" w:color="000000" w:themeColor="text1"/>
            </w:tcBorders>
            <w:shd w:val="clear" w:color="auto" w:fill="auto"/>
          </w:tcPr>
          <w:p w14:paraId="2E30AD77" w14:textId="77777777" w:rsidR="000E4F7F" w:rsidRPr="00CB24C7" w:rsidRDefault="000E4F7F" w:rsidP="000E4F7F">
            <w:pPr>
              <w:pStyle w:val="Paraststmeklis"/>
              <w:spacing w:before="0" w:beforeAutospacing="0" w:after="0" w:afterAutospacing="0"/>
              <w:jc w:val="both"/>
              <w:rPr>
                <w:rFonts w:ascii="Times New Roman" w:hAnsi="Times New Roman" w:cs="Times New Roman"/>
                <w:sz w:val="24"/>
                <w:szCs w:val="24"/>
                <w:lang w:eastAsia="en-US"/>
              </w:rPr>
            </w:pPr>
            <w:r w:rsidRPr="00CB24C7">
              <w:rPr>
                <w:rFonts w:ascii="Times New Roman" w:hAnsi="Times New Roman" w:cs="Times New Roman"/>
                <w:sz w:val="24"/>
                <w:szCs w:val="24"/>
                <w:lang w:eastAsia="en-US"/>
              </w:rPr>
              <w:t>Līgums var būt apvienots, t.i., var tikt noslēgts līgums projektēšanai un būvniecībai. Ja projektā nav plānotas darbības, kas paredz komercdarbības atbalstu, tad nevajadzētu rasties riskiem.</w:t>
            </w:r>
          </w:p>
          <w:p w14:paraId="5C2A4C90" w14:textId="1C7B81DA" w:rsidR="000E4F7F" w:rsidRPr="000F559E" w:rsidRDefault="000E4F7F" w:rsidP="000E4F7F">
            <w:pPr>
              <w:spacing w:after="0"/>
              <w:contextualSpacing/>
              <w:jc w:val="both"/>
              <w:rPr>
                <w:rFonts w:ascii="Times New Roman" w:hAnsi="Times New Roman" w:cs="Times New Roman"/>
                <w:sz w:val="24"/>
                <w:szCs w:val="24"/>
              </w:rPr>
            </w:pPr>
            <w:r w:rsidRPr="00CB24C7">
              <w:rPr>
                <w:rFonts w:ascii="Times New Roman" w:hAnsi="Times New Roman" w:cs="Times New Roman"/>
                <w:sz w:val="24"/>
                <w:szCs w:val="24"/>
              </w:rPr>
              <w:t>Komercdarbības atbalsta gadījumā būvniecības līgumu var noslēgt pēc projekta iesnieguma iesniegšanas CFLA vai līgumā iekļaut atliekošo nosacījumu, ka būvniecības līgums stāsies spēkā pēc projekta iesnieguma iesniegšanas CFLA. Projektam ir jāatbilst MK noteikumu Nr.726 18.punkta prasībām, t.i., ir noslēgusies būvdarbu iepirkumu procedūra un ir pieņemts iepirkumu komisijas lēmums par līguma slēgšanas tiesību piešķiršanu. Papildus CFLA jāgūst pārliecība, ka būvdarbu veicējs nodrošinās projektā paredzēto darbu realizēšanu līdz 2026. gada 30. jūnijam.</w:t>
            </w:r>
          </w:p>
        </w:tc>
      </w:tr>
      <w:tr w:rsidR="00007F4B" w:rsidRPr="00D256C0" w14:paraId="43A3F040" w14:textId="77777777" w:rsidTr="00A70CE0">
        <w:trPr>
          <w:trHeight w:val="465"/>
        </w:trPr>
        <w:tc>
          <w:tcPr>
            <w:tcW w:w="977" w:type="dxa"/>
            <w:tcBorders>
              <w:bottom w:val="single" w:sz="4" w:space="0" w:color="000000" w:themeColor="text1"/>
              <w:right w:val="single" w:sz="4" w:space="0" w:color="auto"/>
            </w:tcBorders>
            <w:shd w:val="clear" w:color="auto" w:fill="auto"/>
          </w:tcPr>
          <w:p w14:paraId="2E93B829" w14:textId="69C4252D" w:rsidR="00007F4B" w:rsidRPr="00D256C0" w:rsidRDefault="00007F4B" w:rsidP="00007F4B">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1.</w:t>
            </w:r>
            <w:r>
              <w:rPr>
                <w:rFonts w:ascii="Times New Roman" w:hAnsi="Times New Roman" w:cs="Times New Roman"/>
                <w:sz w:val="24"/>
                <w:szCs w:val="24"/>
              </w:rPr>
              <w:t>5</w:t>
            </w:r>
            <w:r w:rsidRPr="00D256C0">
              <w:rPr>
                <w:rFonts w:ascii="Times New Roman" w:hAnsi="Times New Roman" w:cs="Times New Roman"/>
                <w:sz w:val="24"/>
                <w:szCs w:val="24"/>
              </w:rPr>
              <w:t>.</w:t>
            </w:r>
          </w:p>
        </w:tc>
        <w:tc>
          <w:tcPr>
            <w:tcW w:w="5301" w:type="dxa"/>
            <w:tcBorders>
              <w:bottom w:val="single" w:sz="4" w:space="0" w:color="000000" w:themeColor="text1"/>
              <w:right w:val="single" w:sz="4" w:space="0" w:color="auto"/>
            </w:tcBorders>
            <w:shd w:val="clear" w:color="auto" w:fill="auto"/>
          </w:tcPr>
          <w:p w14:paraId="61CF9F5C" w14:textId="77777777" w:rsidR="00007F4B" w:rsidRDefault="00007F4B" w:rsidP="00A24FB1">
            <w:pPr>
              <w:pStyle w:val="Paraststmeklis"/>
              <w:numPr>
                <w:ilvl w:val="0"/>
                <w:numId w:val="4"/>
              </w:numPr>
              <w:spacing w:before="0" w:beforeAutospacing="0" w:after="0" w:afterAutospacing="0"/>
              <w:ind w:left="328"/>
              <w:jc w:val="both"/>
              <w:rPr>
                <w:rFonts w:ascii="Times New Roman" w:hAnsi="Times New Roman" w:cs="Times New Roman"/>
                <w:sz w:val="24"/>
                <w:szCs w:val="24"/>
                <w:lang w:eastAsia="en-US"/>
              </w:rPr>
            </w:pPr>
            <w:r w:rsidRPr="00200B85">
              <w:rPr>
                <w:rFonts w:ascii="Times New Roman" w:hAnsi="Times New Roman" w:cs="Times New Roman"/>
                <w:sz w:val="24"/>
                <w:szCs w:val="24"/>
                <w:lang w:eastAsia="en-US"/>
              </w:rPr>
              <w:t>Atbilstoši MK not</w:t>
            </w:r>
            <w:r>
              <w:rPr>
                <w:rFonts w:ascii="Times New Roman" w:hAnsi="Times New Roman" w:cs="Times New Roman"/>
                <w:sz w:val="24"/>
                <w:szCs w:val="24"/>
                <w:lang w:eastAsia="en-US"/>
              </w:rPr>
              <w:t xml:space="preserve">eikumu </w:t>
            </w:r>
            <w:r w:rsidRPr="00200B85">
              <w:rPr>
                <w:rFonts w:ascii="Times New Roman" w:hAnsi="Times New Roman" w:cs="Times New Roman"/>
                <w:sz w:val="24"/>
                <w:szCs w:val="24"/>
                <w:lang w:eastAsia="en-US"/>
              </w:rPr>
              <w:t xml:space="preserve">18.punktam 1. atlases kārtas ietvaros tiek vērtēti tikai augstas gatavības projekti.  Vienlaikus metodikas vienotā kritērija Nr.1.7 aprakstā ir norādīts, ka par darbībām, kuras nav kvalificējamas kā komercdarbības atbalsts,  uz projekta iesniegšanas brīdi ir noslēgts būvniecības līgums, kurā ir noteikts, ka būvdarbi jāpabeidz līdz 2026.gada 30.jūnijam. </w:t>
            </w:r>
          </w:p>
          <w:p w14:paraId="75218727" w14:textId="77777777" w:rsidR="00007F4B" w:rsidRDefault="00007F4B" w:rsidP="00A24FB1">
            <w:pPr>
              <w:pStyle w:val="Paraststmeklis"/>
              <w:numPr>
                <w:ilvl w:val="0"/>
                <w:numId w:val="4"/>
              </w:numPr>
              <w:spacing w:before="0" w:beforeAutospacing="0" w:after="0" w:afterAutospacing="0"/>
              <w:ind w:left="328"/>
              <w:jc w:val="both"/>
              <w:rPr>
                <w:rFonts w:ascii="Times New Roman" w:hAnsi="Times New Roman" w:cs="Times New Roman"/>
                <w:sz w:val="24"/>
                <w:szCs w:val="24"/>
                <w:lang w:eastAsia="en-US"/>
              </w:rPr>
            </w:pPr>
            <w:r w:rsidRPr="00BF2028">
              <w:rPr>
                <w:rFonts w:ascii="Times New Roman" w:hAnsi="Times New Roman" w:cs="Times New Roman"/>
                <w:sz w:val="24"/>
                <w:szCs w:val="24"/>
                <w:lang w:eastAsia="en-US"/>
              </w:rPr>
              <w:t xml:space="preserve">Savukārt, gadījumā, ja projektā ir paredzētas darbības, kas kvalificējamas kā komercdarbības </w:t>
            </w:r>
            <w:r w:rsidRPr="00BF2028">
              <w:rPr>
                <w:rFonts w:ascii="Times New Roman" w:hAnsi="Times New Roman" w:cs="Times New Roman"/>
                <w:sz w:val="24"/>
                <w:szCs w:val="24"/>
                <w:lang w:eastAsia="en-US"/>
              </w:rPr>
              <w:lastRenderedPageBreak/>
              <w:t>atbalsts, tad atbilstoši Metodikai ir noslēgusies būvdarbu iepirkuma procedūra, ir publicēts paziņojums par līguma slēgšanas tiesību piešķiršanu, bet nedrīkst būt noslēgts būvdarbu līgums</w:t>
            </w:r>
            <w:r>
              <w:rPr>
                <w:rFonts w:ascii="Times New Roman" w:hAnsi="Times New Roman" w:cs="Times New Roman"/>
                <w:sz w:val="24"/>
                <w:szCs w:val="24"/>
                <w:lang w:eastAsia="en-US"/>
              </w:rPr>
              <w:t>.</w:t>
            </w:r>
          </w:p>
          <w:p w14:paraId="224AD13D" w14:textId="77777777" w:rsidR="00007F4B" w:rsidRDefault="00007F4B" w:rsidP="00007F4B">
            <w:pPr>
              <w:pStyle w:val="Paraststmeklis"/>
              <w:spacing w:before="0" w:beforeAutospacing="0" w:after="0" w:afterAutospacing="0"/>
              <w:ind w:left="328"/>
              <w:jc w:val="both"/>
              <w:rPr>
                <w:rFonts w:ascii="Times New Roman" w:hAnsi="Times New Roman" w:cs="Times New Roman"/>
                <w:sz w:val="24"/>
                <w:szCs w:val="24"/>
                <w:lang w:eastAsia="en-US"/>
              </w:rPr>
            </w:pPr>
            <w:r w:rsidRPr="00BF2028">
              <w:rPr>
                <w:rFonts w:ascii="Times New Roman" w:hAnsi="Times New Roman" w:cs="Times New Roman"/>
                <w:sz w:val="24"/>
                <w:szCs w:val="24"/>
                <w:lang w:eastAsia="en-US"/>
              </w:rPr>
              <w:t>Lūdzam precizēt, kas tiek domāts ar terminu “paziņojums par līguma slēgšanas tiesību piešķiršanu”? Jo atbilstoši MK not</w:t>
            </w:r>
            <w:r>
              <w:rPr>
                <w:rFonts w:ascii="Times New Roman" w:hAnsi="Times New Roman" w:cs="Times New Roman"/>
                <w:sz w:val="24"/>
                <w:szCs w:val="24"/>
                <w:lang w:eastAsia="en-US"/>
              </w:rPr>
              <w:t>eikumu Nr</w:t>
            </w:r>
            <w:r w:rsidRPr="00BF2028">
              <w:rPr>
                <w:rFonts w:ascii="Times New Roman" w:hAnsi="Times New Roman" w:cs="Times New Roman"/>
                <w:sz w:val="24"/>
                <w:szCs w:val="24"/>
                <w:lang w:eastAsia="en-US"/>
              </w:rPr>
              <w:t>.</w:t>
            </w:r>
            <w:r>
              <w:rPr>
                <w:rFonts w:ascii="Times New Roman" w:hAnsi="Times New Roman" w:cs="Times New Roman"/>
                <w:sz w:val="24"/>
                <w:szCs w:val="24"/>
                <w:lang w:val="en-US" w:eastAsia="en-US"/>
              </w:rPr>
              <w:t> </w:t>
            </w:r>
            <w:r w:rsidRPr="00BF2028">
              <w:rPr>
                <w:rFonts w:ascii="Times New Roman" w:hAnsi="Times New Roman" w:cs="Times New Roman"/>
                <w:sz w:val="24"/>
                <w:szCs w:val="24"/>
                <w:lang w:eastAsia="en-US"/>
              </w:rPr>
              <w:t xml:space="preserve">107 </w:t>
            </w:r>
            <w:r>
              <w:rPr>
                <w:rFonts w:ascii="Times New Roman" w:hAnsi="Times New Roman" w:cs="Times New Roman"/>
                <w:sz w:val="24"/>
                <w:szCs w:val="24"/>
                <w:lang w:eastAsia="en-US"/>
              </w:rPr>
              <w:t>“</w:t>
            </w:r>
            <w:r w:rsidRPr="00BF2028">
              <w:rPr>
                <w:rFonts w:ascii="Times New Roman" w:hAnsi="Times New Roman" w:cs="Times New Roman"/>
                <w:sz w:val="24"/>
                <w:szCs w:val="24"/>
                <w:lang w:eastAsia="en-US"/>
              </w:rPr>
              <w:t>Iepirkuma procedūru un metu konkursu norises kārtība</w:t>
            </w:r>
            <w:r>
              <w:rPr>
                <w:rFonts w:ascii="Times New Roman" w:hAnsi="Times New Roman" w:cs="Times New Roman"/>
                <w:sz w:val="24"/>
                <w:szCs w:val="24"/>
                <w:lang w:eastAsia="en-US"/>
              </w:rPr>
              <w:t xml:space="preserve">” </w:t>
            </w:r>
            <w:r w:rsidRPr="00BF2028">
              <w:rPr>
                <w:rFonts w:ascii="Times New Roman" w:hAnsi="Times New Roman" w:cs="Times New Roman"/>
                <w:sz w:val="24"/>
                <w:szCs w:val="24"/>
                <w:lang w:eastAsia="en-US"/>
              </w:rPr>
              <w:t>25.punktam pasūtītājs “paziņojumu par līguma tiesību piešķiršanu” publicē IUB pēc tam, kad noslēgts iepirkuma līgums vai vispārīgā vienošanās. Šeit veidojas pretruna starp prasībām. Vai ar to jāsaprot, ka ir pieņemts iepirkumu komisijas lēmums par līguma slēgšanas tiesību piešķiršanu, kuru publicē EIS? Lūdzam precizēt</w:t>
            </w:r>
            <w:r>
              <w:rPr>
                <w:rFonts w:ascii="Times New Roman" w:hAnsi="Times New Roman" w:cs="Times New Roman"/>
                <w:sz w:val="24"/>
                <w:szCs w:val="24"/>
                <w:lang w:eastAsia="en-US"/>
              </w:rPr>
              <w:t>.</w:t>
            </w:r>
          </w:p>
          <w:p w14:paraId="2B49E48F" w14:textId="77777777" w:rsidR="00007F4B" w:rsidRPr="001036C9" w:rsidRDefault="00007F4B" w:rsidP="00A24FB1">
            <w:pPr>
              <w:pStyle w:val="Paraststmeklis"/>
              <w:numPr>
                <w:ilvl w:val="0"/>
                <w:numId w:val="4"/>
              </w:numPr>
              <w:spacing w:before="0" w:beforeAutospacing="0" w:after="0" w:afterAutospacing="0"/>
              <w:ind w:left="328"/>
              <w:jc w:val="both"/>
              <w:rPr>
                <w:rFonts w:ascii="Times New Roman" w:hAnsi="Times New Roman" w:cs="Times New Roman"/>
                <w:sz w:val="24"/>
                <w:szCs w:val="24"/>
                <w:lang w:eastAsia="en-US"/>
              </w:rPr>
            </w:pPr>
            <w:r w:rsidRPr="009B358D">
              <w:rPr>
                <w:rFonts w:ascii="Times New Roman" w:hAnsi="Times New Roman" w:cs="Times New Roman"/>
                <w:sz w:val="24"/>
                <w:szCs w:val="24"/>
                <w:lang w:eastAsia="en-US"/>
              </w:rPr>
              <w:t>Pašvaldības ieskatā kritērijs, kas uzliek pienākumu noslēgt būvdarbu līgumu,  ir nesamērīgs un neatbilst publisko tiesību principiem, jo pašvaldība kā publiska persona nav tiesīga noslēgt līgumu jeb uzņemties finansiālas saistības, ja tai vēl nav pieejami finanšu līdzekļi uzņemto saistību izpildei. Savukārt, ņemot vērā, ka finansējums SAM 2.3.1.2 ietvaros tiek organizēts atklātas atlases veidā, pastāv iespēja, ka pašvaldība plānoto finansējumu var arī neiegūt</w:t>
            </w:r>
            <w:r>
              <w:rPr>
                <w:rFonts w:ascii="Times New Roman" w:hAnsi="Times New Roman" w:cs="Times New Roman"/>
                <w:sz w:val="24"/>
                <w:szCs w:val="24"/>
                <w:lang w:eastAsia="en-US"/>
              </w:rPr>
              <w:t>.</w:t>
            </w:r>
          </w:p>
          <w:p w14:paraId="740CBA1C" w14:textId="4CD1FBCB" w:rsidR="00007F4B"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2D3F65">
              <w:rPr>
                <w:rFonts w:ascii="Times New Roman" w:hAnsi="Times New Roman" w:cs="Times New Roman"/>
                <w:i/>
                <w:iCs/>
                <w:sz w:val="24"/>
                <w:szCs w:val="24"/>
                <w:lang w:eastAsia="en-US"/>
              </w:rPr>
              <w:t>(e-pasts)</w:t>
            </w:r>
          </w:p>
        </w:tc>
        <w:tc>
          <w:tcPr>
            <w:tcW w:w="9173" w:type="dxa"/>
            <w:tcBorders>
              <w:left w:val="single" w:sz="4" w:space="0" w:color="auto"/>
              <w:bottom w:val="single" w:sz="4" w:space="0" w:color="000000" w:themeColor="text1"/>
            </w:tcBorders>
            <w:shd w:val="clear" w:color="auto" w:fill="auto"/>
          </w:tcPr>
          <w:p w14:paraId="2EB57D47" w14:textId="77777777" w:rsidR="00007F4B" w:rsidRDefault="00007F4B" w:rsidP="00A24FB1">
            <w:pPr>
              <w:pStyle w:val="Paraststmeklis"/>
              <w:numPr>
                <w:ilvl w:val="0"/>
                <w:numId w:val="5"/>
              </w:numPr>
              <w:spacing w:before="0" w:beforeAutospacing="0" w:after="0" w:afterAutospacing="0"/>
              <w:ind w:left="414"/>
              <w:jc w:val="both"/>
              <w:rPr>
                <w:rFonts w:ascii="Times New Roman" w:hAnsi="Times New Roman" w:cs="Times New Roman"/>
                <w:sz w:val="24"/>
                <w:szCs w:val="24"/>
                <w:lang w:eastAsia="en-US"/>
              </w:rPr>
            </w:pPr>
            <w:r w:rsidRPr="00200B85">
              <w:rPr>
                <w:rFonts w:ascii="Times New Roman" w:hAnsi="Times New Roman" w:cs="Times New Roman"/>
                <w:sz w:val="24"/>
                <w:szCs w:val="24"/>
                <w:lang w:eastAsia="en-US"/>
              </w:rPr>
              <w:lastRenderedPageBreak/>
              <w:t>Ņemot vērā, ka Pasākumu īsteno atklātas projektu iesniegumu atlases veidā, lai nodrošinātu, ka atbilstoši MK noteikumu Nr.726 18.punktam tiek vērtēti augstas gatavības projekti, vienlaikus neattiecinot uz 1.atlases kārtu kvalitātes kritēriju Nr.4.1. “Projekta gatavības kritērijs”, ir atbilstoši papildināts metodikas vienotais kritērijs Nr.1.7. Lai gūtu pārliecību, ka projekts tika pabeigts līdz 2026.gada 30.jūnijam, un vienlaikus novērstu riskus, ka ir veikts iepirkums, bet būvniecības līgums tomēr netiek noslēgts (dažādu iemeslu dēļ), tādējādi jārīko jauns iepirkums un nebūs iespējams pabeigt projektu līdz 2026.gada 30.jūnijam, ir izvirzīta obligāta prasība, ka pasākuma 1.kārtas ievaros ir jābūt noslēgtam līgumam par būvdarbiem, lai varētu pārliecināties, ka plānotie darbi tiks pabeigti noteiktajā termiņā</w:t>
            </w:r>
            <w:r>
              <w:rPr>
                <w:rFonts w:ascii="Times New Roman" w:hAnsi="Times New Roman" w:cs="Times New Roman"/>
                <w:sz w:val="24"/>
                <w:szCs w:val="24"/>
                <w:lang w:eastAsia="en-US"/>
              </w:rPr>
              <w:t>.</w:t>
            </w:r>
          </w:p>
          <w:p w14:paraId="0393E12B" w14:textId="77777777" w:rsidR="00007F4B" w:rsidRDefault="00007F4B" w:rsidP="00A24FB1">
            <w:pPr>
              <w:pStyle w:val="Paraststmeklis"/>
              <w:numPr>
                <w:ilvl w:val="0"/>
                <w:numId w:val="5"/>
              </w:numPr>
              <w:spacing w:before="0" w:beforeAutospacing="0" w:after="0" w:afterAutospacing="0"/>
              <w:ind w:left="414"/>
              <w:jc w:val="both"/>
              <w:rPr>
                <w:rFonts w:ascii="Times New Roman" w:hAnsi="Times New Roman" w:cs="Times New Roman"/>
                <w:sz w:val="24"/>
                <w:szCs w:val="24"/>
                <w:lang w:eastAsia="en-US"/>
              </w:rPr>
            </w:pPr>
            <w:r w:rsidRPr="00BF2028">
              <w:rPr>
                <w:rFonts w:ascii="Times New Roman" w:hAnsi="Times New Roman" w:cs="Times New Roman"/>
                <w:sz w:val="24"/>
                <w:szCs w:val="24"/>
                <w:lang w:eastAsia="en-US"/>
              </w:rPr>
              <w:lastRenderedPageBreak/>
              <w:t>No projekta vērtēšanas viedokļa, CFLA ir būtiski gūt pārliecību par iepirkumu procedūras rezultātā izvēlēto konkursa uzvarētāju, kā arī vienlaikus pārliecināties par to, ka būvdarbu līguma izpildītājs uzņemas līguma realizāciju, t.i., būvdarbu pabeigšanu līdz 2026. gada 30. jūnijam, tai skaitā izbūvētā vai pārbūvētā infrastruktūra ir nodota ekspluatācijā, ko apliecina pieņemšanas-nodošanas akts. Ja projektā ir paredzētas darbības, kas saistītas ar komercdarbības atbalstu, tad, lai netiktu pārkāpti stimulējošās ietekmes nosacījumi, uz projekta iesniegšanas dienu nedrīkst būt noslēgts jau līgums par būvdarbiem, tāpēc šādos gadījumos ir jābūt pabeigtai iepirkuma procedūrai un zināmam būvdarbu veicējam, EIS ir jābūt nopublicētam iepirkumu komisijas lēmumam par līguma slēgšanas tiesību piešķiršanu, kā arī vajadzētu būt pagājušam apstrīdējumu termiņam, lai gūtu pārliecību, ka nepastāv risks, ka līgums par būvdarbiem netiks noslēgts</w:t>
            </w:r>
            <w:r>
              <w:rPr>
                <w:rFonts w:ascii="Times New Roman" w:hAnsi="Times New Roman" w:cs="Times New Roman"/>
                <w:sz w:val="24"/>
                <w:szCs w:val="24"/>
                <w:lang w:eastAsia="en-US"/>
              </w:rPr>
              <w:t>.</w:t>
            </w:r>
          </w:p>
          <w:p w14:paraId="5B31CFF6" w14:textId="77777777" w:rsidR="00007F4B" w:rsidRPr="002F6FCD" w:rsidRDefault="00007F4B" w:rsidP="00A24FB1">
            <w:pPr>
              <w:pStyle w:val="Paraststmeklis"/>
              <w:numPr>
                <w:ilvl w:val="0"/>
                <w:numId w:val="5"/>
              </w:numPr>
              <w:spacing w:before="0" w:beforeAutospacing="0" w:after="0" w:afterAutospacing="0"/>
              <w:ind w:left="414"/>
              <w:jc w:val="both"/>
              <w:rPr>
                <w:rFonts w:ascii="Times New Roman" w:hAnsi="Times New Roman" w:cs="Times New Roman"/>
                <w:sz w:val="24"/>
                <w:szCs w:val="24"/>
                <w:lang w:eastAsia="en-US"/>
              </w:rPr>
            </w:pPr>
            <w:r w:rsidRPr="009B358D">
              <w:rPr>
                <w:rFonts w:ascii="Times New Roman" w:hAnsi="Times New Roman" w:cs="Times New Roman"/>
                <w:sz w:val="24"/>
                <w:szCs w:val="24"/>
                <w:lang w:eastAsia="en-US"/>
              </w:rPr>
              <w:t>Atlases pirmajā kārtā tiek sagaidīti augstas gatavības projekti, kuri jārealizē līdz 2026. gada 30. jūnijam, bet Jums ir iespējams sagatavot projekta ieceri un piedalīties ar projekta iesniegumu nākošajā Pasākuma kārtā, kur gatavības prasības nav izvirzītas tik augstas un projektus var īstenot ilgākā termiņā</w:t>
            </w:r>
            <w:r>
              <w:rPr>
                <w:rFonts w:ascii="Times New Roman" w:hAnsi="Times New Roman" w:cs="Times New Roman"/>
                <w:sz w:val="24"/>
                <w:szCs w:val="24"/>
                <w:lang w:eastAsia="en-US"/>
              </w:rPr>
              <w:t>.</w:t>
            </w:r>
          </w:p>
          <w:p w14:paraId="274CAD5F" w14:textId="77777777" w:rsidR="00007F4B" w:rsidRPr="00CB24C7" w:rsidRDefault="00007F4B" w:rsidP="00007F4B">
            <w:pPr>
              <w:pStyle w:val="Paraststmeklis"/>
              <w:spacing w:before="0" w:beforeAutospacing="0" w:after="0" w:afterAutospacing="0"/>
              <w:jc w:val="both"/>
              <w:rPr>
                <w:rFonts w:ascii="Times New Roman" w:hAnsi="Times New Roman" w:cs="Times New Roman"/>
                <w:sz w:val="24"/>
                <w:szCs w:val="24"/>
                <w:lang w:eastAsia="en-US"/>
              </w:rPr>
            </w:pPr>
          </w:p>
        </w:tc>
      </w:tr>
      <w:tr w:rsidR="00007F4B" w:rsidRPr="00D256C0" w14:paraId="4A345EE9" w14:textId="77777777" w:rsidTr="00A70CE0">
        <w:trPr>
          <w:trHeight w:val="465"/>
        </w:trPr>
        <w:tc>
          <w:tcPr>
            <w:tcW w:w="977" w:type="dxa"/>
            <w:tcBorders>
              <w:bottom w:val="single" w:sz="4" w:space="0" w:color="000000" w:themeColor="text1"/>
              <w:right w:val="single" w:sz="4" w:space="0" w:color="auto"/>
            </w:tcBorders>
          </w:tcPr>
          <w:p w14:paraId="4A6ABAD4" w14:textId="2BC5AFBF" w:rsidR="00007F4B" w:rsidRPr="00D256C0" w:rsidRDefault="00007F4B" w:rsidP="00007F4B">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lastRenderedPageBreak/>
              <w:t>1.</w:t>
            </w:r>
            <w:r>
              <w:rPr>
                <w:rFonts w:ascii="Times New Roman" w:hAnsi="Times New Roman" w:cs="Times New Roman"/>
                <w:sz w:val="24"/>
                <w:szCs w:val="24"/>
              </w:rPr>
              <w:t>6</w:t>
            </w:r>
            <w:r w:rsidRPr="00D256C0">
              <w:rPr>
                <w:rFonts w:ascii="Times New Roman" w:hAnsi="Times New Roman" w:cs="Times New Roman"/>
                <w:sz w:val="24"/>
                <w:szCs w:val="24"/>
              </w:rPr>
              <w:t>.</w:t>
            </w:r>
          </w:p>
        </w:tc>
        <w:tc>
          <w:tcPr>
            <w:tcW w:w="5301" w:type="dxa"/>
            <w:tcBorders>
              <w:bottom w:val="single" w:sz="4" w:space="0" w:color="000000" w:themeColor="text1"/>
              <w:right w:val="single" w:sz="4" w:space="0" w:color="auto"/>
            </w:tcBorders>
            <w:shd w:val="clear" w:color="auto" w:fill="auto"/>
          </w:tcPr>
          <w:p w14:paraId="65100DF7" w14:textId="77777777" w:rsidR="00007F4B"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CC64D1">
              <w:rPr>
                <w:rFonts w:ascii="Times New Roman" w:hAnsi="Times New Roman" w:cs="Times New Roman"/>
                <w:sz w:val="24"/>
                <w:szCs w:val="24"/>
                <w:lang w:eastAsia="en-US"/>
              </w:rPr>
              <w:t>Vai saprotam pareizi, ka velosipēdu noliktava jebkurā gadījumā jāceļ no jauna un nav atbalstāma nevienas</w:t>
            </w:r>
            <w:r>
              <w:rPr>
                <w:rFonts w:ascii="Times New Roman" w:hAnsi="Times New Roman" w:cs="Times New Roman"/>
                <w:sz w:val="24"/>
                <w:szCs w:val="24"/>
                <w:lang w:eastAsia="en-US"/>
              </w:rPr>
              <w:t xml:space="preserve"> – </w:t>
            </w:r>
            <w:r w:rsidRPr="00CC64D1">
              <w:rPr>
                <w:rFonts w:ascii="Times New Roman" w:hAnsi="Times New Roman" w:cs="Times New Roman"/>
                <w:sz w:val="24"/>
                <w:szCs w:val="24"/>
                <w:lang w:eastAsia="en-US"/>
              </w:rPr>
              <w:t xml:space="preserve">ne </w:t>
            </w:r>
            <w:proofErr w:type="spellStart"/>
            <w:r w:rsidRPr="00CC64D1">
              <w:rPr>
                <w:rFonts w:ascii="Times New Roman" w:hAnsi="Times New Roman" w:cs="Times New Roman"/>
                <w:sz w:val="24"/>
                <w:szCs w:val="24"/>
                <w:lang w:eastAsia="en-US"/>
              </w:rPr>
              <w:t>Ldz</w:t>
            </w:r>
            <w:proofErr w:type="spellEnd"/>
            <w:r w:rsidRPr="00CC64D1">
              <w:rPr>
                <w:rFonts w:ascii="Times New Roman" w:hAnsi="Times New Roman" w:cs="Times New Roman"/>
                <w:sz w:val="24"/>
                <w:szCs w:val="24"/>
                <w:lang w:eastAsia="en-US"/>
              </w:rPr>
              <w:t xml:space="preserve">, ne pašvaldībai piederošas ēkas pārbūve velosipēdu noliktavas vajadzībām. To jautājam tāpēc, ka šobrīd apkārt dzelzceļa stacijai atrodas vairākas samērā labā kvalitātē esošas neizmantotas ēkas, kuras būtu iespējams ar nelieliem </w:t>
            </w:r>
            <w:r w:rsidRPr="00CC64D1">
              <w:rPr>
                <w:rFonts w:ascii="Times New Roman" w:hAnsi="Times New Roman" w:cs="Times New Roman"/>
                <w:sz w:val="24"/>
                <w:szCs w:val="24"/>
                <w:lang w:eastAsia="en-US"/>
              </w:rPr>
              <w:lastRenderedPageBreak/>
              <w:t>ieguldījumiem pārbūvēt publiskas lietošanas vajadzībām</w:t>
            </w:r>
            <w:r>
              <w:rPr>
                <w:rFonts w:ascii="Times New Roman" w:hAnsi="Times New Roman" w:cs="Times New Roman"/>
                <w:sz w:val="24"/>
                <w:szCs w:val="24"/>
                <w:lang w:eastAsia="en-US"/>
              </w:rPr>
              <w:t>.</w:t>
            </w:r>
          </w:p>
          <w:p w14:paraId="7B8E27EF" w14:textId="33F4AAF3"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rPr>
            </w:pPr>
            <w:r>
              <w:rPr>
                <w:rFonts w:ascii="Times New Roman" w:hAnsi="Times New Roman" w:cs="Times New Roman"/>
                <w:i/>
                <w:iCs/>
                <w:sz w:val="24"/>
                <w:szCs w:val="24"/>
                <w:lang w:eastAsia="en-US"/>
              </w:rPr>
              <w:t>(e-pasts)</w:t>
            </w:r>
          </w:p>
        </w:tc>
        <w:tc>
          <w:tcPr>
            <w:tcW w:w="9173" w:type="dxa"/>
            <w:tcBorders>
              <w:left w:val="single" w:sz="4" w:space="0" w:color="auto"/>
              <w:bottom w:val="single" w:sz="4" w:space="0" w:color="000000" w:themeColor="text1"/>
            </w:tcBorders>
            <w:shd w:val="clear" w:color="auto" w:fill="auto"/>
          </w:tcPr>
          <w:p w14:paraId="4C4F0D89" w14:textId="77777777" w:rsidR="00007F4B" w:rsidRPr="00534E61"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534E61">
              <w:rPr>
                <w:rFonts w:ascii="Times New Roman" w:hAnsi="Times New Roman" w:cs="Times New Roman"/>
                <w:sz w:val="24"/>
                <w:szCs w:val="24"/>
                <w:lang w:eastAsia="en-US"/>
              </w:rPr>
              <w:lastRenderedPageBreak/>
              <w:t>Pasākuma ietvaros ir atbalstāma velosipēdu novietnes nevis noliktavas izveide, līdz ar to esošas ēkas pārbūve par noliktavu nav atbalstāma.</w:t>
            </w:r>
          </w:p>
          <w:p w14:paraId="0FC711C5" w14:textId="77777777" w:rsidR="00007F4B" w:rsidRPr="00534E61"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534E61">
              <w:rPr>
                <w:rFonts w:ascii="Times New Roman" w:hAnsi="Times New Roman" w:cs="Times New Roman"/>
                <w:sz w:val="24"/>
                <w:szCs w:val="24"/>
                <w:lang w:eastAsia="en-US"/>
              </w:rPr>
              <w:t>Vēršam uzmanību, ka Velosipēdu statīvs ir labiekārtojuma elements. Visas darbības, kas saistītas ar labiekārtojuma elementu (velosipēdu statīvs) izbūvi vai rekonstrukciju, nepieciešams saskaņot būvvaldē. Projekta dokumentācijas apjoms būs atkarīgs no konkrētās situācijas (vietas) un labiekārtojuma ieceres.</w:t>
            </w:r>
          </w:p>
          <w:p w14:paraId="6301739A" w14:textId="77777777" w:rsidR="00007F4B" w:rsidRPr="00534E61"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534E61">
              <w:rPr>
                <w:rFonts w:ascii="Times New Roman" w:hAnsi="Times New Roman" w:cs="Times New Roman"/>
                <w:sz w:val="24"/>
                <w:szCs w:val="24"/>
                <w:lang w:eastAsia="en-US"/>
              </w:rPr>
              <w:lastRenderedPageBreak/>
              <w:t xml:space="preserve">Papildus, protams, Velosipēdu ilglaicīgākai glabāšanai noderīga būtu daudzvietīga slēgta tipa velo nojume, tajā iespējams uzglabāt lielu skaitu velosipēdu, un nojumē tie ir pasargāti no nelabvēlīgiem laika apstākļiem. </w:t>
            </w:r>
          </w:p>
          <w:p w14:paraId="49BCCE42" w14:textId="77777777" w:rsidR="00007F4B" w:rsidRPr="00534E61" w:rsidRDefault="00007F4B" w:rsidP="00007F4B">
            <w:pPr>
              <w:pStyle w:val="Paraststmeklis"/>
              <w:spacing w:before="0" w:beforeAutospacing="0" w:after="0" w:afterAutospacing="0"/>
              <w:jc w:val="both"/>
              <w:rPr>
                <w:rFonts w:ascii="Times New Roman" w:hAnsi="Times New Roman" w:cs="Times New Roman"/>
                <w:sz w:val="24"/>
                <w:szCs w:val="24"/>
                <w:lang w:eastAsia="en-US"/>
              </w:rPr>
            </w:pPr>
          </w:p>
          <w:p w14:paraId="6B41A8B8" w14:textId="77777777" w:rsidR="00007F4B" w:rsidRPr="00534E61"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7B5E0B">
              <w:rPr>
                <w:rFonts w:ascii="Times New Roman" w:hAnsi="Times New Roman" w:cs="Times New Roman"/>
                <w:sz w:val="24"/>
                <w:szCs w:val="24"/>
                <w:u w:val="single"/>
                <w:lang w:eastAsia="en-US"/>
              </w:rPr>
              <w:t xml:space="preserve">Nojume </w:t>
            </w:r>
            <w:r w:rsidRPr="00534E61">
              <w:rPr>
                <w:rFonts w:ascii="Times New Roman" w:hAnsi="Times New Roman" w:cs="Times New Roman"/>
                <w:sz w:val="24"/>
                <w:szCs w:val="24"/>
                <w:lang w:eastAsia="en-US"/>
              </w:rPr>
              <w:t xml:space="preserve">ir pārsegta, daļēji slēgta vai atklāta ēkas vai telpu grupas neapkurināta ārtelpa, kas piebūvēta pie ēkas, vai ir </w:t>
            </w:r>
            <w:proofErr w:type="spellStart"/>
            <w:r w:rsidRPr="00534E61">
              <w:rPr>
                <w:rFonts w:ascii="Times New Roman" w:hAnsi="Times New Roman" w:cs="Times New Roman"/>
                <w:sz w:val="24"/>
                <w:szCs w:val="24"/>
                <w:lang w:eastAsia="en-US"/>
              </w:rPr>
              <w:t>brīvstāvoša</w:t>
            </w:r>
            <w:proofErr w:type="spellEnd"/>
            <w:r w:rsidRPr="00534E61">
              <w:rPr>
                <w:rFonts w:ascii="Times New Roman" w:hAnsi="Times New Roman" w:cs="Times New Roman"/>
                <w:sz w:val="24"/>
                <w:szCs w:val="24"/>
                <w:lang w:eastAsia="en-US"/>
              </w:rPr>
              <w:t>.</w:t>
            </w:r>
          </w:p>
          <w:p w14:paraId="50F28684" w14:textId="77777777" w:rsidR="00007F4B" w:rsidRPr="00534E61" w:rsidRDefault="00007F4B" w:rsidP="00007F4B">
            <w:pPr>
              <w:pStyle w:val="Paraststmeklis"/>
              <w:spacing w:before="0" w:beforeAutospacing="0" w:after="0" w:afterAutospacing="0"/>
              <w:jc w:val="both"/>
              <w:rPr>
                <w:rFonts w:ascii="Times New Roman" w:hAnsi="Times New Roman" w:cs="Times New Roman"/>
                <w:sz w:val="24"/>
                <w:szCs w:val="24"/>
                <w:lang w:eastAsia="en-US"/>
              </w:rPr>
            </w:pPr>
            <w:proofErr w:type="spellStart"/>
            <w:r w:rsidRPr="007B5E0B">
              <w:rPr>
                <w:rFonts w:ascii="Times New Roman" w:hAnsi="Times New Roman" w:cs="Times New Roman"/>
                <w:sz w:val="24"/>
                <w:szCs w:val="24"/>
                <w:u w:val="single"/>
                <w:lang w:eastAsia="en-US"/>
              </w:rPr>
              <w:t>Ārtelpas</w:t>
            </w:r>
            <w:proofErr w:type="spellEnd"/>
            <w:r w:rsidRPr="00534E61">
              <w:rPr>
                <w:rFonts w:ascii="Times New Roman" w:hAnsi="Times New Roman" w:cs="Times New Roman"/>
                <w:sz w:val="24"/>
                <w:szCs w:val="24"/>
                <w:lang w:eastAsia="en-US"/>
              </w:rPr>
              <w:t xml:space="preserve"> – konstruktīvi ar sienām un pārsegumu vai jumtu no visām pusēm nenorobežotas un ar iekštelpu neapvienotas ēkas telpas, kurās nav iebūvētas vienmērīgu klimatu uzturošas iekārtas (apkures, ventilācijas, saldēšanas un tamlīdzīgas iekārtas un aprīkojums) un kurās brīvi cirkulē āra gaiss (piemēram, balkoni, lodžijas, terases, nojumes, apjumtas </w:t>
            </w:r>
            <w:proofErr w:type="spellStart"/>
            <w:r w:rsidRPr="00534E61">
              <w:rPr>
                <w:rFonts w:ascii="Times New Roman" w:hAnsi="Times New Roman" w:cs="Times New Roman"/>
                <w:sz w:val="24"/>
                <w:szCs w:val="24"/>
                <w:lang w:eastAsia="en-US"/>
              </w:rPr>
              <w:t>pergolas</w:t>
            </w:r>
            <w:proofErr w:type="spellEnd"/>
            <w:r w:rsidRPr="00534E61">
              <w:rPr>
                <w:rFonts w:ascii="Times New Roman" w:hAnsi="Times New Roman" w:cs="Times New Roman"/>
                <w:sz w:val="24"/>
                <w:szCs w:val="24"/>
                <w:lang w:eastAsia="en-US"/>
              </w:rPr>
              <w:t>, rampas).</w:t>
            </w:r>
          </w:p>
          <w:p w14:paraId="179F029F" w14:textId="031F508C" w:rsidR="00007F4B" w:rsidRPr="00D256C0" w:rsidRDefault="00007F4B" w:rsidP="00007F4B">
            <w:pPr>
              <w:jc w:val="both"/>
              <w:rPr>
                <w:rFonts w:ascii="Times New Roman" w:hAnsi="Times New Roman" w:cs="Times New Roman"/>
                <w:sz w:val="24"/>
                <w:szCs w:val="24"/>
              </w:rPr>
            </w:pPr>
            <w:r w:rsidRPr="00534E61">
              <w:rPr>
                <w:rFonts w:ascii="Times New Roman" w:hAnsi="Times New Roman" w:cs="Times New Roman"/>
                <w:sz w:val="24"/>
                <w:szCs w:val="24"/>
              </w:rPr>
              <w:t xml:space="preserve">Ar vadlīnijām “Vadlīnijas velo novietņu izvietošanai” var iepazīties </w:t>
            </w:r>
            <w:hyperlink r:id="rId13" w:history="1">
              <w:r w:rsidRPr="002B674B">
                <w:rPr>
                  <w:rStyle w:val="Hipersaite"/>
                  <w:rFonts w:ascii="Times New Roman" w:hAnsi="Times New Roman" w:cs="Times New Roman"/>
                  <w:sz w:val="24"/>
                  <w:szCs w:val="24"/>
                </w:rPr>
                <w:t>ŠEIT</w:t>
              </w:r>
            </w:hyperlink>
            <w:r w:rsidRPr="00534E61">
              <w:rPr>
                <w:rFonts w:ascii="Times New Roman" w:hAnsi="Times New Roman" w:cs="Times New Roman"/>
                <w:sz w:val="24"/>
                <w:szCs w:val="24"/>
              </w:rPr>
              <w:t>.</w:t>
            </w:r>
          </w:p>
        </w:tc>
      </w:tr>
      <w:tr w:rsidR="00007F4B" w:rsidRPr="00D256C0" w14:paraId="1F588033" w14:textId="77777777" w:rsidTr="00A70CE0">
        <w:trPr>
          <w:trHeight w:val="465"/>
        </w:trPr>
        <w:tc>
          <w:tcPr>
            <w:tcW w:w="977" w:type="dxa"/>
            <w:tcBorders>
              <w:bottom w:val="single" w:sz="4" w:space="0" w:color="000000" w:themeColor="text1"/>
              <w:right w:val="single" w:sz="4" w:space="0" w:color="auto"/>
            </w:tcBorders>
          </w:tcPr>
          <w:p w14:paraId="6C9B4D55" w14:textId="59F3EC9B" w:rsidR="00007F4B" w:rsidRPr="00D256C0" w:rsidRDefault="00007F4B" w:rsidP="00007F4B">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lastRenderedPageBreak/>
              <w:t>1.</w:t>
            </w:r>
            <w:r>
              <w:rPr>
                <w:rFonts w:ascii="Times New Roman" w:hAnsi="Times New Roman" w:cs="Times New Roman"/>
                <w:sz w:val="24"/>
                <w:szCs w:val="24"/>
              </w:rPr>
              <w:t>7</w:t>
            </w:r>
            <w:r w:rsidRPr="00D256C0">
              <w:rPr>
                <w:rFonts w:ascii="Times New Roman" w:hAnsi="Times New Roman" w:cs="Times New Roman"/>
                <w:sz w:val="24"/>
                <w:szCs w:val="24"/>
              </w:rPr>
              <w:t>.</w:t>
            </w:r>
          </w:p>
        </w:tc>
        <w:tc>
          <w:tcPr>
            <w:tcW w:w="5301" w:type="dxa"/>
            <w:tcBorders>
              <w:bottom w:val="single" w:sz="4" w:space="0" w:color="000000" w:themeColor="text1"/>
              <w:right w:val="single" w:sz="4" w:space="0" w:color="auto"/>
            </w:tcBorders>
            <w:shd w:val="clear" w:color="auto" w:fill="auto"/>
          </w:tcPr>
          <w:p w14:paraId="559CFB57" w14:textId="77777777"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rPr>
            </w:pPr>
            <w:r w:rsidRPr="00D256C0">
              <w:rPr>
                <w:rFonts w:ascii="Times New Roman" w:hAnsi="Times New Roman" w:cs="Times New Roman"/>
                <w:sz w:val="24"/>
                <w:szCs w:val="24"/>
              </w:rPr>
              <w:t xml:space="preserve">Vai ir zināmi plānotie pieteikumu izsludināšanas termiņi 2.atlases kārtai? </w:t>
            </w:r>
          </w:p>
          <w:p w14:paraId="1CF2AB25" w14:textId="1FB09DA8"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tcBorders>
              <w:left w:val="single" w:sz="4" w:space="0" w:color="auto"/>
              <w:bottom w:val="single" w:sz="4" w:space="0" w:color="000000" w:themeColor="text1"/>
            </w:tcBorders>
            <w:shd w:val="clear" w:color="auto" w:fill="auto"/>
          </w:tcPr>
          <w:p w14:paraId="249C6842" w14:textId="2AAE0604" w:rsidR="00007F4B" w:rsidRPr="00D256C0" w:rsidRDefault="00007F4B" w:rsidP="00007F4B">
            <w:pPr>
              <w:jc w:val="both"/>
              <w:rPr>
                <w:rFonts w:ascii="Times New Roman" w:hAnsi="Times New Roman" w:cs="Times New Roman"/>
                <w:sz w:val="24"/>
                <w:szCs w:val="24"/>
              </w:rPr>
            </w:pPr>
            <w:r w:rsidRPr="00D256C0">
              <w:rPr>
                <w:rFonts w:ascii="Times New Roman" w:hAnsi="Times New Roman" w:cs="Times New Roman"/>
                <w:sz w:val="24"/>
                <w:szCs w:val="24"/>
              </w:rPr>
              <w:t>Pasākuma 2.kārtas atlasi plānots izsludināt pēc pirmās atlases kārtas projektu iesniegumu izvērtēšanas/līgumu noslēgšanas, provizoriski – 2025. gada jūlijs, t.i. 2025. gada vasara.</w:t>
            </w:r>
          </w:p>
        </w:tc>
      </w:tr>
      <w:tr w:rsidR="00007F4B" w:rsidRPr="00D256C0" w14:paraId="362AA940" w14:textId="77777777" w:rsidTr="00A70CE0">
        <w:trPr>
          <w:trHeight w:val="465"/>
        </w:trPr>
        <w:tc>
          <w:tcPr>
            <w:tcW w:w="977" w:type="dxa"/>
            <w:tcBorders>
              <w:bottom w:val="single" w:sz="4" w:space="0" w:color="000000" w:themeColor="text1"/>
              <w:right w:val="single" w:sz="4" w:space="0" w:color="auto"/>
            </w:tcBorders>
          </w:tcPr>
          <w:p w14:paraId="1D948064" w14:textId="7DC8D550" w:rsidR="00007F4B" w:rsidRPr="00D256C0" w:rsidRDefault="00007F4B"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5301" w:type="dxa"/>
            <w:tcBorders>
              <w:bottom w:val="single" w:sz="4" w:space="0" w:color="000000" w:themeColor="text1"/>
              <w:right w:val="single" w:sz="4" w:space="0" w:color="auto"/>
            </w:tcBorders>
            <w:shd w:val="clear" w:color="auto" w:fill="auto"/>
          </w:tcPr>
          <w:p w14:paraId="4202429D" w14:textId="77777777"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rPr>
            </w:pPr>
            <w:r w:rsidRPr="00D256C0">
              <w:rPr>
                <w:rFonts w:ascii="Times New Roman" w:hAnsi="Times New Roman" w:cs="Times New Roman"/>
                <w:sz w:val="24"/>
                <w:szCs w:val="24"/>
              </w:rPr>
              <w:t>Vai būs nepieciešams izstrādāts būvprojekts 2. kārtā?</w:t>
            </w:r>
          </w:p>
          <w:p w14:paraId="650E3C64" w14:textId="6BC250E8"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tcBorders>
              <w:left w:val="single" w:sz="4" w:space="0" w:color="auto"/>
              <w:bottom w:val="single" w:sz="4" w:space="0" w:color="000000" w:themeColor="text1"/>
            </w:tcBorders>
            <w:shd w:val="clear" w:color="auto" w:fill="auto"/>
          </w:tcPr>
          <w:p w14:paraId="6E2FADC7" w14:textId="71297FF2" w:rsidR="00007F4B" w:rsidRPr="00D256C0" w:rsidRDefault="00007F4B" w:rsidP="00007F4B">
            <w:pPr>
              <w:spacing w:after="0" w:line="240" w:lineRule="auto"/>
              <w:contextualSpacing/>
              <w:jc w:val="both"/>
              <w:rPr>
                <w:rFonts w:ascii="Times New Roman" w:hAnsi="Times New Roman" w:cs="Times New Roman"/>
                <w:sz w:val="24"/>
                <w:szCs w:val="24"/>
              </w:rPr>
            </w:pPr>
            <w:r w:rsidRPr="00D256C0">
              <w:rPr>
                <w:rFonts w:ascii="Times New Roman" w:hAnsi="Times New Roman" w:cs="Times New Roman"/>
                <w:sz w:val="24"/>
                <w:szCs w:val="24"/>
              </w:rPr>
              <w:t>2.atlases kārtā nav obligāti jābūt izstrādātam būvprojektam, bet par projekta gatavību būs iegūstami papildus punkti atbilstoši kvalitātes kritērijam Nr. 4.1.</w:t>
            </w:r>
          </w:p>
        </w:tc>
      </w:tr>
      <w:tr w:rsidR="00007F4B" w:rsidRPr="00D256C0" w14:paraId="3C1AEC49" w14:textId="77777777" w:rsidTr="00A70CE0">
        <w:trPr>
          <w:trHeight w:val="465"/>
        </w:trPr>
        <w:tc>
          <w:tcPr>
            <w:tcW w:w="977" w:type="dxa"/>
            <w:tcBorders>
              <w:bottom w:val="single" w:sz="4" w:space="0" w:color="000000" w:themeColor="text1"/>
              <w:right w:val="single" w:sz="4" w:space="0" w:color="auto"/>
            </w:tcBorders>
          </w:tcPr>
          <w:p w14:paraId="57FD7D83" w14:textId="06A19B95" w:rsidR="00007F4B" w:rsidRPr="00D256C0" w:rsidRDefault="00007F4B"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5301" w:type="dxa"/>
            <w:tcBorders>
              <w:bottom w:val="single" w:sz="4" w:space="0" w:color="000000" w:themeColor="text1"/>
              <w:right w:val="single" w:sz="4" w:space="0" w:color="auto"/>
            </w:tcBorders>
            <w:shd w:val="clear" w:color="auto" w:fill="auto"/>
          </w:tcPr>
          <w:p w14:paraId="61BA4E79" w14:textId="77777777"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rPr>
            </w:pPr>
            <w:r w:rsidRPr="00D256C0">
              <w:rPr>
                <w:rFonts w:ascii="Times New Roman" w:hAnsi="Times New Roman" w:cs="Times New Roman"/>
                <w:sz w:val="24"/>
                <w:szCs w:val="24"/>
              </w:rPr>
              <w:t>Kā var pieteikties konsultācijai? </w:t>
            </w:r>
          </w:p>
          <w:p w14:paraId="32C4FDC1" w14:textId="436160A2"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lang w:eastAsia="en-US"/>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tcBorders>
              <w:left w:val="single" w:sz="4" w:space="0" w:color="auto"/>
              <w:bottom w:val="single" w:sz="4" w:space="0" w:color="000000" w:themeColor="text1"/>
            </w:tcBorders>
            <w:shd w:val="clear" w:color="auto" w:fill="auto"/>
          </w:tcPr>
          <w:p w14:paraId="4A47B5EC" w14:textId="77871479" w:rsidR="00007F4B" w:rsidRPr="00D256C0" w:rsidRDefault="00007F4B" w:rsidP="00007F4B">
            <w:pPr>
              <w:spacing w:after="0" w:line="240" w:lineRule="auto"/>
              <w:contextualSpacing/>
              <w:jc w:val="both"/>
              <w:rPr>
                <w:rFonts w:ascii="Times New Roman" w:hAnsi="Times New Roman" w:cs="Times New Roman"/>
                <w:sz w:val="24"/>
                <w:szCs w:val="24"/>
              </w:rPr>
            </w:pPr>
            <w:r w:rsidRPr="00D256C0">
              <w:rPr>
                <w:rFonts w:ascii="Times New Roman" w:hAnsi="Times New Roman" w:cs="Times New Roman"/>
                <w:sz w:val="24"/>
                <w:szCs w:val="24"/>
              </w:rPr>
              <w:t>Atklātu konkursu ietvaros individuālas konsultācijas nesniedzam. Niansētus jautājumus varat uzdot rakstiski, sniegtās atbildes tiks apkopotas un publicētas mūsu mājaslapā nodrošinot uzdevēja anonimitāti.</w:t>
            </w:r>
          </w:p>
        </w:tc>
      </w:tr>
      <w:tr w:rsidR="00007F4B" w:rsidRPr="00D256C0" w14:paraId="71354B10" w14:textId="77777777" w:rsidTr="00A70CE0">
        <w:trPr>
          <w:trHeight w:val="465"/>
        </w:trPr>
        <w:tc>
          <w:tcPr>
            <w:tcW w:w="977" w:type="dxa"/>
            <w:tcBorders>
              <w:bottom w:val="single" w:sz="4" w:space="0" w:color="000000" w:themeColor="text1"/>
              <w:right w:val="single" w:sz="4" w:space="0" w:color="auto"/>
            </w:tcBorders>
          </w:tcPr>
          <w:p w14:paraId="6FE78648" w14:textId="3B4D3166" w:rsidR="00007F4B" w:rsidRPr="00D256C0" w:rsidRDefault="0099760F"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1.10.</w:t>
            </w:r>
          </w:p>
        </w:tc>
        <w:tc>
          <w:tcPr>
            <w:tcW w:w="5301" w:type="dxa"/>
            <w:tcBorders>
              <w:bottom w:val="single" w:sz="4" w:space="0" w:color="000000" w:themeColor="text1"/>
              <w:right w:val="single" w:sz="4" w:space="0" w:color="auto"/>
            </w:tcBorders>
            <w:shd w:val="clear" w:color="auto" w:fill="auto"/>
          </w:tcPr>
          <w:p w14:paraId="413285F2" w14:textId="27ECECDA"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rPr>
            </w:pPr>
            <w:r w:rsidRPr="00D256C0">
              <w:rPr>
                <w:rFonts w:ascii="Times New Roman" w:hAnsi="Times New Roman" w:cs="Times New Roman"/>
                <w:sz w:val="24"/>
                <w:szCs w:val="24"/>
              </w:rPr>
              <w:t>Kādas būs paredzētās sankcijas, ja projekta 1. kārtas ietvaros nepaveic darbus līdz 2026. gada 30. jūnijam.</w:t>
            </w:r>
          </w:p>
          <w:p w14:paraId="2017693A" w14:textId="3FC36052" w:rsidR="00007F4B" w:rsidRPr="00D256C0" w:rsidRDefault="00007F4B" w:rsidP="00007F4B">
            <w:pPr>
              <w:pStyle w:val="Paraststmeklis"/>
              <w:spacing w:before="0" w:beforeAutospacing="0" w:after="0" w:afterAutospacing="0"/>
              <w:jc w:val="both"/>
              <w:rPr>
                <w:rFonts w:ascii="Times New Roman" w:hAnsi="Times New Roman" w:cs="Times New Roman"/>
                <w:i/>
                <w:iCs/>
                <w:sz w:val="24"/>
                <w:szCs w:val="24"/>
                <w:lang w:eastAsia="en-US"/>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tcBorders>
              <w:left w:val="single" w:sz="4" w:space="0" w:color="auto"/>
              <w:bottom w:val="single" w:sz="4" w:space="0" w:color="000000" w:themeColor="text1"/>
            </w:tcBorders>
            <w:shd w:val="clear" w:color="auto" w:fill="auto"/>
          </w:tcPr>
          <w:p w14:paraId="3D2C8D4B" w14:textId="1FED36FF" w:rsidR="00007F4B" w:rsidRPr="00D256C0" w:rsidRDefault="00007F4B" w:rsidP="00007F4B">
            <w:pPr>
              <w:spacing w:after="0" w:line="240" w:lineRule="auto"/>
              <w:contextualSpacing/>
              <w:jc w:val="both"/>
              <w:rPr>
                <w:rFonts w:ascii="Times New Roman" w:hAnsi="Times New Roman" w:cs="Times New Roman"/>
                <w:sz w:val="24"/>
                <w:szCs w:val="24"/>
              </w:rPr>
            </w:pPr>
            <w:r w:rsidRPr="00D256C0">
              <w:rPr>
                <w:rFonts w:ascii="Times New Roman" w:hAnsi="Times New Roman" w:cs="Times New Roman"/>
                <w:sz w:val="24"/>
                <w:szCs w:val="24"/>
              </w:rPr>
              <w:t>Varam atprasīt finansējumu, jo projekts netiek realizēts atbilstoši MK noteikumiem.</w:t>
            </w:r>
          </w:p>
        </w:tc>
      </w:tr>
      <w:tr w:rsidR="00007F4B" w:rsidRPr="00D256C0" w14:paraId="4CFEE0B0" w14:textId="77777777" w:rsidTr="0073788B">
        <w:trPr>
          <w:trHeight w:val="465"/>
        </w:trPr>
        <w:tc>
          <w:tcPr>
            <w:tcW w:w="977" w:type="dxa"/>
            <w:tcBorders>
              <w:bottom w:val="single" w:sz="4" w:space="0" w:color="000000" w:themeColor="text1"/>
              <w:right w:val="single" w:sz="4" w:space="0" w:color="auto"/>
            </w:tcBorders>
          </w:tcPr>
          <w:p w14:paraId="3AB20608" w14:textId="7D30168F" w:rsidR="00007F4B" w:rsidRPr="00D256C0" w:rsidRDefault="0099760F"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1.11.</w:t>
            </w:r>
          </w:p>
        </w:tc>
        <w:tc>
          <w:tcPr>
            <w:tcW w:w="5301" w:type="dxa"/>
            <w:tcBorders>
              <w:bottom w:val="single" w:sz="4" w:space="0" w:color="000000" w:themeColor="text1"/>
              <w:right w:val="single" w:sz="4" w:space="0" w:color="auto"/>
            </w:tcBorders>
            <w:shd w:val="clear" w:color="auto" w:fill="auto"/>
          </w:tcPr>
          <w:p w14:paraId="1110F85B" w14:textId="77777777" w:rsidR="00007F4B" w:rsidRPr="00D256C0" w:rsidRDefault="00007F4B" w:rsidP="0073788B">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1. atlases kārtas objektiem ir jābūt realizētiem līdz 2026. gada 30. jūnijam un objektam ir jābūt nodotam ekspluatācijā. Ja mums būvdarbu termiņi ir paredzēti ilgāk, tas nozīmē, ka mums ir iespēja piedalīties 1.atlases kārtā, bet mēs saņemsim mazāku vērtēšanas kritēriju punktu skaitu?</w:t>
            </w:r>
          </w:p>
          <w:p w14:paraId="5A9E4263" w14:textId="53147AD2" w:rsidR="00007F4B" w:rsidRPr="00D256C0" w:rsidRDefault="00007F4B" w:rsidP="0073788B">
            <w:pPr>
              <w:spacing w:after="0" w:line="240" w:lineRule="auto"/>
              <w:jc w:val="both"/>
              <w:rPr>
                <w:rFonts w:ascii="Times New Roman" w:hAnsi="Times New Roman" w:cs="Times New Roman"/>
                <w:sz w:val="24"/>
                <w:szCs w:val="24"/>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tcBorders>
              <w:left w:val="single" w:sz="4" w:space="0" w:color="auto"/>
              <w:bottom w:val="single" w:sz="4" w:space="0" w:color="000000" w:themeColor="text1"/>
            </w:tcBorders>
            <w:shd w:val="clear" w:color="auto" w:fill="auto"/>
          </w:tcPr>
          <w:p w14:paraId="2434846B" w14:textId="7DD15429" w:rsidR="00007F4B" w:rsidRPr="00D256C0" w:rsidRDefault="00007F4B" w:rsidP="00007F4B">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 xml:space="preserve">MK noteikumu Nr.726 18. punktā ir noteikts, ka 1.kārtas projekti ir obligāti jāpabeidz līdz 2026.gada 30. jūnijam. Tur nav atkāpes </w:t>
            </w:r>
            <w:r>
              <w:rPr>
                <w:rFonts w:ascii="Times New Roman" w:hAnsi="Times New Roman" w:cs="Times New Roman"/>
                <w:sz w:val="24"/>
                <w:szCs w:val="24"/>
              </w:rPr>
              <w:t>un k</w:t>
            </w:r>
            <w:r w:rsidRPr="00D256C0">
              <w:rPr>
                <w:rFonts w:ascii="Times New Roman" w:hAnsi="Times New Roman" w:cs="Times New Roman"/>
                <w:sz w:val="24"/>
                <w:szCs w:val="24"/>
              </w:rPr>
              <w:t>valitātes kritērijs 4.1. uz 1.atlases kārtu neattiecas, līdz ar to punkti netiek piešķirti</w:t>
            </w:r>
            <w:r>
              <w:rPr>
                <w:rFonts w:ascii="Times New Roman" w:hAnsi="Times New Roman" w:cs="Times New Roman"/>
                <w:sz w:val="24"/>
                <w:szCs w:val="24"/>
              </w:rPr>
              <w:t>.</w:t>
            </w:r>
          </w:p>
          <w:p w14:paraId="15BF3F26" w14:textId="228B13A4" w:rsidR="00007F4B" w:rsidRPr="00D256C0" w:rsidRDefault="00007F4B" w:rsidP="00007F4B">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Varat</w:t>
            </w:r>
            <w:r>
              <w:rPr>
                <w:rFonts w:ascii="Times New Roman" w:hAnsi="Times New Roman" w:cs="Times New Roman"/>
                <w:sz w:val="24"/>
                <w:szCs w:val="24"/>
              </w:rPr>
              <w:t xml:space="preserve"> izvērtēt iespēju projektu dalīt kārtas un</w:t>
            </w:r>
            <w:r w:rsidRPr="00D256C0">
              <w:rPr>
                <w:rFonts w:ascii="Times New Roman" w:hAnsi="Times New Roman" w:cs="Times New Roman"/>
                <w:sz w:val="24"/>
                <w:szCs w:val="24"/>
              </w:rPr>
              <w:t xml:space="preserve"> pieteikties uz 1.atlases kārtu</w:t>
            </w:r>
            <w:r>
              <w:rPr>
                <w:rFonts w:ascii="Times New Roman" w:hAnsi="Times New Roman" w:cs="Times New Roman"/>
                <w:sz w:val="24"/>
                <w:szCs w:val="24"/>
              </w:rPr>
              <w:t xml:space="preserve"> tikai par darbiem, ko iespējams pabeigt noteiktajā</w:t>
            </w:r>
            <w:r w:rsidRPr="00D256C0">
              <w:rPr>
                <w:rFonts w:ascii="Times New Roman" w:hAnsi="Times New Roman" w:cs="Times New Roman"/>
                <w:sz w:val="24"/>
                <w:szCs w:val="24"/>
              </w:rPr>
              <w:t xml:space="preserve"> termiņā</w:t>
            </w:r>
            <w:r>
              <w:rPr>
                <w:rFonts w:ascii="Times New Roman" w:hAnsi="Times New Roman" w:cs="Times New Roman"/>
                <w:sz w:val="24"/>
                <w:szCs w:val="24"/>
              </w:rPr>
              <w:t>, vienlaikus nodrošinot plānoto darbu augstu gatavību atbilstoši MK noteikumu 18.punktam</w:t>
            </w:r>
            <w:r w:rsidRPr="00D256C0">
              <w:rPr>
                <w:rFonts w:ascii="Times New Roman" w:hAnsi="Times New Roman" w:cs="Times New Roman"/>
                <w:sz w:val="24"/>
                <w:szCs w:val="24"/>
              </w:rPr>
              <w:t>. Ja tomēr saprotat, ka nevarēsiet</w:t>
            </w:r>
            <w:r>
              <w:rPr>
                <w:rFonts w:ascii="Times New Roman" w:hAnsi="Times New Roman" w:cs="Times New Roman"/>
                <w:sz w:val="24"/>
                <w:szCs w:val="24"/>
              </w:rPr>
              <w:t xml:space="preserve"> pabeigt būvdarbus</w:t>
            </w:r>
            <w:r w:rsidRPr="00D256C0">
              <w:rPr>
                <w:rFonts w:ascii="Times New Roman" w:hAnsi="Times New Roman" w:cs="Times New Roman"/>
                <w:sz w:val="24"/>
                <w:szCs w:val="24"/>
              </w:rPr>
              <w:t xml:space="preserve">, aicinām pieteikties 2.kārtā, kur </w:t>
            </w:r>
            <w:r>
              <w:rPr>
                <w:rFonts w:ascii="Times New Roman" w:hAnsi="Times New Roman" w:cs="Times New Roman"/>
                <w:sz w:val="24"/>
                <w:szCs w:val="24"/>
              </w:rPr>
              <w:t xml:space="preserve">projektu </w:t>
            </w:r>
            <w:r w:rsidRPr="00D256C0">
              <w:rPr>
                <w:rFonts w:ascii="Times New Roman" w:hAnsi="Times New Roman" w:cs="Times New Roman"/>
                <w:sz w:val="24"/>
                <w:szCs w:val="24"/>
              </w:rPr>
              <w:t>īstenošanas termiņš būs 2029.gada beigas.</w:t>
            </w:r>
          </w:p>
          <w:p w14:paraId="0465B5DF" w14:textId="3AA43063" w:rsidR="00007F4B" w:rsidRPr="00D256C0" w:rsidRDefault="00007F4B" w:rsidP="00007F4B">
            <w:pPr>
              <w:spacing w:after="0" w:line="240" w:lineRule="auto"/>
              <w:jc w:val="both"/>
              <w:rPr>
                <w:rFonts w:ascii="Times New Roman" w:hAnsi="Times New Roman" w:cs="Times New Roman"/>
                <w:sz w:val="24"/>
                <w:szCs w:val="24"/>
              </w:rPr>
            </w:pPr>
          </w:p>
        </w:tc>
      </w:tr>
      <w:tr w:rsidR="003E21AF" w:rsidRPr="00D256C0" w14:paraId="54F407BC" w14:textId="77777777" w:rsidTr="003E21AF">
        <w:trPr>
          <w:trHeight w:val="465"/>
        </w:trPr>
        <w:tc>
          <w:tcPr>
            <w:tcW w:w="977" w:type="dxa"/>
            <w:tcBorders>
              <w:bottom w:val="single" w:sz="4" w:space="0" w:color="000000" w:themeColor="text1"/>
              <w:right w:val="single" w:sz="4" w:space="0" w:color="auto"/>
            </w:tcBorders>
            <w:shd w:val="clear" w:color="auto" w:fill="FFF2CC" w:themeFill="accent4" w:themeFillTint="33"/>
          </w:tcPr>
          <w:p w14:paraId="365040BE" w14:textId="72C6367D" w:rsidR="003E21AF" w:rsidRDefault="00F1609A"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1.12.</w:t>
            </w:r>
          </w:p>
        </w:tc>
        <w:tc>
          <w:tcPr>
            <w:tcW w:w="5301" w:type="dxa"/>
            <w:tcBorders>
              <w:bottom w:val="single" w:sz="4" w:space="0" w:color="000000" w:themeColor="text1"/>
              <w:right w:val="single" w:sz="4" w:space="0" w:color="auto"/>
            </w:tcBorders>
            <w:shd w:val="clear" w:color="auto" w:fill="FFF2CC" w:themeFill="accent4" w:themeFillTint="33"/>
          </w:tcPr>
          <w:p w14:paraId="64A266DE" w14:textId="77777777" w:rsidR="003E21AF" w:rsidRPr="0016420D" w:rsidRDefault="003E21AF" w:rsidP="003E21AF">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27131CEC" w14:textId="013B9EC0" w:rsidR="00F3284C" w:rsidRDefault="00F3284C" w:rsidP="00F32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MK noteikumu </w:t>
            </w:r>
            <w:r w:rsidRPr="00F3284C">
              <w:rPr>
                <w:rFonts w:ascii="Times New Roman" w:hAnsi="Times New Roman" w:cs="Times New Roman"/>
                <w:sz w:val="24"/>
                <w:szCs w:val="24"/>
              </w:rPr>
              <w:t>27.2.</w:t>
            </w:r>
            <w:r w:rsidR="003E6EB6">
              <w:rPr>
                <w:rFonts w:ascii="Times New Roman" w:hAnsi="Times New Roman" w:cs="Times New Roman"/>
                <w:sz w:val="24"/>
                <w:szCs w:val="24"/>
              </w:rPr>
              <w:t>apakš</w:t>
            </w:r>
            <w:r>
              <w:rPr>
                <w:rFonts w:ascii="Times New Roman" w:hAnsi="Times New Roman" w:cs="Times New Roman"/>
                <w:sz w:val="24"/>
                <w:szCs w:val="24"/>
              </w:rPr>
              <w:t>punkts –</w:t>
            </w:r>
            <w:r w:rsidRPr="00F3284C">
              <w:rPr>
                <w:rFonts w:ascii="Times New Roman" w:hAnsi="Times New Roman" w:cs="Times New Roman"/>
                <w:sz w:val="24"/>
                <w:szCs w:val="24"/>
              </w:rPr>
              <w:t xml:space="preserve"> sabiedriskā transporta savienojumu punktu publiskās lietošanas un sabiedriskā transporta infrastruktūras (tai skaitā ar </w:t>
            </w:r>
            <w:r w:rsidRPr="00F3284C">
              <w:rPr>
                <w:rFonts w:ascii="Times New Roman" w:hAnsi="Times New Roman" w:cs="Times New Roman"/>
                <w:sz w:val="24"/>
                <w:szCs w:val="24"/>
              </w:rPr>
              <w:lastRenderedPageBreak/>
              <w:t xml:space="preserve">dzelzceļa platformām integrēto vai atsevišķi stāvošo autobusu platformu) izbūves, pārbūves un atjaunošanas izmaksas, tostarp ar to funkcionalitātes nodrošināšanu saistītās </w:t>
            </w:r>
            <w:proofErr w:type="spellStart"/>
            <w:r w:rsidRPr="00F3284C">
              <w:rPr>
                <w:rFonts w:ascii="Times New Roman" w:hAnsi="Times New Roman" w:cs="Times New Roman"/>
                <w:sz w:val="24"/>
                <w:szCs w:val="24"/>
              </w:rPr>
              <w:t>mikromobilitātes</w:t>
            </w:r>
            <w:proofErr w:type="spellEnd"/>
            <w:r w:rsidRPr="00F3284C">
              <w:rPr>
                <w:rFonts w:ascii="Times New Roman" w:hAnsi="Times New Roman" w:cs="Times New Roman"/>
                <w:sz w:val="24"/>
                <w:szCs w:val="24"/>
              </w:rPr>
              <w:t xml:space="preserve"> infrastruktūras, bezemisiju transportlīdzekļu koplietošanas vietu izbūves, pārbūves un atjaunošanas izmaksas (ja attiecināms), kā arī ar to piekļūstamību un savienojamību saistītās infrastruktūras (tai skaitā </w:t>
            </w:r>
            <w:proofErr w:type="spellStart"/>
            <w:r w:rsidRPr="00F3284C">
              <w:rPr>
                <w:rFonts w:ascii="Times New Roman" w:hAnsi="Times New Roman" w:cs="Times New Roman"/>
                <w:sz w:val="24"/>
                <w:szCs w:val="24"/>
              </w:rPr>
              <w:t>stāvparku</w:t>
            </w:r>
            <w:proofErr w:type="spellEnd"/>
            <w:r w:rsidRPr="00F3284C">
              <w:rPr>
                <w:rFonts w:ascii="Times New Roman" w:hAnsi="Times New Roman" w:cs="Times New Roman"/>
                <w:sz w:val="24"/>
                <w:szCs w:val="24"/>
              </w:rPr>
              <w:t xml:space="preserve"> un ar to saistītās infrastruktūras, kā arī gājēju celiņu un veloceliņu) izbūves, pārbūves un atjaunošanas izmaksas</w:t>
            </w:r>
            <w:r>
              <w:rPr>
                <w:rFonts w:ascii="Times New Roman" w:hAnsi="Times New Roman" w:cs="Times New Roman"/>
                <w:sz w:val="24"/>
                <w:szCs w:val="24"/>
              </w:rPr>
              <w:t>.</w:t>
            </w:r>
          </w:p>
          <w:p w14:paraId="53D1C2D9" w14:textId="77777777" w:rsidR="00F3284C" w:rsidRPr="00F3284C" w:rsidRDefault="00F3284C" w:rsidP="00F3284C">
            <w:pPr>
              <w:spacing w:after="0" w:line="240" w:lineRule="auto"/>
              <w:jc w:val="both"/>
              <w:rPr>
                <w:rFonts w:ascii="Times New Roman" w:hAnsi="Times New Roman" w:cs="Times New Roman"/>
                <w:sz w:val="24"/>
                <w:szCs w:val="24"/>
              </w:rPr>
            </w:pPr>
          </w:p>
          <w:p w14:paraId="26E073B4" w14:textId="77777777" w:rsidR="003E21AF" w:rsidRDefault="00F3284C" w:rsidP="00F3284C">
            <w:pPr>
              <w:spacing w:after="0" w:line="240" w:lineRule="auto"/>
              <w:jc w:val="both"/>
              <w:rPr>
                <w:rFonts w:ascii="Times New Roman" w:hAnsi="Times New Roman" w:cs="Times New Roman"/>
                <w:sz w:val="24"/>
                <w:szCs w:val="24"/>
              </w:rPr>
            </w:pPr>
            <w:r w:rsidRPr="00F3284C">
              <w:rPr>
                <w:rFonts w:ascii="Times New Roman" w:hAnsi="Times New Roman" w:cs="Times New Roman"/>
                <w:sz w:val="24"/>
                <w:szCs w:val="24"/>
              </w:rPr>
              <w:t xml:space="preserve">Jautājums </w:t>
            </w:r>
            <w:r>
              <w:rPr>
                <w:rFonts w:ascii="Times New Roman" w:hAnsi="Times New Roman" w:cs="Times New Roman"/>
                <w:sz w:val="24"/>
                <w:szCs w:val="24"/>
              </w:rPr>
              <w:t>– Š</w:t>
            </w:r>
            <w:r w:rsidRPr="00F3284C">
              <w:rPr>
                <w:rFonts w:ascii="Times New Roman" w:hAnsi="Times New Roman" w:cs="Times New Roman"/>
                <w:sz w:val="24"/>
                <w:szCs w:val="24"/>
              </w:rPr>
              <w:t xml:space="preserve">is punkts neparedz ierobežojumus </w:t>
            </w:r>
            <w:proofErr w:type="spellStart"/>
            <w:r w:rsidRPr="00F3284C">
              <w:rPr>
                <w:rFonts w:ascii="Times New Roman" w:hAnsi="Times New Roman" w:cs="Times New Roman"/>
                <w:sz w:val="24"/>
                <w:szCs w:val="24"/>
              </w:rPr>
              <w:t>stāvparka</w:t>
            </w:r>
            <w:proofErr w:type="spellEnd"/>
            <w:r w:rsidRPr="00F3284C">
              <w:rPr>
                <w:rFonts w:ascii="Times New Roman" w:hAnsi="Times New Roman" w:cs="Times New Roman"/>
                <w:sz w:val="24"/>
                <w:szCs w:val="24"/>
              </w:rPr>
              <w:t xml:space="preserve"> attālumam</w:t>
            </w:r>
            <w:r w:rsidR="00CB3CF5">
              <w:rPr>
                <w:rFonts w:ascii="Times New Roman" w:hAnsi="Times New Roman" w:cs="Times New Roman"/>
                <w:sz w:val="24"/>
                <w:szCs w:val="24"/>
              </w:rPr>
              <w:t xml:space="preserve"> </w:t>
            </w:r>
            <w:r w:rsidRPr="00F3284C">
              <w:rPr>
                <w:rFonts w:ascii="Times New Roman" w:hAnsi="Times New Roman" w:cs="Times New Roman"/>
                <w:sz w:val="24"/>
                <w:szCs w:val="24"/>
              </w:rPr>
              <w:t xml:space="preserve">no sabiedriskā transporta savienojuma punkta.  Saprotam, ka </w:t>
            </w:r>
            <w:proofErr w:type="spellStart"/>
            <w:r w:rsidRPr="00F3284C">
              <w:rPr>
                <w:rFonts w:ascii="Times New Roman" w:hAnsi="Times New Roman" w:cs="Times New Roman"/>
                <w:sz w:val="24"/>
                <w:szCs w:val="24"/>
              </w:rPr>
              <w:t>stāvparku</w:t>
            </w:r>
            <w:proofErr w:type="spellEnd"/>
            <w:r w:rsidRPr="00F3284C">
              <w:rPr>
                <w:rFonts w:ascii="Times New Roman" w:hAnsi="Times New Roman" w:cs="Times New Roman"/>
                <w:sz w:val="24"/>
                <w:szCs w:val="24"/>
              </w:rPr>
              <w:t xml:space="preserve"> nedrīkst būvēt otrā pilsētas pusē, tomēr būtu labi saprast- kā noteikt- vai </w:t>
            </w:r>
            <w:proofErr w:type="spellStart"/>
            <w:r w:rsidRPr="00F3284C">
              <w:rPr>
                <w:rFonts w:ascii="Times New Roman" w:hAnsi="Times New Roman" w:cs="Times New Roman"/>
                <w:sz w:val="24"/>
                <w:szCs w:val="24"/>
              </w:rPr>
              <w:t>stāvparku</w:t>
            </w:r>
            <w:proofErr w:type="spellEnd"/>
            <w:r w:rsidRPr="00F3284C">
              <w:rPr>
                <w:rFonts w:ascii="Times New Roman" w:hAnsi="Times New Roman" w:cs="Times New Roman"/>
                <w:sz w:val="24"/>
                <w:szCs w:val="24"/>
              </w:rPr>
              <w:t xml:space="preserve"> neparedzam pārāk tālu. No kura punkta būtu jāsāk mērīt, ja tiešām pastāv ierobežojumi?</w:t>
            </w:r>
          </w:p>
          <w:p w14:paraId="69CCDD6E" w14:textId="77777777" w:rsidR="0033123A" w:rsidRDefault="0033123A" w:rsidP="00F3284C">
            <w:pPr>
              <w:spacing w:after="0" w:line="240" w:lineRule="auto"/>
              <w:jc w:val="both"/>
              <w:rPr>
                <w:rFonts w:ascii="Times New Roman" w:hAnsi="Times New Roman" w:cs="Times New Roman"/>
                <w:sz w:val="24"/>
                <w:szCs w:val="24"/>
              </w:rPr>
            </w:pPr>
          </w:p>
          <w:p w14:paraId="3FD08E84" w14:textId="5B69DFEC" w:rsidR="0033123A" w:rsidRPr="00D256C0" w:rsidRDefault="0033123A" w:rsidP="00F3284C">
            <w:pPr>
              <w:spacing w:after="0" w:line="240" w:lineRule="auto"/>
              <w:jc w:val="both"/>
              <w:rPr>
                <w:rFonts w:ascii="Times New Roman" w:hAnsi="Times New Roman" w:cs="Times New Roman"/>
                <w:sz w:val="24"/>
                <w:szCs w:val="24"/>
              </w:rPr>
            </w:pPr>
          </w:p>
        </w:tc>
        <w:tc>
          <w:tcPr>
            <w:tcW w:w="9173" w:type="dxa"/>
            <w:tcBorders>
              <w:left w:val="single" w:sz="4" w:space="0" w:color="auto"/>
              <w:bottom w:val="single" w:sz="4" w:space="0" w:color="000000" w:themeColor="text1"/>
            </w:tcBorders>
            <w:shd w:val="clear" w:color="auto" w:fill="FFF2CC" w:themeFill="accent4" w:themeFillTint="33"/>
          </w:tcPr>
          <w:p w14:paraId="35F54EE4" w14:textId="77777777" w:rsidR="00146935" w:rsidRPr="00146935" w:rsidRDefault="00146935" w:rsidP="00146935">
            <w:pPr>
              <w:spacing w:after="0"/>
              <w:jc w:val="both"/>
              <w:rPr>
                <w:rFonts w:ascii="Times New Roman" w:hAnsi="Times New Roman" w:cs="Times New Roman"/>
                <w:sz w:val="24"/>
                <w:szCs w:val="24"/>
              </w:rPr>
            </w:pPr>
            <w:r w:rsidRPr="00146935">
              <w:rPr>
                <w:rFonts w:ascii="Times New Roman" w:hAnsi="Times New Roman" w:cs="Times New Roman"/>
                <w:sz w:val="24"/>
                <w:szCs w:val="24"/>
              </w:rPr>
              <w:lastRenderedPageBreak/>
              <w:t xml:space="preserve">Projekta īstenošanas teritorija (Sabiedriskā transporta savienojuma punkts) – projekta iesniedzēja noteikta publiski lietojama teritorija, kurā “satiekas” dažādi transporta veidi (reģionālās un pilsētas nozīmes sabiedriskais transports, privātās automašīnas, t. sk. </w:t>
            </w:r>
            <w:proofErr w:type="spellStart"/>
            <w:r w:rsidRPr="00146935">
              <w:rPr>
                <w:rFonts w:ascii="Times New Roman" w:hAnsi="Times New Roman" w:cs="Times New Roman"/>
                <w:sz w:val="24"/>
                <w:szCs w:val="24"/>
              </w:rPr>
              <w:lastRenderedPageBreak/>
              <w:t>elektroauto</w:t>
            </w:r>
            <w:proofErr w:type="spellEnd"/>
            <w:r w:rsidRPr="00146935">
              <w:rPr>
                <w:rFonts w:ascii="Times New Roman" w:hAnsi="Times New Roman" w:cs="Times New Roman"/>
                <w:sz w:val="24"/>
                <w:szCs w:val="24"/>
              </w:rPr>
              <w:t xml:space="preserve">, kā arī </w:t>
            </w:r>
            <w:proofErr w:type="spellStart"/>
            <w:r w:rsidRPr="00146935">
              <w:rPr>
                <w:rFonts w:ascii="Times New Roman" w:hAnsi="Times New Roman" w:cs="Times New Roman"/>
                <w:sz w:val="24"/>
                <w:szCs w:val="24"/>
              </w:rPr>
              <w:t>mikromobilitātes</w:t>
            </w:r>
            <w:proofErr w:type="spellEnd"/>
            <w:r w:rsidRPr="00146935">
              <w:rPr>
                <w:rFonts w:ascii="Times New Roman" w:hAnsi="Times New Roman" w:cs="Times New Roman"/>
                <w:sz w:val="24"/>
                <w:szCs w:val="24"/>
              </w:rPr>
              <w:t xml:space="preserve"> rīki (skrejriteņi, velosipēdi u. c.)) un tajā ietilpst šādi elementi:</w:t>
            </w:r>
          </w:p>
          <w:p w14:paraId="1EE05880" w14:textId="1EF62536" w:rsidR="00146935" w:rsidRPr="00146935" w:rsidRDefault="00146935" w:rsidP="00146935">
            <w:pPr>
              <w:pStyle w:val="Sarakstarindkopa"/>
              <w:numPr>
                <w:ilvl w:val="0"/>
                <w:numId w:val="14"/>
              </w:numPr>
              <w:spacing w:after="0"/>
              <w:ind w:left="705" w:hanging="345"/>
              <w:jc w:val="both"/>
              <w:rPr>
                <w:rFonts w:ascii="Times New Roman" w:hAnsi="Times New Roman" w:cs="Times New Roman"/>
                <w:sz w:val="24"/>
                <w:szCs w:val="24"/>
              </w:rPr>
            </w:pPr>
            <w:r w:rsidRPr="00146935">
              <w:rPr>
                <w:rFonts w:ascii="Times New Roman" w:hAnsi="Times New Roman" w:cs="Times New Roman"/>
                <w:sz w:val="24"/>
                <w:szCs w:val="24"/>
              </w:rPr>
              <w:t>Dzelzceļa stacija/pietura;</w:t>
            </w:r>
          </w:p>
          <w:p w14:paraId="1FAFDE8C" w14:textId="619B9BA6" w:rsidR="00146935" w:rsidRPr="00146935" w:rsidRDefault="00146935" w:rsidP="00146935">
            <w:pPr>
              <w:pStyle w:val="Sarakstarindkopa"/>
              <w:numPr>
                <w:ilvl w:val="0"/>
                <w:numId w:val="14"/>
              </w:numPr>
              <w:spacing w:after="0"/>
              <w:ind w:left="705" w:hanging="345"/>
              <w:jc w:val="both"/>
              <w:rPr>
                <w:rFonts w:ascii="Times New Roman" w:hAnsi="Times New Roman" w:cs="Times New Roman"/>
                <w:sz w:val="24"/>
                <w:szCs w:val="24"/>
              </w:rPr>
            </w:pPr>
            <w:r w:rsidRPr="00146935">
              <w:rPr>
                <w:rFonts w:ascii="Times New Roman" w:hAnsi="Times New Roman" w:cs="Times New Roman"/>
                <w:sz w:val="24"/>
                <w:szCs w:val="24"/>
              </w:rPr>
              <w:t xml:space="preserve">Autobusus pietura/platforma – integrēta ar </w:t>
            </w:r>
            <w:proofErr w:type="spellStart"/>
            <w:r w:rsidRPr="00146935">
              <w:rPr>
                <w:rFonts w:ascii="Times New Roman" w:hAnsi="Times New Roman" w:cs="Times New Roman"/>
                <w:sz w:val="24"/>
                <w:szCs w:val="24"/>
              </w:rPr>
              <w:t>dz</w:t>
            </w:r>
            <w:proofErr w:type="spellEnd"/>
            <w:r w:rsidRPr="00146935">
              <w:rPr>
                <w:rFonts w:ascii="Times New Roman" w:hAnsi="Times New Roman" w:cs="Times New Roman"/>
                <w:sz w:val="24"/>
                <w:szCs w:val="24"/>
              </w:rPr>
              <w:t>/c vai atsevišķi stāvoša/-s autobusu platforma/-s;</w:t>
            </w:r>
          </w:p>
          <w:p w14:paraId="38F9759B" w14:textId="40DD507A" w:rsidR="00146935" w:rsidRPr="00146935" w:rsidRDefault="00146935" w:rsidP="00146935">
            <w:pPr>
              <w:pStyle w:val="Sarakstarindkopa"/>
              <w:numPr>
                <w:ilvl w:val="0"/>
                <w:numId w:val="14"/>
              </w:numPr>
              <w:spacing w:after="0"/>
              <w:ind w:left="705" w:hanging="345"/>
              <w:jc w:val="both"/>
              <w:rPr>
                <w:rFonts w:ascii="Times New Roman" w:hAnsi="Times New Roman" w:cs="Times New Roman"/>
                <w:sz w:val="24"/>
                <w:szCs w:val="24"/>
              </w:rPr>
            </w:pPr>
            <w:r w:rsidRPr="00146935">
              <w:rPr>
                <w:rFonts w:ascii="Times New Roman" w:hAnsi="Times New Roman" w:cs="Times New Roman"/>
                <w:sz w:val="24"/>
                <w:szCs w:val="24"/>
              </w:rPr>
              <w:t>Bezemisiju transportlīdzekļu koplietošanas vietas;</w:t>
            </w:r>
          </w:p>
          <w:p w14:paraId="55217F7E" w14:textId="60F0FC23" w:rsidR="00146935" w:rsidRPr="00146935" w:rsidRDefault="00146935" w:rsidP="00146935">
            <w:pPr>
              <w:pStyle w:val="Sarakstarindkopa"/>
              <w:numPr>
                <w:ilvl w:val="0"/>
                <w:numId w:val="14"/>
              </w:numPr>
              <w:spacing w:after="0"/>
              <w:ind w:left="705" w:hanging="345"/>
              <w:jc w:val="both"/>
              <w:rPr>
                <w:rFonts w:ascii="Times New Roman" w:hAnsi="Times New Roman" w:cs="Times New Roman"/>
                <w:sz w:val="24"/>
                <w:szCs w:val="24"/>
              </w:rPr>
            </w:pPr>
            <w:r w:rsidRPr="00146935">
              <w:rPr>
                <w:rFonts w:ascii="Times New Roman" w:hAnsi="Times New Roman" w:cs="Times New Roman"/>
                <w:sz w:val="24"/>
                <w:szCs w:val="24"/>
              </w:rPr>
              <w:t>Velo novietnes, t.sk. segtas</w:t>
            </w:r>
          </w:p>
          <w:p w14:paraId="0124E9DB" w14:textId="0653B431" w:rsidR="00146935" w:rsidRPr="00146935" w:rsidRDefault="00146935" w:rsidP="00146935">
            <w:pPr>
              <w:pStyle w:val="Sarakstarindkopa"/>
              <w:numPr>
                <w:ilvl w:val="0"/>
                <w:numId w:val="14"/>
              </w:numPr>
              <w:spacing w:after="0"/>
              <w:ind w:left="705" w:hanging="345"/>
              <w:jc w:val="both"/>
              <w:rPr>
                <w:rFonts w:ascii="Times New Roman" w:hAnsi="Times New Roman" w:cs="Times New Roman"/>
                <w:sz w:val="24"/>
                <w:szCs w:val="24"/>
              </w:rPr>
            </w:pPr>
            <w:proofErr w:type="spellStart"/>
            <w:r w:rsidRPr="00146935">
              <w:rPr>
                <w:rFonts w:ascii="Times New Roman" w:hAnsi="Times New Roman" w:cs="Times New Roman"/>
                <w:sz w:val="24"/>
                <w:szCs w:val="24"/>
              </w:rPr>
              <w:t>Kiss&amp;Ride</w:t>
            </w:r>
            <w:proofErr w:type="spellEnd"/>
            <w:r w:rsidRPr="00146935">
              <w:rPr>
                <w:rFonts w:ascii="Times New Roman" w:hAnsi="Times New Roman" w:cs="Times New Roman"/>
                <w:sz w:val="24"/>
                <w:szCs w:val="24"/>
              </w:rPr>
              <w:t xml:space="preserve"> (Iekāpšana un izkāpšanas zona taksometriem un privātajam transportam), stāvlaukumi (</w:t>
            </w:r>
            <w:proofErr w:type="spellStart"/>
            <w:r w:rsidRPr="00146935">
              <w:rPr>
                <w:rFonts w:ascii="Times New Roman" w:hAnsi="Times New Roman" w:cs="Times New Roman"/>
                <w:sz w:val="24"/>
                <w:szCs w:val="24"/>
              </w:rPr>
              <w:t>Park&amp;Ride</w:t>
            </w:r>
            <w:proofErr w:type="spellEnd"/>
            <w:r w:rsidRPr="00146935">
              <w:rPr>
                <w:rFonts w:ascii="Times New Roman" w:hAnsi="Times New Roman" w:cs="Times New Roman"/>
                <w:sz w:val="24"/>
                <w:szCs w:val="24"/>
              </w:rPr>
              <w:t>), parastās jaudas uzlādes punkti;</w:t>
            </w:r>
          </w:p>
          <w:p w14:paraId="002C2B50" w14:textId="06A6E6FA" w:rsidR="00146935" w:rsidRPr="00146935" w:rsidRDefault="00146935" w:rsidP="00146935">
            <w:pPr>
              <w:pStyle w:val="Sarakstarindkopa"/>
              <w:numPr>
                <w:ilvl w:val="0"/>
                <w:numId w:val="14"/>
              </w:numPr>
              <w:spacing w:after="0"/>
              <w:ind w:left="705" w:hanging="345"/>
              <w:jc w:val="both"/>
              <w:rPr>
                <w:rFonts w:ascii="Times New Roman" w:hAnsi="Times New Roman" w:cs="Times New Roman"/>
                <w:sz w:val="24"/>
                <w:szCs w:val="24"/>
              </w:rPr>
            </w:pPr>
            <w:r w:rsidRPr="00146935">
              <w:rPr>
                <w:rFonts w:ascii="Times New Roman" w:hAnsi="Times New Roman" w:cs="Times New Roman"/>
                <w:sz w:val="24"/>
                <w:szCs w:val="24"/>
              </w:rPr>
              <w:t xml:space="preserve">Tieši saistītā </w:t>
            </w:r>
            <w:proofErr w:type="spellStart"/>
            <w:r w:rsidRPr="00146935">
              <w:rPr>
                <w:rFonts w:ascii="Times New Roman" w:hAnsi="Times New Roman" w:cs="Times New Roman"/>
                <w:sz w:val="24"/>
                <w:szCs w:val="24"/>
              </w:rPr>
              <w:t>mikromobilitātes</w:t>
            </w:r>
            <w:proofErr w:type="spellEnd"/>
            <w:r w:rsidRPr="00146935">
              <w:rPr>
                <w:rFonts w:ascii="Times New Roman" w:hAnsi="Times New Roman" w:cs="Times New Roman"/>
                <w:sz w:val="24"/>
                <w:szCs w:val="24"/>
              </w:rPr>
              <w:t xml:space="preserve"> infrastruktūra (gājēju un veloceliņi).</w:t>
            </w:r>
          </w:p>
          <w:p w14:paraId="39864ABF" w14:textId="77777777" w:rsidR="00146935" w:rsidRPr="00146935" w:rsidRDefault="00146935" w:rsidP="00146935">
            <w:pPr>
              <w:spacing w:after="0"/>
              <w:jc w:val="both"/>
              <w:rPr>
                <w:rFonts w:ascii="Times New Roman" w:hAnsi="Times New Roman" w:cs="Times New Roman"/>
                <w:sz w:val="24"/>
                <w:szCs w:val="24"/>
              </w:rPr>
            </w:pPr>
            <w:r w:rsidRPr="00146935">
              <w:rPr>
                <w:rFonts w:ascii="Times New Roman" w:hAnsi="Times New Roman" w:cs="Times New Roman"/>
                <w:sz w:val="24"/>
                <w:szCs w:val="24"/>
              </w:rPr>
              <w:t>Stāvlaukuma izmaksas atbilst MK noteikumu 27.2.apakšpunktam un tam ir jābūt pie dzelzceļa stacijas (sabiedriskā transporta savienojuma punktā).</w:t>
            </w:r>
          </w:p>
          <w:p w14:paraId="6FEE4694" w14:textId="77777777" w:rsidR="00146935" w:rsidRPr="00146935" w:rsidRDefault="00146935" w:rsidP="00146935">
            <w:pPr>
              <w:spacing w:after="0"/>
              <w:jc w:val="both"/>
              <w:rPr>
                <w:rFonts w:ascii="Times New Roman" w:hAnsi="Times New Roman" w:cs="Times New Roman"/>
                <w:sz w:val="24"/>
                <w:szCs w:val="24"/>
              </w:rPr>
            </w:pPr>
            <w:r w:rsidRPr="00146935">
              <w:rPr>
                <w:rFonts w:ascii="Times New Roman" w:hAnsi="Times New Roman" w:cs="Times New Roman"/>
                <w:sz w:val="24"/>
                <w:szCs w:val="24"/>
              </w:rPr>
              <w:t xml:space="preserve">Vienlaikus MK noteikumos nav noteikts attālums starp sabiedriskā transporta savienojuma punktā esošajiem elementiem, t.i., starp dzelzceļa staciju, </w:t>
            </w:r>
            <w:proofErr w:type="spellStart"/>
            <w:r w:rsidRPr="00146935">
              <w:rPr>
                <w:rFonts w:ascii="Times New Roman" w:hAnsi="Times New Roman" w:cs="Times New Roman"/>
                <w:sz w:val="24"/>
                <w:szCs w:val="24"/>
              </w:rPr>
              <w:t>stāvparku</w:t>
            </w:r>
            <w:proofErr w:type="spellEnd"/>
            <w:r w:rsidRPr="00146935">
              <w:rPr>
                <w:rFonts w:ascii="Times New Roman" w:hAnsi="Times New Roman" w:cs="Times New Roman"/>
                <w:sz w:val="24"/>
                <w:szCs w:val="24"/>
              </w:rPr>
              <w:t>, sabiedriskā transporta pieturu u.c. Visiem plānotajiem elementiem ir jāveido vienots sabiedriskā transporta savienojuma punkts.</w:t>
            </w:r>
          </w:p>
          <w:p w14:paraId="0C3EC36C" w14:textId="77777777" w:rsidR="00146935" w:rsidRDefault="00146935" w:rsidP="00146935">
            <w:pPr>
              <w:spacing w:after="0"/>
              <w:jc w:val="both"/>
              <w:rPr>
                <w:rFonts w:ascii="Times New Roman" w:hAnsi="Times New Roman" w:cs="Times New Roman"/>
                <w:sz w:val="24"/>
                <w:szCs w:val="24"/>
              </w:rPr>
            </w:pPr>
            <w:r w:rsidRPr="00146935">
              <w:rPr>
                <w:rFonts w:ascii="Times New Roman" w:hAnsi="Times New Roman" w:cs="Times New Roman"/>
                <w:sz w:val="24"/>
                <w:szCs w:val="24"/>
              </w:rPr>
              <w:t xml:space="preserve">Mobilitātes punkti ir dažādu līmeņu transporta mezgli ar pamatuzdevumu ikvienam to lietotājam nodrošināt ērtus dažādu transporta veida savienojumus vienkopus, piedāvājot alternatīvus pārvietošanās veidus (t.sk. koplietošanas transportlīdzekļus) un mazinot nepieciešamību izmantot privāto autotransportu. Ja projekta īstenošanas vietā nav iespējams izveidot stāvlaukumu pie dzelzceļa vai MK noteikumu 27.8. apakšpunktā noteikto ierobežojumu ietvaros, projekta ietvaros stāvlaukuma izbūves vietai jābūt īpaši pamatotai, sniedzot detalizētu situācijas izvērtējumu un sniedzot argumentētu pamatojumu stāvlaukuma izbūves vietas izvēlei. </w:t>
            </w:r>
          </w:p>
          <w:p w14:paraId="679FF131" w14:textId="77777777" w:rsidR="00270C21" w:rsidRDefault="00270C21" w:rsidP="00270C21">
            <w:pPr>
              <w:spacing w:after="0"/>
              <w:jc w:val="both"/>
              <w:rPr>
                <w:rFonts w:ascii="Times New Roman" w:hAnsi="Times New Roman" w:cs="Times New Roman"/>
                <w:sz w:val="24"/>
                <w:szCs w:val="24"/>
              </w:rPr>
            </w:pPr>
          </w:p>
          <w:p w14:paraId="618E3CC0" w14:textId="5736AD37" w:rsidR="00270C21" w:rsidRPr="00270C21" w:rsidRDefault="00270C21" w:rsidP="00270C21">
            <w:pPr>
              <w:spacing w:after="0"/>
              <w:jc w:val="both"/>
              <w:rPr>
                <w:rFonts w:ascii="Times New Roman" w:hAnsi="Times New Roman" w:cs="Times New Roman"/>
                <w:sz w:val="24"/>
                <w:szCs w:val="24"/>
              </w:rPr>
            </w:pPr>
            <w:r w:rsidRPr="00270C21">
              <w:rPr>
                <w:rFonts w:ascii="Times New Roman" w:hAnsi="Times New Roman" w:cs="Times New Roman"/>
                <w:sz w:val="24"/>
                <w:szCs w:val="24"/>
              </w:rPr>
              <w:t xml:space="preserve">Papildus MK noteikumu 27.8. apakšpunkts paredz attiecināt Funkcionālā savienojuma izmaksas. </w:t>
            </w:r>
          </w:p>
          <w:p w14:paraId="2C652454" w14:textId="28BD8092" w:rsidR="00146935" w:rsidRDefault="00270C21" w:rsidP="00270C21">
            <w:pPr>
              <w:spacing w:after="0"/>
              <w:jc w:val="both"/>
              <w:rPr>
                <w:rFonts w:ascii="Times New Roman" w:hAnsi="Times New Roman" w:cs="Times New Roman"/>
                <w:sz w:val="24"/>
                <w:szCs w:val="24"/>
              </w:rPr>
            </w:pPr>
            <w:r w:rsidRPr="00270C21">
              <w:rPr>
                <w:rFonts w:ascii="Times New Roman" w:hAnsi="Times New Roman" w:cs="Times New Roman"/>
                <w:sz w:val="24"/>
                <w:szCs w:val="24"/>
              </w:rPr>
              <w:t>Funkcionālais savienojums ir ielas vai ceļa posms, kas nav garāks par 400 metriem, izņemot gadījumu, ja funkcionālais savienojums ir vienīgā alternatīva nokļūšanai no projekta iesniedzēja noteiktās projekta īstenošanas teritorijas (t.i. sabiedriskā transporta savienojuma punkta) līdz publisko ceļu tīklam vai funkcionālais savienojums ir turpinājums tās pašas ielas vai tā paša ceļa posmam, kas nav garāks par 500 metriem nacionālas un reģionālas nozīmes attīstības centros (pilsētās) un 1500 metriem novadu teritorijā ārpus nacionālas un reģionālas nozīmes attīstības centriem.</w:t>
            </w:r>
          </w:p>
          <w:p w14:paraId="45C666A5" w14:textId="5C15FF0D" w:rsidR="00AD0905" w:rsidRDefault="003E6EB6" w:rsidP="001469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w:t>
            </w:r>
            <w:r w:rsidR="00AD0905">
              <w:rPr>
                <w:rFonts w:ascii="Times New Roman" w:hAnsi="Times New Roman" w:cs="Times New Roman"/>
                <w:sz w:val="24"/>
                <w:szCs w:val="24"/>
              </w:rPr>
              <w:t>ūgums iepazīties ar</w:t>
            </w:r>
            <w:r>
              <w:rPr>
                <w:rFonts w:ascii="Times New Roman" w:hAnsi="Times New Roman" w:cs="Times New Roman"/>
                <w:sz w:val="24"/>
                <w:szCs w:val="24"/>
              </w:rPr>
              <w:t>ī ar</w:t>
            </w:r>
            <w:r w:rsidR="00AD0905">
              <w:rPr>
                <w:rFonts w:ascii="Times New Roman" w:hAnsi="Times New Roman" w:cs="Times New Roman"/>
                <w:sz w:val="24"/>
                <w:szCs w:val="24"/>
              </w:rPr>
              <w:t xml:space="preserve"> atsevišķi izstrādāto informatīvo materiālu</w:t>
            </w:r>
            <w:r w:rsidR="00793116">
              <w:rPr>
                <w:rFonts w:ascii="Times New Roman" w:hAnsi="Times New Roman" w:cs="Times New Roman"/>
                <w:sz w:val="24"/>
                <w:szCs w:val="24"/>
              </w:rPr>
              <w:t xml:space="preserve"> par projekta īstenošanas teritoriju</w:t>
            </w:r>
            <w:r>
              <w:rPr>
                <w:rFonts w:ascii="Times New Roman" w:hAnsi="Times New Roman" w:cs="Times New Roman"/>
                <w:sz w:val="24"/>
                <w:szCs w:val="24"/>
              </w:rPr>
              <w:t xml:space="preserve"> un funkcionālo savienojumu</w:t>
            </w:r>
            <w:r w:rsidR="00AD0905">
              <w:rPr>
                <w:rFonts w:ascii="Times New Roman" w:hAnsi="Times New Roman" w:cs="Times New Roman"/>
                <w:sz w:val="24"/>
                <w:szCs w:val="24"/>
              </w:rPr>
              <w:t>, kas publicēts CFLA mājas lapā.</w:t>
            </w:r>
          </w:p>
          <w:p w14:paraId="3EF84175" w14:textId="75E0071A" w:rsidR="003E21AF" w:rsidRPr="00D256C0" w:rsidRDefault="00793116" w:rsidP="00007F4B">
            <w:pPr>
              <w:spacing w:after="0" w:line="240" w:lineRule="auto"/>
              <w:jc w:val="both"/>
              <w:rPr>
                <w:rFonts w:ascii="Times New Roman" w:hAnsi="Times New Roman" w:cs="Times New Roman"/>
                <w:sz w:val="24"/>
                <w:szCs w:val="24"/>
              </w:rPr>
            </w:pPr>
            <w:r w:rsidRPr="00407143">
              <w:rPr>
                <w:rFonts w:ascii="Times New Roman" w:hAnsi="Times New Roman" w:cs="Times New Roman"/>
                <w:noProof/>
                <w:sz w:val="24"/>
                <w:szCs w:val="24"/>
              </w:rPr>
              <w:drawing>
                <wp:inline distT="0" distB="0" distL="0" distR="0" wp14:anchorId="2E7D6795" wp14:editId="1BFB91C7">
                  <wp:extent cx="5627635" cy="1857375"/>
                  <wp:effectExtent l="0" t="0" r="0" b="0"/>
                  <wp:docPr id="2774313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4807" name=""/>
                          <pic:cNvPicPr/>
                        </pic:nvPicPr>
                        <pic:blipFill>
                          <a:blip r:embed="rId14"/>
                          <a:stretch>
                            <a:fillRect/>
                          </a:stretch>
                        </pic:blipFill>
                        <pic:spPr>
                          <a:xfrm>
                            <a:off x="0" y="0"/>
                            <a:ext cx="5676935" cy="1873646"/>
                          </a:xfrm>
                          <a:prstGeom prst="rect">
                            <a:avLst/>
                          </a:prstGeom>
                        </pic:spPr>
                      </pic:pic>
                    </a:graphicData>
                  </a:graphic>
                </wp:inline>
              </w:drawing>
            </w:r>
          </w:p>
        </w:tc>
      </w:tr>
      <w:tr w:rsidR="00E369FE" w:rsidRPr="00D256C0" w14:paraId="38A23C26" w14:textId="77777777" w:rsidTr="003E21AF">
        <w:trPr>
          <w:trHeight w:val="465"/>
        </w:trPr>
        <w:tc>
          <w:tcPr>
            <w:tcW w:w="977" w:type="dxa"/>
            <w:tcBorders>
              <w:bottom w:val="single" w:sz="4" w:space="0" w:color="000000" w:themeColor="text1"/>
              <w:right w:val="single" w:sz="4" w:space="0" w:color="auto"/>
            </w:tcBorders>
            <w:shd w:val="clear" w:color="auto" w:fill="FFF2CC" w:themeFill="accent4" w:themeFillTint="33"/>
          </w:tcPr>
          <w:p w14:paraId="10056636" w14:textId="38A788B1" w:rsidR="00E369FE" w:rsidRDefault="00E369FE"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5301" w:type="dxa"/>
            <w:tcBorders>
              <w:bottom w:val="single" w:sz="4" w:space="0" w:color="000000" w:themeColor="text1"/>
              <w:right w:val="single" w:sz="4" w:space="0" w:color="auto"/>
            </w:tcBorders>
            <w:shd w:val="clear" w:color="auto" w:fill="FFF2CC" w:themeFill="accent4" w:themeFillTint="33"/>
          </w:tcPr>
          <w:p w14:paraId="7CC6ACF7" w14:textId="77777777" w:rsidR="005329D3" w:rsidRPr="0016420D" w:rsidRDefault="005329D3" w:rsidP="005329D3">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2E3C1063" w14:textId="5208D225" w:rsidR="00E369FE" w:rsidRPr="00E369FE" w:rsidRDefault="00E369FE" w:rsidP="00E369FE">
            <w:pPr>
              <w:spacing w:after="0"/>
              <w:contextualSpacing/>
              <w:jc w:val="both"/>
              <w:rPr>
                <w:rFonts w:ascii="Times New Roman" w:hAnsi="Times New Roman" w:cs="Times New Roman"/>
                <w:sz w:val="24"/>
                <w:szCs w:val="24"/>
              </w:rPr>
            </w:pPr>
            <w:r w:rsidRPr="00E369FE">
              <w:rPr>
                <w:rFonts w:ascii="Times New Roman" w:hAnsi="Times New Roman" w:cs="Times New Roman"/>
                <w:sz w:val="24"/>
                <w:szCs w:val="24"/>
              </w:rPr>
              <w:t xml:space="preserve">Kas tiek saprasts ar </w:t>
            </w:r>
            <w:r>
              <w:rPr>
                <w:rFonts w:ascii="Times New Roman" w:hAnsi="Times New Roman" w:cs="Times New Roman"/>
                <w:sz w:val="24"/>
                <w:szCs w:val="24"/>
              </w:rPr>
              <w:t>“</w:t>
            </w:r>
            <w:r w:rsidRPr="00E369FE">
              <w:rPr>
                <w:rFonts w:ascii="Times New Roman" w:hAnsi="Times New Roman" w:cs="Times New Roman"/>
                <w:sz w:val="24"/>
                <w:szCs w:val="24"/>
              </w:rPr>
              <w:t>sabiedriskā transporta savienojumu punktu publiskās lietošanas... infrastruktūras... būves, pārbūves un atjaunošanas izmaksas</w:t>
            </w:r>
            <w:r>
              <w:rPr>
                <w:rFonts w:ascii="Times New Roman" w:hAnsi="Times New Roman" w:cs="Times New Roman"/>
                <w:sz w:val="24"/>
                <w:szCs w:val="24"/>
              </w:rPr>
              <w:t>”</w:t>
            </w:r>
            <w:r w:rsidRPr="00E369FE">
              <w:rPr>
                <w:rFonts w:ascii="Times New Roman" w:hAnsi="Times New Roman" w:cs="Times New Roman"/>
                <w:sz w:val="24"/>
                <w:szCs w:val="24"/>
              </w:rPr>
              <w:t xml:space="preserve">. </w:t>
            </w:r>
          </w:p>
          <w:p w14:paraId="49742424" w14:textId="77777777" w:rsidR="00E369FE" w:rsidRDefault="00E369FE" w:rsidP="00E369FE">
            <w:pPr>
              <w:spacing w:after="0"/>
              <w:contextualSpacing/>
              <w:jc w:val="both"/>
              <w:rPr>
                <w:rFonts w:ascii="Times New Roman" w:hAnsi="Times New Roman" w:cs="Times New Roman"/>
                <w:sz w:val="24"/>
                <w:szCs w:val="24"/>
              </w:rPr>
            </w:pPr>
            <w:r w:rsidRPr="00E369FE">
              <w:rPr>
                <w:rFonts w:ascii="Times New Roman" w:hAnsi="Times New Roman" w:cs="Times New Roman"/>
                <w:sz w:val="24"/>
                <w:szCs w:val="24"/>
              </w:rPr>
              <w:t>Kas ir tā publiskā infrastruktūra ko drīkst, ko nedrīkst  izbūvēt/pārbūvēt?  Varētu palūgt piemērus un vai pastāv kādi ierobežojumi.</w:t>
            </w:r>
          </w:p>
          <w:p w14:paraId="6C27DA48" w14:textId="77777777" w:rsidR="00B654E4" w:rsidRDefault="00B654E4" w:rsidP="00E369FE">
            <w:pPr>
              <w:spacing w:after="0"/>
              <w:contextualSpacing/>
              <w:jc w:val="both"/>
              <w:rPr>
                <w:rFonts w:ascii="Times New Roman" w:hAnsi="Times New Roman" w:cs="Times New Roman"/>
                <w:sz w:val="24"/>
                <w:szCs w:val="24"/>
              </w:rPr>
            </w:pPr>
          </w:p>
          <w:p w14:paraId="3A2EEB4D" w14:textId="2AA2C0DE" w:rsidR="00966820" w:rsidRPr="00E369FE" w:rsidRDefault="00B654E4" w:rsidP="00273AE3">
            <w:pPr>
              <w:spacing w:after="0"/>
              <w:contextualSpacing/>
              <w:jc w:val="both"/>
              <w:rPr>
                <w:rFonts w:ascii="Times New Roman" w:hAnsi="Times New Roman" w:cs="Times New Roman"/>
                <w:sz w:val="24"/>
                <w:szCs w:val="24"/>
              </w:rPr>
            </w:pPr>
            <w:r>
              <w:rPr>
                <w:rFonts w:ascii="Times New Roman" w:hAnsi="Times New Roman" w:cs="Times New Roman"/>
                <w:sz w:val="24"/>
                <w:szCs w:val="24"/>
              </w:rPr>
              <w:t>P</w:t>
            </w:r>
            <w:r w:rsidRPr="00B654E4">
              <w:rPr>
                <w:rFonts w:ascii="Times New Roman" w:hAnsi="Times New Roman" w:cs="Times New Roman"/>
                <w:sz w:val="24"/>
                <w:szCs w:val="24"/>
              </w:rPr>
              <w:t>ar veloceliņiem un gājēju celiņiem. Arī šajā punktā MK noteikumi neparedz ierobežojums.  Vai pareizi saprotam?</w:t>
            </w:r>
          </w:p>
        </w:tc>
        <w:tc>
          <w:tcPr>
            <w:tcW w:w="9173" w:type="dxa"/>
            <w:tcBorders>
              <w:left w:val="single" w:sz="4" w:space="0" w:color="auto"/>
              <w:bottom w:val="single" w:sz="4" w:space="0" w:color="000000" w:themeColor="text1"/>
            </w:tcBorders>
            <w:shd w:val="clear" w:color="auto" w:fill="FFF2CC" w:themeFill="accent4" w:themeFillTint="33"/>
          </w:tcPr>
          <w:p w14:paraId="16F0D59F" w14:textId="77777777" w:rsidR="00E369FE" w:rsidRDefault="005329D3" w:rsidP="00146935">
            <w:pPr>
              <w:spacing w:after="0"/>
              <w:jc w:val="both"/>
              <w:rPr>
                <w:rFonts w:ascii="Times New Roman" w:hAnsi="Times New Roman" w:cs="Times New Roman"/>
                <w:sz w:val="24"/>
                <w:szCs w:val="24"/>
              </w:rPr>
            </w:pPr>
            <w:r w:rsidRPr="005329D3">
              <w:rPr>
                <w:rFonts w:ascii="Times New Roman" w:hAnsi="Times New Roman" w:cs="Times New Roman"/>
                <w:sz w:val="24"/>
                <w:szCs w:val="24"/>
              </w:rPr>
              <w:t xml:space="preserve">Publiskās lietošanas infrastruktūra nozīmē, ka infrastruktūra ir publiski pieejama ikvienam iedzīvotājam vai tūristam bez ierobežojuma un ietilpst Sabiedriskā transporta savienojuma punkta teritorijā (piemēram, </w:t>
            </w:r>
            <w:proofErr w:type="spellStart"/>
            <w:r w:rsidRPr="005329D3">
              <w:rPr>
                <w:rFonts w:ascii="Times New Roman" w:hAnsi="Times New Roman" w:cs="Times New Roman"/>
                <w:sz w:val="24"/>
                <w:szCs w:val="24"/>
              </w:rPr>
              <w:t>velonovietne</w:t>
            </w:r>
            <w:proofErr w:type="spellEnd"/>
            <w:r w:rsidRPr="005329D3">
              <w:rPr>
                <w:rFonts w:ascii="Times New Roman" w:hAnsi="Times New Roman" w:cs="Times New Roman"/>
                <w:sz w:val="24"/>
                <w:szCs w:val="24"/>
              </w:rPr>
              <w:t xml:space="preserve">, stāvvietas, sabiedriskā transporta pieturvietas/platformas u.c.). Ņemot vērā MK noteikumu mērķi un MK noteikumu 26. un 27. punktu, atbalsts tiek piešķirts ar sabiedriskā transporta savienojuma punktu attīstību un to savienojamību saistītajām darbībām.   </w:t>
            </w:r>
          </w:p>
          <w:p w14:paraId="2135A162" w14:textId="77777777" w:rsidR="00A13A22" w:rsidRDefault="00A13A22" w:rsidP="00146935">
            <w:pPr>
              <w:spacing w:after="0"/>
              <w:jc w:val="both"/>
              <w:rPr>
                <w:rFonts w:ascii="Times New Roman" w:hAnsi="Times New Roman" w:cs="Times New Roman"/>
                <w:sz w:val="24"/>
                <w:szCs w:val="24"/>
              </w:rPr>
            </w:pPr>
          </w:p>
          <w:p w14:paraId="50B85966" w14:textId="77777777" w:rsidR="00A13A22" w:rsidRDefault="00A13A22" w:rsidP="00146935">
            <w:pPr>
              <w:spacing w:after="0"/>
              <w:jc w:val="both"/>
              <w:rPr>
                <w:rFonts w:ascii="Times New Roman" w:hAnsi="Times New Roman" w:cs="Times New Roman"/>
                <w:sz w:val="24"/>
                <w:szCs w:val="24"/>
              </w:rPr>
            </w:pPr>
          </w:p>
          <w:p w14:paraId="056A40E6" w14:textId="77777777" w:rsidR="00A13A22" w:rsidRDefault="00A13A22" w:rsidP="00146935">
            <w:pPr>
              <w:spacing w:after="0"/>
              <w:jc w:val="both"/>
              <w:rPr>
                <w:rFonts w:ascii="Times New Roman" w:hAnsi="Times New Roman" w:cs="Times New Roman"/>
                <w:sz w:val="24"/>
                <w:szCs w:val="24"/>
              </w:rPr>
            </w:pPr>
          </w:p>
          <w:p w14:paraId="3505BFF7" w14:textId="11011BF8" w:rsidR="00A13A22" w:rsidRPr="00146935" w:rsidRDefault="00A13A22" w:rsidP="00146935">
            <w:pPr>
              <w:spacing w:after="0"/>
              <w:jc w:val="both"/>
              <w:rPr>
                <w:rFonts w:ascii="Times New Roman" w:hAnsi="Times New Roman" w:cs="Times New Roman"/>
                <w:sz w:val="24"/>
                <w:szCs w:val="24"/>
              </w:rPr>
            </w:pPr>
            <w:r w:rsidRPr="00A13A22">
              <w:rPr>
                <w:rFonts w:ascii="Times New Roman" w:hAnsi="Times New Roman" w:cs="Times New Roman"/>
                <w:sz w:val="24"/>
                <w:szCs w:val="24"/>
              </w:rPr>
              <w:t xml:space="preserve">Skaidrojam, ka MK noteikumu 27.8. apakšpunktā ir noteikts savienojošās infrastruktūras ierobežojums. Savienojošā infrastruktūra ir tāda, kas savieno projekta īstenošanas teritoriju ar citu pilsētas publisko transporta un mobilitātes infrastruktūru. Velosipēdu un gājēju celiņu gadījumā atbalsts tiek piešķirts tādiem velosipēdu un gājēju celiņiem </w:t>
            </w:r>
            <w:r w:rsidRPr="005B44BF">
              <w:rPr>
                <w:rFonts w:ascii="Times New Roman" w:hAnsi="Times New Roman" w:cs="Times New Roman"/>
                <w:b/>
                <w:bCs/>
                <w:sz w:val="24"/>
                <w:szCs w:val="24"/>
              </w:rPr>
              <w:t>projekta īstenošanas teritorijas ietvaros</w:t>
            </w:r>
            <w:r w:rsidRPr="00A13A22">
              <w:rPr>
                <w:rFonts w:ascii="Times New Roman" w:hAnsi="Times New Roman" w:cs="Times New Roman"/>
                <w:sz w:val="24"/>
                <w:szCs w:val="24"/>
              </w:rPr>
              <w:t>, kuriem tai skaitā tiek nodrošināta MK noteikumu 27.8. apakšpunkta nosacījumu ievērošana un savienojamība ar pārējo pilsētas infrastruktūru (velosipēdu un gājēju ceļi nevar beigties, ne ar ko nesavienojoties)</w:t>
            </w:r>
            <w:r w:rsidR="005B44BF">
              <w:rPr>
                <w:rFonts w:ascii="Times New Roman" w:hAnsi="Times New Roman" w:cs="Times New Roman"/>
                <w:sz w:val="24"/>
                <w:szCs w:val="24"/>
              </w:rPr>
              <w:t>.</w:t>
            </w:r>
          </w:p>
        </w:tc>
      </w:tr>
      <w:tr w:rsidR="00273AE3" w:rsidRPr="00D256C0" w14:paraId="30F8FF9C" w14:textId="77777777" w:rsidTr="003E21AF">
        <w:trPr>
          <w:trHeight w:val="465"/>
        </w:trPr>
        <w:tc>
          <w:tcPr>
            <w:tcW w:w="977" w:type="dxa"/>
            <w:tcBorders>
              <w:bottom w:val="single" w:sz="4" w:space="0" w:color="000000" w:themeColor="text1"/>
              <w:right w:val="single" w:sz="4" w:space="0" w:color="auto"/>
            </w:tcBorders>
            <w:shd w:val="clear" w:color="auto" w:fill="FFF2CC" w:themeFill="accent4" w:themeFillTint="33"/>
          </w:tcPr>
          <w:p w14:paraId="388B4E2C" w14:textId="2BAB4DB7" w:rsidR="00273AE3" w:rsidRDefault="00273AE3"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1.14.</w:t>
            </w:r>
          </w:p>
        </w:tc>
        <w:tc>
          <w:tcPr>
            <w:tcW w:w="5301" w:type="dxa"/>
            <w:tcBorders>
              <w:bottom w:val="single" w:sz="4" w:space="0" w:color="000000" w:themeColor="text1"/>
              <w:right w:val="single" w:sz="4" w:space="0" w:color="auto"/>
            </w:tcBorders>
            <w:shd w:val="clear" w:color="auto" w:fill="FFF2CC" w:themeFill="accent4" w:themeFillTint="33"/>
          </w:tcPr>
          <w:p w14:paraId="01ED4E11" w14:textId="77777777" w:rsidR="00273AE3" w:rsidRPr="0016420D" w:rsidRDefault="00273AE3" w:rsidP="00273AE3">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5342AE6C" w14:textId="2D7F04E0" w:rsidR="00273AE3" w:rsidRPr="0016420D" w:rsidRDefault="00273AE3" w:rsidP="005329D3">
            <w:pPr>
              <w:spacing w:after="0"/>
              <w:contextualSpacing/>
              <w:jc w:val="both"/>
              <w:rPr>
                <w:rFonts w:ascii="Times New Roman" w:hAnsi="Times New Roman" w:cs="Times New Roman"/>
                <w:i/>
                <w:iCs/>
                <w:sz w:val="24"/>
                <w:szCs w:val="24"/>
              </w:rPr>
            </w:pPr>
            <w:r>
              <w:rPr>
                <w:rFonts w:ascii="Times New Roman" w:hAnsi="Times New Roman" w:cs="Times New Roman"/>
                <w:sz w:val="24"/>
                <w:szCs w:val="24"/>
              </w:rPr>
              <w:t>MK noteikumu 27.8.apakšpunktā n</w:t>
            </w:r>
            <w:r w:rsidRPr="00966820">
              <w:rPr>
                <w:rFonts w:ascii="Times New Roman" w:hAnsi="Times New Roman" w:cs="Times New Roman"/>
                <w:sz w:val="24"/>
                <w:szCs w:val="24"/>
              </w:rPr>
              <w:t xml:space="preserve">orādīts </w:t>
            </w:r>
            <w:r>
              <w:rPr>
                <w:rFonts w:ascii="Times New Roman" w:hAnsi="Times New Roman" w:cs="Times New Roman"/>
                <w:sz w:val="24"/>
                <w:szCs w:val="24"/>
              </w:rPr>
              <w:t>“</w:t>
            </w:r>
            <w:r w:rsidRPr="00966820">
              <w:rPr>
                <w:rFonts w:ascii="Times New Roman" w:hAnsi="Times New Roman" w:cs="Times New Roman"/>
                <w:sz w:val="24"/>
                <w:szCs w:val="24"/>
              </w:rPr>
              <w:t>projekta iesniedzēja noteikto projekta īstenošanas teritoriju</w:t>
            </w:r>
            <w:r>
              <w:rPr>
                <w:rFonts w:ascii="Times New Roman" w:hAnsi="Times New Roman" w:cs="Times New Roman"/>
                <w:sz w:val="24"/>
                <w:szCs w:val="24"/>
              </w:rPr>
              <w:t xml:space="preserve">”. </w:t>
            </w:r>
            <w:r w:rsidRPr="00966820">
              <w:rPr>
                <w:rFonts w:ascii="Times New Roman" w:hAnsi="Times New Roman" w:cs="Times New Roman"/>
                <w:sz w:val="24"/>
                <w:szCs w:val="24"/>
              </w:rPr>
              <w:t xml:space="preserve">Pēc kādiem kritērijiem būtu jāvadās, lai noteiktu šo teritoriju?  Šis jēdziens šai MK noteikumu punktā </w:t>
            </w:r>
            <w:r w:rsidRPr="00966820">
              <w:rPr>
                <w:rFonts w:ascii="Times New Roman" w:hAnsi="Times New Roman" w:cs="Times New Roman"/>
                <w:sz w:val="24"/>
                <w:szCs w:val="24"/>
              </w:rPr>
              <w:lastRenderedPageBreak/>
              <w:t>minēts 2 reizes un tam ir būtiska nozīme punkta viennozīmīgā izpratnē.</w:t>
            </w:r>
          </w:p>
        </w:tc>
        <w:tc>
          <w:tcPr>
            <w:tcW w:w="9173" w:type="dxa"/>
            <w:tcBorders>
              <w:left w:val="single" w:sz="4" w:space="0" w:color="auto"/>
              <w:bottom w:val="single" w:sz="4" w:space="0" w:color="000000" w:themeColor="text1"/>
            </w:tcBorders>
            <w:shd w:val="clear" w:color="auto" w:fill="FFF2CC" w:themeFill="accent4" w:themeFillTint="33"/>
          </w:tcPr>
          <w:p w14:paraId="402A472A" w14:textId="5EDE7283" w:rsidR="00273AE3" w:rsidRPr="005329D3" w:rsidRDefault="00906438" w:rsidP="001469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Lūgums iepazīties ar atsevišķi izstrādāto </w:t>
            </w:r>
            <w:r w:rsidR="002E5769">
              <w:rPr>
                <w:rFonts w:ascii="Times New Roman" w:hAnsi="Times New Roman" w:cs="Times New Roman"/>
                <w:sz w:val="24"/>
                <w:szCs w:val="24"/>
              </w:rPr>
              <w:t>un CFLA</w:t>
            </w:r>
            <w:r w:rsidR="009A7D4A">
              <w:rPr>
                <w:rFonts w:ascii="Times New Roman" w:hAnsi="Times New Roman" w:cs="Times New Roman"/>
                <w:sz w:val="24"/>
                <w:szCs w:val="24"/>
              </w:rPr>
              <w:t xml:space="preserve"> mājaslapā publicēto </w:t>
            </w:r>
            <w:r>
              <w:rPr>
                <w:rFonts w:ascii="Times New Roman" w:hAnsi="Times New Roman" w:cs="Times New Roman"/>
                <w:sz w:val="24"/>
                <w:szCs w:val="24"/>
              </w:rPr>
              <w:t>informatīvo materiālu par projekta īstenošanas teritoriju, kurā ir detalizēti norādīts, kas ir projekta īstenošanas teritorija un kādi elementi tajā ietilps</w:t>
            </w:r>
            <w:r w:rsidR="002E5769">
              <w:rPr>
                <w:rFonts w:ascii="Times New Roman" w:hAnsi="Times New Roman" w:cs="Times New Roman"/>
                <w:sz w:val="24"/>
                <w:szCs w:val="24"/>
              </w:rPr>
              <w:t>.</w:t>
            </w:r>
          </w:p>
        </w:tc>
      </w:tr>
      <w:tr w:rsidR="00061F18" w:rsidRPr="00D256C0" w14:paraId="7FEF6AC1" w14:textId="77777777" w:rsidTr="003E21AF">
        <w:trPr>
          <w:trHeight w:val="465"/>
        </w:trPr>
        <w:tc>
          <w:tcPr>
            <w:tcW w:w="977" w:type="dxa"/>
            <w:tcBorders>
              <w:bottom w:val="single" w:sz="4" w:space="0" w:color="000000" w:themeColor="text1"/>
              <w:right w:val="single" w:sz="4" w:space="0" w:color="auto"/>
            </w:tcBorders>
            <w:shd w:val="clear" w:color="auto" w:fill="FFF2CC" w:themeFill="accent4" w:themeFillTint="33"/>
          </w:tcPr>
          <w:p w14:paraId="452B3BDD" w14:textId="4FF76064" w:rsidR="00061F18" w:rsidRDefault="00061F18" w:rsidP="00007F4B">
            <w:pPr>
              <w:spacing w:after="0"/>
              <w:contextualSpacing/>
              <w:jc w:val="both"/>
              <w:rPr>
                <w:rFonts w:ascii="Times New Roman" w:hAnsi="Times New Roman" w:cs="Times New Roman"/>
                <w:sz w:val="24"/>
                <w:szCs w:val="24"/>
              </w:rPr>
            </w:pPr>
            <w:r>
              <w:rPr>
                <w:rFonts w:ascii="Times New Roman" w:hAnsi="Times New Roman" w:cs="Times New Roman"/>
                <w:sz w:val="24"/>
                <w:szCs w:val="24"/>
              </w:rPr>
              <w:t>1.15.</w:t>
            </w:r>
          </w:p>
        </w:tc>
        <w:tc>
          <w:tcPr>
            <w:tcW w:w="5301" w:type="dxa"/>
            <w:tcBorders>
              <w:bottom w:val="single" w:sz="4" w:space="0" w:color="000000" w:themeColor="text1"/>
              <w:right w:val="single" w:sz="4" w:space="0" w:color="auto"/>
            </w:tcBorders>
            <w:shd w:val="clear" w:color="auto" w:fill="FFF2CC" w:themeFill="accent4" w:themeFillTint="33"/>
          </w:tcPr>
          <w:p w14:paraId="25B6E153" w14:textId="77777777" w:rsidR="00263179" w:rsidRDefault="00263179" w:rsidP="00273AE3">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26A4791C" w14:textId="524376DD" w:rsidR="00061F18" w:rsidRPr="00263179" w:rsidRDefault="00263179" w:rsidP="00273AE3">
            <w:pPr>
              <w:spacing w:after="0"/>
              <w:contextualSpacing/>
              <w:jc w:val="both"/>
              <w:rPr>
                <w:rFonts w:ascii="Times New Roman" w:hAnsi="Times New Roman" w:cs="Times New Roman"/>
                <w:sz w:val="24"/>
                <w:szCs w:val="24"/>
              </w:rPr>
            </w:pPr>
            <w:r w:rsidRPr="00263179">
              <w:rPr>
                <w:rFonts w:ascii="Times New Roman" w:hAnsi="Times New Roman" w:cs="Times New Roman"/>
                <w:sz w:val="24"/>
                <w:szCs w:val="24"/>
              </w:rPr>
              <w:t xml:space="preserve">Vai viena pašvaldība drīkst iesniegt divus projekta iesniegumus par diviem atsevišķiem mobilitātes punktiem? Plānojam, ka varētu izbūvēt 2 mobilitātes punktus </w:t>
            </w:r>
            <w:r>
              <w:rPr>
                <w:rFonts w:ascii="Times New Roman" w:hAnsi="Times New Roman" w:cs="Times New Roman"/>
                <w:sz w:val="24"/>
                <w:szCs w:val="24"/>
              </w:rPr>
              <w:t>–</w:t>
            </w:r>
            <w:r w:rsidRPr="00263179">
              <w:rPr>
                <w:rFonts w:ascii="Times New Roman" w:hAnsi="Times New Roman" w:cs="Times New Roman"/>
                <w:sz w:val="24"/>
                <w:szCs w:val="24"/>
              </w:rPr>
              <w:t xml:space="preserve"> </w:t>
            </w:r>
            <w:r w:rsidR="007905B3">
              <w:rPr>
                <w:rFonts w:ascii="Times New Roman" w:hAnsi="Times New Roman" w:cs="Times New Roman"/>
                <w:sz w:val="24"/>
                <w:szCs w:val="24"/>
              </w:rPr>
              <w:t>XXX</w:t>
            </w:r>
            <w:r w:rsidRPr="00263179">
              <w:rPr>
                <w:rFonts w:ascii="Times New Roman" w:hAnsi="Times New Roman" w:cs="Times New Roman"/>
                <w:sz w:val="24"/>
                <w:szCs w:val="24"/>
              </w:rPr>
              <w:t xml:space="preserve"> stacijas teritorijā un </w:t>
            </w:r>
            <w:r w:rsidR="007905B3">
              <w:rPr>
                <w:rFonts w:ascii="Times New Roman" w:hAnsi="Times New Roman" w:cs="Times New Roman"/>
                <w:sz w:val="24"/>
                <w:szCs w:val="24"/>
              </w:rPr>
              <w:t>MMM</w:t>
            </w:r>
            <w:r w:rsidRPr="00263179">
              <w:rPr>
                <w:rFonts w:ascii="Times New Roman" w:hAnsi="Times New Roman" w:cs="Times New Roman"/>
                <w:sz w:val="24"/>
                <w:szCs w:val="24"/>
              </w:rPr>
              <w:t xml:space="preserve"> stacijas teritorijā</w:t>
            </w:r>
            <w:r>
              <w:rPr>
                <w:rFonts w:ascii="Times New Roman" w:hAnsi="Times New Roman" w:cs="Times New Roman"/>
                <w:sz w:val="24"/>
                <w:szCs w:val="24"/>
              </w:rPr>
              <w:t>?</w:t>
            </w:r>
          </w:p>
        </w:tc>
        <w:tc>
          <w:tcPr>
            <w:tcW w:w="9173" w:type="dxa"/>
            <w:tcBorders>
              <w:left w:val="single" w:sz="4" w:space="0" w:color="auto"/>
              <w:bottom w:val="single" w:sz="4" w:space="0" w:color="000000" w:themeColor="text1"/>
            </w:tcBorders>
            <w:shd w:val="clear" w:color="auto" w:fill="FFF2CC" w:themeFill="accent4" w:themeFillTint="33"/>
          </w:tcPr>
          <w:p w14:paraId="17C6F92C" w14:textId="77777777" w:rsidR="0037237A" w:rsidRPr="0037237A" w:rsidRDefault="0037237A" w:rsidP="0037237A">
            <w:pPr>
              <w:spacing w:after="0"/>
              <w:jc w:val="both"/>
              <w:rPr>
                <w:rFonts w:ascii="Times New Roman" w:hAnsi="Times New Roman" w:cs="Times New Roman"/>
                <w:sz w:val="24"/>
                <w:szCs w:val="24"/>
              </w:rPr>
            </w:pPr>
            <w:r w:rsidRPr="0037237A">
              <w:rPr>
                <w:rFonts w:ascii="Times New Roman" w:hAnsi="Times New Roman" w:cs="Times New Roman"/>
                <w:sz w:val="24"/>
                <w:szCs w:val="24"/>
              </w:rPr>
              <w:t xml:space="preserve">MK noteikumos nav noteikts ierobežojums, ka viena pašvaldība var iesniegt tikai vienu projekta iesniegumu, līdz ar to pašvaldība var iesniegt vairākus projekta iesniegumus gan pirmās atlases kārtas ietvaros, gan nākamajās kārtās, vienlaikus nodrošinot </w:t>
            </w:r>
            <w:proofErr w:type="spellStart"/>
            <w:r w:rsidRPr="0037237A">
              <w:rPr>
                <w:rFonts w:ascii="Times New Roman" w:hAnsi="Times New Roman" w:cs="Times New Roman"/>
                <w:sz w:val="24"/>
                <w:szCs w:val="24"/>
              </w:rPr>
              <w:t>dubultfinansējuma</w:t>
            </w:r>
            <w:proofErr w:type="spellEnd"/>
            <w:r w:rsidRPr="0037237A">
              <w:rPr>
                <w:rFonts w:ascii="Times New Roman" w:hAnsi="Times New Roman" w:cs="Times New Roman"/>
                <w:sz w:val="24"/>
                <w:szCs w:val="24"/>
              </w:rPr>
              <w:t xml:space="preserve"> riska neiestāšanos. </w:t>
            </w:r>
          </w:p>
          <w:p w14:paraId="4751B84B" w14:textId="77777777" w:rsidR="0037237A" w:rsidRPr="0037237A" w:rsidRDefault="0037237A" w:rsidP="0037237A">
            <w:pPr>
              <w:spacing w:after="0"/>
              <w:jc w:val="both"/>
              <w:rPr>
                <w:rFonts w:ascii="Times New Roman" w:hAnsi="Times New Roman" w:cs="Times New Roman"/>
                <w:sz w:val="24"/>
                <w:szCs w:val="24"/>
              </w:rPr>
            </w:pPr>
            <w:r w:rsidRPr="0037237A">
              <w:rPr>
                <w:rFonts w:ascii="Times New Roman" w:hAnsi="Times New Roman" w:cs="Times New Roman"/>
                <w:sz w:val="24"/>
                <w:szCs w:val="24"/>
              </w:rPr>
              <w:t xml:space="preserve">Vienlaikus vēršam uzmanību, ka pirmās atlases kārtas ietvaros jānodrošina darbību pabeigšana līdz 2026. gada 30. jūnijam, projekta iesniegumā jāparedz tikai tās darbības, kuras iespējams pabeigt līdz noteiktajam termiņam, vienlaikus nodrošinot pasākuma un projekta mērķa sasniegšanu – veicināt multimodāla sabiedriskā transporta tīkla attīstību ar dzelzceļu kā sabiedriskā transporta sistēmas mugurkaulu, izveidojot sabiedriskā transporta savienojuma punktu un vienlaikus veicinot </w:t>
            </w:r>
            <w:proofErr w:type="spellStart"/>
            <w:r w:rsidRPr="0037237A">
              <w:rPr>
                <w:rFonts w:ascii="Times New Roman" w:hAnsi="Times New Roman" w:cs="Times New Roman"/>
                <w:sz w:val="24"/>
                <w:szCs w:val="24"/>
              </w:rPr>
              <w:t>mikromobilitāti</w:t>
            </w:r>
            <w:proofErr w:type="spellEnd"/>
            <w:r w:rsidRPr="0037237A">
              <w:rPr>
                <w:rFonts w:ascii="Times New Roman" w:hAnsi="Times New Roman" w:cs="Times New Roman"/>
                <w:sz w:val="24"/>
                <w:szCs w:val="24"/>
              </w:rPr>
              <w:t>, veicot infrastruktūras izbūvi, pārbūvi un atjaunošanu.</w:t>
            </w:r>
          </w:p>
          <w:p w14:paraId="0EC6E943" w14:textId="2517EEA3" w:rsidR="00061F18" w:rsidRDefault="0037237A" w:rsidP="0037237A">
            <w:pPr>
              <w:spacing w:after="0"/>
              <w:jc w:val="both"/>
              <w:rPr>
                <w:rFonts w:ascii="Times New Roman" w:hAnsi="Times New Roman" w:cs="Times New Roman"/>
                <w:sz w:val="24"/>
                <w:szCs w:val="24"/>
              </w:rPr>
            </w:pPr>
            <w:r w:rsidRPr="0037237A">
              <w:rPr>
                <w:rFonts w:ascii="Times New Roman" w:hAnsi="Times New Roman" w:cs="Times New Roman"/>
                <w:sz w:val="24"/>
                <w:szCs w:val="24"/>
              </w:rPr>
              <w:t xml:space="preserve">Papildus vēršam uzmanību, ka projekta iesnieguma minimālais kopējo attiecināmo izmaksu apmērs nedrīkst būt mazāks par 200 000 </w:t>
            </w:r>
            <w:r w:rsidRPr="0037237A">
              <w:rPr>
                <w:rFonts w:ascii="Times New Roman" w:hAnsi="Times New Roman" w:cs="Times New Roman"/>
                <w:i/>
                <w:iCs/>
                <w:sz w:val="24"/>
                <w:szCs w:val="24"/>
              </w:rPr>
              <w:t>euro</w:t>
            </w:r>
            <w:r w:rsidRPr="0037237A">
              <w:rPr>
                <w:rFonts w:ascii="Times New Roman" w:hAnsi="Times New Roman" w:cs="Times New Roman"/>
                <w:sz w:val="24"/>
                <w:szCs w:val="24"/>
              </w:rPr>
              <w:t xml:space="preserve"> (ieskaitot).</w:t>
            </w:r>
          </w:p>
        </w:tc>
      </w:tr>
      <w:tr w:rsidR="00007F4B" w:rsidRPr="00D256C0" w14:paraId="588184A7" w14:textId="77777777" w:rsidTr="00A70CE0">
        <w:trPr>
          <w:trHeight w:val="184"/>
        </w:trPr>
        <w:tc>
          <w:tcPr>
            <w:tcW w:w="977" w:type="dxa"/>
            <w:tcBorders>
              <w:bottom w:val="single" w:sz="4" w:space="0" w:color="000000" w:themeColor="text1"/>
              <w:right w:val="single" w:sz="4" w:space="0" w:color="auto"/>
            </w:tcBorders>
          </w:tcPr>
          <w:p w14:paraId="68FE8E03" w14:textId="5FD53859" w:rsidR="00007F4B" w:rsidRPr="00D256C0" w:rsidRDefault="00007F4B" w:rsidP="00007F4B">
            <w:pPr>
              <w:spacing w:after="0"/>
              <w:jc w:val="both"/>
              <w:rPr>
                <w:rFonts w:ascii="Times New Roman" w:hAnsi="Times New Roman" w:cs="Times New Roman"/>
                <w:sz w:val="24"/>
                <w:szCs w:val="24"/>
              </w:rPr>
            </w:pPr>
          </w:p>
        </w:tc>
        <w:tc>
          <w:tcPr>
            <w:tcW w:w="5301" w:type="dxa"/>
            <w:tcBorders>
              <w:bottom w:val="single" w:sz="4" w:space="0" w:color="000000" w:themeColor="text1"/>
              <w:right w:val="single" w:sz="4" w:space="0" w:color="auto"/>
            </w:tcBorders>
            <w:shd w:val="clear" w:color="auto" w:fill="auto"/>
          </w:tcPr>
          <w:p w14:paraId="089AED46" w14:textId="6A8B4A84" w:rsidR="00007F4B" w:rsidRPr="00D256C0" w:rsidRDefault="00007F4B" w:rsidP="00007F4B">
            <w:pPr>
              <w:pStyle w:val="Paraststmeklis"/>
              <w:spacing w:before="0" w:beforeAutospacing="0" w:after="0" w:afterAutospacing="0"/>
              <w:jc w:val="both"/>
              <w:rPr>
                <w:rFonts w:ascii="Times New Roman" w:hAnsi="Times New Roman" w:cs="Times New Roman"/>
                <w:sz w:val="24"/>
                <w:szCs w:val="24"/>
                <w:lang w:eastAsia="en-US"/>
              </w:rPr>
            </w:pPr>
          </w:p>
        </w:tc>
        <w:tc>
          <w:tcPr>
            <w:tcW w:w="9173" w:type="dxa"/>
            <w:tcBorders>
              <w:left w:val="single" w:sz="4" w:space="0" w:color="auto"/>
              <w:bottom w:val="single" w:sz="4" w:space="0" w:color="000000" w:themeColor="text1"/>
            </w:tcBorders>
            <w:shd w:val="clear" w:color="auto" w:fill="auto"/>
          </w:tcPr>
          <w:p w14:paraId="3A8D4449" w14:textId="46CDE01A" w:rsidR="00007F4B" w:rsidRPr="00D256C0" w:rsidRDefault="00007F4B" w:rsidP="00007F4B">
            <w:pPr>
              <w:spacing w:after="0" w:line="240" w:lineRule="auto"/>
              <w:jc w:val="both"/>
              <w:rPr>
                <w:rFonts w:ascii="Times New Roman" w:hAnsi="Times New Roman" w:cs="Times New Roman"/>
                <w:sz w:val="24"/>
                <w:szCs w:val="24"/>
              </w:rPr>
            </w:pPr>
          </w:p>
        </w:tc>
      </w:tr>
      <w:tr w:rsidR="00007F4B" w:rsidRPr="00D256C0" w14:paraId="2FEB01EF" w14:textId="77777777" w:rsidTr="00A94C4E">
        <w:tc>
          <w:tcPr>
            <w:tcW w:w="15451" w:type="dxa"/>
            <w:gridSpan w:val="3"/>
            <w:tcBorders>
              <w:bottom w:val="single" w:sz="4" w:space="0" w:color="000000" w:themeColor="text1"/>
            </w:tcBorders>
            <w:shd w:val="clear" w:color="auto" w:fill="BFBFBF" w:themeFill="background1" w:themeFillShade="BF"/>
          </w:tcPr>
          <w:p w14:paraId="699262F3" w14:textId="351D8BD4" w:rsidR="00007F4B" w:rsidRPr="00D256C0" w:rsidRDefault="00007F4B" w:rsidP="00A24FB1">
            <w:pPr>
              <w:pStyle w:val="Virsraksts1"/>
              <w:numPr>
                <w:ilvl w:val="0"/>
                <w:numId w:val="1"/>
              </w:numPr>
              <w:tabs>
                <w:tab w:val="num" w:pos="360"/>
              </w:tabs>
              <w:spacing w:before="0" w:after="0"/>
              <w:ind w:left="0" w:firstLine="0"/>
              <w:contextualSpacing/>
              <w:rPr>
                <w:rFonts w:cs="Times New Roman"/>
                <w:sz w:val="24"/>
                <w:szCs w:val="24"/>
              </w:rPr>
            </w:pPr>
            <w:bookmarkStart w:id="2" w:name="_Toc157068016"/>
            <w:r w:rsidRPr="00D256C0">
              <w:rPr>
                <w:rFonts w:cs="Times New Roman"/>
                <w:sz w:val="24"/>
                <w:szCs w:val="24"/>
              </w:rPr>
              <w:t>Darbību un izmaksu attiecināmība</w:t>
            </w:r>
            <w:bookmarkEnd w:id="2"/>
          </w:p>
        </w:tc>
      </w:tr>
      <w:tr w:rsidR="00007F4B" w:rsidRPr="00D256C0" w14:paraId="7237059A" w14:textId="77777777" w:rsidTr="00A70CE0">
        <w:tc>
          <w:tcPr>
            <w:tcW w:w="977" w:type="dxa"/>
          </w:tcPr>
          <w:p w14:paraId="3AA03317" w14:textId="452A280D" w:rsidR="00007F4B" w:rsidRPr="00D256C0" w:rsidRDefault="00007F4B" w:rsidP="00007F4B">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2.1.</w:t>
            </w:r>
          </w:p>
        </w:tc>
        <w:tc>
          <w:tcPr>
            <w:tcW w:w="5301" w:type="dxa"/>
            <w:shd w:val="clear" w:color="auto" w:fill="auto"/>
          </w:tcPr>
          <w:p w14:paraId="5004ED72" w14:textId="77777777" w:rsidR="00007F4B" w:rsidRPr="00D00A98" w:rsidRDefault="00007F4B" w:rsidP="00007F4B">
            <w:pPr>
              <w:spacing w:after="0"/>
              <w:contextualSpacing/>
              <w:jc w:val="both"/>
              <w:rPr>
                <w:rFonts w:ascii="Times New Roman" w:hAnsi="Times New Roman" w:cs="Times New Roman"/>
                <w:sz w:val="24"/>
                <w:szCs w:val="24"/>
              </w:rPr>
            </w:pPr>
            <w:r w:rsidRPr="00D00A98">
              <w:rPr>
                <w:rFonts w:ascii="Times New Roman" w:hAnsi="Times New Roman" w:cs="Times New Roman"/>
                <w:sz w:val="24"/>
                <w:szCs w:val="24"/>
              </w:rPr>
              <w:t>Vai atbilstoši MK noteikumu 27.2.</w:t>
            </w:r>
            <w:r>
              <w:rPr>
                <w:rFonts w:ascii="Times New Roman" w:hAnsi="Times New Roman" w:cs="Times New Roman"/>
                <w:sz w:val="24"/>
                <w:szCs w:val="24"/>
              </w:rPr>
              <w:t>apakšpunktam</w:t>
            </w:r>
            <w:r w:rsidRPr="00D00A98">
              <w:rPr>
                <w:rFonts w:ascii="Times New Roman" w:hAnsi="Times New Roman" w:cs="Times New Roman"/>
                <w:sz w:val="24"/>
                <w:szCs w:val="24"/>
              </w:rPr>
              <w:t>m atbalstāmas sekojošas aktivitātes:</w:t>
            </w:r>
          </w:p>
          <w:p w14:paraId="68161B5C" w14:textId="77777777" w:rsidR="00007F4B" w:rsidRDefault="00007F4B" w:rsidP="00A24FB1">
            <w:pPr>
              <w:pStyle w:val="Sarakstarindkopa"/>
              <w:numPr>
                <w:ilvl w:val="0"/>
                <w:numId w:val="2"/>
              </w:numPr>
              <w:spacing w:after="0"/>
              <w:ind w:left="328"/>
              <w:jc w:val="both"/>
              <w:rPr>
                <w:rFonts w:ascii="Times New Roman" w:hAnsi="Times New Roman" w:cs="Times New Roman"/>
                <w:sz w:val="24"/>
                <w:szCs w:val="24"/>
              </w:rPr>
            </w:pPr>
            <w:r w:rsidRPr="00EA5717">
              <w:rPr>
                <w:rFonts w:ascii="Times New Roman" w:hAnsi="Times New Roman" w:cs="Times New Roman"/>
                <w:sz w:val="24"/>
                <w:szCs w:val="24"/>
              </w:rPr>
              <w:t>Publiskās tualetes izbūve esošajā stacijas ēkā</w:t>
            </w:r>
            <w:r>
              <w:rPr>
                <w:rFonts w:ascii="Times New Roman" w:hAnsi="Times New Roman" w:cs="Times New Roman"/>
                <w:sz w:val="24"/>
                <w:szCs w:val="24"/>
              </w:rPr>
              <w:t>?</w:t>
            </w:r>
          </w:p>
          <w:p w14:paraId="3324764F" w14:textId="77777777" w:rsidR="00007F4B" w:rsidRDefault="00007F4B" w:rsidP="00A24FB1">
            <w:pPr>
              <w:pStyle w:val="Sarakstarindkopa"/>
              <w:numPr>
                <w:ilvl w:val="0"/>
                <w:numId w:val="2"/>
              </w:numPr>
              <w:spacing w:after="0"/>
              <w:ind w:left="328"/>
              <w:jc w:val="both"/>
              <w:rPr>
                <w:rFonts w:ascii="Times New Roman" w:hAnsi="Times New Roman" w:cs="Times New Roman"/>
                <w:sz w:val="24"/>
                <w:szCs w:val="24"/>
              </w:rPr>
            </w:pPr>
            <w:proofErr w:type="spellStart"/>
            <w:r w:rsidRPr="00EA5717">
              <w:rPr>
                <w:rFonts w:ascii="Times New Roman" w:hAnsi="Times New Roman" w:cs="Times New Roman"/>
                <w:sz w:val="24"/>
                <w:szCs w:val="24"/>
              </w:rPr>
              <w:t>Mikromobilitātes</w:t>
            </w:r>
            <w:proofErr w:type="spellEnd"/>
            <w:r w:rsidRPr="00EA5717">
              <w:rPr>
                <w:rFonts w:ascii="Times New Roman" w:hAnsi="Times New Roman" w:cs="Times New Roman"/>
                <w:sz w:val="24"/>
                <w:szCs w:val="24"/>
              </w:rPr>
              <w:t xml:space="preserve"> infrastruktūras</w:t>
            </w:r>
            <w:r>
              <w:rPr>
                <w:rFonts w:ascii="Times New Roman" w:hAnsi="Times New Roman" w:cs="Times New Roman"/>
                <w:sz w:val="24"/>
                <w:szCs w:val="24"/>
              </w:rPr>
              <w:t xml:space="preserve"> – </w:t>
            </w:r>
            <w:r w:rsidRPr="00EA5717">
              <w:rPr>
                <w:rFonts w:ascii="Times New Roman" w:hAnsi="Times New Roman" w:cs="Times New Roman"/>
                <w:sz w:val="24"/>
                <w:szCs w:val="24"/>
              </w:rPr>
              <w:t>velosipēdu novietņu izveide, veicot pie dzelzceļa stacijas esošu ēku pārbūvi.</w:t>
            </w:r>
          </w:p>
          <w:p w14:paraId="2ED4DDD6" w14:textId="18DB7F08" w:rsidR="00007F4B" w:rsidRPr="00D256C0" w:rsidRDefault="00007F4B" w:rsidP="00007F4B">
            <w:pPr>
              <w:spacing w:after="0"/>
              <w:contextualSpacing/>
              <w:jc w:val="both"/>
              <w:rPr>
                <w:rFonts w:ascii="Times New Roman" w:hAnsi="Times New Roman" w:cs="Times New Roman"/>
                <w:sz w:val="24"/>
                <w:szCs w:val="24"/>
              </w:rPr>
            </w:pPr>
            <w:r>
              <w:rPr>
                <w:rFonts w:ascii="Times New Roman" w:hAnsi="Times New Roman" w:cs="Times New Roman"/>
                <w:i/>
                <w:iCs/>
                <w:sz w:val="24"/>
                <w:szCs w:val="24"/>
              </w:rPr>
              <w:t>(e-pasts)</w:t>
            </w:r>
          </w:p>
        </w:tc>
        <w:tc>
          <w:tcPr>
            <w:tcW w:w="9173" w:type="dxa"/>
            <w:shd w:val="clear" w:color="auto" w:fill="auto"/>
          </w:tcPr>
          <w:p w14:paraId="630622A1" w14:textId="77777777" w:rsidR="00007F4B" w:rsidRDefault="00007F4B" w:rsidP="00A24FB1">
            <w:pPr>
              <w:pStyle w:val="Sarakstarindkopa"/>
              <w:numPr>
                <w:ilvl w:val="0"/>
                <w:numId w:val="3"/>
              </w:numPr>
              <w:spacing w:after="0"/>
              <w:ind w:left="414"/>
              <w:jc w:val="both"/>
              <w:rPr>
                <w:rFonts w:ascii="Times New Roman" w:hAnsi="Times New Roman" w:cs="Times New Roman"/>
                <w:sz w:val="24"/>
                <w:szCs w:val="24"/>
              </w:rPr>
            </w:pPr>
            <w:r w:rsidRPr="00EA5717">
              <w:rPr>
                <w:rFonts w:ascii="Times New Roman" w:hAnsi="Times New Roman" w:cs="Times New Roman"/>
                <w:sz w:val="24"/>
                <w:szCs w:val="24"/>
              </w:rPr>
              <w:t>Projekta iesniedzējam, kā izņēmums, ir tiesības veikt ieguldījumus sadarbības partnera valdījumā vai īpašumā esošajā nekustamajā īpašumā (t.sk. noslēgts patapinājuma līgums, kur tieši atrunātas šādas darbības, kā arī citi ar to saistīti jautājumi (piem., apsaimniekošana, pieļaujamais darbību apjoms u.c.)), ja nekustamais īpašums ir nepieciešams projekta mērķu sasniegšanai, un</w:t>
            </w:r>
            <w:r>
              <w:rPr>
                <w:rFonts w:ascii="Times New Roman" w:hAnsi="Times New Roman" w:cs="Times New Roman"/>
                <w:sz w:val="24"/>
                <w:szCs w:val="24"/>
              </w:rPr>
              <w:t>,</w:t>
            </w:r>
            <w:r w:rsidRPr="00EA5717">
              <w:rPr>
                <w:rFonts w:ascii="Times New Roman" w:hAnsi="Times New Roman" w:cs="Times New Roman"/>
                <w:sz w:val="24"/>
                <w:szCs w:val="24"/>
              </w:rPr>
              <w:t xml:space="preserve"> ja ar sadarbības partneri ir noslēgts sadarbības līgums atbilstoši normatīvajiem aktiem, tikai parastu labierīcību izbūvē/iekārtošanā ēkā vai laukumā, kur paredzēti ieguldījumi labierīcību telpas remontam un ūdens un kanalizācijas ierīkošanai. Šādas aktivitātes netiek klasificētas kā komercdarbības atbalsts (MK noteikumu 37.punkts). Ja ir plānoti plašāki darbi, piem. jāizbūvē kādi ūdensvadi u.tml. atbilstoši MK noteikumu Nr.726  27.15.apakšpunktam, tad tie klasificētos kā vispārējas tautsaimniecības nozīmes pakalpojuma jeb VTNP atbalsts, ievērojot atbilstoši MK noteikumu 23.punkta prasības.</w:t>
            </w:r>
            <w:r>
              <w:rPr>
                <w:rFonts w:ascii="Times New Roman" w:hAnsi="Times New Roman" w:cs="Times New Roman"/>
                <w:sz w:val="24"/>
                <w:szCs w:val="24"/>
              </w:rPr>
              <w:t xml:space="preserve"> </w:t>
            </w:r>
            <w:r w:rsidRPr="00315A00">
              <w:rPr>
                <w:rFonts w:ascii="Times New Roman" w:hAnsi="Times New Roman" w:cs="Times New Roman"/>
                <w:sz w:val="24"/>
                <w:szCs w:val="24"/>
              </w:rPr>
              <w:t xml:space="preserve">Ņemot vērā to, ka </w:t>
            </w:r>
            <w:r>
              <w:rPr>
                <w:rFonts w:ascii="Times New Roman" w:hAnsi="Times New Roman" w:cs="Times New Roman"/>
                <w:sz w:val="24"/>
                <w:szCs w:val="24"/>
              </w:rPr>
              <w:t>Pilsēt</w:t>
            </w:r>
            <w:r w:rsidRPr="00315A00">
              <w:rPr>
                <w:rFonts w:ascii="Times New Roman" w:hAnsi="Times New Roman" w:cs="Times New Roman"/>
                <w:sz w:val="24"/>
                <w:szCs w:val="24"/>
              </w:rPr>
              <w:t xml:space="preserve">ā dzelzceļa stacijas ēka ir </w:t>
            </w:r>
            <w:proofErr w:type="spellStart"/>
            <w:r w:rsidRPr="00315A00">
              <w:rPr>
                <w:rFonts w:ascii="Times New Roman" w:hAnsi="Times New Roman" w:cs="Times New Roman"/>
                <w:sz w:val="24"/>
                <w:szCs w:val="24"/>
              </w:rPr>
              <w:t>LDz</w:t>
            </w:r>
            <w:proofErr w:type="spellEnd"/>
            <w:r w:rsidRPr="00315A00">
              <w:rPr>
                <w:rFonts w:ascii="Times New Roman" w:hAnsi="Times New Roman" w:cs="Times New Roman"/>
                <w:sz w:val="24"/>
                <w:szCs w:val="24"/>
              </w:rPr>
              <w:t xml:space="preserve"> īpašumā, noslēdzot sadarbības vai cita veida līgumu starp pašvaldību un </w:t>
            </w:r>
            <w:proofErr w:type="spellStart"/>
            <w:r w:rsidRPr="00315A00">
              <w:rPr>
                <w:rFonts w:ascii="Times New Roman" w:hAnsi="Times New Roman" w:cs="Times New Roman"/>
                <w:sz w:val="24"/>
                <w:szCs w:val="24"/>
              </w:rPr>
              <w:t>LDz</w:t>
            </w:r>
            <w:proofErr w:type="spellEnd"/>
            <w:r w:rsidRPr="00315A00">
              <w:rPr>
                <w:rFonts w:ascii="Times New Roman" w:hAnsi="Times New Roman" w:cs="Times New Roman"/>
                <w:sz w:val="24"/>
                <w:szCs w:val="24"/>
              </w:rPr>
              <w:t xml:space="preserve">, tajā jābūt skaidri atrunātām plānotajās darbībām </w:t>
            </w:r>
            <w:proofErr w:type="spellStart"/>
            <w:r w:rsidRPr="00315A00">
              <w:rPr>
                <w:rFonts w:ascii="Times New Roman" w:hAnsi="Times New Roman" w:cs="Times New Roman"/>
                <w:sz w:val="24"/>
                <w:szCs w:val="24"/>
              </w:rPr>
              <w:t>LDz</w:t>
            </w:r>
            <w:proofErr w:type="spellEnd"/>
            <w:r w:rsidRPr="00315A00">
              <w:rPr>
                <w:rFonts w:ascii="Times New Roman" w:hAnsi="Times New Roman" w:cs="Times New Roman"/>
                <w:sz w:val="24"/>
                <w:szCs w:val="24"/>
              </w:rPr>
              <w:t xml:space="preserve"> īpašumā, kā arī to apsaimniekošanas nosacījumu u.tml. </w:t>
            </w:r>
          </w:p>
          <w:p w14:paraId="374F2479" w14:textId="5DF033F5" w:rsidR="00007F4B" w:rsidRPr="000C3868" w:rsidRDefault="00007F4B" w:rsidP="00A24FB1">
            <w:pPr>
              <w:pStyle w:val="Sarakstarindkopa"/>
              <w:numPr>
                <w:ilvl w:val="0"/>
                <w:numId w:val="3"/>
              </w:numPr>
              <w:spacing w:after="0"/>
              <w:ind w:left="414"/>
              <w:jc w:val="both"/>
              <w:rPr>
                <w:rFonts w:ascii="Times New Roman" w:hAnsi="Times New Roman" w:cs="Times New Roman"/>
                <w:sz w:val="24"/>
                <w:szCs w:val="24"/>
              </w:rPr>
            </w:pPr>
            <w:r w:rsidRPr="000C3868">
              <w:rPr>
                <w:rFonts w:ascii="Times New Roman" w:hAnsi="Times New Roman" w:cs="Times New Roman"/>
                <w:sz w:val="24"/>
                <w:szCs w:val="24"/>
              </w:rPr>
              <w:lastRenderedPageBreak/>
              <w:t>Ēkas konstruktīvās izmaiņas – pārbūve nav atbalstāma. Par velosipēdu novietnes ierīkošanu ēkā un ēkas pārbūve nav atbalstāma.</w:t>
            </w:r>
          </w:p>
        </w:tc>
      </w:tr>
      <w:tr w:rsidR="00007F4B" w:rsidRPr="00D256C0" w14:paraId="63C5B65D" w14:textId="77777777" w:rsidTr="00A70CE0">
        <w:tc>
          <w:tcPr>
            <w:tcW w:w="977" w:type="dxa"/>
          </w:tcPr>
          <w:p w14:paraId="019B92D3" w14:textId="54C03A10" w:rsidR="00007F4B" w:rsidRPr="00D256C0" w:rsidRDefault="00007F4B" w:rsidP="00007F4B">
            <w:pPr>
              <w:spacing w:after="0"/>
              <w:contextualSpacing/>
              <w:jc w:val="both"/>
              <w:rPr>
                <w:rFonts w:ascii="Times New Roman" w:hAnsi="Times New Roman" w:cs="Times New Roman"/>
                <w:sz w:val="24"/>
                <w:szCs w:val="24"/>
              </w:rPr>
            </w:pPr>
            <w:r w:rsidRPr="003E12BC">
              <w:rPr>
                <w:rFonts w:ascii="Times New Roman" w:hAnsi="Times New Roman" w:cs="Times New Roman"/>
                <w:sz w:val="24"/>
                <w:szCs w:val="24"/>
              </w:rPr>
              <w:lastRenderedPageBreak/>
              <w:t>2.2.</w:t>
            </w:r>
          </w:p>
        </w:tc>
        <w:tc>
          <w:tcPr>
            <w:tcW w:w="5301" w:type="dxa"/>
            <w:shd w:val="clear" w:color="auto" w:fill="auto"/>
          </w:tcPr>
          <w:p w14:paraId="141C2A29" w14:textId="03C48F26" w:rsidR="00007F4B" w:rsidRPr="003E12BC" w:rsidRDefault="00007F4B" w:rsidP="00007F4B">
            <w:pPr>
              <w:spacing w:after="0"/>
              <w:contextualSpacing/>
              <w:jc w:val="both"/>
              <w:rPr>
                <w:rFonts w:ascii="Times New Roman" w:hAnsi="Times New Roman" w:cs="Times New Roman"/>
                <w:sz w:val="24"/>
                <w:szCs w:val="24"/>
              </w:rPr>
            </w:pPr>
            <w:r w:rsidRPr="003E12BC">
              <w:rPr>
                <w:rFonts w:ascii="Times New Roman" w:hAnsi="Times New Roman" w:cs="Times New Roman"/>
                <w:sz w:val="24"/>
                <w:szCs w:val="24"/>
              </w:rPr>
              <w:t>Ja SAM ietvaros pašvaldība plāno:</w:t>
            </w:r>
          </w:p>
          <w:p w14:paraId="178A241D" w14:textId="0F7129C5" w:rsidR="00007F4B" w:rsidRPr="003E12BC" w:rsidRDefault="00007F4B" w:rsidP="00A24FB1">
            <w:pPr>
              <w:pStyle w:val="Sarakstarindkopa"/>
              <w:numPr>
                <w:ilvl w:val="0"/>
                <w:numId w:val="7"/>
              </w:numPr>
              <w:spacing w:after="0"/>
              <w:ind w:left="329"/>
              <w:jc w:val="both"/>
              <w:rPr>
                <w:rFonts w:ascii="Times New Roman" w:hAnsi="Times New Roman" w:cs="Times New Roman"/>
                <w:sz w:val="24"/>
                <w:szCs w:val="24"/>
              </w:rPr>
            </w:pPr>
            <w:r w:rsidRPr="003E12BC">
              <w:rPr>
                <w:rFonts w:ascii="Times New Roman" w:hAnsi="Times New Roman" w:cs="Times New Roman"/>
                <w:sz w:val="24"/>
                <w:szCs w:val="24"/>
              </w:rPr>
              <w:t>izbūvēt publisku stāvlaukumu pie dzelzceļa stacijas, lai iedzīvotājiem nodrošinātu iespēju atstāt privātās automašīnas un izmantot vilcienu nokļūšanai galapunktā:</w:t>
            </w:r>
          </w:p>
          <w:p w14:paraId="29982F5F" w14:textId="4702A675" w:rsidR="00007F4B" w:rsidRPr="003E12BC" w:rsidRDefault="00007F4B" w:rsidP="00A24FB1">
            <w:pPr>
              <w:pStyle w:val="Sarakstarindkopa"/>
              <w:numPr>
                <w:ilvl w:val="0"/>
                <w:numId w:val="6"/>
              </w:numPr>
              <w:spacing w:after="0"/>
              <w:jc w:val="both"/>
              <w:rPr>
                <w:rFonts w:ascii="Times New Roman" w:hAnsi="Times New Roman" w:cs="Times New Roman"/>
                <w:sz w:val="24"/>
                <w:szCs w:val="24"/>
              </w:rPr>
            </w:pPr>
            <w:r w:rsidRPr="003E12BC">
              <w:rPr>
                <w:rFonts w:ascii="Times New Roman" w:hAnsi="Times New Roman" w:cs="Times New Roman"/>
                <w:sz w:val="24"/>
                <w:szCs w:val="24"/>
              </w:rPr>
              <w:t>vai pastāv iespēja projektā veikt tikai stāvlaukuma izbūvi, neparedzot ielas pārbūvi (MK not. 27.8.1. p.)?</w:t>
            </w:r>
          </w:p>
          <w:p w14:paraId="4E5E2A40" w14:textId="39825A54" w:rsidR="00007F4B" w:rsidRPr="003E12BC" w:rsidRDefault="00007F4B" w:rsidP="00A24FB1">
            <w:pPr>
              <w:pStyle w:val="Sarakstarindkopa"/>
              <w:numPr>
                <w:ilvl w:val="0"/>
                <w:numId w:val="6"/>
              </w:numPr>
              <w:spacing w:after="0"/>
              <w:jc w:val="both"/>
              <w:rPr>
                <w:rFonts w:ascii="Times New Roman" w:hAnsi="Times New Roman" w:cs="Times New Roman"/>
                <w:sz w:val="24"/>
                <w:szCs w:val="24"/>
              </w:rPr>
            </w:pPr>
            <w:r w:rsidRPr="003E12BC">
              <w:rPr>
                <w:rFonts w:ascii="Times New Roman" w:hAnsi="Times New Roman" w:cs="Times New Roman"/>
                <w:sz w:val="24"/>
                <w:szCs w:val="24"/>
              </w:rPr>
              <w:t>plānotais stāvlaukums atrastos nepilnu 400 m attālumā no dzelzceļa stacijas, vai tas atbilstu SAM nosacījumiem?</w:t>
            </w:r>
          </w:p>
          <w:p w14:paraId="098A15EF" w14:textId="77777777" w:rsidR="00007F4B" w:rsidRDefault="00007F4B" w:rsidP="00A24FB1">
            <w:pPr>
              <w:pStyle w:val="Sarakstarindkopa"/>
              <w:numPr>
                <w:ilvl w:val="0"/>
                <w:numId w:val="8"/>
              </w:numPr>
              <w:spacing w:after="0"/>
              <w:ind w:left="329"/>
              <w:jc w:val="both"/>
              <w:rPr>
                <w:rFonts w:ascii="Times New Roman" w:hAnsi="Times New Roman" w:cs="Times New Roman"/>
                <w:sz w:val="24"/>
                <w:szCs w:val="24"/>
              </w:rPr>
            </w:pPr>
            <w:r w:rsidRPr="003E12BC">
              <w:rPr>
                <w:rFonts w:ascii="Times New Roman" w:hAnsi="Times New Roman" w:cs="Times New Roman"/>
                <w:sz w:val="24"/>
                <w:szCs w:val="24"/>
              </w:rPr>
              <w:t>Izbūvēt elektrouzlādes staciju/-</w:t>
            </w:r>
            <w:proofErr w:type="spellStart"/>
            <w:r w:rsidRPr="003E12BC">
              <w:rPr>
                <w:rFonts w:ascii="Times New Roman" w:hAnsi="Times New Roman" w:cs="Times New Roman"/>
                <w:sz w:val="24"/>
                <w:szCs w:val="24"/>
              </w:rPr>
              <w:t>as</w:t>
            </w:r>
            <w:proofErr w:type="spellEnd"/>
            <w:r w:rsidRPr="003E12BC">
              <w:rPr>
                <w:rFonts w:ascii="Times New Roman" w:hAnsi="Times New Roman" w:cs="Times New Roman"/>
                <w:sz w:val="24"/>
                <w:szCs w:val="24"/>
              </w:rPr>
              <w:t xml:space="preserve"> publiskai lietošanai mobilitātes punktā. Vai pareizi saprotam, ka šajā gadījumā projekts uzskatāms par projektu ar komercdarbības atbalstu?</w:t>
            </w:r>
          </w:p>
          <w:p w14:paraId="485C498C" w14:textId="67D0EF54" w:rsidR="003606CA" w:rsidRPr="003606CA" w:rsidRDefault="003606CA" w:rsidP="003606CA">
            <w:pPr>
              <w:spacing w:after="0"/>
              <w:ind w:left="-31"/>
              <w:jc w:val="both"/>
              <w:rPr>
                <w:rFonts w:ascii="Times New Roman" w:hAnsi="Times New Roman" w:cs="Times New Roman"/>
                <w:sz w:val="24"/>
                <w:szCs w:val="24"/>
              </w:rPr>
            </w:pPr>
            <w:r>
              <w:rPr>
                <w:rFonts w:ascii="Times New Roman" w:hAnsi="Times New Roman" w:cs="Times New Roman"/>
                <w:i/>
                <w:iCs/>
                <w:sz w:val="24"/>
                <w:szCs w:val="24"/>
              </w:rPr>
              <w:t>(e-pasts)</w:t>
            </w:r>
          </w:p>
        </w:tc>
        <w:tc>
          <w:tcPr>
            <w:tcW w:w="9173" w:type="dxa"/>
            <w:shd w:val="clear" w:color="auto" w:fill="auto"/>
          </w:tcPr>
          <w:p w14:paraId="6F8EDFEE" w14:textId="65013DA0" w:rsidR="00007F4B" w:rsidRPr="003E12BC" w:rsidRDefault="00007F4B" w:rsidP="00007F4B">
            <w:pPr>
              <w:spacing w:after="0"/>
              <w:jc w:val="both"/>
              <w:rPr>
                <w:rFonts w:ascii="Times New Roman" w:hAnsi="Times New Roman" w:cs="Times New Roman"/>
                <w:sz w:val="24"/>
                <w:szCs w:val="24"/>
              </w:rPr>
            </w:pPr>
            <w:r>
              <w:rPr>
                <w:rFonts w:ascii="Times New Roman" w:hAnsi="Times New Roman" w:cs="Times New Roman"/>
                <w:sz w:val="24"/>
                <w:szCs w:val="24"/>
              </w:rPr>
              <w:t>1</w:t>
            </w:r>
            <w:r w:rsidRPr="003E12BC">
              <w:rPr>
                <w:rFonts w:ascii="Times New Roman" w:hAnsi="Times New Roman" w:cs="Times New Roman"/>
                <w:sz w:val="24"/>
                <w:szCs w:val="24"/>
              </w:rPr>
              <w:t>)</w:t>
            </w:r>
            <w:r>
              <w:rPr>
                <w:rFonts w:ascii="Times New Roman" w:hAnsi="Times New Roman" w:cs="Times New Roman"/>
                <w:sz w:val="24"/>
                <w:szCs w:val="24"/>
              </w:rPr>
              <w:t>:</w:t>
            </w:r>
          </w:p>
          <w:p w14:paraId="57319BFB" w14:textId="320C52BD" w:rsidR="00007F4B" w:rsidRPr="00665ABA" w:rsidRDefault="00007F4B" w:rsidP="00A24FB1">
            <w:pPr>
              <w:pStyle w:val="Sarakstarindkopa"/>
              <w:numPr>
                <w:ilvl w:val="1"/>
                <w:numId w:val="9"/>
              </w:numPr>
              <w:spacing w:after="0"/>
              <w:jc w:val="both"/>
              <w:rPr>
                <w:rFonts w:ascii="Times New Roman" w:hAnsi="Times New Roman" w:cs="Times New Roman"/>
                <w:sz w:val="24"/>
                <w:szCs w:val="24"/>
              </w:rPr>
            </w:pPr>
            <w:r w:rsidRPr="00665ABA">
              <w:rPr>
                <w:rFonts w:ascii="Times New Roman" w:hAnsi="Times New Roman" w:cs="Times New Roman"/>
                <w:sz w:val="24"/>
                <w:szCs w:val="24"/>
              </w:rPr>
              <w:t>JĀ, ja ielas un ceļu infrastruktūra ir atbilstošā stāvoklī, projektā var paredzēt tikai stāvlaukuma izbūvi;</w:t>
            </w:r>
          </w:p>
          <w:p w14:paraId="2539C307" w14:textId="1188D23A" w:rsidR="00007F4B" w:rsidRPr="00665ABA" w:rsidRDefault="00007F4B" w:rsidP="00A24FB1">
            <w:pPr>
              <w:pStyle w:val="Sarakstarindkopa"/>
              <w:numPr>
                <w:ilvl w:val="1"/>
                <w:numId w:val="9"/>
              </w:numPr>
              <w:spacing w:after="0"/>
              <w:jc w:val="both"/>
              <w:rPr>
                <w:rFonts w:ascii="Times New Roman" w:hAnsi="Times New Roman" w:cs="Times New Roman"/>
                <w:sz w:val="24"/>
                <w:szCs w:val="24"/>
              </w:rPr>
            </w:pPr>
            <w:r w:rsidRPr="00665ABA">
              <w:rPr>
                <w:rFonts w:ascii="Times New Roman" w:hAnsi="Times New Roman" w:cs="Times New Roman"/>
                <w:sz w:val="24"/>
                <w:szCs w:val="24"/>
              </w:rPr>
              <w:t xml:space="preserve">Diemžēl neatbilst. Stāvlaukuma izmaksas atbilst MK noteikumu 27.2.apakšpunktam un tam ir jābūt pie dzelzceļa stacijas (sabiedriskā transporta savienojuma punktā). MK noteikumos nav noteikts attālums starp sabiedriskā transporta savienojuma punktā esošajiem elementiem, t.i., starp dzelzceļa staciju, </w:t>
            </w:r>
            <w:proofErr w:type="spellStart"/>
            <w:r w:rsidRPr="00665ABA">
              <w:rPr>
                <w:rFonts w:ascii="Times New Roman" w:hAnsi="Times New Roman" w:cs="Times New Roman"/>
                <w:sz w:val="24"/>
                <w:szCs w:val="24"/>
              </w:rPr>
              <w:t>stāvparku</w:t>
            </w:r>
            <w:proofErr w:type="spellEnd"/>
            <w:r w:rsidRPr="00665ABA">
              <w:rPr>
                <w:rFonts w:ascii="Times New Roman" w:hAnsi="Times New Roman" w:cs="Times New Roman"/>
                <w:sz w:val="24"/>
                <w:szCs w:val="24"/>
              </w:rPr>
              <w:t xml:space="preserve">, sabiedriskā transporta pieturu u.c. Visiem plānotajiem elementiem ir jāveido vienots sabiedriskā transporta savienojuma punkts. Papildus MK noteikumu 27.8. apakšpunkts paredz attiecināt Funkcionālā savienojuma izmaksas. Funkcionālais savienojums ir ielas vai ceļa posms, kas nav garāks par 400 metriem, izņemot gadījumu, ja funkcionālais savienojums ir vienīgā alternatīva nokļūšanai no projekta iesniedzēja noteiktās projekta īstenošanas teritorijas (t.i. sabiedriskā transporta savienojuma punkta) līdz publisko ceļu tīklam vai funkcionālais savienojums ir turpinājums tās pašas ielas vai tā paša ceļa posmam, kas nav garāks par 500 metriem nacionālas un reģionālas nozīmes attīstības centros (pilsētās) un 1500 metriem novadu teritorijā ārpus nacionālas un reģionālas nozīmes attīstības centriem. </w:t>
            </w:r>
          </w:p>
          <w:p w14:paraId="33FBAB07" w14:textId="77777777" w:rsidR="00007F4B" w:rsidRPr="003E12BC" w:rsidRDefault="00007F4B" w:rsidP="00007F4B">
            <w:pPr>
              <w:spacing w:after="0"/>
              <w:ind w:left="705"/>
              <w:jc w:val="both"/>
              <w:rPr>
                <w:rFonts w:ascii="Times New Roman" w:hAnsi="Times New Roman" w:cs="Times New Roman"/>
                <w:sz w:val="24"/>
                <w:szCs w:val="24"/>
              </w:rPr>
            </w:pPr>
            <w:r w:rsidRPr="003E12BC">
              <w:rPr>
                <w:rFonts w:ascii="Times New Roman" w:hAnsi="Times New Roman" w:cs="Times New Roman"/>
                <w:sz w:val="24"/>
                <w:szCs w:val="24"/>
              </w:rPr>
              <w:t xml:space="preserve">Mobilitātes punkti ir dažādu līmeņu transporta mezgli ar pamatuzdevumu ikvienam to lietotājam nodrošināt ērtus dažādu transporta veida savienojumus vienkopus, piedāvājot alternatīvus pārvietošanās veidus (t.sk. koplietošanas transportlīdzekļus) un mazinot nepieciešamību izmantot privāto autotransportu. </w:t>
            </w:r>
          </w:p>
          <w:p w14:paraId="58DCE9F5" w14:textId="0C77AC27" w:rsidR="00007F4B" w:rsidRPr="003E12BC" w:rsidRDefault="00007F4B" w:rsidP="00007F4B">
            <w:pPr>
              <w:spacing w:after="0"/>
              <w:ind w:left="280" w:hanging="280"/>
              <w:jc w:val="both"/>
              <w:rPr>
                <w:rFonts w:ascii="Times New Roman" w:hAnsi="Times New Roman" w:cs="Times New Roman"/>
                <w:sz w:val="24"/>
                <w:szCs w:val="24"/>
              </w:rPr>
            </w:pPr>
            <w:r w:rsidRPr="003E12BC">
              <w:rPr>
                <w:rFonts w:ascii="Times New Roman" w:hAnsi="Times New Roman" w:cs="Times New Roman"/>
                <w:sz w:val="24"/>
                <w:szCs w:val="24"/>
              </w:rPr>
              <w:t>2) JĀ, šajā gadījumā projekts ir ar komercdarbības atbalstu. MK noteikumu 27.13.punktā un tā apakšpunktos ir norādītas izmaksas, kādas būs attiecināmas, ja projektā tiks plānota parastās jaudas uzlādes punktu izbūves, uzstādīšanas, modernizēšanas vai paplašināšanas izmaksas mobilitātes punktos (atbalsts atbilstoši Regulas Nr.651/2014 36.a pantā minētajam).</w:t>
            </w:r>
          </w:p>
          <w:p w14:paraId="177E4FBD" w14:textId="2E08419C" w:rsidR="00007F4B" w:rsidRPr="003E12BC" w:rsidRDefault="00007F4B" w:rsidP="00007F4B">
            <w:pPr>
              <w:spacing w:after="0"/>
              <w:ind w:left="280"/>
              <w:jc w:val="both"/>
              <w:rPr>
                <w:rFonts w:ascii="Times New Roman" w:hAnsi="Times New Roman" w:cs="Times New Roman"/>
                <w:sz w:val="24"/>
                <w:szCs w:val="24"/>
              </w:rPr>
            </w:pPr>
            <w:r w:rsidRPr="003E12BC">
              <w:rPr>
                <w:rFonts w:ascii="Times New Roman" w:hAnsi="Times New Roman" w:cs="Times New Roman"/>
                <w:sz w:val="24"/>
                <w:szCs w:val="24"/>
              </w:rPr>
              <w:t>Projekts ir saistīts ar komercdarbības atbalstu arī tad, ja tiek plānotas izmaksas atbilstoši MK noteikumu 27.9.punktā minētajam, t.i., tiek plānotas elektroapgādes sistēmu – kabeļu trašu un apakšstaciju – izbūves, pārbūves un atjaunošanas izmaksas, tostarp jaudas palielināšana, lai nodrošinātu sabiedriskā transporta savienojumu punktu elektroapgādes sistēmu darbību atbilstoši regulas Nr. 651/2014 48. panta nosacījumiem</w:t>
            </w:r>
          </w:p>
        </w:tc>
      </w:tr>
      <w:tr w:rsidR="001A6F67" w:rsidRPr="00D256C0" w14:paraId="7AA94573" w14:textId="77777777" w:rsidTr="00A70CE0">
        <w:tc>
          <w:tcPr>
            <w:tcW w:w="977" w:type="dxa"/>
          </w:tcPr>
          <w:p w14:paraId="579DBFE9" w14:textId="26E59A9A" w:rsidR="001A6F67" w:rsidRPr="00E631AA" w:rsidRDefault="001A6F67" w:rsidP="001A6F67">
            <w:pPr>
              <w:spacing w:after="0"/>
              <w:contextualSpacing/>
              <w:jc w:val="both"/>
              <w:rPr>
                <w:rFonts w:ascii="Times New Roman" w:hAnsi="Times New Roman" w:cs="Times New Roman"/>
                <w:sz w:val="24"/>
                <w:szCs w:val="24"/>
              </w:rPr>
            </w:pPr>
            <w:r w:rsidRPr="00E631AA">
              <w:rPr>
                <w:rFonts w:ascii="Times New Roman" w:hAnsi="Times New Roman" w:cs="Times New Roman"/>
                <w:sz w:val="24"/>
                <w:szCs w:val="24"/>
              </w:rPr>
              <w:lastRenderedPageBreak/>
              <w:t>2.3.</w:t>
            </w:r>
          </w:p>
        </w:tc>
        <w:tc>
          <w:tcPr>
            <w:tcW w:w="5301" w:type="dxa"/>
            <w:shd w:val="clear" w:color="auto" w:fill="auto"/>
          </w:tcPr>
          <w:p w14:paraId="4F0ED330" w14:textId="77777777" w:rsidR="001A6F67" w:rsidRPr="006B26F6" w:rsidRDefault="001A6F67"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V</w:t>
            </w:r>
            <w:r w:rsidRPr="006B26F6">
              <w:rPr>
                <w:rFonts w:ascii="Times New Roman" w:hAnsi="Times New Roman" w:cs="Times New Roman"/>
                <w:sz w:val="24"/>
                <w:szCs w:val="24"/>
              </w:rPr>
              <w:t>ai vecās tualetes nojaukšana būtu atbalstāma darbība?</w:t>
            </w:r>
          </w:p>
          <w:p w14:paraId="59D82755" w14:textId="06C8A4DE" w:rsidR="001A6F67" w:rsidRPr="00D256C0" w:rsidRDefault="001A6F67" w:rsidP="001A6F67">
            <w:pPr>
              <w:spacing w:after="0"/>
              <w:contextualSpacing/>
              <w:jc w:val="both"/>
              <w:rPr>
                <w:rFonts w:ascii="Times New Roman" w:hAnsi="Times New Roman" w:cs="Times New Roman"/>
                <w:sz w:val="24"/>
                <w:szCs w:val="24"/>
              </w:rPr>
            </w:pPr>
            <w:r w:rsidRPr="006B26F6">
              <w:rPr>
                <w:rFonts w:ascii="Times New Roman" w:hAnsi="Times New Roman" w:cs="Times New Roman"/>
                <w:i/>
                <w:iCs/>
                <w:sz w:val="24"/>
                <w:szCs w:val="24"/>
              </w:rPr>
              <w:t>(e-pasts)</w:t>
            </w:r>
          </w:p>
        </w:tc>
        <w:tc>
          <w:tcPr>
            <w:tcW w:w="9173" w:type="dxa"/>
            <w:shd w:val="clear" w:color="auto" w:fill="auto"/>
          </w:tcPr>
          <w:p w14:paraId="5469D1FA" w14:textId="5A69969D" w:rsidR="001A6F67" w:rsidRPr="00D256C0" w:rsidRDefault="001A6F67" w:rsidP="001A6F67">
            <w:pPr>
              <w:spacing w:after="0"/>
              <w:jc w:val="both"/>
              <w:rPr>
                <w:rFonts w:ascii="Times New Roman" w:hAnsi="Times New Roman" w:cs="Times New Roman"/>
                <w:sz w:val="24"/>
                <w:szCs w:val="24"/>
              </w:rPr>
            </w:pPr>
            <w:r w:rsidRPr="006B26F6">
              <w:rPr>
                <w:rFonts w:ascii="Times New Roman" w:hAnsi="Times New Roman" w:cs="Times New Roman"/>
                <w:sz w:val="24"/>
                <w:szCs w:val="24"/>
              </w:rPr>
              <w:t>Ēkas nojaukšana ir atbalstāma, ja teritoriju degradējošā ēka (vecā tualete) atrodas projekta īstenošanas teritorijā, attiecīgās izmaksas ir iekļautas būvprojektā un šādas darbības ir tieši nepieciešamas projekta mērķa sasniegšanai par ko sniegts pamatojums projekta iesniegumā.</w:t>
            </w:r>
          </w:p>
        </w:tc>
      </w:tr>
      <w:tr w:rsidR="001A6F67" w:rsidRPr="00D256C0" w14:paraId="1D8572C7" w14:textId="77777777" w:rsidTr="00A70CE0">
        <w:tc>
          <w:tcPr>
            <w:tcW w:w="977" w:type="dxa"/>
          </w:tcPr>
          <w:p w14:paraId="263CCFFA" w14:textId="5168C496" w:rsidR="001A6F67" w:rsidRPr="00D256C0" w:rsidRDefault="001A6F67" w:rsidP="001A6F67">
            <w:pPr>
              <w:spacing w:after="0"/>
              <w:contextualSpacing/>
              <w:jc w:val="both"/>
              <w:rPr>
                <w:rFonts w:ascii="Times New Roman" w:hAnsi="Times New Roman" w:cs="Times New Roman"/>
                <w:sz w:val="24"/>
                <w:szCs w:val="24"/>
              </w:rPr>
            </w:pPr>
            <w:r w:rsidRPr="00E631AA">
              <w:rPr>
                <w:rFonts w:ascii="Times New Roman" w:hAnsi="Times New Roman" w:cs="Times New Roman"/>
                <w:sz w:val="24"/>
                <w:szCs w:val="24"/>
              </w:rPr>
              <w:t>2.4.</w:t>
            </w:r>
          </w:p>
        </w:tc>
        <w:tc>
          <w:tcPr>
            <w:tcW w:w="5301" w:type="dxa"/>
            <w:shd w:val="clear" w:color="auto" w:fill="auto"/>
          </w:tcPr>
          <w:p w14:paraId="1F20A4E0" w14:textId="77777777" w:rsidR="001A6F67" w:rsidRPr="00D256C0" w:rsidRDefault="001A6F67" w:rsidP="001A6F67">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Vai elektrības kabeļa izbūve būs attiecināmās izmaksas, ja pēc projekta pabeigšanas plānota nomas tiesību izsole elektrouzlādes punkta uzstādīšanai un nodrošināšanai īstenotā projekta teritorijā?</w:t>
            </w:r>
          </w:p>
          <w:p w14:paraId="06037521" w14:textId="68C47B87" w:rsidR="001A6F67" w:rsidRPr="00D256C0" w:rsidRDefault="001A6F67" w:rsidP="001A6F67">
            <w:pPr>
              <w:spacing w:after="0"/>
              <w:contextualSpacing/>
              <w:jc w:val="both"/>
              <w:rPr>
                <w:rFonts w:ascii="Times New Roman" w:hAnsi="Times New Roman" w:cs="Times New Roman"/>
                <w:i/>
                <w:iCs/>
                <w:sz w:val="24"/>
                <w:szCs w:val="24"/>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shd w:val="clear" w:color="auto" w:fill="auto"/>
          </w:tcPr>
          <w:p w14:paraId="4DB11528" w14:textId="6F2A3BB8" w:rsidR="001A6F67" w:rsidRPr="00D256C0" w:rsidRDefault="001A6F67" w:rsidP="001A6F67">
            <w:pPr>
              <w:spacing w:after="0"/>
              <w:jc w:val="both"/>
              <w:rPr>
                <w:rFonts w:ascii="Times New Roman" w:hAnsi="Times New Roman" w:cs="Times New Roman"/>
                <w:sz w:val="24"/>
                <w:szCs w:val="24"/>
              </w:rPr>
            </w:pPr>
            <w:r w:rsidRPr="00D256C0">
              <w:rPr>
                <w:rFonts w:ascii="Times New Roman" w:hAnsi="Times New Roman" w:cs="Times New Roman"/>
                <w:sz w:val="24"/>
                <w:szCs w:val="24"/>
              </w:rPr>
              <w:t>Šī</w:t>
            </w:r>
            <w:r>
              <w:rPr>
                <w:rFonts w:ascii="Times New Roman" w:hAnsi="Times New Roman" w:cs="Times New Roman"/>
                <w:sz w:val="24"/>
                <w:szCs w:val="24"/>
              </w:rPr>
              <w:t>s izmaksas būs attiecināmas atbilstoši MK noteikumu 27.</w:t>
            </w:r>
            <w:r w:rsidR="003858F9">
              <w:rPr>
                <w:rFonts w:ascii="Times New Roman" w:hAnsi="Times New Roman" w:cs="Times New Roman"/>
                <w:sz w:val="24"/>
                <w:szCs w:val="24"/>
              </w:rPr>
              <w:t>13</w:t>
            </w:r>
            <w:r>
              <w:rPr>
                <w:rFonts w:ascii="Times New Roman" w:hAnsi="Times New Roman" w:cs="Times New Roman"/>
                <w:sz w:val="24"/>
                <w:szCs w:val="24"/>
              </w:rPr>
              <w:t>.apakškuntam un</w:t>
            </w:r>
            <w:r w:rsidRPr="00D256C0">
              <w:rPr>
                <w:rFonts w:ascii="Times New Roman" w:hAnsi="Times New Roman" w:cs="Times New Roman"/>
                <w:sz w:val="24"/>
                <w:szCs w:val="24"/>
              </w:rPr>
              <w:t xml:space="preserve"> darbība būs saistīta ar komercdarbības atbalstu</w:t>
            </w:r>
            <w:r>
              <w:rPr>
                <w:rFonts w:ascii="Times New Roman" w:hAnsi="Times New Roman" w:cs="Times New Roman"/>
                <w:sz w:val="24"/>
                <w:szCs w:val="24"/>
              </w:rPr>
              <w:t xml:space="preserve"> atbilstoši Regulas Nr.651/2014 </w:t>
            </w:r>
            <w:r w:rsidR="003858F9">
              <w:rPr>
                <w:rFonts w:ascii="Times New Roman" w:hAnsi="Times New Roman" w:cs="Times New Roman"/>
                <w:sz w:val="24"/>
                <w:szCs w:val="24"/>
              </w:rPr>
              <w:t>36.a</w:t>
            </w:r>
            <w:r w:rsidR="00A02A80">
              <w:rPr>
                <w:rFonts w:ascii="Times New Roman" w:hAnsi="Times New Roman" w:cs="Times New Roman"/>
                <w:sz w:val="24"/>
                <w:szCs w:val="24"/>
              </w:rPr>
              <w:t xml:space="preserve"> </w:t>
            </w:r>
            <w:r>
              <w:rPr>
                <w:rFonts w:ascii="Times New Roman" w:hAnsi="Times New Roman" w:cs="Times New Roman"/>
                <w:sz w:val="24"/>
                <w:szCs w:val="24"/>
              </w:rPr>
              <w:t>pantam</w:t>
            </w:r>
            <w:r w:rsidRPr="00D256C0">
              <w:rPr>
                <w:rFonts w:ascii="Times New Roman" w:hAnsi="Times New Roman" w:cs="Times New Roman"/>
                <w:sz w:val="24"/>
                <w:szCs w:val="24"/>
              </w:rPr>
              <w:t xml:space="preserve">. </w:t>
            </w:r>
          </w:p>
        </w:tc>
      </w:tr>
      <w:tr w:rsidR="001A6F67" w:rsidRPr="00D256C0" w14:paraId="32164CEA" w14:textId="77777777" w:rsidTr="00A70CE0">
        <w:tc>
          <w:tcPr>
            <w:tcW w:w="977" w:type="dxa"/>
          </w:tcPr>
          <w:p w14:paraId="204D367A" w14:textId="22B00454" w:rsidR="001A6F67" w:rsidRPr="00EC32FA" w:rsidRDefault="001A6F67" w:rsidP="001A6F67">
            <w:pPr>
              <w:spacing w:after="0"/>
              <w:contextualSpacing/>
              <w:jc w:val="both"/>
              <w:rPr>
                <w:rFonts w:ascii="Times New Roman" w:hAnsi="Times New Roman" w:cs="Times New Roman"/>
                <w:sz w:val="24"/>
                <w:szCs w:val="24"/>
              </w:rPr>
            </w:pPr>
            <w:r w:rsidRPr="00EC32FA">
              <w:rPr>
                <w:rFonts w:ascii="Times New Roman" w:hAnsi="Times New Roman" w:cs="Times New Roman"/>
                <w:sz w:val="24"/>
                <w:szCs w:val="24"/>
              </w:rPr>
              <w:t>2.5.</w:t>
            </w:r>
          </w:p>
        </w:tc>
        <w:tc>
          <w:tcPr>
            <w:tcW w:w="5301" w:type="dxa"/>
            <w:shd w:val="clear" w:color="auto" w:fill="auto"/>
          </w:tcPr>
          <w:p w14:paraId="765D5829" w14:textId="77777777" w:rsidR="001A6F67" w:rsidRPr="00EC32FA" w:rsidRDefault="001A6F67" w:rsidP="001A6F67">
            <w:pPr>
              <w:spacing w:after="0"/>
              <w:contextualSpacing/>
              <w:jc w:val="both"/>
              <w:rPr>
                <w:rFonts w:ascii="Times New Roman" w:hAnsi="Times New Roman" w:cs="Times New Roman"/>
                <w:sz w:val="24"/>
                <w:szCs w:val="24"/>
              </w:rPr>
            </w:pPr>
            <w:r w:rsidRPr="00EC32FA">
              <w:rPr>
                <w:rFonts w:ascii="Times New Roman" w:hAnsi="Times New Roman" w:cs="Times New Roman"/>
                <w:sz w:val="24"/>
                <w:szCs w:val="24"/>
              </w:rPr>
              <w:t>Plānoto darbību detalizēts apraksts brīvā formā, ko īsti iekļaut?</w:t>
            </w:r>
          </w:p>
          <w:p w14:paraId="4D2FA6E8" w14:textId="760C22F0" w:rsidR="001A6F67" w:rsidRPr="00EC32FA" w:rsidRDefault="001A6F67" w:rsidP="001A6F67">
            <w:pPr>
              <w:spacing w:after="0"/>
              <w:contextualSpacing/>
              <w:jc w:val="both"/>
              <w:rPr>
                <w:rFonts w:ascii="Times New Roman" w:hAnsi="Times New Roman" w:cs="Times New Roman"/>
                <w:sz w:val="24"/>
                <w:szCs w:val="24"/>
              </w:rPr>
            </w:pPr>
            <w:r w:rsidRPr="00EC32FA">
              <w:rPr>
                <w:rFonts w:ascii="Times New Roman" w:hAnsi="Times New Roman" w:cs="Times New Roman"/>
                <w:i/>
                <w:iCs/>
                <w:sz w:val="24"/>
                <w:szCs w:val="24"/>
              </w:rPr>
              <w:t>(</w:t>
            </w:r>
            <w:proofErr w:type="spellStart"/>
            <w:r w:rsidRPr="00EC32FA">
              <w:rPr>
                <w:rFonts w:ascii="Times New Roman" w:hAnsi="Times New Roman" w:cs="Times New Roman"/>
                <w:i/>
                <w:iCs/>
                <w:sz w:val="24"/>
                <w:szCs w:val="24"/>
              </w:rPr>
              <w:t>vebinārs</w:t>
            </w:r>
            <w:proofErr w:type="spellEnd"/>
            <w:r w:rsidRPr="00EC32FA">
              <w:rPr>
                <w:rFonts w:ascii="Times New Roman" w:hAnsi="Times New Roman" w:cs="Times New Roman"/>
                <w:i/>
                <w:iCs/>
                <w:sz w:val="24"/>
                <w:szCs w:val="24"/>
              </w:rPr>
              <w:t xml:space="preserve"> 23.01.2025.)</w:t>
            </w:r>
          </w:p>
        </w:tc>
        <w:tc>
          <w:tcPr>
            <w:tcW w:w="9173" w:type="dxa"/>
            <w:shd w:val="clear" w:color="auto" w:fill="auto"/>
          </w:tcPr>
          <w:p w14:paraId="10E802CA" w14:textId="2FAB2DEA" w:rsidR="00EE180D" w:rsidRPr="00EC32FA" w:rsidRDefault="004A63A9" w:rsidP="001A6F67">
            <w:pPr>
              <w:spacing w:after="0"/>
              <w:jc w:val="both"/>
              <w:rPr>
                <w:rFonts w:ascii="Times New Roman" w:hAnsi="Times New Roman" w:cs="Times New Roman"/>
                <w:sz w:val="24"/>
                <w:szCs w:val="24"/>
              </w:rPr>
            </w:pPr>
            <w:r w:rsidRPr="00EC32FA">
              <w:rPr>
                <w:rFonts w:ascii="Times New Roman" w:hAnsi="Times New Roman" w:cs="Times New Roman"/>
                <w:sz w:val="24"/>
                <w:szCs w:val="24"/>
              </w:rPr>
              <w:t>Atbilstoši M</w:t>
            </w:r>
            <w:r w:rsidR="00EC32FA">
              <w:rPr>
                <w:rFonts w:ascii="Times New Roman" w:hAnsi="Times New Roman" w:cs="Times New Roman"/>
                <w:sz w:val="24"/>
                <w:szCs w:val="24"/>
              </w:rPr>
              <w:t>K</w:t>
            </w:r>
            <w:r w:rsidRPr="00EC32FA">
              <w:rPr>
                <w:rFonts w:ascii="Times New Roman" w:hAnsi="Times New Roman" w:cs="Times New Roman"/>
                <w:sz w:val="24"/>
                <w:szCs w:val="24"/>
              </w:rPr>
              <w:t xml:space="preserve"> noteikumu 18.punktam</w:t>
            </w:r>
            <w:r w:rsidR="007D7FD1" w:rsidRPr="00EC32FA">
              <w:rPr>
                <w:rFonts w:ascii="Times New Roman" w:hAnsi="Times New Roman" w:cs="Times New Roman"/>
                <w:sz w:val="24"/>
                <w:szCs w:val="24"/>
              </w:rPr>
              <w:t xml:space="preserve">, lai būtu iespējams pārliecināties, ka </w:t>
            </w:r>
            <w:r w:rsidR="006379B9" w:rsidRPr="00EC32FA">
              <w:rPr>
                <w:rFonts w:ascii="Times New Roman" w:hAnsi="Times New Roman" w:cs="Times New Roman"/>
                <w:sz w:val="24"/>
                <w:szCs w:val="24"/>
              </w:rPr>
              <w:t>1.kārtas ietvaros projektu ir iespējams pabeigt līdz 2026.gada 30.jūnijam</w:t>
            </w:r>
            <w:r w:rsidR="00EE180D" w:rsidRPr="00EC32FA">
              <w:rPr>
                <w:rFonts w:ascii="Times New Roman" w:hAnsi="Times New Roman" w:cs="Times New Roman"/>
                <w:sz w:val="24"/>
                <w:szCs w:val="24"/>
              </w:rPr>
              <w:t xml:space="preserve">, nepieciešams iesniegt detalizētu plānoto darbību aprakstu, to uzraudzības apraksts, risku un to preventīvo pasākumu aprakstu, kas </w:t>
            </w:r>
            <w:r w:rsidR="00744EB5" w:rsidRPr="00EC32FA">
              <w:rPr>
                <w:rFonts w:ascii="Times New Roman" w:hAnsi="Times New Roman" w:cs="Times New Roman"/>
                <w:sz w:val="24"/>
                <w:szCs w:val="24"/>
              </w:rPr>
              <w:t>dotu pārliecību par plānoto darbību pabeigšanu noteiktajā termiņā.</w:t>
            </w:r>
          </w:p>
          <w:p w14:paraId="1267F5EF" w14:textId="47329C1D" w:rsidR="00FF368E" w:rsidRPr="00EC32FA" w:rsidRDefault="00744EB5" w:rsidP="001A6F67">
            <w:pPr>
              <w:spacing w:after="0"/>
              <w:jc w:val="both"/>
              <w:rPr>
                <w:rFonts w:ascii="Times New Roman" w:hAnsi="Times New Roman" w:cs="Times New Roman"/>
                <w:sz w:val="24"/>
                <w:szCs w:val="24"/>
              </w:rPr>
            </w:pPr>
            <w:r w:rsidRPr="00EC32FA">
              <w:rPr>
                <w:rFonts w:ascii="Times New Roman" w:hAnsi="Times New Roman" w:cs="Times New Roman"/>
                <w:sz w:val="24"/>
                <w:szCs w:val="24"/>
              </w:rPr>
              <w:t>Līdz ar to d</w:t>
            </w:r>
            <w:r w:rsidR="00FF368E" w:rsidRPr="00EC32FA">
              <w:rPr>
                <w:rFonts w:ascii="Times New Roman" w:hAnsi="Times New Roman" w:cs="Times New Roman"/>
                <w:sz w:val="24"/>
                <w:szCs w:val="24"/>
              </w:rPr>
              <w:t xml:space="preserve">etalizētajā </w:t>
            </w:r>
            <w:r w:rsidR="0004435C" w:rsidRPr="00EC32FA">
              <w:rPr>
                <w:rFonts w:ascii="Times New Roman" w:hAnsi="Times New Roman" w:cs="Times New Roman"/>
                <w:sz w:val="24"/>
                <w:szCs w:val="24"/>
              </w:rPr>
              <w:t>darbību aprakstā iekļauj informāciju par:</w:t>
            </w:r>
          </w:p>
          <w:p w14:paraId="7F990F81" w14:textId="0D50518C" w:rsidR="0004435C" w:rsidRPr="00EC32FA" w:rsidRDefault="00D81A7C" w:rsidP="00A24FB1">
            <w:pPr>
              <w:pStyle w:val="Sarakstarindkopa"/>
              <w:numPr>
                <w:ilvl w:val="0"/>
                <w:numId w:val="10"/>
              </w:numPr>
              <w:spacing w:after="0"/>
              <w:jc w:val="both"/>
              <w:rPr>
                <w:rFonts w:ascii="Times New Roman" w:hAnsi="Times New Roman" w:cs="Times New Roman"/>
                <w:sz w:val="24"/>
                <w:szCs w:val="24"/>
              </w:rPr>
            </w:pPr>
            <w:r w:rsidRPr="00EC32FA">
              <w:rPr>
                <w:rFonts w:ascii="Times New Roman" w:hAnsi="Times New Roman" w:cs="Times New Roman"/>
                <w:sz w:val="24"/>
                <w:szCs w:val="24"/>
              </w:rPr>
              <w:t>Plānotajiem būvniecības darbiem atbilstoši būvniecības dokumentācijai</w:t>
            </w:r>
            <w:r w:rsidR="00E1749B" w:rsidRPr="00EC32FA">
              <w:rPr>
                <w:rFonts w:ascii="Times New Roman" w:hAnsi="Times New Roman" w:cs="Times New Roman"/>
                <w:sz w:val="24"/>
                <w:szCs w:val="24"/>
              </w:rPr>
              <w:t>, papildus detalizēti aprakstot esošo projekta īstenošanas stadiju</w:t>
            </w:r>
            <w:r w:rsidR="0004435C" w:rsidRPr="00EC32FA">
              <w:rPr>
                <w:rFonts w:ascii="Times New Roman" w:hAnsi="Times New Roman" w:cs="Times New Roman"/>
                <w:sz w:val="24"/>
                <w:szCs w:val="24"/>
              </w:rPr>
              <w:t>;</w:t>
            </w:r>
          </w:p>
          <w:p w14:paraId="07422CA3" w14:textId="439CBD91" w:rsidR="0004435C" w:rsidRPr="00EC32FA" w:rsidRDefault="00D81A7C" w:rsidP="00A24FB1">
            <w:pPr>
              <w:pStyle w:val="Sarakstarindkopa"/>
              <w:numPr>
                <w:ilvl w:val="0"/>
                <w:numId w:val="10"/>
              </w:numPr>
              <w:spacing w:after="0"/>
              <w:jc w:val="both"/>
              <w:rPr>
                <w:rFonts w:ascii="Times New Roman" w:hAnsi="Times New Roman" w:cs="Times New Roman"/>
                <w:sz w:val="24"/>
                <w:szCs w:val="24"/>
              </w:rPr>
            </w:pPr>
            <w:r w:rsidRPr="00EC32FA">
              <w:rPr>
                <w:rFonts w:ascii="Times New Roman" w:hAnsi="Times New Roman" w:cs="Times New Roman"/>
                <w:sz w:val="24"/>
                <w:szCs w:val="24"/>
              </w:rPr>
              <w:t>Darbību realizācijas</w:t>
            </w:r>
            <w:r w:rsidR="00970149" w:rsidRPr="00EC32FA">
              <w:rPr>
                <w:rFonts w:ascii="Times New Roman" w:hAnsi="Times New Roman" w:cs="Times New Roman"/>
                <w:sz w:val="24"/>
                <w:szCs w:val="24"/>
              </w:rPr>
              <w:t xml:space="preserve"> uzraudzības aprakstu projekta īstenošanas laikā</w:t>
            </w:r>
            <w:r w:rsidR="0004435C" w:rsidRPr="00EC32FA">
              <w:rPr>
                <w:rFonts w:ascii="Times New Roman" w:hAnsi="Times New Roman" w:cs="Times New Roman"/>
                <w:sz w:val="24"/>
                <w:szCs w:val="24"/>
              </w:rPr>
              <w:t>;</w:t>
            </w:r>
          </w:p>
          <w:p w14:paraId="695D2E59" w14:textId="77777777" w:rsidR="00130C46" w:rsidRPr="00EC32FA" w:rsidRDefault="00970149" w:rsidP="00A24FB1">
            <w:pPr>
              <w:pStyle w:val="Sarakstarindkopa"/>
              <w:numPr>
                <w:ilvl w:val="0"/>
                <w:numId w:val="10"/>
              </w:numPr>
              <w:spacing w:after="0"/>
              <w:jc w:val="both"/>
              <w:rPr>
                <w:rFonts w:ascii="Times New Roman" w:hAnsi="Times New Roman" w:cs="Times New Roman"/>
                <w:sz w:val="24"/>
                <w:szCs w:val="24"/>
              </w:rPr>
            </w:pPr>
            <w:r w:rsidRPr="00EC32FA">
              <w:rPr>
                <w:rFonts w:ascii="Times New Roman" w:hAnsi="Times New Roman" w:cs="Times New Roman"/>
                <w:sz w:val="24"/>
                <w:szCs w:val="24"/>
              </w:rPr>
              <w:t xml:space="preserve">Projekta </w:t>
            </w:r>
            <w:r w:rsidR="006E0633" w:rsidRPr="00EC32FA">
              <w:rPr>
                <w:rFonts w:ascii="Times New Roman" w:hAnsi="Times New Roman" w:cs="Times New Roman"/>
                <w:sz w:val="24"/>
                <w:szCs w:val="24"/>
              </w:rPr>
              <w:t>īstenošanas risku aprakstu, kā arī pasākumiem</w:t>
            </w:r>
            <w:r w:rsidR="00A83D48" w:rsidRPr="00EC32FA">
              <w:rPr>
                <w:rFonts w:ascii="Times New Roman" w:hAnsi="Times New Roman" w:cs="Times New Roman"/>
                <w:sz w:val="24"/>
                <w:szCs w:val="24"/>
              </w:rPr>
              <w:t xml:space="preserve"> to novēršanai</w:t>
            </w:r>
            <w:r w:rsidR="00130C46" w:rsidRPr="00EC32FA">
              <w:rPr>
                <w:rFonts w:ascii="Times New Roman" w:hAnsi="Times New Roman" w:cs="Times New Roman"/>
                <w:sz w:val="24"/>
                <w:szCs w:val="24"/>
              </w:rPr>
              <w:t>;</w:t>
            </w:r>
          </w:p>
          <w:p w14:paraId="30FEFF5D" w14:textId="77777777" w:rsidR="009E580F" w:rsidRPr="00EC32FA" w:rsidRDefault="009E1864" w:rsidP="00A24FB1">
            <w:pPr>
              <w:pStyle w:val="Sarakstarindkopa"/>
              <w:numPr>
                <w:ilvl w:val="0"/>
                <w:numId w:val="10"/>
              </w:numPr>
              <w:spacing w:after="0"/>
              <w:jc w:val="both"/>
              <w:rPr>
                <w:rFonts w:ascii="Times New Roman" w:hAnsi="Times New Roman" w:cs="Times New Roman"/>
                <w:sz w:val="24"/>
                <w:szCs w:val="24"/>
              </w:rPr>
            </w:pPr>
            <w:r w:rsidRPr="00EC32FA">
              <w:rPr>
                <w:rFonts w:ascii="Times New Roman" w:hAnsi="Times New Roman" w:cs="Times New Roman"/>
                <w:sz w:val="24"/>
                <w:szCs w:val="24"/>
              </w:rPr>
              <w:t>vai veicot būvdarbu iepirkumu tika ievērotas obligātās vai papildu prasības atbilstoši MK noteikumos Nr.353 noteiktajām grupām</w:t>
            </w:r>
            <w:r w:rsidR="009E580F" w:rsidRPr="00EC32FA">
              <w:rPr>
                <w:rFonts w:ascii="Times New Roman" w:hAnsi="Times New Roman" w:cs="Times New Roman"/>
                <w:sz w:val="24"/>
                <w:szCs w:val="24"/>
              </w:rPr>
              <w:t>;</w:t>
            </w:r>
          </w:p>
          <w:p w14:paraId="7F6D19A3" w14:textId="77777777" w:rsidR="00080ECA" w:rsidRPr="00EC32FA" w:rsidRDefault="00080ECA" w:rsidP="00A24FB1">
            <w:pPr>
              <w:pStyle w:val="Sarakstarindkopa"/>
              <w:numPr>
                <w:ilvl w:val="0"/>
                <w:numId w:val="10"/>
              </w:numPr>
              <w:spacing w:after="0"/>
              <w:jc w:val="both"/>
              <w:rPr>
                <w:rFonts w:ascii="Times New Roman" w:hAnsi="Times New Roman" w:cs="Times New Roman"/>
                <w:sz w:val="24"/>
                <w:szCs w:val="24"/>
              </w:rPr>
            </w:pPr>
            <w:r w:rsidRPr="00EC32FA">
              <w:rPr>
                <w:rFonts w:ascii="Times New Roman" w:hAnsi="Times New Roman" w:cs="Times New Roman"/>
                <w:sz w:val="24"/>
                <w:szCs w:val="24"/>
              </w:rPr>
              <w:t>aktivitātēm, kas nodrošina klimata pārmaiņu mazināšanu, t.i., siltumnīcefekta gāzu (turpmāk – SEG) emisiju un gaisa piesārņojuma samazināšanu;</w:t>
            </w:r>
          </w:p>
          <w:p w14:paraId="68982A41" w14:textId="41143D8F" w:rsidR="00970149" w:rsidRPr="00EC32FA" w:rsidRDefault="00781762" w:rsidP="00A24FB1">
            <w:pPr>
              <w:pStyle w:val="Sarakstarindkopa"/>
              <w:numPr>
                <w:ilvl w:val="0"/>
                <w:numId w:val="10"/>
              </w:numPr>
              <w:spacing w:after="0"/>
              <w:jc w:val="both"/>
              <w:rPr>
                <w:rFonts w:ascii="Times New Roman" w:hAnsi="Times New Roman" w:cs="Times New Roman"/>
                <w:sz w:val="24"/>
                <w:szCs w:val="24"/>
              </w:rPr>
            </w:pPr>
            <w:r w:rsidRPr="00EC32FA">
              <w:rPr>
                <w:rFonts w:ascii="Times New Roman" w:hAnsi="Times New Roman" w:cs="Times New Roman"/>
                <w:sz w:val="24"/>
                <w:szCs w:val="24"/>
              </w:rPr>
              <w:t>vai ir</w:t>
            </w:r>
            <w:r w:rsidRPr="00EC32FA">
              <w:t xml:space="preserve"> </w:t>
            </w:r>
            <w:r w:rsidRPr="00EC32FA">
              <w:rPr>
                <w:rFonts w:ascii="Times New Roman" w:hAnsi="Times New Roman" w:cs="Times New Roman"/>
                <w:sz w:val="24"/>
                <w:szCs w:val="24"/>
              </w:rPr>
              <w:t>ņemti vērā ar klimata pārmaiņām saistītie riski un vai tiks noteikti ar šīs infrastruktūras uzturēšanu un ekspluatāciju saistītie riski</w:t>
            </w:r>
            <w:r w:rsidR="00A83D48" w:rsidRPr="00EC32FA">
              <w:rPr>
                <w:rFonts w:ascii="Times New Roman" w:hAnsi="Times New Roman" w:cs="Times New Roman"/>
                <w:sz w:val="24"/>
                <w:szCs w:val="24"/>
              </w:rPr>
              <w:t>,</w:t>
            </w:r>
          </w:p>
          <w:p w14:paraId="38230226" w14:textId="34FB1473" w:rsidR="0004435C" w:rsidRPr="0004435C" w:rsidRDefault="00A83D48" w:rsidP="0004435C">
            <w:pPr>
              <w:spacing w:after="0"/>
              <w:jc w:val="both"/>
              <w:rPr>
                <w:rFonts w:ascii="Times New Roman" w:hAnsi="Times New Roman" w:cs="Times New Roman"/>
                <w:sz w:val="24"/>
                <w:szCs w:val="24"/>
              </w:rPr>
            </w:pPr>
            <w:r w:rsidRPr="00EC32FA">
              <w:rPr>
                <w:rFonts w:ascii="Times New Roman" w:hAnsi="Times New Roman" w:cs="Times New Roman"/>
                <w:sz w:val="24"/>
                <w:szCs w:val="24"/>
              </w:rPr>
              <w:t>k</w:t>
            </w:r>
            <w:r w:rsidR="0004435C" w:rsidRPr="00EC32FA">
              <w:rPr>
                <w:rFonts w:ascii="Times New Roman" w:hAnsi="Times New Roman" w:cs="Times New Roman"/>
                <w:sz w:val="24"/>
                <w:szCs w:val="24"/>
              </w:rPr>
              <w:t>ā arī jebkādu papildus informāciju, kas būtu noderīga</w:t>
            </w:r>
            <w:r w:rsidR="00A50F9D" w:rsidRPr="00EC32FA">
              <w:rPr>
                <w:rFonts w:ascii="Times New Roman" w:hAnsi="Times New Roman" w:cs="Times New Roman"/>
                <w:sz w:val="24"/>
                <w:szCs w:val="24"/>
              </w:rPr>
              <w:t xml:space="preserve"> vērtēšanas procesam</w:t>
            </w:r>
            <w:r w:rsidR="0004435C" w:rsidRPr="00EC32FA">
              <w:rPr>
                <w:rFonts w:ascii="Times New Roman" w:hAnsi="Times New Roman" w:cs="Times New Roman"/>
                <w:sz w:val="24"/>
                <w:szCs w:val="24"/>
              </w:rPr>
              <w:t>.</w:t>
            </w:r>
          </w:p>
        </w:tc>
      </w:tr>
      <w:tr w:rsidR="00CD42D9" w:rsidRPr="00D256C0" w14:paraId="627A6741" w14:textId="77777777" w:rsidTr="00C83C2A">
        <w:tc>
          <w:tcPr>
            <w:tcW w:w="977" w:type="dxa"/>
            <w:shd w:val="clear" w:color="auto" w:fill="FFF2CC" w:themeFill="accent4" w:themeFillTint="33"/>
          </w:tcPr>
          <w:p w14:paraId="2E4E3216" w14:textId="0DE0E702" w:rsidR="00CD42D9" w:rsidRPr="00D256C0" w:rsidRDefault="00536ED2"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5301" w:type="dxa"/>
            <w:shd w:val="clear" w:color="auto" w:fill="FFF2CC" w:themeFill="accent4" w:themeFillTint="33"/>
          </w:tcPr>
          <w:p w14:paraId="159F7A65" w14:textId="4B389795" w:rsidR="00CD42D9" w:rsidRPr="0016420D" w:rsidRDefault="00536ED2" w:rsidP="001A6F67">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sidR="00A12DD3">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sidR="00A12DD3">
              <w:rPr>
                <w:rFonts w:ascii="Times New Roman" w:hAnsi="Times New Roman" w:cs="Times New Roman"/>
                <w:i/>
                <w:iCs/>
                <w:sz w:val="24"/>
                <w:szCs w:val="24"/>
              </w:rPr>
              <w:t>14.02</w:t>
            </w:r>
            <w:r w:rsidRPr="0016420D">
              <w:rPr>
                <w:rFonts w:ascii="Times New Roman" w:hAnsi="Times New Roman" w:cs="Times New Roman"/>
                <w:i/>
                <w:iCs/>
                <w:sz w:val="24"/>
                <w:szCs w:val="24"/>
              </w:rPr>
              <w:t>.</w:t>
            </w:r>
            <w:r w:rsidR="00AC6823" w:rsidRPr="0016420D">
              <w:rPr>
                <w:rFonts w:ascii="Times New Roman" w:hAnsi="Times New Roman" w:cs="Times New Roman"/>
                <w:i/>
                <w:iCs/>
                <w:sz w:val="24"/>
                <w:szCs w:val="24"/>
              </w:rPr>
              <w:t>2025.)</w:t>
            </w:r>
          </w:p>
          <w:p w14:paraId="08E43503" w14:textId="31D86983" w:rsidR="00AC6823" w:rsidRPr="00D256C0" w:rsidRDefault="00AC6823"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Attiecībā uz </w:t>
            </w:r>
            <w:r w:rsidR="00936657">
              <w:rPr>
                <w:rFonts w:ascii="Times New Roman" w:hAnsi="Times New Roman" w:cs="Times New Roman"/>
                <w:sz w:val="24"/>
                <w:szCs w:val="24"/>
              </w:rPr>
              <w:t>sabiedriskām</w:t>
            </w:r>
            <w:r w:rsidR="0016420D">
              <w:rPr>
                <w:rFonts w:ascii="Times New Roman" w:hAnsi="Times New Roman" w:cs="Times New Roman"/>
                <w:sz w:val="24"/>
                <w:szCs w:val="24"/>
              </w:rPr>
              <w:t xml:space="preserve"> tualetēm – kāda veida ieguldījumi ir attiecināmi</w:t>
            </w:r>
            <w:r w:rsidR="00A12DD3">
              <w:rPr>
                <w:rFonts w:ascii="Times New Roman" w:hAnsi="Times New Roman" w:cs="Times New Roman"/>
                <w:sz w:val="24"/>
                <w:szCs w:val="24"/>
              </w:rPr>
              <w:t>?</w:t>
            </w:r>
          </w:p>
        </w:tc>
        <w:tc>
          <w:tcPr>
            <w:tcW w:w="9173" w:type="dxa"/>
            <w:shd w:val="clear" w:color="auto" w:fill="FFF2CC" w:themeFill="accent4" w:themeFillTint="33"/>
          </w:tcPr>
          <w:p w14:paraId="4FB64CD2" w14:textId="77777777" w:rsidR="00CD42D9" w:rsidRDefault="0016420D" w:rsidP="001A6F67">
            <w:pPr>
              <w:spacing w:after="0"/>
              <w:jc w:val="both"/>
              <w:rPr>
                <w:rFonts w:ascii="Times New Roman" w:hAnsi="Times New Roman" w:cs="Times New Roman"/>
                <w:sz w:val="24"/>
                <w:szCs w:val="24"/>
              </w:rPr>
            </w:pPr>
            <w:r>
              <w:rPr>
                <w:rFonts w:ascii="Times New Roman" w:hAnsi="Times New Roman" w:cs="Times New Roman"/>
                <w:sz w:val="24"/>
                <w:szCs w:val="24"/>
              </w:rPr>
              <w:t>Lūgums skatīt atsevišķi izstrādāto informatīvo materi</w:t>
            </w:r>
            <w:r w:rsidR="00A12DD3">
              <w:rPr>
                <w:rFonts w:ascii="Times New Roman" w:hAnsi="Times New Roman" w:cs="Times New Roman"/>
                <w:sz w:val="24"/>
                <w:szCs w:val="24"/>
              </w:rPr>
              <w:t>ālu</w:t>
            </w:r>
            <w:r w:rsidR="004736D0">
              <w:rPr>
                <w:rFonts w:ascii="Times New Roman" w:hAnsi="Times New Roman" w:cs="Times New Roman"/>
                <w:sz w:val="24"/>
                <w:szCs w:val="24"/>
              </w:rPr>
              <w:t>, kas publicēts CFLA mājas lapā.</w:t>
            </w:r>
          </w:p>
          <w:p w14:paraId="35D25E5A" w14:textId="71C2BB89" w:rsidR="004D64FF" w:rsidRPr="00D256C0" w:rsidRDefault="00407143" w:rsidP="001A6F67">
            <w:pPr>
              <w:spacing w:after="0"/>
              <w:jc w:val="both"/>
              <w:rPr>
                <w:rFonts w:ascii="Times New Roman" w:hAnsi="Times New Roman" w:cs="Times New Roman"/>
                <w:sz w:val="24"/>
                <w:szCs w:val="24"/>
              </w:rPr>
            </w:pPr>
            <w:r w:rsidRPr="00407143">
              <w:rPr>
                <w:rFonts w:ascii="Times New Roman" w:hAnsi="Times New Roman" w:cs="Times New Roman"/>
                <w:noProof/>
                <w:sz w:val="24"/>
                <w:szCs w:val="24"/>
              </w:rPr>
              <w:lastRenderedPageBreak/>
              <w:drawing>
                <wp:inline distT="0" distB="0" distL="0" distR="0" wp14:anchorId="56A160CB" wp14:editId="6ECB423C">
                  <wp:extent cx="5627635" cy="1857375"/>
                  <wp:effectExtent l="0" t="0" r="0" b="0"/>
                  <wp:docPr id="223348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4807" name=""/>
                          <pic:cNvPicPr/>
                        </pic:nvPicPr>
                        <pic:blipFill>
                          <a:blip r:embed="rId14"/>
                          <a:stretch>
                            <a:fillRect/>
                          </a:stretch>
                        </pic:blipFill>
                        <pic:spPr>
                          <a:xfrm>
                            <a:off x="0" y="0"/>
                            <a:ext cx="5676935" cy="1873646"/>
                          </a:xfrm>
                          <a:prstGeom prst="rect">
                            <a:avLst/>
                          </a:prstGeom>
                        </pic:spPr>
                      </pic:pic>
                    </a:graphicData>
                  </a:graphic>
                </wp:inline>
              </w:drawing>
            </w:r>
          </w:p>
        </w:tc>
      </w:tr>
      <w:tr w:rsidR="0019013B" w:rsidRPr="00D256C0" w14:paraId="0A684BD8" w14:textId="77777777" w:rsidTr="00C83C2A">
        <w:tc>
          <w:tcPr>
            <w:tcW w:w="977" w:type="dxa"/>
            <w:shd w:val="clear" w:color="auto" w:fill="FFF2CC" w:themeFill="accent4" w:themeFillTint="33"/>
          </w:tcPr>
          <w:p w14:paraId="2B4259AB" w14:textId="17CCB153" w:rsidR="0019013B" w:rsidRDefault="0019013B"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5301" w:type="dxa"/>
            <w:shd w:val="clear" w:color="auto" w:fill="FFF2CC" w:themeFill="accent4" w:themeFillTint="33"/>
          </w:tcPr>
          <w:p w14:paraId="123C0474" w14:textId="77777777" w:rsidR="0019013B" w:rsidRPr="0016420D" w:rsidRDefault="0019013B" w:rsidP="0019013B">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4502D7E0" w14:textId="77777777" w:rsidR="00DA78EF" w:rsidRPr="00DA78EF" w:rsidRDefault="00DA78EF" w:rsidP="00DA78EF">
            <w:pPr>
              <w:spacing w:after="0"/>
              <w:contextualSpacing/>
              <w:jc w:val="both"/>
              <w:rPr>
                <w:rFonts w:ascii="Times New Roman" w:hAnsi="Times New Roman" w:cs="Times New Roman"/>
                <w:sz w:val="24"/>
                <w:szCs w:val="24"/>
              </w:rPr>
            </w:pPr>
            <w:r w:rsidRPr="00DA78EF">
              <w:rPr>
                <w:rFonts w:ascii="Times New Roman" w:hAnsi="Times New Roman" w:cs="Times New Roman"/>
                <w:sz w:val="24"/>
                <w:szCs w:val="24"/>
              </w:rPr>
              <w:t>Par projekta budžeta pozīcijām saistībā ar satiksmes organizācijas tehniskajiem līdzekļiem</w:t>
            </w:r>
          </w:p>
          <w:p w14:paraId="192098CD" w14:textId="77777777" w:rsidR="00DA78EF" w:rsidRPr="00DA78EF" w:rsidRDefault="00DA78EF" w:rsidP="00DA78EF">
            <w:pPr>
              <w:spacing w:after="0"/>
              <w:contextualSpacing/>
              <w:jc w:val="both"/>
              <w:rPr>
                <w:rFonts w:ascii="Times New Roman" w:hAnsi="Times New Roman" w:cs="Times New Roman"/>
                <w:sz w:val="24"/>
                <w:szCs w:val="24"/>
              </w:rPr>
            </w:pPr>
            <w:r w:rsidRPr="00DA78EF">
              <w:rPr>
                <w:rFonts w:ascii="Times New Roman" w:hAnsi="Times New Roman" w:cs="Times New Roman"/>
                <w:sz w:val="24"/>
                <w:szCs w:val="24"/>
              </w:rPr>
              <w:t>Saskaņā ar pasākuma pirmās projektu iesniegumu atlases kārtas projekta iesnieguma aizpildīšanas metodikas 3. pielikuma “Projekta budžeta kopsavilkuma pielikums” 7.4.2. apakšpunktu, nepieciešams izdalīt publiskās infrastruktūras satiksmes organizācijas tehnisko līdzekļu un informatīvās infrastruktūras izveides un uzstādīšanas izmaksas, kā to nosaka MK noteikumu 27.12. apakšpunkts.</w:t>
            </w:r>
          </w:p>
          <w:p w14:paraId="12929D95" w14:textId="77777777" w:rsidR="00DA78EF" w:rsidRPr="00DA78EF" w:rsidRDefault="00DA78EF" w:rsidP="00DA78EF">
            <w:pPr>
              <w:spacing w:after="0"/>
              <w:contextualSpacing/>
              <w:jc w:val="both"/>
              <w:rPr>
                <w:rFonts w:ascii="Times New Roman" w:hAnsi="Times New Roman" w:cs="Times New Roman"/>
                <w:sz w:val="24"/>
                <w:szCs w:val="24"/>
              </w:rPr>
            </w:pPr>
            <w:r w:rsidRPr="00DA78EF">
              <w:rPr>
                <w:rFonts w:ascii="Times New Roman" w:hAnsi="Times New Roman" w:cs="Times New Roman"/>
                <w:sz w:val="24"/>
                <w:szCs w:val="24"/>
              </w:rPr>
              <w:t>Lūdzam precizēt, vai gājēju plūsmas organizēšanai paredzētās norādes, piemēram:</w:t>
            </w:r>
          </w:p>
          <w:p w14:paraId="1DB41DF2" w14:textId="77777777" w:rsidR="00DA78EF" w:rsidRPr="00DA78EF" w:rsidRDefault="00DA78EF" w:rsidP="00DA78EF">
            <w:pPr>
              <w:spacing w:after="0"/>
              <w:contextualSpacing/>
              <w:jc w:val="both"/>
              <w:rPr>
                <w:rFonts w:ascii="Times New Roman" w:hAnsi="Times New Roman" w:cs="Times New Roman"/>
                <w:sz w:val="24"/>
                <w:szCs w:val="24"/>
              </w:rPr>
            </w:pPr>
            <w:r w:rsidRPr="00DA78EF">
              <w:rPr>
                <w:rFonts w:ascii="Times New Roman" w:hAnsi="Times New Roman" w:cs="Times New Roman"/>
                <w:sz w:val="24"/>
                <w:szCs w:val="24"/>
              </w:rPr>
              <w:t>•</w:t>
            </w:r>
            <w:r w:rsidRPr="00DA78EF">
              <w:rPr>
                <w:rFonts w:ascii="Times New Roman" w:hAnsi="Times New Roman" w:cs="Times New Roman"/>
                <w:sz w:val="24"/>
                <w:szCs w:val="24"/>
              </w:rPr>
              <w:tab/>
              <w:t>zīme ar stacijas nosaukumu un vilciena ikonu,</w:t>
            </w:r>
          </w:p>
          <w:p w14:paraId="21ED84F6" w14:textId="77777777" w:rsidR="00DA78EF" w:rsidRPr="00DA78EF" w:rsidRDefault="00DA78EF" w:rsidP="00DA78EF">
            <w:pPr>
              <w:spacing w:after="0"/>
              <w:contextualSpacing/>
              <w:jc w:val="both"/>
              <w:rPr>
                <w:rFonts w:ascii="Times New Roman" w:hAnsi="Times New Roman" w:cs="Times New Roman"/>
                <w:sz w:val="24"/>
                <w:szCs w:val="24"/>
              </w:rPr>
            </w:pPr>
            <w:r w:rsidRPr="00DA78EF">
              <w:rPr>
                <w:rFonts w:ascii="Times New Roman" w:hAnsi="Times New Roman" w:cs="Times New Roman"/>
                <w:sz w:val="24"/>
                <w:szCs w:val="24"/>
              </w:rPr>
              <w:t>•</w:t>
            </w:r>
            <w:r w:rsidRPr="00DA78EF">
              <w:rPr>
                <w:rFonts w:ascii="Times New Roman" w:hAnsi="Times New Roman" w:cs="Times New Roman"/>
                <w:sz w:val="24"/>
                <w:szCs w:val="24"/>
              </w:rPr>
              <w:tab/>
              <w:t>zīme ar sabiedriskā transporta norādi un attiecīgo ikonu,</w:t>
            </w:r>
          </w:p>
          <w:p w14:paraId="2B76B928" w14:textId="2F048EFB" w:rsidR="0019013B" w:rsidRPr="00DA78EF" w:rsidRDefault="00DA78EF" w:rsidP="0019013B">
            <w:pPr>
              <w:spacing w:after="0"/>
              <w:contextualSpacing/>
              <w:jc w:val="both"/>
              <w:rPr>
                <w:rFonts w:ascii="Times New Roman" w:hAnsi="Times New Roman" w:cs="Times New Roman"/>
                <w:sz w:val="24"/>
                <w:szCs w:val="24"/>
              </w:rPr>
            </w:pPr>
            <w:r w:rsidRPr="00DA78EF">
              <w:rPr>
                <w:rFonts w:ascii="Times New Roman" w:hAnsi="Times New Roman" w:cs="Times New Roman"/>
                <w:sz w:val="24"/>
                <w:szCs w:val="24"/>
              </w:rPr>
              <w:t>jāiekļauj 7.4.2. apakšpunktā, vai arī tās jāiekļauj 7.4.1. apakšpunktā, ņemot vērā, ka tās nav tieši saistītas ar satiksmes organizāciju, bet attiecas uz pasažieru informēšanu?</w:t>
            </w:r>
          </w:p>
        </w:tc>
        <w:tc>
          <w:tcPr>
            <w:tcW w:w="9173" w:type="dxa"/>
            <w:shd w:val="clear" w:color="auto" w:fill="FFF2CC" w:themeFill="accent4" w:themeFillTint="33"/>
          </w:tcPr>
          <w:p w14:paraId="4F9B0255" w14:textId="77777777" w:rsidR="003A3433" w:rsidRPr="003A3433" w:rsidRDefault="003A3433" w:rsidP="003A3433">
            <w:pPr>
              <w:spacing w:after="0"/>
              <w:jc w:val="both"/>
              <w:rPr>
                <w:rFonts w:ascii="Times New Roman" w:hAnsi="Times New Roman" w:cs="Times New Roman"/>
                <w:sz w:val="24"/>
                <w:szCs w:val="24"/>
              </w:rPr>
            </w:pPr>
            <w:r w:rsidRPr="003A3433">
              <w:rPr>
                <w:rFonts w:ascii="Times New Roman" w:hAnsi="Times New Roman" w:cs="Times New Roman"/>
                <w:sz w:val="24"/>
                <w:szCs w:val="24"/>
              </w:rPr>
              <w:t xml:space="preserve">Zīme ar stacijas nosaukumu un vilciena ikonu un zīme ar sabiedriskā transporta norādi un attiecīgo ikonu būtu attiecināma zem MK noteikumu 27.3.apakšpunktā noteiktajām labiekārtojuma elementu izmaksām un iekļaujamas izmaksu pozīcijā Nr.7.4.1. Zem MK noteikumu 27.12.apakšpunkta izmaksām būtu attiecināmas: </w:t>
            </w:r>
          </w:p>
          <w:p w14:paraId="08B55F55" w14:textId="255C5A7D" w:rsidR="003A3433" w:rsidRPr="003A3433" w:rsidRDefault="003A3433" w:rsidP="00A24FB1">
            <w:pPr>
              <w:pStyle w:val="Sarakstarindkopa"/>
              <w:numPr>
                <w:ilvl w:val="0"/>
                <w:numId w:val="11"/>
              </w:numPr>
              <w:spacing w:after="0"/>
              <w:ind w:left="421" w:hanging="426"/>
              <w:jc w:val="both"/>
              <w:rPr>
                <w:rFonts w:ascii="Times New Roman" w:hAnsi="Times New Roman" w:cs="Times New Roman"/>
                <w:sz w:val="24"/>
                <w:szCs w:val="24"/>
              </w:rPr>
            </w:pPr>
            <w:r w:rsidRPr="003A3433">
              <w:rPr>
                <w:rFonts w:ascii="Times New Roman" w:hAnsi="Times New Roman" w:cs="Times New Roman"/>
                <w:sz w:val="24"/>
                <w:szCs w:val="24"/>
              </w:rPr>
              <w:t xml:space="preserve">Satiksmes organizācijas tehnisko līdzekļu izveide un uzstādīšana - Ceļa norobežojošie stabiņi un signālstabiņi, saliekamie </w:t>
            </w:r>
            <w:proofErr w:type="spellStart"/>
            <w:r w:rsidRPr="003A3433">
              <w:rPr>
                <w:rFonts w:ascii="Times New Roman" w:hAnsi="Times New Roman" w:cs="Times New Roman"/>
                <w:sz w:val="24"/>
                <w:szCs w:val="24"/>
              </w:rPr>
              <w:t>ātrumvaļņi</w:t>
            </w:r>
            <w:proofErr w:type="spellEnd"/>
            <w:r w:rsidRPr="003A3433">
              <w:rPr>
                <w:rFonts w:ascii="Times New Roman" w:hAnsi="Times New Roman" w:cs="Times New Roman"/>
                <w:sz w:val="24"/>
                <w:szCs w:val="24"/>
              </w:rPr>
              <w:t xml:space="preserve">, mākslīgās saliņas un brauktuves joslu atdalītāji, transportlīdzekļu </w:t>
            </w:r>
            <w:proofErr w:type="spellStart"/>
            <w:r w:rsidRPr="003A3433">
              <w:rPr>
                <w:rFonts w:ascii="Times New Roman" w:hAnsi="Times New Roman" w:cs="Times New Roman"/>
                <w:sz w:val="24"/>
                <w:szCs w:val="24"/>
              </w:rPr>
              <w:t>atdures</w:t>
            </w:r>
            <w:proofErr w:type="spellEnd"/>
            <w:r w:rsidRPr="003A3433">
              <w:rPr>
                <w:rFonts w:ascii="Times New Roman" w:hAnsi="Times New Roman" w:cs="Times New Roman"/>
                <w:sz w:val="24"/>
                <w:szCs w:val="24"/>
              </w:rPr>
              <w:t xml:space="preserve"> barjeras, sfēriskie spoguļi u.c. līdzekļi (piemēram, transportlīdzekļu augstuma ierobežotāji, autobusu pieturu paviljoni, autostāvvietu transportlīdzekļu aizsargi (pret auto bojājumiem), metāla stūru aizsargbarjeras (aizsargi ēku autostāvvietu sienas stūriem) utt.).</w:t>
            </w:r>
          </w:p>
          <w:p w14:paraId="3116FB4C" w14:textId="6F4B15CD" w:rsidR="003A3433" w:rsidRPr="003A3433" w:rsidRDefault="003A3433" w:rsidP="00A24FB1">
            <w:pPr>
              <w:pStyle w:val="Sarakstarindkopa"/>
              <w:numPr>
                <w:ilvl w:val="0"/>
                <w:numId w:val="11"/>
              </w:numPr>
              <w:spacing w:after="0"/>
              <w:ind w:left="421" w:hanging="426"/>
              <w:jc w:val="both"/>
              <w:rPr>
                <w:rFonts w:ascii="Times New Roman" w:hAnsi="Times New Roman" w:cs="Times New Roman"/>
                <w:sz w:val="24"/>
                <w:szCs w:val="24"/>
              </w:rPr>
            </w:pPr>
            <w:r w:rsidRPr="003A3433">
              <w:rPr>
                <w:rFonts w:ascii="Times New Roman" w:hAnsi="Times New Roman" w:cs="Times New Roman"/>
                <w:sz w:val="24"/>
                <w:szCs w:val="24"/>
              </w:rPr>
              <w:t>Satiksmes informatīvās infrastruktūras izveide un uzstādīšana – tablo ar reāllaika autobusu pienākšanas un atiešanas laikiem.</w:t>
            </w:r>
          </w:p>
          <w:p w14:paraId="04AA0AAD" w14:textId="77777777" w:rsidR="0019013B" w:rsidRDefault="0019013B" w:rsidP="001A6F67">
            <w:pPr>
              <w:spacing w:after="0"/>
              <w:jc w:val="both"/>
              <w:rPr>
                <w:rFonts w:ascii="Times New Roman" w:hAnsi="Times New Roman" w:cs="Times New Roman"/>
                <w:sz w:val="24"/>
                <w:szCs w:val="24"/>
              </w:rPr>
            </w:pPr>
          </w:p>
        </w:tc>
      </w:tr>
      <w:tr w:rsidR="001A6F67" w:rsidRPr="00D256C0" w14:paraId="4D0B813E" w14:textId="77777777" w:rsidTr="00A70CE0">
        <w:tc>
          <w:tcPr>
            <w:tcW w:w="977" w:type="dxa"/>
          </w:tcPr>
          <w:p w14:paraId="5027FDBB" w14:textId="4E3B37B3" w:rsidR="001A6F67" w:rsidRPr="00D256C0" w:rsidRDefault="001A6F67" w:rsidP="001A6F67">
            <w:pPr>
              <w:spacing w:after="0"/>
              <w:contextualSpacing/>
              <w:jc w:val="both"/>
              <w:rPr>
                <w:rFonts w:ascii="Times New Roman" w:hAnsi="Times New Roman" w:cs="Times New Roman"/>
                <w:sz w:val="24"/>
                <w:szCs w:val="24"/>
              </w:rPr>
            </w:pPr>
          </w:p>
        </w:tc>
        <w:tc>
          <w:tcPr>
            <w:tcW w:w="5301" w:type="dxa"/>
            <w:shd w:val="clear" w:color="auto" w:fill="auto"/>
          </w:tcPr>
          <w:p w14:paraId="293DC986" w14:textId="5F4E6D5B" w:rsidR="001A6F67" w:rsidRPr="00D256C0" w:rsidRDefault="001A6F67" w:rsidP="001A6F67">
            <w:pPr>
              <w:spacing w:after="0"/>
              <w:contextualSpacing/>
              <w:jc w:val="both"/>
              <w:rPr>
                <w:rFonts w:ascii="Times New Roman" w:hAnsi="Times New Roman" w:cs="Times New Roman"/>
                <w:sz w:val="24"/>
                <w:szCs w:val="24"/>
              </w:rPr>
            </w:pPr>
          </w:p>
        </w:tc>
        <w:tc>
          <w:tcPr>
            <w:tcW w:w="9173" w:type="dxa"/>
            <w:shd w:val="clear" w:color="auto" w:fill="auto"/>
          </w:tcPr>
          <w:p w14:paraId="4268E44F" w14:textId="631CB4BC" w:rsidR="001A6F67" w:rsidRPr="00D256C0" w:rsidRDefault="001A6F67" w:rsidP="001A6F67">
            <w:pPr>
              <w:spacing w:after="0"/>
              <w:jc w:val="both"/>
              <w:rPr>
                <w:rFonts w:ascii="Times New Roman" w:hAnsi="Times New Roman" w:cs="Times New Roman"/>
                <w:sz w:val="24"/>
                <w:szCs w:val="24"/>
              </w:rPr>
            </w:pPr>
          </w:p>
        </w:tc>
      </w:tr>
      <w:tr w:rsidR="001A6F67" w:rsidRPr="00D256C0" w14:paraId="39F7567D" w14:textId="77777777" w:rsidTr="00A94C4E">
        <w:tc>
          <w:tcPr>
            <w:tcW w:w="15451" w:type="dxa"/>
            <w:gridSpan w:val="3"/>
            <w:tcBorders>
              <w:bottom w:val="single" w:sz="4" w:space="0" w:color="000000" w:themeColor="text1"/>
            </w:tcBorders>
            <w:shd w:val="clear" w:color="auto" w:fill="BFBFBF" w:themeFill="background1" w:themeFillShade="BF"/>
          </w:tcPr>
          <w:p w14:paraId="155D5E4C" w14:textId="06D8C374" w:rsidR="001A6F67" w:rsidRPr="00D256C0" w:rsidRDefault="001A6F67" w:rsidP="00A24FB1">
            <w:pPr>
              <w:pStyle w:val="Virsraksts1"/>
              <w:numPr>
                <w:ilvl w:val="0"/>
                <w:numId w:val="1"/>
              </w:numPr>
              <w:tabs>
                <w:tab w:val="num" w:pos="360"/>
              </w:tabs>
              <w:spacing w:before="0" w:after="0"/>
              <w:ind w:left="0" w:firstLine="0"/>
              <w:contextualSpacing/>
              <w:rPr>
                <w:rFonts w:cs="Times New Roman"/>
                <w:sz w:val="24"/>
                <w:szCs w:val="24"/>
              </w:rPr>
            </w:pPr>
            <w:bookmarkStart w:id="3" w:name="_Toc20918689"/>
            <w:bookmarkStart w:id="4" w:name="_Toc46148094"/>
            <w:bookmarkStart w:id="5" w:name="_Toc157068017"/>
            <w:r w:rsidRPr="00D256C0">
              <w:rPr>
                <w:rFonts w:cs="Times New Roman"/>
                <w:sz w:val="24"/>
                <w:szCs w:val="24"/>
              </w:rPr>
              <w:lastRenderedPageBreak/>
              <w:t>Projekta iesnieguma aizpildīšana</w:t>
            </w:r>
            <w:bookmarkEnd w:id="3"/>
            <w:bookmarkEnd w:id="4"/>
            <w:r w:rsidRPr="00D256C0">
              <w:rPr>
                <w:rFonts w:cs="Times New Roman"/>
                <w:sz w:val="24"/>
                <w:szCs w:val="24"/>
              </w:rPr>
              <w:t xml:space="preserve"> un pievienojamie dokumenti</w:t>
            </w:r>
            <w:bookmarkEnd w:id="5"/>
          </w:p>
        </w:tc>
      </w:tr>
      <w:tr w:rsidR="001A6F67" w:rsidRPr="00D256C0" w14:paraId="1FEA973F" w14:textId="77777777" w:rsidTr="00A70CE0">
        <w:trPr>
          <w:trHeight w:val="465"/>
        </w:trPr>
        <w:tc>
          <w:tcPr>
            <w:tcW w:w="977" w:type="dxa"/>
          </w:tcPr>
          <w:p w14:paraId="6DF83FA5" w14:textId="58B90E1A" w:rsidR="001A6F67" w:rsidRPr="00F76FB4" w:rsidRDefault="001A6F67"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5301" w:type="dxa"/>
            <w:shd w:val="clear" w:color="auto" w:fill="auto"/>
          </w:tcPr>
          <w:p w14:paraId="667C7E74" w14:textId="32E4D376" w:rsidR="001A6F67" w:rsidRPr="005612A4" w:rsidRDefault="001A6F67" w:rsidP="001A6F67">
            <w:pPr>
              <w:spacing w:after="0" w:line="240" w:lineRule="auto"/>
              <w:jc w:val="both"/>
              <w:rPr>
                <w:rFonts w:ascii="Times New Roman" w:hAnsi="Times New Roman" w:cs="Times New Roman"/>
                <w:sz w:val="24"/>
                <w:szCs w:val="24"/>
              </w:rPr>
            </w:pPr>
            <w:r w:rsidRPr="005612A4">
              <w:rPr>
                <w:rFonts w:ascii="Times New Roman" w:hAnsi="Times New Roman" w:cs="Times New Roman"/>
                <w:sz w:val="24"/>
                <w:szCs w:val="24"/>
              </w:rPr>
              <w:t xml:space="preserve">Saskaņā ar Metodikas 4.4 kritēriju pie projekta ir jāpievieno SIA “Autotransporta direkcija” izziņa par ar dzelzceļu pārvadāto pasažieru skaitu (apgrozījumu, t.i. iekāpuši un izkāpuši) 2023. gadā plānotajā projekta īstenošanas vietā. </w:t>
            </w:r>
          </w:p>
          <w:p w14:paraId="4F8128B1" w14:textId="77777777" w:rsidR="001A6F67" w:rsidRDefault="001A6F67" w:rsidP="001A6F67">
            <w:pPr>
              <w:spacing w:after="0" w:line="240" w:lineRule="auto"/>
              <w:jc w:val="both"/>
              <w:rPr>
                <w:rFonts w:ascii="Times New Roman" w:hAnsi="Times New Roman" w:cs="Times New Roman"/>
                <w:sz w:val="24"/>
                <w:szCs w:val="24"/>
              </w:rPr>
            </w:pPr>
            <w:r w:rsidRPr="005612A4">
              <w:rPr>
                <w:rFonts w:ascii="Times New Roman" w:hAnsi="Times New Roman" w:cs="Times New Roman"/>
                <w:sz w:val="24"/>
                <w:szCs w:val="24"/>
              </w:rPr>
              <w:t>Vai pašvaldība drīkst pievienot izziņu par 2024.gadu (kas ir jaunāki un faktiskai situācijai atbilstošāki dati), ņemot vērā, ka no 01.07.2023. maršrutā Rīga-Liepāja-Rīga tika pievienoti papildu reisi, līdz ar to 2024.gada dati būtu precīzāki un atspoguļotu faktisko situāciju, kas būtu labvēlīgāka pasažieru skaita ziņā nekā apgrozījums par 2023. gadu, kad reisu skaits pirmajā pusgadā maršrutā bija mazāks?</w:t>
            </w:r>
          </w:p>
          <w:p w14:paraId="67AE8E88" w14:textId="43321262" w:rsidR="001A6F67" w:rsidRPr="000C3868" w:rsidRDefault="001A6F67" w:rsidP="001A6F6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(e-pasts)</w:t>
            </w:r>
          </w:p>
        </w:tc>
        <w:tc>
          <w:tcPr>
            <w:tcW w:w="9173" w:type="dxa"/>
            <w:shd w:val="clear" w:color="auto" w:fill="auto"/>
          </w:tcPr>
          <w:p w14:paraId="2E9EDF55" w14:textId="204209D4" w:rsidR="001A6F67" w:rsidRPr="00F76FB4" w:rsidRDefault="001A6F67" w:rsidP="001A6F67">
            <w:pPr>
              <w:spacing w:after="0" w:line="240" w:lineRule="auto"/>
              <w:jc w:val="both"/>
              <w:rPr>
                <w:rFonts w:ascii="Times New Roman" w:hAnsi="Times New Roman" w:cs="Times New Roman"/>
                <w:sz w:val="24"/>
                <w:szCs w:val="24"/>
              </w:rPr>
            </w:pPr>
            <w:r w:rsidRPr="000C3868">
              <w:rPr>
                <w:rFonts w:ascii="Times New Roman" w:hAnsi="Times New Roman" w:cs="Times New Roman"/>
                <w:sz w:val="24"/>
                <w:szCs w:val="24"/>
              </w:rPr>
              <w:t>Atbilstoši MK noteikumu 24.7.apakšpunktam, metodikas kvalitātes kritērijam Nr.4.4. piemērošanas skaidrojumam, lai nodrošinātu vienotu pieeju - projekta iesniegumam ir jāpievieno valsts sabiedrības ar ierobežotu atbildību ”Autotransporta direkcija” izziņa, kurā norādīts ar dzelzceļu pārvadāto pasažieru skaits (apgrozījums) 2023.gadā plānotajā projekta īstenošanas vietā. Informatīvos nolūkos un pozitīvas statistikas pamatojumam, projekta iesniegumam (KPVIS jeb Projektu portālā) ir iespējams pievienot sadaļā “Dokumenti” datus arī par 2024.gadu</w:t>
            </w:r>
            <w:r>
              <w:rPr>
                <w:rFonts w:ascii="Times New Roman" w:hAnsi="Times New Roman" w:cs="Times New Roman"/>
                <w:sz w:val="24"/>
                <w:szCs w:val="24"/>
              </w:rPr>
              <w:t>.</w:t>
            </w:r>
          </w:p>
        </w:tc>
      </w:tr>
      <w:tr w:rsidR="001A6F67" w:rsidRPr="00D256C0" w14:paraId="3F031157" w14:textId="77777777" w:rsidTr="00A70CE0">
        <w:trPr>
          <w:trHeight w:val="465"/>
        </w:trPr>
        <w:tc>
          <w:tcPr>
            <w:tcW w:w="977" w:type="dxa"/>
          </w:tcPr>
          <w:p w14:paraId="0A0F1B3B" w14:textId="6F425F12" w:rsidR="001A6F67" w:rsidRDefault="001A6F67" w:rsidP="001A6F67">
            <w:pPr>
              <w:spacing w:after="0"/>
              <w:contextualSpacing/>
              <w:jc w:val="both"/>
              <w:rPr>
                <w:rFonts w:ascii="Times New Roman" w:hAnsi="Times New Roman" w:cs="Times New Roman"/>
                <w:sz w:val="24"/>
                <w:szCs w:val="24"/>
              </w:rPr>
            </w:pPr>
            <w:r w:rsidRPr="00F76FB4">
              <w:rPr>
                <w:rFonts w:ascii="Times New Roman" w:hAnsi="Times New Roman" w:cs="Times New Roman"/>
                <w:sz w:val="24"/>
                <w:szCs w:val="24"/>
              </w:rPr>
              <w:t>3.</w:t>
            </w:r>
            <w:r>
              <w:rPr>
                <w:rFonts w:ascii="Times New Roman" w:hAnsi="Times New Roman" w:cs="Times New Roman"/>
                <w:sz w:val="24"/>
                <w:szCs w:val="24"/>
              </w:rPr>
              <w:t>2</w:t>
            </w:r>
            <w:r w:rsidRPr="00F76FB4">
              <w:rPr>
                <w:rFonts w:ascii="Times New Roman" w:hAnsi="Times New Roman" w:cs="Times New Roman"/>
                <w:sz w:val="24"/>
                <w:szCs w:val="24"/>
              </w:rPr>
              <w:t>.</w:t>
            </w:r>
          </w:p>
        </w:tc>
        <w:tc>
          <w:tcPr>
            <w:tcW w:w="5301" w:type="dxa"/>
            <w:shd w:val="clear" w:color="auto" w:fill="auto"/>
          </w:tcPr>
          <w:p w14:paraId="2B8D8A20" w14:textId="77777777" w:rsidR="001A6F67" w:rsidRDefault="001A6F67" w:rsidP="001A6F67">
            <w:pPr>
              <w:spacing w:after="0" w:line="240" w:lineRule="auto"/>
              <w:jc w:val="both"/>
              <w:rPr>
                <w:rFonts w:ascii="Times New Roman" w:hAnsi="Times New Roman" w:cs="Times New Roman"/>
                <w:sz w:val="24"/>
                <w:szCs w:val="24"/>
              </w:rPr>
            </w:pPr>
            <w:r w:rsidRPr="00456156">
              <w:rPr>
                <w:rFonts w:ascii="Times New Roman" w:hAnsi="Times New Roman" w:cs="Times New Roman"/>
                <w:sz w:val="24"/>
                <w:szCs w:val="24"/>
              </w:rPr>
              <w:t xml:space="preserve">Atbilstoši </w:t>
            </w:r>
            <w:r>
              <w:rPr>
                <w:rFonts w:ascii="Times New Roman" w:hAnsi="Times New Roman" w:cs="Times New Roman"/>
                <w:sz w:val="24"/>
                <w:szCs w:val="24"/>
              </w:rPr>
              <w:t xml:space="preserve">projekta iesnieguma </w:t>
            </w:r>
            <w:r w:rsidRPr="00456156">
              <w:rPr>
                <w:rFonts w:ascii="Times New Roman" w:hAnsi="Times New Roman" w:cs="Times New Roman"/>
                <w:sz w:val="24"/>
                <w:szCs w:val="24"/>
              </w:rPr>
              <w:t>aizpildīšanas metodikai projekta iesniegumam paredzēts pievienot vairākus obligātos pielikumus. Lūdzam sniegt informāciju, vai projekta budžeta kopsavilkuma pielikums, t.s.  iesnieguma 3.pielikums, ir jāaizpilda un jāpievieno arī gadījumā, ja projekta darbības nav kvalificējamas kā komercdarbības atbalsts un projektam netiek izstrādāta izmaksu un ieguvumu analīze (ņemot vērā, ka plānotās projekta izmaksas nesasniedz 1 000 000 EUR)?</w:t>
            </w:r>
          </w:p>
          <w:p w14:paraId="00946694" w14:textId="6FF8BC26" w:rsidR="001A6F67" w:rsidRPr="005612A4" w:rsidRDefault="001A6F67" w:rsidP="001A6F67">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(e-pasts)</w:t>
            </w:r>
          </w:p>
        </w:tc>
        <w:tc>
          <w:tcPr>
            <w:tcW w:w="9173" w:type="dxa"/>
            <w:shd w:val="clear" w:color="auto" w:fill="auto"/>
          </w:tcPr>
          <w:p w14:paraId="582FDB76" w14:textId="5BADD0F6" w:rsidR="001A6F67" w:rsidRPr="000C3868" w:rsidRDefault="001A6F67" w:rsidP="001A6F67">
            <w:pPr>
              <w:spacing w:after="0" w:line="240" w:lineRule="auto"/>
              <w:jc w:val="both"/>
              <w:rPr>
                <w:rFonts w:ascii="Times New Roman" w:hAnsi="Times New Roman" w:cs="Times New Roman"/>
                <w:sz w:val="24"/>
                <w:szCs w:val="24"/>
              </w:rPr>
            </w:pPr>
            <w:r w:rsidRPr="00456156">
              <w:rPr>
                <w:rFonts w:ascii="Times New Roman" w:hAnsi="Times New Roman" w:cs="Times New Roman"/>
                <w:sz w:val="24"/>
                <w:szCs w:val="24"/>
              </w:rPr>
              <w:t>Projekta iesniegumam 3.pielikumu pievieno tikai, ja projektā tiek plānotas darbības, kas saistītas ar komercdarbības atbalstu. Vēršam uzmanību, ja projektā paredzētas izmaksas atbilstoši MK noteikumu 27.9, 27.13. un 27.15.apakšpunktam, projekta budžeta kopsavilkuma pielikums ir jāpievieno, kā arī ir jāveic izmaksu un ieguvumu analīze.</w:t>
            </w:r>
          </w:p>
        </w:tc>
      </w:tr>
      <w:tr w:rsidR="001A6F67" w:rsidRPr="00D256C0" w14:paraId="6B4F6906" w14:textId="77777777" w:rsidTr="00A70CE0">
        <w:trPr>
          <w:trHeight w:val="465"/>
        </w:trPr>
        <w:tc>
          <w:tcPr>
            <w:tcW w:w="977" w:type="dxa"/>
          </w:tcPr>
          <w:p w14:paraId="7C6FDB7A" w14:textId="4A1A1541" w:rsidR="001A6F67" w:rsidRPr="00F76FB4" w:rsidRDefault="001A6F67" w:rsidP="001A6F67">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3.</w:t>
            </w:r>
            <w:r>
              <w:rPr>
                <w:rFonts w:ascii="Times New Roman" w:hAnsi="Times New Roman" w:cs="Times New Roman"/>
                <w:sz w:val="24"/>
                <w:szCs w:val="24"/>
              </w:rPr>
              <w:t>3</w:t>
            </w:r>
            <w:r w:rsidRPr="00D256C0">
              <w:rPr>
                <w:rFonts w:ascii="Times New Roman" w:hAnsi="Times New Roman" w:cs="Times New Roman"/>
                <w:sz w:val="24"/>
                <w:szCs w:val="24"/>
              </w:rPr>
              <w:t>.</w:t>
            </w:r>
          </w:p>
        </w:tc>
        <w:tc>
          <w:tcPr>
            <w:tcW w:w="5301" w:type="dxa"/>
            <w:shd w:val="clear" w:color="auto" w:fill="auto"/>
          </w:tcPr>
          <w:p w14:paraId="2F410D3B" w14:textId="22A89972" w:rsidR="001A6F67" w:rsidRPr="00F76FB4" w:rsidRDefault="001A6F67" w:rsidP="001A6F67">
            <w:pPr>
              <w:spacing w:after="0" w:line="240" w:lineRule="auto"/>
              <w:jc w:val="both"/>
              <w:rPr>
                <w:rFonts w:ascii="Times New Roman" w:hAnsi="Times New Roman" w:cs="Times New Roman"/>
                <w:sz w:val="24"/>
                <w:szCs w:val="24"/>
              </w:rPr>
            </w:pPr>
            <w:r w:rsidRPr="00F76FB4">
              <w:rPr>
                <w:rFonts w:ascii="Times New Roman" w:hAnsi="Times New Roman" w:cs="Times New Roman"/>
                <w:sz w:val="24"/>
                <w:szCs w:val="24"/>
              </w:rPr>
              <w:t>Vai, gadījumā, kad projekta iesniedzējam jau ir noslēgts līgums par projektā noteiktiem ieguldījumiem dzelzceļa stacijas/pieturas punkta zemes īpašumā (t.i. zemes gabala īpašuma tiesības jau ir nodotas - patapinājuma, apbūves tiesību, u.c. līguma formātā), ir nepieciešams projekta pieteikumā aizpildīt sadaļu “Sadarbības partneri” un slēgt atsevišķu sadarbības līgumu?</w:t>
            </w:r>
          </w:p>
          <w:p w14:paraId="6A43E3CF" w14:textId="6DA56CF8" w:rsidR="001A6F67" w:rsidRPr="00F76FB4" w:rsidRDefault="001A6F67" w:rsidP="001A6F67">
            <w:pPr>
              <w:spacing w:after="0" w:line="240" w:lineRule="auto"/>
              <w:jc w:val="both"/>
              <w:rPr>
                <w:rFonts w:ascii="Times New Roman" w:hAnsi="Times New Roman" w:cs="Times New Roman"/>
                <w:sz w:val="24"/>
                <w:szCs w:val="24"/>
              </w:rPr>
            </w:pPr>
            <w:r w:rsidRPr="00F76FB4">
              <w:rPr>
                <w:rFonts w:ascii="Times New Roman" w:hAnsi="Times New Roman" w:cs="Times New Roman"/>
                <w:i/>
                <w:iCs/>
                <w:sz w:val="24"/>
                <w:szCs w:val="24"/>
              </w:rPr>
              <w:t>(</w:t>
            </w:r>
            <w:proofErr w:type="spellStart"/>
            <w:r w:rsidRPr="00F76FB4">
              <w:rPr>
                <w:rFonts w:ascii="Times New Roman" w:hAnsi="Times New Roman" w:cs="Times New Roman"/>
                <w:i/>
                <w:iCs/>
                <w:sz w:val="24"/>
                <w:szCs w:val="24"/>
              </w:rPr>
              <w:t>vebinārs</w:t>
            </w:r>
            <w:proofErr w:type="spellEnd"/>
            <w:r w:rsidRPr="00F76FB4">
              <w:rPr>
                <w:rFonts w:ascii="Times New Roman" w:hAnsi="Times New Roman" w:cs="Times New Roman"/>
                <w:i/>
                <w:iCs/>
                <w:sz w:val="24"/>
                <w:szCs w:val="24"/>
              </w:rPr>
              <w:t xml:space="preserve"> 23.01.2025.)</w:t>
            </w:r>
          </w:p>
        </w:tc>
        <w:tc>
          <w:tcPr>
            <w:tcW w:w="9173" w:type="dxa"/>
            <w:shd w:val="clear" w:color="auto" w:fill="auto"/>
          </w:tcPr>
          <w:p w14:paraId="49876C37" w14:textId="3C8C7190" w:rsidR="001A6F67" w:rsidRPr="00D256C0" w:rsidRDefault="001A6F67" w:rsidP="001A6F67">
            <w:pPr>
              <w:spacing w:after="0" w:line="240" w:lineRule="auto"/>
              <w:jc w:val="both"/>
              <w:rPr>
                <w:rFonts w:ascii="Times New Roman" w:hAnsi="Times New Roman" w:cs="Times New Roman"/>
                <w:sz w:val="24"/>
                <w:szCs w:val="24"/>
              </w:rPr>
            </w:pPr>
            <w:r w:rsidRPr="00F76FB4">
              <w:rPr>
                <w:rFonts w:ascii="Times New Roman" w:hAnsi="Times New Roman" w:cs="Times New Roman"/>
                <w:sz w:val="24"/>
                <w:szCs w:val="24"/>
              </w:rPr>
              <w:t xml:space="preserve">Ja ir noslēgts jau patapinājuma vai apbūves tiesību līgums tas nav tas pats, kas sadarbības līgums. Ir nepieciešams arī slēgt sadarbības līgumu. </w:t>
            </w:r>
          </w:p>
        </w:tc>
      </w:tr>
      <w:tr w:rsidR="001A6F67" w:rsidRPr="00D256C0" w14:paraId="681DB879" w14:textId="77777777" w:rsidTr="00A70CE0">
        <w:trPr>
          <w:trHeight w:val="465"/>
        </w:trPr>
        <w:tc>
          <w:tcPr>
            <w:tcW w:w="977" w:type="dxa"/>
          </w:tcPr>
          <w:p w14:paraId="20D8741D" w14:textId="656AB7CD" w:rsidR="001A6F67" w:rsidRPr="00D256C0" w:rsidRDefault="001A6F67" w:rsidP="001A6F67">
            <w:pPr>
              <w:spacing w:after="0"/>
              <w:contextualSpacing/>
              <w:jc w:val="both"/>
              <w:rPr>
                <w:rFonts w:ascii="Times New Roman" w:hAnsi="Times New Roman" w:cs="Times New Roman"/>
                <w:sz w:val="24"/>
                <w:szCs w:val="24"/>
              </w:rPr>
            </w:pPr>
          </w:p>
        </w:tc>
        <w:tc>
          <w:tcPr>
            <w:tcW w:w="5301" w:type="dxa"/>
            <w:shd w:val="clear" w:color="auto" w:fill="auto"/>
          </w:tcPr>
          <w:p w14:paraId="7620AC5C" w14:textId="77777777" w:rsidR="001A6F67" w:rsidRPr="00D256C0" w:rsidRDefault="001A6F67" w:rsidP="001A6F67">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 xml:space="preserve">Kas jāietver, kādi nosacījumi jāatrunā sadarbības līgumā ar </w:t>
            </w:r>
            <w:proofErr w:type="spellStart"/>
            <w:r w:rsidRPr="00D256C0">
              <w:rPr>
                <w:rFonts w:ascii="Times New Roman" w:hAnsi="Times New Roman" w:cs="Times New Roman"/>
                <w:sz w:val="24"/>
                <w:szCs w:val="24"/>
              </w:rPr>
              <w:t>LDz</w:t>
            </w:r>
            <w:proofErr w:type="spellEnd"/>
            <w:r w:rsidRPr="00D256C0">
              <w:rPr>
                <w:rFonts w:ascii="Times New Roman" w:hAnsi="Times New Roman" w:cs="Times New Roman"/>
                <w:sz w:val="24"/>
                <w:szCs w:val="24"/>
              </w:rPr>
              <w:t xml:space="preserve">? (patapinājuma līgums jau noslēgts, darbību īstenošanā </w:t>
            </w:r>
            <w:proofErr w:type="spellStart"/>
            <w:r w:rsidRPr="00D256C0">
              <w:rPr>
                <w:rFonts w:ascii="Times New Roman" w:hAnsi="Times New Roman" w:cs="Times New Roman"/>
                <w:sz w:val="24"/>
                <w:szCs w:val="24"/>
              </w:rPr>
              <w:t>LDz</w:t>
            </w:r>
            <w:proofErr w:type="spellEnd"/>
            <w:r w:rsidRPr="00D256C0">
              <w:rPr>
                <w:rFonts w:ascii="Times New Roman" w:hAnsi="Times New Roman" w:cs="Times New Roman"/>
                <w:sz w:val="24"/>
                <w:szCs w:val="24"/>
              </w:rPr>
              <w:t xml:space="preserve"> nepiedalās).</w:t>
            </w:r>
          </w:p>
          <w:p w14:paraId="2AEB4884" w14:textId="5E814147" w:rsidR="001A6F67" w:rsidRPr="00D256C0" w:rsidRDefault="001A6F67" w:rsidP="001A6F67">
            <w:pPr>
              <w:spacing w:after="0" w:line="240" w:lineRule="auto"/>
              <w:jc w:val="both"/>
              <w:rPr>
                <w:rFonts w:ascii="Times New Roman" w:hAnsi="Times New Roman" w:cs="Times New Roman"/>
                <w:sz w:val="24"/>
                <w:szCs w:val="24"/>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tc>
        <w:tc>
          <w:tcPr>
            <w:tcW w:w="9173" w:type="dxa"/>
            <w:shd w:val="clear" w:color="auto" w:fill="auto"/>
          </w:tcPr>
          <w:p w14:paraId="215462B5" w14:textId="77777777" w:rsidR="001A6F67" w:rsidRDefault="001A6F67" w:rsidP="001A6F67">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 xml:space="preserve">Patapinājuma līguma nosacījumi jānodublē sadarbības līgumā, tikai īsāk. Ir jāslēdz gan patapinājuma, gan sadarbības līgums. </w:t>
            </w:r>
          </w:p>
          <w:p w14:paraId="1F49AA79" w14:textId="034FA407" w:rsidR="001A6F67" w:rsidRPr="00D256C0" w:rsidRDefault="001A6F67" w:rsidP="001A6F67">
            <w:pPr>
              <w:spacing w:after="0" w:line="240" w:lineRule="auto"/>
              <w:jc w:val="both"/>
              <w:rPr>
                <w:rFonts w:ascii="Times New Roman" w:hAnsi="Times New Roman" w:cs="Times New Roman"/>
                <w:sz w:val="24"/>
                <w:szCs w:val="24"/>
              </w:rPr>
            </w:pPr>
            <w:r w:rsidRPr="00F76FB4">
              <w:rPr>
                <w:rFonts w:ascii="Times New Roman" w:hAnsi="Times New Roman" w:cs="Times New Roman"/>
                <w:sz w:val="24"/>
                <w:szCs w:val="24"/>
              </w:rPr>
              <w:t xml:space="preserve">Sadarbības līgumā iekļauj nosacījumus atbilstoši </w:t>
            </w:r>
            <w:hyperlink r:id="rId15" w:history="1">
              <w:r w:rsidRPr="00F76FB4">
                <w:rPr>
                  <w:rStyle w:val="Hipersaite"/>
                  <w:rFonts w:ascii="Times New Roman" w:hAnsi="Times New Roman" w:cs="Times New Roman"/>
                  <w:sz w:val="24"/>
                  <w:szCs w:val="24"/>
                </w:rPr>
                <w:t>Ministru kabineta 13.07.2023. noteikumu Nr.408</w:t>
              </w:r>
            </w:hyperlink>
            <w:r w:rsidRPr="00F76FB4">
              <w:rPr>
                <w:rFonts w:ascii="Times New Roman" w:hAnsi="Times New Roman" w:cs="Times New Roman"/>
                <w:sz w:val="24"/>
                <w:szCs w:val="24"/>
              </w:rPr>
              <w:t xml:space="preserve"> “Kārtība, kādā Eiropas Savienības fondu vadībā iesaistītās institūcijas nodrošina šo fondu ieviešanu 2021.–2027. gada plānošanas periodā” 6.punktam</w:t>
            </w:r>
            <w:r>
              <w:rPr>
                <w:rFonts w:ascii="Times New Roman" w:hAnsi="Times New Roman" w:cs="Times New Roman"/>
                <w:sz w:val="24"/>
                <w:szCs w:val="24"/>
              </w:rPr>
              <w:t xml:space="preserve">, kā arī sadarbības partnera infrastruktūras </w:t>
            </w:r>
            <w:proofErr w:type="spellStart"/>
            <w:r>
              <w:rPr>
                <w:rFonts w:ascii="Times New Roman" w:hAnsi="Times New Roman" w:cs="Times New Roman"/>
                <w:sz w:val="24"/>
                <w:szCs w:val="24"/>
              </w:rPr>
              <w:t>pēcuzraudzības</w:t>
            </w:r>
            <w:proofErr w:type="spellEnd"/>
            <w:r>
              <w:rPr>
                <w:rFonts w:ascii="Times New Roman" w:hAnsi="Times New Roman" w:cs="Times New Roman"/>
                <w:sz w:val="24"/>
                <w:szCs w:val="24"/>
              </w:rPr>
              <w:t xml:space="preserve"> un uzturēšanas nosacījumus</w:t>
            </w:r>
            <w:r w:rsidRPr="00F76FB4">
              <w:rPr>
                <w:rFonts w:ascii="Times New Roman" w:hAnsi="Times New Roman" w:cs="Times New Roman"/>
                <w:sz w:val="24"/>
                <w:szCs w:val="24"/>
              </w:rPr>
              <w:t>.</w:t>
            </w:r>
          </w:p>
        </w:tc>
      </w:tr>
      <w:tr w:rsidR="001A6F67" w:rsidRPr="00D256C0" w14:paraId="19BED4BA" w14:textId="77777777" w:rsidTr="00A70CE0">
        <w:trPr>
          <w:trHeight w:val="465"/>
        </w:trPr>
        <w:tc>
          <w:tcPr>
            <w:tcW w:w="977" w:type="dxa"/>
          </w:tcPr>
          <w:p w14:paraId="12D4AA24" w14:textId="351BF97F" w:rsidR="001A6F67" w:rsidRPr="00D256C0" w:rsidRDefault="001A6F67" w:rsidP="001A6F67">
            <w:pPr>
              <w:spacing w:after="0"/>
              <w:contextualSpacing/>
              <w:jc w:val="both"/>
              <w:rPr>
                <w:rFonts w:ascii="Times New Roman" w:hAnsi="Times New Roman" w:cs="Times New Roman"/>
                <w:sz w:val="24"/>
                <w:szCs w:val="24"/>
              </w:rPr>
            </w:pPr>
            <w:r w:rsidRPr="00D256C0">
              <w:rPr>
                <w:rFonts w:ascii="Times New Roman" w:hAnsi="Times New Roman" w:cs="Times New Roman"/>
                <w:sz w:val="24"/>
                <w:szCs w:val="24"/>
              </w:rPr>
              <w:t>3.</w:t>
            </w:r>
            <w:r>
              <w:rPr>
                <w:rFonts w:ascii="Times New Roman" w:hAnsi="Times New Roman" w:cs="Times New Roman"/>
                <w:sz w:val="24"/>
                <w:szCs w:val="24"/>
              </w:rPr>
              <w:t>4</w:t>
            </w:r>
            <w:r w:rsidRPr="00D256C0">
              <w:rPr>
                <w:rFonts w:ascii="Times New Roman" w:hAnsi="Times New Roman" w:cs="Times New Roman"/>
                <w:sz w:val="24"/>
                <w:szCs w:val="24"/>
              </w:rPr>
              <w:t>.</w:t>
            </w:r>
          </w:p>
        </w:tc>
        <w:tc>
          <w:tcPr>
            <w:tcW w:w="5301" w:type="dxa"/>
            <w:shd w:val="clear" w:color="auto" w:fill="auto"/>
          </w:tcPr>
          <w:p w14:paraId="09E35E49" w14:textId="7A267627" w:rsidR="001A6F67" w:rsidRPr="00D256C0" w:rsidRDefault="001A6F67" w:rsidP="001A6F67">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Jautājums par ATD izziņu, pasažieru skaitu. Vai dati par pasažieru skaitu ir pieejami publiski, vai tie ir jāpieprasa ATD?</w:t>
            </w:r>
          </w:p>
          <w:p w14:paraId="234F6356" w14:textId="37A2A492" w:rsidR="001A6F67" w:rsidRPr="00D256C0" w:rsidRDefault="001A6F67" w:rsidP="001A6F67">
            <w:pPr>
              <w:spacing w:after="0" w:line="240" w:lineRule="auto"/>
              <w:jc w:val="both"/>
              <w:rPr>
                <w:rFonts w:ascii="Times New Roman" w:hAnsi="Times New Roman" w:cs="Times New Roman"/>
                <w:i/>
                <w:iCs/>
                <w:sz w:val="24"/>
                <w:szCs w:val="24"/>
              </w:rPr>
            </w:pPr>
            <w:r w:rsidRPr="00D256C0">
              <w:rPr>
                <w:rFonts w:ascii="Times New Roman" w:hAnsi="Times New Roman" w:cs="Times New Roman"/>
                <w:i/>
                <w:iCs/>
                <w:sz w:val="24"/>
                <w:szCs w:val="24"/>
              </w:rPr>
              <w:t>(</w:t>
            </w:r>
            <w:proofErr w:type="spellStart"/>
            <w:r w:rsidRPr="00D256C0">
              <w:rPr>
                <w:rFonts w:ascii="Times New Roman" w:hAnsi="Times New Roman" w:cs="Times New Roman"/>
                <w:i/>
                <w:iCs/>
                <w:sz w:val="24"/>
                <w:szCs w:val="24"/>
              </w:rPr>
              <w:t>vebinārs</w:t>
            </w:r>
            <w:proofErr w:type="spellEnd"/>
            <w:r w:rsidRPr="00D256C0">
              <w:rPr>
                <w:rFonts w:ascii="Times New Roman" w:hAnsi="Times New Roman" w:cs="Times New Roman"/>
                <w:i/>
                <w:iCs/>
                <w:sz w:val="24"/>
                <w:szCs w:val="24"/>
              </w:rPr>
              <w:t xml:space="preserve"> 23.01.2025.)</w:t>
            </w:r>
          </w:p>
          <w:p w14:paraId="038FF2FC" w14:textId="0501F9A6" w:rsidR="001A6F67" w:rsidRPr="00D256C0" w:rsidRDefault="001A6F67" w:rsidP="001A6F67">
            <w:pPr>
              <w:spacing w:after="0" w:line="240" w:lineRule="auto"/>
              <w:jc w:val="both"/>
              <w:rPr>
                <w:rFonts w:ascii="Times New Roman" w:hAnsi="Times New Roman" w:cs="Times New Roman"/>
                <w:sz w:val="24"/>
                <w:szCs w:val="24"/>
                <w:lang w:val="en-US"/>
              </w:rPr>
            </w:pPr>
          </w:p>
        </w:tc>
        <w:tc>
          <w:tcPr>
            <w:tcW w:w="9173" w:type="dxa"/>
            <w:shd w:val="clear" w:color="auto" w:fill="auto"/>
          </w:tcPr>
          <w:p w14:paraId="44696119" w14:textId="49C0EF80" w:rsidR="001A6F67" w:rsidRPr="00D256C0" w:rsidRDefault="001A6F67" w:rsidP="001A6F67">
            <w:pPr>
              <w:spacing w:after="0" w:line="240" w:lineRule="auto"/>
              <w:jc w:val="both"/>
              <w:rPr>
                <w:rFonts w:ascii="Times New Roman" w:hAnsi="Times New Roman" w:cs="Times New Roman"/>
                <w:sz w:val="24"/>
                <w:szCs w:val="24"/>
              </w:rPr>
            </w:pPr>
            <w:r w:rsidRPr="00D256C0">
              <w:rPr>
                <w:rFonts w:ascii="Times New Roman" w:hAnsi="Times New Roman" w:cs="Times New Roman"/>
                <w:sz w:val="24"/>
                <w:szCs w:val="24"/>
              </w:rPr>
              <w:t>Dati nav publiski pieejami, jāpieprasa no ATD izziņa par 2023. gadā ar dzelzceļu pārvadāto pasažieru skaits, kas attiecas uz projekta īstenošanas vietu. ATD ir informēta un zinās kādu izziņu Jums izsniegt.</w:t>
            </w:r>
          </w:p>
        </w:tc>
      </w:tr>
      <w:tr w:rsidR="008D6B98" w:rsidRPr="00D256C0" w14:paraId="7A6D6E25" w14:textId="77777777" w:rsidTr="00561CB5">
        <w:trPr>
          <w:trHeight w:val="465"/>
        </w:trPr>
        <w:tc>
          <w:tcPr>
            <w:tcW w:w="977" w:type="dxa"/>
            <w:shd w:val="clear" w:color="auto" w:fill="FFF2CC" w:themeFill="accent4" w:themeFillTint="33"/>
          </w:tcPr>
          <w:p w14:paraId="2C0011BF" w14:textId="09552621" w:rsidR="008D6B98" w:rsidRPr="00D256C0" w:rsidRDefault="008D6B98"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5301" w:type="dxa"/>
            <w:shd w:val="clear" w:color="auto" w:fill="FFF2CC" w:themeFill="accent4" w:themeFillTint="33"/>
          </w:tcPr>
          <w:p w14:paraId="50F215E1" w14:textId="77777777" w:rsidR="00561CB5" w:rsidRPr="0016420D" w:rsidRDefault="00561CB5" w:rsidP="00561CB5">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3F32471E" w14:textId="00F4EF2E" w:rsidR="00933298" w:rsidRPr="00933298" w:rsidRDefault="00634F36" w:rsidP="00933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933298" w:rsidRPr="00933298">
              <w:rPr>
                <w:rFonts w:ascii="Times New Roman" w:hAnsi="Times New Roman" w:cs="Times New Roman"/>
                <w:sz w:val="24"/>
                <w:szCs w:val="24"/>
              </w:rPr>
              <w:t xml:space="preserve">atavoju IIA aprēķinu priekš projekta, multimodālā sabiedriskā transporta tīkla attīstībai ar dzelzceļu. </w:t>
            </w:r>
          </w:p>
          <w:p w14:paraId="388D854A" w14:textId="77777777" w:rsidR="00933298" w:rsidRPr="00933298" w:rsidRDefault="00933298" w:rsidP="00933298">
            <w:pPr>
              <w:spacing w:after="0" w:line="240" w:lineRule="auto"/>
              <w:jc w:val="both"/>
              <w:rPr>
                <w:rFonts w:ascii="Times New Roman" w:hAnsi="Times New Roman" w:cs="Times New Roman"/>
                <w:sz w:val="24"/>
                <w:szCs w:val="24"/>
              </w:rPr>
            </w:pPr>
            <w:r w:rsidRPr="00933298">
              <w:rPr>
                <w:rFonts w:ascii="Times New Roman" w:hAnsi="Times New Roman" w:cs="Times New Roman"/>
                <w:sz w:val="24"/>
                <w:szCs w:val="24"/>
              </w:rPr>
              <w:t xml:space="preserve">Šobrīd saliekot </w:t>
            </w:r>
            <w:proofErr w:type="spellStart"/>
            <w:r w:rsidRPr="00933298">
              <w:rPr>
                <w:rFonts w:ascii="Times New Roman" w:hAnsi="Times New Roman" w:cs="Times New Roman"/>
                <w:sz w:val="24"/>
                <w:szCs w:val="24"/>
              </w:rPr>
              <w:t>soc.ekonomiskos</w:t>
            </w:r>
            <w:proofErr w:type="spellEnd"/>
            <w:r w:rsidRPr="00933298">
              <w:rPr>
                <w:rFonts w:ascii="Times New Roman" w:hAnsi="Times New Roman" w:cs="Times New Roman"/>
                <w:sz w:val="24"/>
                <w:szCs w:val="24"/>
              </w:rPr>
              <w:t xml:space="preserve"> ieguvumus man nesanāk pozitīva "aprēķinātā projekta ekonomiskā neto pašreizējā vērtība". Saliku ceļu ieguvumus (T/L ekspluatācijas izmaksu ietaupījumus, ieguvumus no </w:t>
            </w:r>
            <w:proofErr w:type="spellStart"/>
            <w:r w:rsidRPr="00933298">
              <w:rPr>
                <w:rFonts w:ascii="Times New Roman" w:hAnsi="Times New Roman" w:cs="Times New Roman"/>
                <w:sz w:val="24"/>
                <w:szCs w:val="24"/>
              </w:rPr>
              <w:t>CSNg</w:t>
            </w:r>
            <w:proofErr w:type="spellEnd"/>
            <w:r w:rsidRPr="00933298">
              <w:rPr>
                <w:rFonts w:ascii="Times New Roman" w:hAnsi="Times New Roman" w:cs="Times New Roman"/>
                <w:sz w:val="24"/>
                <w:szCs w:val="24"/>
              </w:rPr>
              <w:t xml:space="preserve"> skaita samazināšanas), bet nav ideju, ko vēl varētu iekļaut ieguvumos. </w:t>
            </w:r>
          </w:p>
          <w:p w14:paraId="19B58842" w14:textId="1F4776AE" w:rsidR="008D6B98" w:rsidRPr="00D256C0" w:rsidRDefault="00933298" w:rsidP="00933298">
            <w:pPr>
              <w:spacing w:after="0" w:line="240" w:lineRule="auto"/>
              <w:jc w:val="both"/>
              <w:rPr>
                <w:rFonts w:ascii="Times New Roman" w:hAnsi="Times New Roman" w:cs="Times New Roman"/>
                <w:sz w:val="24"/>
                <w:szCs w:val="24"/>
              </w:rPr>
            </w:pPr>
            <w:r w:rsidRPr="00933298">
              <w:rPr>
                <w:rFonts w:ascii="Times New Roman" w:hAnsi="Times New Roman" w:cs="Times New Roman"/>
                <w:sz w:val="24"/>
                <w:szCs w:val="24"/>
              </w:rPr>
              <w:t>Varbūt Jums ir kādi ieteikumi, vismaz kādā virzienā domāt?</w:t>
            </w:r>
          </w:p>
        </w:tc>
        <w:tc>
          <w:tcPr>
            <w:tcW w:w="9173" w:type="dxa"/>
            <w:shd w:val="clear" w:color="auto" w:fill="FFF2CC" w:themeFill="accent4" w:themeFillTint="33"/>
          </w:tcPr>
          <w:p w14:paraId="64390478" w14:textId="76E6228F" w:rsidR="008D6B98" w:rsidRPr="00D256C0" w:rsidRDefault="00564CAE" w:rsidP="001A6F67">
            <w:pPr>
              <w:spacing w:after="0" w:line="240" w:lineRule="auto"/>
              <w:jc w:val="both"/>
              <w:rPr>
                <w:rFonts w:ascii="Times New Roman" w:hAnsi="Times New Roman" w:cs="Times New Roman"/>
                <w:sz w:val="24"/>
                <w:szCs w:val="24"/>
              </w:rPr>
            </w:pPr>
            <w:r w:rsidRPr="00564CAE">
              <w:rPr>
                <w:rFonts w:ascii="Times New Roman" w:hAnsi="Times New Roman" w:cs="Times New Roman"/>
                <w:sz w:val="24"/>
                <w:szCs w:val="24"/>
              </w:rPr>
              <w:t>Vēl kā ieguvumi no projekta realizācijas varētu būt satiksmes dalībnieku patērētā laika ieguvumi, kā arī CO2 samazinājums</w:t>
            </w:r>
            <w:r>
              <w:rPr>
                <w:rFonts w:ascii="Times New Roman" w:hAnsi="Times New Roman" w:cs="Times New Roman"/>
                <w:sz w:val="24"/>
                <w:szCs w:val="24"/>
              </w:rPr>
              <w:t>.</w:t>
            </w:r>
          </w:p>
        </w:tc>
      </w:tr>
      <w:tr w:rsidR="00634F36" w:rsidRPr="00D256C0" w14:paraId="10E59944" w14:textId="77777777" w:rsidTr="00634F36">
        <w:trPr>
          <w:trHeight w:val="465"/>
        </w:trPr>
        <w:tc>
          <w:tcPr>
            <w:tcW w:w="977" w:type="dxa"/>
            <w:shd w:val="clear" w:color="auto" w:fill="FFF2CC" w:themeFill="accent4" w:themeFillTint="33"/>
          </w:tcPr>
          <w:p w14:paraId="5A9E0FBD" w14:textId="7E99B1B4" w:rsidR="00634F36" w:rsidRPr="00D256C0" w:rsidRDefault="00634F36"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5301" w:type="dxa"/>
            <w:shd w:val="clear" w:color="auto" w:fill="FFF2CC" w:themeFill="accent4" w:themeFillTint="33"/>
          </w:tcPr>
          <w:p w14:paraId="0DB09425" w14:textId="77777777" w:rsidR="00634F36" w:rsidRPr="0016420D" w:rsidRDefault="00634F36" w:rsidP="00634F36">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7C367531"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Par attiecināmo izmaksu apmēra aprēķinu</w:t>
            </w:r>
          </w:p>
          <w:p w14:paraId="503AD8ED"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Saskaņā ar MK noteikumu 27.1. apakšpunktu, projekta iesniegumu pamatojošās dokumentācijas sagatavošanas izmaksas (izņemot projekta iesnieguma veidlapas aizpildīšanas izmaksas) un uzraudzības izmaksas kopā nedrīkst pārsniegt 10% no projekta kopējām attiecināmajām izmaksām.</w:t>
            </w:r>
          </w:p>
          <w:p w14:paraId="7CA0ED50"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Lūdzam precizēt, kā pareizi aprēķināt šo proporciju, ja, piemēram, projekta kopējās faktiskās izmaksas (darbībām, kurām nepiemēro komercdarbības atbalstu) ir šādas:</w:t>
            </w:r>
          </w:p>
          <w:p w14:paraId="44BD0182"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w:t>
            </w:r>
            <w:r w:rsidRPr="00B43F2F">
              <w:rPr>
                <w:rFonts w:ascii="Times New Roman" w:hAnsi="Times New Roman" w:cs="Times New Roman"/>
                <w:sz w:val="24"/>
                <w:szCs w:val="24"/>
              </w:rPr>
              <w:tab/>
              <w:t>Projektēšanas izmaksas – 62 915 EUR</w:t>
            </w:r>
          </w:p>
          <w:p w14:paraId="21EFC45A"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w:t>
            </w:r>
            <w:r w:rsidRPr="00B43F2F">
              <w:rPr>
                <w:rFonts w:ascii="Times New Roman" w:hAnsi="Times New Roman" w:cs="Times New Roman"/>
                <w:sz w:val="24"/>
                <w:szCs w:val="24"/>
              </w:rPr>
              <w:tab/>
              <w:t>Būvuzraudzības izmaksas – 17 061 EUR</w:t>
            </w:r>
          </w:p>
          <w:p w14:paraId="064C684C"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lastRenderedPageBreak/>
              <w:t>•</w:t>
            </w:r>
            <w:r w:rsidRPr="00B43F2F">
              <w:rPr>
                <w:rFonts w:ascii="Times New Roman" w:hAnsi="Times New Roman" w:cs="Times New Roman"/>
                <w:sz w:val="24"/>
                <w:szCs w:val="24"/>
              </w:rPr>
              <w:tab/>
              <w:t>Autoruzraudzības izmaksas – 8 470 EUR</w:t>
            </w:r>
          </w:p>
          <w:p w14:paraId="3C49D68B" w14:textId="77777777" w:rsidR="00B43F2F" w:rsidRPr="00B43F2F" w:rsidRDefault="00B43F2F" w:rsidP="00B43F2F">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w:t>
            </w:r>
            <w:r w:rsidRPr="00B43F2F">
              <w:rPr>
                <w:rFonts w:ascii="Times New Roman" w:hAnsi="Times New Roman" w:cs="Times New Roman"/>
                <w:sz w:val="24"/>
                <w:szCs w:val="24"/>
              </w:rPr>
              <w:tab/>
              <w:t>Būvdarbu izmaksas – 180 690 EUR</w:t>
            </w:r>
          </w:p>
          <w:p w14:paraId="7CCEAF88" w14:textId="515173CB" w:rsidR="00634F36" w:rsidRPr="00D256C0" w:rsidRDefault="00B43F2F" w:rsidP="00634F36">
            <w:pPr>
              <w:spacing w:after="0" w:line="240" w:lineRule="auto"/>
              <w:jc w:val="both"/>
              <w:rPr>
                <w:rFonts w:ascii="Times New Roman" w:hAnsi="Times New Roman" w:cs="Times New Roman"/>
                <w:sz w:val="24"/>
                <w:szCs w:val="24"/>
              </w:rPr>
            </w:pPr>
            <w:r w:rsidRPr="00B43F2F">
              <w:rPr>
                <w:rFonts w:ascii="Times New Roman" w:hAnsi="Times New Roman" w:cs="Times New Roman"/>
                <w:sz w:val="24"/>
                <w:szCs w:val="24"/>
              </w:rPr>
              <w:t>Vai, ņemot vērā MK noteikumu 27.1. apakšpunktā noteikto, attiecināmās izmaksas būvprojekta izstrādei, būvuzraudzībai un autoruzraudzībai nedrīkst pārsniegt 20 076,67 EUR, attiecīgi kopējās attiecināmās izmaksas šajā piemērā veidotu 200</w:t>
            </w:r>
            <w:r>
              <w:rPr>
                <w:rFonts w:ascii="Times New Roman" w:hAnsi="Times New Roman" w:cs="Times New Roman"/>
                <w:sz w:val="24"/>
                <w:szCs w:val="24"/>
              </w:rPr>
              <w:t> </w:t>
            </w:r>
            <w:r w:rsidRPr="00B43F2F">
              <w:rPr>
                <w:rFonts w:ascii="Times New Roman" w:hAnsi="Times New Roman" w:cs="Times New Roman"/>
                <w:sz w:val="24"/>
                <w:szCs w:val="24"/>
              </w:rPr>
              <w:t>766,67 EUR?</w:t>
            </w:r>
          </w:p>
        </w:tc>
        <w:tc>
          <w:tcPr>
            <w:tcW w:w="9173" w:type="dxa"/>
            <w:shd w:val="clear" w:color="auto" w:fill="FFF2CC" w:themeFill="accent4" w:themeFillTint="33"/>
          </w:tcPr>
          <w:p w14:paraId="2030F2F6" w14:textId="279F901F" w:rsidR="00634F36" w:rsidRPr="00D256C0" w:rsidRDefault="008356DB" w:rsidP="001A6F67">
            <w:pPr>
              <w:spacing w:after="0" w:line="240" w:lineRule="auto"/>
              <w:jc w:val="both"/>
              <w:rPr>
                <w:rFonts w:ascii="Times New Roman" w:hAnsi="Times New Roman" w:cs="Times New Roman"/>
                <w:sz w:val="24"/>
                <w:szCs w:val="24"/>
              </w:rPr>
            </w:pPr>
            <w:r w:rsidRPr="008356DB">
              <w:rPr>
                <w:rFonts w:ascii="Times New Roman" w:hAnsi="Times New Roman" w:cs="Times New Roman"/>
                <w:sz w:val="24"/>
                <w:szCs w:val="24"/>
              </w:rPr>
              <w:lastRenderedPageBreak/>
              <w:t xml:space="preserve">Visas iepriekš norādītās izmaksas nevariet iekļaut projektā, jo no sniegtās informācijas projektēšanas, autoruzraudzības un būvuzraudzības izmaksu kopsumma sastāda 32,86%, kas neatbilst MK noteikumu 27.1.apakšpunktā noteiktajam. Ja plānotās kopējās attiecināmās projekta izmaksas ir 200 766,67 </w:t>
            </w:r>
            <w:r w:rsidRPr="008356DB">
              <w:rPr>
                <w:rFonts w:ascii="Times New Roman" w:hAnsi="Times New Roman" w:cs="Times New Roman"/>
                <w:i/>
                <w:iCs/>
                <w:sz w:val="24"/>
                <w:szCs w:val="24"/>
              </w:rPr>
              <w:t>euro</w:t>
            </w:r>
            <w:r w:rsidRPr="008356DB">
              <w:rPr>
                <w:rFonts w:ascii="Times New Roman" w:hAnsi="Times New Roman" w:cs="Times New Roman"/>
                <w:sz w:val="24"/>
                <w:szCs w:val="24"/>
              </w:rPr>
              <w:t xml:space="preserve">, tad projektēšanas, autoruzraudzības un būvuzraudzību izmaksu, kas iekļautas projekta iesniegumā, kopsumma nedrīkst pārsniegt 20 076,67 </w:t>
            </w:r>
            <w:r w:rsidRPr="008356DB">
              <w:rPr>
                <w:rFonts w:ascii="Times New Roman" w:hAnsi="Times New Roman" w:cs="Times New Roman"/>
                <w:i/>
                <w:iCs/>
                <w:sz w:val="24"/>
                <w:szCs w:val="24"/>
              </w:rPr>
              <w:t>euro</w:t>
            </w:r>
            <w:r w:rsidRPr="008356DB">
              <w:rPr>
                <w:rFonts w:ascii="Times New Roman" w:hAnsi="Times New Roman" w:cs="Times New Roman"/>
                <w:sz w:val="24"/>
                <w:szCs w:val="24"/>
              </w:rPr>
              <w:t>.</w:t>
            </w:r>
          </w:p>
        </w:tc>
      </w:tr>
      <w:tr w:rsidR="009978F5" w:rsidRPr="00D256C0" w14:paraId="6F726F05" w14:textId="77777777" w:rsidTr="00634F36">
        <w:trPr>
          <w:trHeight w:val="465"/>
        </w:trPr>
        <w:tc>
          <w:tcPr>
            <w:tcW w:w="977" w:type="dxa"/>
            <w:shd w:val="clear" w:color="auto" w:fill="FFF2CC" w:themeFill="accent4" w:themeFillTint="33"/>
          </w:tcPr>
          <w:p w14:paraId="2AE794A4" w14:textId="6DE6AF72" w:rsidR="009978F5" w:rsidRDefault="0087246D"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5301" w:type="dxa"/>
            <w:shd w:val="clear" w:color="auto" w:fill="FFF2CC" w:themeFill="accent4" w:themeFillTint="33"/>
          </w:tcPr>
          <w:p w14:paraId="56303BE0" w14:textId="77777777" w:rsidR="009978F5" w:rsidRPr="0016420D" w:rsidRDefault="009978F5" w:rsidP="009978F5">
            <w:pPr>
              <w:spacing w:after="0"/>
              <w:contextualSpacing/>
              <w:jc w:val="both"/>
              <w:rPr>
                <w:rFonts w:ascii="Times New Roman" w:hAnsi="Times New Roman" w:cs="Times New Roman"/>
                <w:i/>
                <w:iCs/>
                <w:sz w:val="24"/>
                <w:szCs w:val="24"/>
              </w:rPr>
            </w:pPr>
            <w:r w:rsidRPr="0016420D">
              <w:rPr>
                <w:rFonts w:ascii="Times New Roman" w:hAnsi="Times New Roman" w:cs="Times New Roman"/>
                <w:i/>
                <w:iCs/>
                <w:sz w:val="24"/>
                <w:szCs w:val="24"/>
              </w:rPr>
              <w:t xml:space="preserve">(papildināts </w:t>
            </w:r>
            <w:r>
              <w:rPr>
                <w:rFonts w:ascii="Times New Roman" w:hAnsi="Times New Roman" w:cs="Times New Roman"/>
                <w:i/>
                <w:iCs/>
                <w:sz w:val="24"/>
                <w:szCs w:val="24"/>
              </w:rPr>
              <w:t>uz</w:t>
            </w:r>
            <w:r w:rsidRPr="0016420D">
              <w:rPr>
                <w:rFonts w:ascii="Times New Roman" w:hAnsi="Times New Roman" w:cs="Times New Roman"/>
                <w:i/>
                <w:iCs/>
                <w:sz w:val="24"/>
                <w:szCs w:val="24"/>
              </w:rPr>
              <w:t xml:space="preserve"> </w:t>
            </w:r>
            <w:r>
              <w:rPr>
                <w:rFonts w:ascii="Times New Roman" w:hAnsi="Times New Roman" w:cs="Times New Roman"/>
                <w:i/>
                <w:iCs/>
                <w:sz w:val="24"/>
                <w:szCs w:val="24"/>
              </w:rPr>
              <w:t>14.02</w:t>
            </w:r>
            <w:r w:rsidRPr="0016420D">
              <w:rPr>
                <w:rFonts w:ascii="Times New Roman" w:hAnsi="Times New Roman" w:cs="Times New Roman"/>
                <w:i/>
                <w:iCs/>
                <w:sz w:val="24"/>
                <w:szCs w:val="24"/>
              </w:rPr>
              <w:t>.2025.)</w:t>
            </w:r>
          </w:p>
          <w:p w14:paraId="00E2BAC9" w14:textId="33F45C61" w:rsidR="009978F5" w:rsidRPr="009978F5" w:rsidRDefault="009978F5" w:rsidP="009978F5">
            <w:pPr>
              <w:spacing w:after="0"/>
              <w:contextualSpacing/>
              <w:jc w:val="both"/>
              <w:rPr>
                <w:rFonts w:ascii="Times New Roman" w:hAnsi="Times New Roman" w:cs="Times New Roman"/>
                <w:sz w:val="24"/>
                <w:szCs w:val="24"/>
              </w:rPr>
            </w:pPr>
            <w:proofErr w:type="spellStart"/>
            <w:r w:rsidRPr="009978F5">
              <w:rPr>
                <w:rFonts w:ascii="Times New Roman" w:hAnsi="Times New Roman" w:cs="Times New Roman"/>
                <w:sz w:val="24"/>
                <w:szCs w:val="24"/>
              </w:rPr>
              <w:t>Vebināra</w:t>
            </w:r>
            <w:proofErr w:type="spellEnd"/>
            <w:r w:rsidRPr="009978F5">
              <w:rPr>
                <w:rFonts w:ascii="Times New Roman" w:hAnsi="Times New Roman" w:cs="Times New Roman"/>
                <w:sz w:val="24"/>
                <w:szCs w:val="24"/>
              </w:rPr>
              <w:t xml:space="preserve"> laikā tika sniegta informācija, ka pie </w:t>
            </w:r>
            <w:r w:rsidRPr="005F4973">
              <w:rPr>
                <w:rFonts w:ascii="Times New Roman" w:hAnsi="Times New Roman" w:cs="Times New Roman"/>
                <w:b/>
                <w:bCs/>
                <w:sz w:val="24"/>
                <w:szCs w:val="24"/>
              </w:rPr>
              <w:t>vispārīgajām HP darbībām jāaptver katra no jomām</w:t>
            </w:r>
            <w:r w:rsidRPr="009978F5">
              <w:rPr>
                <w:rFonts w:ascii="Times New Roman" w:hAnsi="Times New Roman" w:cs="Times New Roman"/>
                <w:sz w:val="24"/>
                <w:szCs w:val="24"/>
              </w:rPr>
              <w:t>, t.sk. arī publiskie iepirkumi. Izvērtējot Labklājības ministrijas 2022. gadā apstiprinātās “Horizontālais princips “Vienlīdzība, iekļaušana, nediskriminācija un pamattiesību ievērošana” vadlīnijas īstenošanai un uzraudzībai (2021-2027)” vadlīnijas, secināms, ka publisko iepirkumu jomā ir tikai viena iespējamā vispārīgā darbība: projektā īstenots sociāli atbildīgs iepirkums. Vienlaikus MK noteikumu 45. punkts nosaka, ka pasākuma īstenošanā atbalstāma vides prasību integrācija preču, pakalpojumu un būvdarbu iepirkumos (zaļais publiskais iepirkums) un sociāli atbildīgs iepirkums. Lai precizētu nosacījumus pirms atlases izsludināšanas, Satiksmes ministrijai tika lūgts viedoklis, vai sociāli atbildīgs iepirkums ir obligāta prasība, uz ko saņēmām skaidrojumu, ka atbilstoši MK noteikumiem sociāli atbildīgs iepirkums ir atbalstāms, bet nav obligāts.</w:t>
            </w:r>
          </w:p>
          <w:p w14:paraId="113E291A" w14:textId="6F987745" w:rsidR="009978F5" w:rsidRPr="009978F5" w:rsidRDefault="009978F5" w:rsidP="009978F5">
            <w:pPr>
              <w:spacing w:after="0"/>
              <w:contextualSpacing/>
              <w:jc w:val="both"/>
              <w:rPr>
                <w:rFonts w:ascii="Times New Roman" w:hAnsi="Times New Roman" w:cs="Times New Roman"/>
                <w:sz w:val="24"/>
                <w:szCs w:val="24"/>
              </w:rPr>
            </w:pPr>
            <w:r w:rsidRPr="009978F5">
              <w:rPr>
                <w:rFonts w:ascii="Times New Roman" w:hAnsi="Times New Roman" w:cs="Times New Roman"/>
                <w:sz w:val="24"/>
                <w:szCs w:val="24"/>
              </w:rPr>
              <w:t>Ņemot vērā iepriekš minēto, lūgums skaidrot kā izpildīt minēto prasību -  projekta iesniegumā ietvert vienu vispārīgo HP darbību publisko iepirkumu jomā</w:t>
            </w:r>
            <w:r w:rsidR="005F4973">
              <w:rPr>
                <w:rFonts w:ascii="Times New Roman" w:hAnsi="Times New Roman" w:cs="Times New Roman"/>
                <w:sz w:val="24"/>
                <w:szCs w:val="24"/>
              </w:rPr>
              <w:t>.</w:t>
            </w:r>
          </w:p>
        </w:tc>
        <w:tc>
          <w:tcPr>
            <w:tcW w:w="9173" w:type="dxa"/>
            <w:shd w:val="clear" w:color="auto" w:fill="FFF2CC" w:themeFill="accent4" w:themeFillTint="33"/>
          </w:tcPr>
          <w:p w14:paraId="18BB95E7" w14:textId="4088B168" w:rsidR="009978F5" w:rsidRPr="008356DB" w:rsidRDefault="00DC4C56" w:rsidP="001A6F67">
            <w:pPr>
              <w:spacing w:after="0" w:line="240" w:lineRule="auto"/>
              <w:jc w:val="both"/>
              <w:rPr>
                <w:rFonts w:ascii="Times New Roman" w:hAnsi="Times New Roman" w:cs="Times New Roman"/>
                <w:sz w:val="24"/>
                <w:szCs w:val="24"/>
              </w:rPr>
            </w:pPr>
            <w:r w:rsidRPr="00DC4C56">
              <w:rPr>
                <w:rFonts w:ascii="Times New Roman" w:hAnsi="Times New Roman" w:cs="Times New Roman"/>
                <w:sz w:val="24"/>
                <w:szCs w:val="24"/>
              </w:rPr>
              <w:t xml:space="preserve">Kritēriju piemērošanas metodikas 3.3.kritērija skaidrojumā norādīts, ka plānotajām vispārīgajām HP VINPI darbībām </w:t>
            </w:r>
            <w:r w:rsidRPr="00DC4C56">
              <w:rPr>
                <w:rFonts w:ascii="Times New Roman" w:hAnsi="Times New Roman" w:cs="Times New Roman"/>
                <w:b/>
                <w:bCs/>
                <w:sz w:val="24"/>
                <w:szCs w:val="24"/>
              </w:rPr>
              <w:t>jāaptver visas vispārīgo darbību jomas</w:t>
            </w:r>
            <w:r w:rsidRPr="00DC4C56">
              <w:rPr>
                <w:rFonts w:ascii="Times New Roman" w:hAnsi="Times New Roman" w:cs="Times New Roman"/>
                <w:sz w:val="24"/>
                <w:szCs w:val="24"/>
              </w:rPr>
              <w:t xml:space="preserve"> – informāciju un publicitāti, projekta vadību un īstenošanu, publiskos iepirkumus. Vienlaikus norādām, ja kādu no jomām nav iespējams aptvert/iekļaut, tad pie projekta jāpievieno (piemēram, sadaļā “Dokumenti”) izvērsts pamatojums par sociāli atbildīga iepirkuma nepiemērošanu, kā arī jānodrošina, ka projektā tik un tā ir </w:t>
            </w:r>
            <w:r w:rsidRPr="00DC4C56">
              <w:rPr>
                <w:rFonts w:ascii="Times New Roman" w:hAnsi="Times New Roman" w:cs="Times New Roman"/>
                <w:b/>
                <w:bCs/>
                <w:sz w:val="24"/>
                <w:szCs w:val="24"/>
              </w:rPr>
              <w:t>vismaz 3 vispārīgās HP darbības</w:t>
            </w:r>
            <w:r>
              <w:rPr>
                <w:rFonts w:ascii="Times New Roman" w:hAnsi="Times New Roman" w:cs="Times New Roman"/>
                <w:b/>
                <w:bCs/>
                <w:sz w:val="24"/>
                <w:szCs w:val="24"/>
              </w:rPr>
              <w:t>.</w:t>
            </w:r>
          </w:p>
        </w:tc>
      </w:tr>
      <w:tr w:rsidR="0087246D" w:rsidRPr="00D256C0" w14:paraId="5651357A" w14:textId="77777777" w:rsidTr="00634F36">
        <w:trPr>
          <w:trHeight w:val="465"/>
        </w:trPr>
        <w:tc>
          <w:tcPr>
            <w:tcW w:w="977" w:type="dxa"/>
            <w:shd w:val="clear" w:color="auto" w:fill="FFF2CC" w:themeFill="accent4" w:themeFillTint="33"/>
          </w:tcPr>
          <w:p w14:paraId="4C6D3D97" w14:textId="0AC1E94D" w:rsidR="0087246D" w:rsidRDefault="00D13E05" w:rsidP="001A6F67">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3.8.</w:t>
            </w:r>
          </w:p>
        </w:tc>
        <w:tc>
          <w:tcPr>
            <w:tcW w:w="5301" w:type="dxa"/>
            <w:shd w:val="clear" w:color="auto" w:fill="FFF2CC" w:themeFill="accent4" w:themeFillTint="33"/>
          </w:tcPr>
          <w:p w14:paraId="15E0A68B" w14:textId="127E9498" w:rsidR="0087246D" w:rsidRPr="0087246D" w:rsidRDefault="0087246D" w:rsidP="009978F5">
            <w:pPr>
              <w:spacing w:after="0"/>
              <w:contextualSpacing/>
              <w:jc w:val="both"/>
              <w:rPr>
                <w:rFonts w:ascii="Times New Roman" w:hAnsi="Times New Roman" w:cs="Times New Roman"/>
                <w:sz w:val="24"/>
                <w:szCs w:val="24"/>
              </w:rPr>
            </w:pPr>
            <w:proofErr w:type="spellStart"/>
            <w:r w:rsidRPr="0087246D">
              <w:rPr>
                <w:rFonts w:ascii="Times New Roman" w:hAnsi="Times New Roman" w:cs="Times New Roman"/>
                <w:sz w:val="24"/>
                <w:szCs w:val="24"/>
              </w:rPr>
              <w:t>Vebināra</w:t>
            </w:r>
            <w:proofErr w:type="spellEnd"/>
            <w:r w:rsidRPr="0087246D">
              <w:rPr>
                <w:rFonts w:ascii="Times New Roman" w:hAnsi="Times New Roman" w:cs="Times New Roman"/>
                <w:sz w:val="24"/>
                <w:szCs w:val="24"/>
              </w:rPr>
              <w:t xml:space="preserve"> laikā tika sniegta informācija, ka nepieciešams izveidot darbību “1. Sabiedriskā transporta savienojuma punkta izveide” un apakšdarbību “1.1. Sabiedriskā transporta savienojuma punkta izveide (aktivitātes, kas nav saistītas ar komercdarbības atbalstu)”, ja nav citas ar komercdarbību atbalstu saistītas aktivitātes. Lūdzam sniegt skaidrojumu par darbību plānošanu gadījumā, ja projekta ietvaros kā attiecināmās izmaksas plānots iekļaut autoruzraudzības un būvuzraudzības izmaksas. Vai šīs izmaksas sadaļā “Darbības” jāiekļauj kā atsevišķas darbības vai apakšdarbības (vai minētā informācija norādāma detalizētā plānoto darbību aprakstā)?</w:t>
            </w:r>
          </w:p>
        </w:tc>
        <w:tc>
          <w:tcPr>
            <w:tcW w:w="9173" w:type="dxa"/>
            <w:shd w:val="clear" w:color="auto" w:fill="FFF2CC" w:themeFill="accent4" w:themeFillTint="33"/>
          </w:tcPr>
          <w:p w14:paraId="09119A8B" w14:textId="77777777" w:rsidR="00D13E05" w:rsidRPr="00D13E05" w:rsidRDefault="00D13E05" w:rsidP="00D13E05">
            <w:pPr>
              <w:spacing w:after="0" w:line="240" w:lineRule="auto"/>
              <w:jc w:val="both"/>
              <w:rPr>
                <w:rFonts w:ascii="Times New Roman" w:hAnsi="Times New Roman" w:cs="Times New Roman"/>
                <w:sz w:val="24"/>
                <w:szCs w:val="24"/>
              </w:rPr>
            </w:pPr>
            <w:r w:rsidRPr="00D13E05">
              <w:rPr>
                <w:rFonts w:ascii="Times New Roman" w:hAnsi="Times New Roman" w:cs="Times New Roman"/>
                <w:sz w:val="24"/>
                <w:szCs w:val="24"/>
              </w:rPr>
              <w:t>Ja projekta ietvaros plānots attiecināt arī autoruzraudzības un būvuzraudzības izmaksas, tad Jums ir 2 varianti:</w:t>
            </w:r>
          </w:p>
          <w:p w14:paraId="036281EB" w14:textId="77777777" w:rsidR="00D13E05" w:rsidRPr="00D13E05" w:rsidRDefault="00D13E05" w:rsidP="00A24FB1">
            <w:pPr>
              <w:numPr>
                <w:ilvl w:val="0"/>
                <w:numId w:val="12"/>
              </w:numPr>
              <w:spacing w:after="0" w:line="240" w:lineRule="auto"/>
              <w:jc w:val="both"/>
              <w:rPr>
                <w:rFonts w:ascii="Times New Roman" w:hAnsi="Times New Roman" w:cs="Times New Roman"/>
                <w:sz w:val="24"/>
                <w:szCs w:val="24"/>
              </w:rPr>
            </w:pPr>
            <w:r w:rsidRPr="00D13E05">
              <w:rPr>
                <w:rFonts w:ascii="Times New Roman" w:hAnsi="Times New Roman" w:cs="Times New Roman"/>
                <w:sz w:val="24"/>
                <w:szCs w:val="24"/>
              </w:rPr>
              <w:t xml:space="preserve">zems 1.darbības “Sabiedriskā transporta savienojuma punkta izveide” pievienot jaunas apakšdarbības – “Autoruzraudzība” un “Būvuzraudzība” </w:t>
            </w:r>
          </w:p>
          <w:p w14:paraId="751EC96B" w14:textId="2F4CA369" w:rsidR="00D13E05" w:rsidRPr="00D13E05" w:rsidRDefault="00D13E05" w:rsidP="00D13E05">
            <w:pPr>
              <w:spacing w:after="0" w:line="240" w:lineRule="auto"/>
              <w:ind w:left="705"/>
              <w:jc w:val="both"/>
              <w:rPr>
                <w:rFonts w:ascii="Times New Roman" w:hAnsi="Times New Roman" w:cs="Times New Roman"/>
                <w:sz w:val="24"/>
                <w:szCs w:val="24"/>
              </w:rPr>
            </w:pPr>
            <w:r w:rsidRPr="00D13E05">
              <w:rPr>
                <w:rFonts w:ascii="Times New Roman" w:hAnsi="Times New Roman" w:cs="Times New Roman"/>
                <w:noProof/>
                <w:sz w:val="24"/>
                <w:szCs w:val="24"/>
              </w:rPr>
              <w:drawing>
                <wp:inline distT="0" distB="0" distL="0" distR="0" wp14:anchorId="53734B03" wp14:editId="7EABDCB1">
                  <wp:extent cx="4394200" cy="2222500"/>
                  <wp:effectExtent l="0" t="0" r="6350" b="6350"/>
                  <wp:docPr id="173261548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394200" cy="2222500"/>
                          </a:xfrm>
                          <a:prstGeom prst="rect">
                            <a:avLst/>
                          </a:prstGeom>
                          <a:noFill/>
                          <a:ln>
                            <a:noFill/>
                          </a:ln>
                        </pic:spPr>
                      </pic:pic>
                    </a:graphicData>
                  </a:graphic>
                </wp:inline>
              </w:drawing>
            </w:r>
          </w:p>
          <w:p w14:paraId="3921FECA" w14:textId="77777777" w:rsidR="00D13E05" w:rsidRPr="00D13E05" w:rsidRDefault="00D13E05" w:rsidP="00D13E05">
            <w:pPr>
              <w:spacing w:after="0" w:line="240" w:lineRule="auto"/>
              <w:jc w:val="both"/>
              <w:rPr>
                <w:rFonts w:ascii="Times New Roman" w:hAnsi="Times New Roman" w:cs="Times New Roman"/>
                <w:sz w:val="24"/>
                <w:szCs w:val="24"/>
              </w:rPr>
            </w:pPr>
            <w:r w:rsidRPr="00D13E05">
              <w:rPr>
                <w:rFonts w:ascii="Times New Roman" w:hAnsi="Times New Roman" w:cs="Times New Roman"/>
                <w:sz w:val="24"/>
                <w:szCs w:val="24"/>
              </w:rPr>
              <w:t>vai</w:t>
            </w:r>
          </w:p>
          <w:p w14:paraId="6661F06B" w14:textId="0EEA8170" w:rsidR="0087246D" w:rsidRPr="00A24FB1" w:rsidRDefault="00D13E05" w:rsidP="00A24FB1">
            <w:pPr>
              <w:numPr>
                <w:ilvl w:val="0"/>
                <w:numId w:val="12"/>
              </w:numPr>
              <w:spacing w:after="0" w:line="240" w:lineRule="auto"/>
              <w:jc w:val="both"/>
              <w:rPr>
                <w:rFonts w:ascii="Times New Roman" w:hAnsi="Times New Roman" w:cs="Times New Roman"/>
                <w:sz w:val="24"/>
                <w:szCs w:val="24"/>
              </w:rPr>
            </w:pPr>
            <w:r w:rsidRPr="00D13E05">
              <w:rPr>
                <w:rFonts w:ascii="Times New Roman" w:hAnsi="Times New Roman" w:cs="Times New Roman"/>
                <w:sz w:val="24"/>
                <w:szCs w:val="24"/>
              </w:rPr>
              <w:t>1.1.apakšdarbības “Sabiedriskā transporta savienojuma punkta izveide (aktivitātes, kas nav saistītas ar komercdarbības atbalstu).” aprakstā norādīt, ka šīs apakšdarbības ietvaros papildus būvdarbiem plānots nodrošināt un no projekta līdzekļiem arī finansēt autoruzraudzību un būvuzraudzību, vienlaikus nodrošinot sasaisti ar attiecīgajām budžeta pozīcijām.</w:t>
            </w:r>
          </w:p>
        </w:tc>
      </w:tr>
      <w:tr w:rsidR="001A6F67" w:rsidRPr="00D256C0" w14:paraId="1FF36C0A" w14:textId="77777777" w:rsidTr="00A70CE0">
        <w:trPr>
          <w:trHeight w:val="465"/>
        </w:trPr>
        <w:tc>
          <w:tcPr>
            <w:tcW w:w="977" w:type="dxa"/>
          </w:tcPr>
          <w:p w14:paraId="1C4ECAAA" w14:textId="50D4B26E" w:rsidR="001A6F67" w:rsidRPr="00D256C0" w:rsidRDefault="001A6F67" w:rsidP="001A6F67">
            <w:pPr>
              <w:spacing w:after="0"/>
              <w:contextualSpacing/>
              <w:jc w:val="both"/>
              <w:rPr>
                <w:rFonts w:ascii="Times New Roman" w:hAnsi="Times New Roman" w:cs="Times New Roman"/>
                <w:sz w:val="24"/>
                <w:szCs w:val="24"/>
              </w:rPr>
            </w:pPr>
          </w:p>
        </w:tc>
        <w:tc>
          <w:tcPr>
            <w:tcW w:w="5301" w:type="dxa"/>
            <w:shd w:val="clear" w:color="auto" w:fill="auto"/>
          </w:tcPr>
          <w:p w14:paraId="15C19ADA" w14:textId="77777777" w:rsidR="001A6F67" w:rsidRPr="00D256C0" w:rsidRDefault="001A6F67" w:rsidP="001A6F67">
            <w:pPr>
              <w:spacing w:after="0" w:line="240" w:lineRule="auto"/>
              <w:jc w:val="both"/>
              <w:rPr>
                <w:rFonts w:ascii="Times New Roman" w:hAnsi="Times New Roman" w:cs="Times New Roman"/>
                <w:sz w:val="24"/>
                <w:szCs w:val="24"/>
              </w:rPr>
            </w:pPr>
          </w:p>
        </w:tc>
        <w:tc>
          <w:tcPr>
            <w:tcW w:w="9173" w:type="dxa"/>
            <w:shd w:val="clear" w:color="auto" w:fill="auto"/>
          </w:tcPr>
          <w:p w14:paraId="3F5E4E6C" w14:textId="77777777" w:rsidR="001A6F67" w:rsidRPr="00D256C0" w:rsidRDefault="001A6F67" w:rsidP="001A6F67">
            <w:pPr>
              <w:spacing w:after="0" w:line="240" w:lineRule="auto"/>
              <w:jc w:val="both"/>
              <w:rPr>
                <w:rFonts w:ascii="Times New Roman" w:hAnsi="Times New Roman" w:cs="Times New Roman"/>
                <w:sz w:val="24"/>
                <w:szCs w:val="24"/>
              </w:rPr>
            </w:pPr>
          </w:p>
        </w:tc>
      </w:tr>
      <w:tr w:rsidR="001A6F67" w:rsidRPr="00D256C0" w14:paraId="32696442" w14:textId="77777777" w:rsidTr="00A94C4E">
        <w:trPr>
          <w:trHeight w:val="274"/>
        </w:trPr>
        <w:tc>
          <w:tcPr>
            <w:tcW w:w="15451" w:type="dxa"/>
            <w:gridSpan w:val="3"/>
            <w:shd w:val="clear" w:color="auto" w:fill="BFBFBF" w:themeFill="background1" w:themeFillShade="BF"/>
          </w:tcPr>
          <w:p w14:paraId="55D6F45D" w14:textId="4573E29D" w:rsidR="001A6F67" w:rsidRPr="00D256C0" w:rsidRDefault="001A6F67" w:rsidP="00A24FB1">
            <w:pPr>
              <w:pStyle w:val="Virsraksts1"/>
              <w:numPr>
                <w:ilvl w:val="0"/>
                <w:numId w:val="1"/>
              </w:numPr>
              <w:tabs>
                <w:tab w:val="num" w:pos="360"/>
              </w:tabs>
              <w:spacing w:before="0" w:after="0"/>
              <w:ind w:left="0" w:firstLine="0"/>
              <w:contextualSpacing/>
              <w:rPr>
                <w:rFonts w:cs="Times New Roman"/>
                <w:i/>
                <w:iCs/>
                <w:color w:val="0070C0"/>
                <w:sz w:val="24"/>
                <w:szCs w:val="24"/>
              </w:rPr>
            </w:pPr>
            <w:bookmarkStart w:id="6" w:name="_Toc157068018"/>
            <w:r w:rsidRPr="00D256C0">
              <w:rPr>
                <w:rFonts w:cs="Times New Roman"/>
                <w:sz w:val="24"/>
                <w:szCs w:val="24"/>
              </w:rPr>
              <w:t>Īstenošanas nosacījumi</w:t>
            </w:r>
            <w:bookmarkEnd w:id="6"/>
          </w:p>
        </w:tc>
      </w:tr>
      <w:tr w:rsidR="001A6F67" w:rsidRPr="00D256C0" w14:paraId="1F0AE41F" w14:textId="77777777" w:rsidTr="00A70CE0">
        <w:trPr>
          <w:trHeight w:val="465"/>
        </w:trPr>
        <w:tc>
          <w:tcPr>
            <w:tcW w:w="977" w:type="dxa"/>
          </w:tcPr>
          <w:p w14:paraId="29D85184" w14:textId="522D90CA"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sidRPr="00D256C0">
              <w:rPr>
                <w:rFonts w:ascii="Times New Roman" w:eastAsia="Times New Roman" w:hAnsi="Times New Roman" w:cs="Times New Roman"/>
                <w:sz w:val="24"/>
                <w:szCs w:val="24"/>
                <w:lang w:val="lv-LV" w:eastAsia="lv-LV"/>
              </w:rPr>
              <w:t>4.1.</w:t>
            </w:r>
          </w:p>
        </w:tc>
        <w:tc>
          <w:tcPr>
            <w:tcW w:w="5301" w:type="dxa"/>
            <w:shd w:val="clear" w:color="auto" w:fill="auto"/>
          </w:tcPr>
          <w:p w14:paraId="1DF95338" w14:textId="77777777" w:rsidR="001A6F67" w:rsidRPr="007C4972" w:rsidRDefault="001A6F67" w:rsidP="001A6F67">
            <w:pPr>
              <w:pStyle w:val="Vienkrsteksts"/>
              <w:spacing w:before="0"/>
              <w:contextualSpacing/>
              <w:rPr>
                <w:rFonts w:ascii="Times New Roman" w:hAnsi="Times New Roman" w:cs="Times New Roman"/>
                <w:sz w:val="24"/>
                <w:szCs w:val="24"/>
                <w:lang w:val="lv-LV"/>
              </w:rPr>
            </w:pPr>
            <w:r w:rsidRPr="007C4972">
              <w:rPr>
                <w:rFonts w:ascii="Times New Roman" w:hAnsi="Times New Roman" w:cs="Times New Roman"/>
                <w:sz w:val="24"/>
                <w:szCs w:val="24"/>
                <w:lang w:val="lv-LV"/>
              </w:rPr>
              <w:t xml:space="preserve">Vai stimulējošā ietekme attiecas tikai uz regulas 651/2014 prasībām? attiecīgi neattiecas uz </w:t>
            </w:r>
            <w:r w:rsidRPr="007C4972">
              <w:rPr>
                <w:rFonts w:ascii="Times New Roman" w:hAnsi="Times New Roman" w:cs="Times New Roman"/>
                <w:i/>
                <w:iCs/>
                <w:sz w:val="24"/>
                <w:szCs w:val="24"/>
                <w:lang w:val="lv-LV"/>
              </w:rPr>
              <w:t xml:space="preserve">de minimis </w:t>
            </w:r>
            <w:r w:rsidRPr="007C4972">
              <w:rPr>
                <w:rFonts w:ascii="Times New Roman" w:hAnsi="Times New Roman" w:cs="Times New Roman"/>
                <w:sz w:val="24"/>
                <w:szCs w:val="24"/>
                <w:lang w:val="lv-LV"/>
              </w:rPr>
              <w:t>un VTNP?</w:t>
            </w:r>
          </w:p>
          <w:p w14:paraId="6ABBF16B" w14:textId="6C162F3C" w:rsidR="001A6F67" w:rsidRPr="007C4972" w:rsidRDefault="001A6F67" w:rsidP="001A6F67">
            <w:pPr>
              <w:pStyle w:val="Vienkrsteksts"/>
              <w:spacing w:before="0"/>
              <w:contextualSpacing/>
              <w:rPr>
                <w:rFonts w:ascii="Times New Roman" w:hAnsi="Times New Roman" w:cs="Times New Roman"/>
                <w:i/>
                <w:iCs/>
                <w:sz w:val="24"/>
                <w:szCs w:val="24"/>
                <w:lang w:val="lv-LV"/>
              </w:rPr>
            </w:pPr>
            <w:r w:rsidRPr="007C4972">
              <w:rPr>
                <w:rFonts w:ascii="Times New Roman" w:hAnsi="Times New Roman" w:cs="Times New Roman"/>
                <w:i/>
                <w:iCs/>
                <w:sz w:val="24"/>
                <w:szCs w:val="24"/>
                <w:lang w:val="lv-LV"/>
              </w:rPr>
              <w:t>(</w:t>
            </w:r>
            <w:proofErr w:type="spellStart"/>
            <w:r w:rsidRPr="007C4972">
              <w:rPr>
                <w:rFonts w:ascii="Times New Roman" w:hAnsi="Times New Roman" w:cs="Times New Roman"/>
                <w:i/>
                <w:iCs/>
                <w:sz w:val="24"/>
                <w:szCs w:val="24"/>
                <w:lang w:val="lv-LV"/>
              </w:rPr>
              <w:t>vebinārs</w:t>
            </w:r>
            <w:proofErr w:type="spellEnd"/>
            <w:r w:rsidRPr="007C4972">
              <w:rPr>
                <w:rFonts w:ascii="Times New Roman" w:hAnsi="Times New Roman" w:cs="Times New Roman"/>
                <w:i/>
                <w:iCs/>
                <w:sz w:val="24"/>
                <w:szCs w:val="24"/>
                <w:lang w:val="lv-LV"/>
              </w:rPr>
              <w:t xml:space="preserve"> 23.01.2025.)</w:t>
            </w:r>
          </w:p>
        </w:tc>
        <w:tc>
          <w:tcPr>
            <w:tcW w:w="9173" w:type="dxa"/>
            <w:shd w:val="clear" w:color="auto" w:fill="auto"/>
          </w:tcPr>
          <w:p w14:paraId="6963A660" w14:textId="77777777" w:rsidR="001A6F67" w:rsidRPr="00D256C0" w:rsidRDefault="001A6F67" w:rsidP="001A6F67">
            <w:pPr>
              <w:jc w:val="both"/>
              <w:rPr>
                <w:rFonts w:ascii="Times New Roman" w:hAnsi="Times New Roman" w:cs="Times New Roman"/>
                <w:sz w:val="24"/>
                <w:szCs w:val="24"/>
              </w:rPr>
            </w:pPr>
            <w:r w:rsidRPr="00D256C0">
              <w:rPr>
                <w:rFonts w:ascii="Times New Roman" w:hAnsi="Times New Roman" w:cs="Times New Roman"/>
                <w:sz w:val="24"/>
                <w:szCs w:val="24"/>
              </w:rPr>
              <w:t xml:space="preserve">Stimulējošā ietekme neattiecas uz </w:t>
            </w:r>
            <w:r w:rsidRPr="00D256C0">
              <w:rPr>
                <w:rFonts w:ascii="Times New Roman" w:hAnsi="Times New Roman" w:cs="Times New Roman"/>
                <w:i/>
                <w:iCs/>
                <w:sz w:val="24"/>
                <w:szCs w:val="24"/>
              </w:rPr>
              <w:t xml:space="preserve">de minimis </w:t>
            </w:r>
            <w:r w:rsidRPr="00D256C0">
              <w:rPr>
                <w:rFonts w:ascii="Times New Roman" w:hAnsi="Times New Roman" w:cs="Times New Roman"/>
                <w:sz w:val="24"/>
                <w:szCs w:val="24"/>
              </w:rPr>
              <w:t xml:space="preserve">un VTNP. </w:t>
            </w:r>
          </w:p>
          <w:p w14:paraId="4729861D" w14:textId="478CCB13" w:rsidR="001A6F67" w:rsidRPr="00D256C0" w:rsidRDefault="001A6F67" w:rsidP="001A6F67">
            <w:pPr>
              <w:spacing w:after="0" w:line="240" w:lineRule="auto"/>
              <w:contextualSpacing/>
              <w:jc w:val="both"/>
              <w:rPr>
                <w:rFonts w:ascii="Times New Roman" w:hAnsi="Times New Roman" w:cs="Times New Roman"/>
                <w:sz w:val="24"/>
                <w:szCs w:val="24"/>
              </w:rPr>
            </w:pPr>
          </w:p>
        </w:tc>
      </w:tr>
      <w:tr w:rsidR="001A6F67" w:rsidRPr="00D256C0" w14:paraId="07A2F2BA" w14:textId="77777777" w:rsidTr="00A70CE0">
        <w:trPr>
          <w:trHeight w:val="465"/>
        </w:trPr>
        <w:tc>
          <w:tcPr>
            <w:tcW w:w="977" w:type="dxa"/>
          </w:tcPr>
          <w:p w14:paraId="473DC062" w14:textId="0ACE0F17"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p>
        </w:tc>
        <w:tc>
          <w:tcPr>
            <w:tcW w:w="5301" w:type="dxa"/>
            <w:shd w:val="clear" w:color="auto" w:fill="auto"/>
          </w:tcPr>
          <w:p w14:paraId="270A4A0B" w14:textId="0B90A814" w:rsidR="001A6F67" w:rsidRPr="00D256C0" w:rsidRDefault="001A6F67" w:rsidP="001A6F67">
            <w:pPr>
              <w:spacing w:after="0" w:line="240" w:lineRule="auto"/>
              <w:jc w:val="both"/>
              <w:rPr>
                <w:rFonts w:ascii="Times New Roman" w:hAnsi="Times New Roman" w:cs="Times New Roman"/>
                <w:sz w:val="24"/>
                <w:szCs w:val="24"/>
              </w:rPr>
            </w:pPr>
          </w:p>
        </w:tc>
        <w:tc>
          <w:tcPr>
            <w:tcW w:w="9173" w:type="dxa"/>
            <w:shd w:val="clear" w:color="auto" w:fill="auto"/>
          </w:tcPr>
          <w:p w14:paraId="50C744B0" w14:textId="0EF1EB29" w:rsidR="001A6F67" w:rsidRPr="00D256C0" w:rsidRDefault="001A6F67" w:rsidP="001A6F67">
            <w:pPr>
              <w:spacing w:after="0" w:line="240" w:lineRule="auto"/>
              <w:contextualSpacing/>
              <w:jc w:val="both"/>
              <w:rPr>
                <w:rFonts w:ascii="Times New Roman" w:hAnsi="Times New Roman" w:cs="Times New Roman"/>
                <w:sz w:val="24"/>
                <w:szCs w:val="24"/>
              </w:rPr>
            </w:pPr>
          </w:p>
        </w:tc>
      </w:tr>
      <w:tr w:rsidR="001A6F67" w:rsidRPr="00D256C0" w14:paraId="3A56E1D2" w14:textId="77777777" w:rsidTr="00A94C4E">
        <w:trPr>
          <w:trHeight w:val="274"/>
        </w:trPr>
        <w:tc>
          <w:tcPr>
            <w:tcW w:w="15451" w:type="dxa"/>
            <w:gridSpan w:val="3"/>
            <w:shd w:val="clear" w:color="auto" w:fill="BFBFBF" w:themeFill="background1" w:themeFillShade="BF"/>
          </w:tcPr>
          <w:p w14:paraId="1DCF720B" w14:textId="45ABD006" w:rsidR="001A6F67" w:rsidRPr="00D256C0" w:rsidRDefault="001A6F67" w:rsidP="00A24FB1">
            <w:pPr>
              <w:pStyle w:val="Virsraksts1"/>
              <w:numPr>
                <w:ilvl w:val="0"/>
                <w:numId w:val="1"/>
              </w:numPr>
              <w:tabs>
                <w:tab w:val="num" w:pos="360"/>
              </w:tabs>
              <w:spacing w:before="0" w:after="0"/>
              <w:ind w:left="0" w:firstLine="0"/>
              <w:contextualSpacing/>
              <w:rPr>
                <w:rFonts w:cs="Times New Roman"/>
                <w:i/>
                <w:iCs/>
                <w:color w:val="0070C0"/>
                <w:sz w:val="24"/>
                <w:szCs w:val="24"/>
              </w:rPr>
            </w:pPr>
            <w:bookmarkStart w:id="7" w:name="_Toc157068019"/>
            <w:r w:rsidRPr="00D256C0">
              <w:rPr>
                <w:rFonts w:cs="Times New Roman"/>
                <w:sz w:val="24"/>
                <w:szCs w:val="24"/>
              </w:rPr>
              <w:t>Vērtēšana un lēmumu pieņemšana</w:t>
            </w:r>
            <w:bookmarkEnd w:id="7"/>
          </w:p>
        </w:tc>
      </w:tr>
      <w:tr w:rsidR="001A6F67" w:rsidRPr="00D256C0" w14:paraId="7C79406A" w14:textId="77777777" w:rsidTr="0090195A">
        <w:trPr>
          <w:trHeight w:val="465"/>
        </w:trPr>
        <w:tc>
          <w:tcPr>
            <w:tcW w:w="977" w:type="dxa"/>
          </w:tcPr>
          <w:p w14:paraId="6D65FC38" w14:textId="31A04A8B"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5.1.</w:t>
            </w:r>
          </w:p>
        </w:tc>
        <w:tc>
          <w:tcPr>
            <w:tcW w:w="5301" w:type="dxa"/>
            <w:shd w:val="clear" w:color="auto" w:fill="auto"/>
          </w:tcPr>
          <w:p w14:paraId="54F4DCA9" w14:textId="77777777" w:rsidR="001A6F67" w:rsidRPr="007C756B" w:rsidRDefault="001A6F67" w:rsidP="001A6F67">
            <w:pPr>
              <w:pStyle w:val="Vienkrsteksts"/>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Pr="007C756B">
              <w:rPr>
                <w:rFonts w:ascii="Times New Roman" w:eastAsia="Times New Roman" w:hAnsi="Times New Roman" w:cs="Times New Roman"/>
                <w:sz w:val="24"/>
                <w:szCs w:val="24"/>
                <w:lang w:val="lv-LV" w:eastAsia="lv-LV"/>
              </w:rPr>
              <w:t xml:space="preserve">ar projektā plānotajām darbībām, kuras </w:t>
            </w:r>
            <w:r w:rsidRPr="00747FCA">
              <w:rPr>
                <w:rFonts w:ascii="Times New Roman" w:eastAsia="Times New Roman" w:hAnsi="Times New Roman" w:cs="Times New Roman"/>
                <w:b/>
                <w:bCs/>
                <w:sz w:val="24"/>
                <w:szCs w:val="24"/>
                <w:lang w:val="lv-LV" w:eastAsia="lv-LV"/>
              </w:rPr>
              <w:t>nav kvalificējamas kā komercdarbības atbalsts</w:t>
            </w:r>
            <w:r w:rsidRPr="007C756B">
              <w:rPr>
                <w:rFonts w:ascii="Times New Roman" w:eastAsia="Times New Roman" w:hAnsi="Times New Roman" w:cs="Times New Roman"/>
                <w:sz w:val="24"/>
                <w:szCs w:val="24"/>
                <w:lang w:val="lv-LV" w:eastAsia="lv-LV"/>
              </w:rPr>
              <w:t xml:space="preserve">, ir </w:t>
            </w:r>
            <w:r w:rsidRPr="00747FCA">
              <w:rPr>
                <w:rFonts w:ascii="Times New Roman" w:eastAsia="Times New Roman" w:hAnsi="Times New Roman" w:cs="Times New Roman"/>
                <w:b/>
                <w:bCs/>
                <w:sz w:val="24"/>
                <w:szCs w:val="24"/>
                <w:lang w:val="lv-LV" w:eastAsia="lv-LV"/>
              </w:rPr>
              <w:t>noslēgts būvniecības līgums</w:t>
            </w:r>
            <w:r w:rsidRPr="007C756B">
              <w:rPr>
                <w:rFonts w:ascii="Times New Roman" w:eastAsia="Times New Roman" w:hAnsi="Times New Roman" w:cs="Times New Roman"/>
                <w:sz w:val="24"/>
                <w:szCs w:val="24"/>
                <w:lang w:val="lv-LV" w:eastAsia="lv-LV"/>
              </w:rPr>
              <w:t xml:space="preserve">, kurā ir noteikts, ka būvdarbi jāpabeidz līdz 2026.gada 30.jūnijam, t.sk. </w:t>
            </w:r>
            <w:r w:rsidRPr="007C756B">
              <w:rPr>
                <w:rFonts w:ascii="Times New Roman" w:eastAsia="Times New Roman" w:hAnsi="Times New Roman" w:cs="Times New Roman"/>
                <w:sz w:val="24"/>
                <w:szCs w:val="24"/>
                <w:lang w:val="lv-LV" w:eastAsia="lv-LV"/>
              </w:rPr>
              <w:lastRenderedPageBreak/>
              <w:t>izbūvētā/pārbūvētā infrastruktūra tiks nodota ekspluatācijā, ko apliecinās pieņemšanas-nodošanas akts</w:t>
            </w:r>
            <w:r>
              <w:rPr>
                <w:rFonts w:ascii="Times New Roman" w:eastAsia="Times New Roman" w:hAnsi="Times New Roman" w:cs="Times New Roman"/>
                <w:sz w:val="24"/>
                <w:szCs w:val="24"/>
                <w:lang w:val="lv-LV" w:eastAsia="lv-LV"/>
              </w:rPr>
              <w:t>.</w:t>
            </w:r>
          </w:p>
          <w:p w14:paraId="50C2133D" w14:textId="77777777" w:rsidR="001A6F67" w:rsidRPr="007C756B" w:rsidRDefault="001A6F67" w:rsidP="001A6F67">
            <w:pPr>
              <w:pStyle w:val="Vienkrsteksts"/>
              <w:contextualSpacing/>
              <w:rPr>
                <w:rFonts w:ascii="Times New Roman" w:eastAsia="Times New Roman" w:hAnsi="Times New Roman" w:cs="Times New Roman"/>
                <w:sz w:val="24"/>
                <w:szCs w:val="24"/>
                <w:lang w:val="lv-LV" w:eastAsia="lv-LV"/>
              </w:rPr>
            </w:pPr>
            <w:r w:rsidRPr="007C756B">
              <w:rPr>
                <w:rFonts w:ascii="Times New Roman" w:eastAsia="Times New Roman" w:hAnsi="Times New Roman" w:cs="Times New Roman"/>
                <w:sz w:val="24"/>
                <w:szCs w:val="24"/>
                <w:lang w:val="lv-LV" w:eastAsia="lv-LV"/>
              </w:rPr>
              <w:t>Tā kā šis ir precizējams kritērijs</w:t>
            </w:r>
            <w:r>
              <w:rPr>
                <w:rFonts w:ascii="Times New Roman" w:eastAsia="Times New Roman" w:hAnsi="Times New Roman" w:cs="Times New Roman"/>
                <w:sz w:val="24"/>
                <w:szCs w:val="24"/>
                <w:lang w:val="lv-LV" w:eastAsia="lv-LV"/>
              </w:rPr>
              <w:t xml:space="preserve"> –</w:t>
            </w:r>
            <w:r w:rsidRPr="007C756B">
              <w:rPr>
                <w:rFonts w:ascii="Times New Roman" w:eastAsia="Times New Roman" w:hAnsi="Times New Roman" w:cs="Times New Roman"/>
                <w:sz w:val="24"/>
                <w:szCs w:val="24"/>
                <w:lang w:val="lv-LV" w:eastAsia="lv-LV"/>
              </w:rPr>
              <w:t xml:space="preserve"> lūgums norādīt</w:t>
            </w:r>
            <w:r>
              <w:rPr>
                <w:rFonts w:ascii="Times New Roman" w:eastAsia="Times New Roman" w:hAnsi="Times New Roman" w:cs="Times New Roman"/>
                <w:sz w:val="24"/>
                <w:szCs w:val="24"/>
                <w:lang w:val="lv-LV" w:eastAsia="lv-LV"/>
              </w:rPr>
              <w:t xml:space="preserve"> –</w:t>
            </w:r>
            <w:r w:rsidRPr="007C756B">
              <w:rPr>
                <w:rFonts w:ascii="Times New Roman" w:eastAsia="Times New Roman" w:hAnsi="Times New Roman" w:cs="Times New Roman"/>
                <w:sz w:val="24"/>
                <w:szCs w:val="24"/>
                <w:lang w:val="lv-LV" w:eastAsia="lv-LV"/>
              </w:rPr>
              <w:t xml:space="preserve">  kad ir tas brīdis, kad būvniecības līgums ir jānoslēdz? </w:t>
            </w:r>
          </w:p>
          <w:p w14:paraId="4068EED1" w14:textId="77777777" w:rsidR="001A6F67" w:rsidRDefault="001A6F67" w:rsidP="001A6F67">
            <w:pPr>
              <w:pStyle w:val="Vienkrsteksts"/>
              <w:contextualSpacing/>
              <w:rPr>
                <w:rFonts w:ascii="Times New Roman" w:eastAsia="Times New Roman" w:hAnsi="Times New Roman" w:cs="Times New Roman"/>
                <w:sz w:val="24"/>
                <w:szCs w:val="24"/>
                <w:lang w:val="lv-LV" w:eastAsia="lv-LV"/>
              </w:rPr>
            </w:pPr>
            <w:r w:rsidRPr="007C756B">
              <w:rPr>
                <w:rFonts w:ascii="Times New Roman" w:eastAsia="Times New Roman" w:hAnsi="Times New Roman" w:cs="Times New Roman"/>
                <w:sz w:val="24"/>
                <w:szCs w:val="24"/>
                <w:lang w:val="lv-LV" w:eastAsia="lv-LV"/>
              </w:rPr>
              <w:t>Pēc iesniegšanas vērtēšanas procesa laikā, vai saņemot norādījumus par veicamajiem precizējumiem vai pirms vienošanās par projekta īstenošanas noslēgšanas vai arī ir vēl cits variants?</w:t>
            </w:r>
          </w:p>
          <w:p w14:paraId="7C89D977" w14:textId="149E91BC" w:rsidR="001A6F67" w:rsidRPr="00D256C0" w:rsidRDefault="001A6F67" w:rsidP="001A6F67">
            <w:pPr>
              <w:pStyle w:val="Vienkrsteksts"/>
              <w:spacing w:before="0"/>
              <w:contextualSpacing/>
              <w:rPr>
                <w:rFonts w:ascii="Times New Roman" w:hAnsi="Times New Roman" w:cs="Times New Roman"/>
                <w:sz w:val="24"/>
                <w:szCs w:val="24"/>
                <w:lang w:val="lv-LV"/>
              </w:rPr>
            </w:pPr>
            <w:r>
              <w:rPr>
                <w:rFonts w:ascii="Times New Roman" w:eastAsia="Times New Roman" w:hAnsi="Times New Roman" w:cs="Times New Roman"/>
                <w:i/>
                <w:iCs/>
                <w:sz w:val="24"/>
                <w:szCs w:val="24"/>
                <w:lang w:val="lv-LV" w:eastAsia="lv-LV"/>
              </w:rPr>
              <w:t>(e-pasts)</w:t>
            </w:r>
          </w:p>
        </w:tc>
        <w:tc>
          <w:tcPr>
            <w:tcW w:w="9173" w:type="dxa"/>
            <w:shd w:val="clear" w:color="auto" w:fill="auto"/>
          </w:tcPr>
          <w:p w14:paraId="4F68A470" w14:textId="081C88ED" w:rsidR="001A6F67" w:rsidRPr="00D256C0" w:rsidRDefault="001A6F67" w:rsidP="001A6F67">
            <w:pPr>
              <w:spacing w:after="0" w:line="240" w:lineRule="auto"/>
              <w:contextualSpacing/>
              <w:jc w:val="both"/>
              <w:rPr>
                <w:rFonts w:ascii="Times New Roman" w:hAnsi="Times New Roman" w:cs="Times New Roman"/>
                <w:sz w:val="24"/>
                <w:szCs w:val="24"/>
              </w:rPr>
            </w:pPr>
            <w:r w:rsidRPr="007C756B">
              <w:rPr>
                <w:rFonts w:ascii="Times New Roman" w:eastAsia="Times New Roman" w:hAnsi="Times New Roman" w:cs="Times New Roman"/>
                <w:sz w:val="24"/>
                <w:szCs w:val="24"/>
                <w:lang w:eastAsia="lv-LV"/>
              </w:rPr>
              <w:lastRenderedPageBreak/>
              <w:t xml:space="preserve">Ja projektā ir tikai tādas darbības, kuras nav kvalificējamas kā komercdarbības atbalsts, tad līgumam par būvdarbiem ir jābūt jau noslēgtam līdz projekta iesnieguma iesniegšanai, bet, ja projektā ir plānotas darbības, kuras ir kvalificējams kā komercdarbības atbalsts, un plānotas izmaksas atbilstoši MK noteikumu 27.9., 27.13. un 27.15.apakšpunktam, tad līgums par </w:t>
            </w:r>
            <w:r w:rsidRPr="007C756B">
              <w:rPr>
                <w:rFonts w:ascii="Times New Roman" w:eastAsia="Times New Roman" w:hAnsi="Times New Roman" w:cs="Times New Roman"/>
                <w:sz w:val="24"/>
                <w:szCs w:val="24"/>
                <w:lang w:eastAsia="lv-LV"/>
              </w:rPr>
              <w:lastRenderedPageBreak/>
              <w:t>būvdarbiem nedrīkst būt noslēgts uz projekta iesnieguma iesniegšanas dienu (MK noteikumu 31.punkts), bet iepirkuma procedūrai par būvdarbiem ir jābūt pabeigtai</w:t>
            </w:r>
            <w:r w:rsidR="00405FA3">
              <w:rPr>
                <w:rFonts w:ascii="Times New Roman" w:eastAsia="Times New Roman" w:hAnsi="Times New Roman" w:cs="Times New Roman"/>
                <w:sz w:val="24"/>
                <w:szCs w:val="24"/>
                <w:lang w:eastAsia="lv-LV"/>
              </w:rPr>
              <w:t>, jābūt pagājušam apstrīdēšanas periodam</w:t>
            </w:r>
            <w:r w:rsidRPr="007C756B">
              <w:rPr>
                <w:rFonts w:ascii="Times New Roman" w:eastAsia="Times New Roman" w:hAnsi="Times New Roman" w:cs="Times New Roman"/>
                <w:sz w:val="24"/>
                <w:szCs w:val="24"/>
                <w:lang w:eastAsia="lv-LV"/>
              </w:rPr>
              <w:t xml:space="preserve"> un EIS </w:t>
            </w:r>
            <w:r w:rsidR="00DC5FEB">
              <w:rPr>
                <w:rFonts w:ascii="Times New Roman" w:eastAsia="Times New Roman" w:hAnsi="Times New Roman" w:cs="Times New Roman"/>
                <w:sz w:val="24"/>
                <w:szCs w:val="24"/>
                <w:lang w:eastAsia="lv-LV"/>
              </w:rPr>
              <w:t xml:space="preserve">jābūt </w:t>
            </w:r>
            <w:r w:rsidRPr="007C756B">
              <w:rPr>
                <w:rFonts w:ascii="Times New Roman" w:eastAsia="Times New Roman" w:hAnsi="Times New Roman" w:cs="Times New Roman"/>
                <w:sz w:val="24"/>
                <w:szCs w:val="24"/>
                <w:lang w:eastAsia="lv-LV"/>
              </w:rPr>
              <w:t>publicētai informācijai par līguma slēgšanas tiesību piešķiršanu.</w:t>
            </w:r>
          </w:p>
        </w:tc>
      </w:tr>
      <w:tr w:rsidR="001A6F67" w:rsidRPr="00D256C0" w14:paraId="54B1430C" w14:textId="77777777" w:rsidTr="0090195A">
        <w:trPr>
          <w:trHeight w:val="465"/>
        </w:trPr>
        <w:tc>
          <w:tcPr>
            <w:tcW w:w="977" w:type="dxa"/>
          </w:tcPr>
          <w:p w14:paraId="510BC3CF" w14:textId="274CCD8A"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5.2.</w:t>
            </w:r>
          </w:p>
        </w:tc>
        <w:tc>
          <w:tcPr>
            <w:tcW w:w="5301" w:type="dxa"/>
            <w:shd w:val="clear" w:color="auto" w:fill="auto"/>
          </w:tcPr>
          <w:p w14:paraId="02C148EF" w14:textId="77777777" w:rsidR="001A6F67" w:rsidRDefault="001A6F67" w:rsidP="001A6F67">
            <w:pPr>
              <w:pStyle w:val="Vienkrsteksts"/>
              <w:contextualSpacing/>
              <w:rPr>
                <w:rFonts w:ascii="Times New Roman" w:eastAsia="Times New Roman" w:hAnsi="Times New Roman" w:cs="Times New Roman"/>
                <w:sz w:val="24"/>
                <w:szCs w:val="24"/>
                <w:lang w:val="lv-LV" w:eastAsia="lv-LV"/>
              </w:rPr>
            </w:pPr>
            <w:r w:rsidRPr="00AB2CB9">
              <w:rPr>
                <w:rFonts w:ascii="Times New Roman" w:eastAsia="Times New Roman" w:hAnsi="Times New Roman" w:cs="Times New Roman"/>
                <w:sz w:val="24"/>
                <w:szCs w:val="24"/>
                <w:lang w:val="lv-LV" w:eastAsia="lv-LV"/>
              </w:rPr>
              <w:t>Ja pašvaldība līdz 1.kārtas atlases projekta iesniegšanas termiņa beigām būs veikusi apvienoto projektēšanas un būvdarbu iepirkumu un pieņēmusi lēmumu par līguma slēgšanas tiesību piešķiršanu (ar atrunu, ka līgums tiks noslēgts projekta apstiprināšanas gadījumā), vai šādā veidā tiks izpildītas vērtēšanas kritēriju un to piemērošanas metodikas (turpmāk – Metodika) 1.7. punktā noteiktās prasības par pašvaldības kapacitāti īstenot projektu (ievērojot nosacījumu par projekta pabeigšanu līdz 30.06.2026.)?</w:t>
            </w:r>
          </w:p>
          <w:p w14:paraId="4B63CD1E" w14:textId="0D801FCA" w:rsidR="001A6F67" w:rsidRPr="00AB2CB9" w:rsidRDefault="001A6F67" w:rsidP="001A6F67">
            <w:pPr>
              <w:pStyle w:val="Vienkrsteksts"/>
              <w:contextualSpacing/>
              <w:rPr>
                <w:rFonts w:ascii="Times New Roman" w:eastAsia="Times New Roman" w:hAnsi="Times New Roman" w:cs="Times New Roman"/>
                <w:i/>
                <w:iCs/>
                <w:sz w:val="24"/>
                <w:szCs w:val="24"/>
                <w:lang w:val="lv-LV" w:eastAsia="lv-LV"/>
              </w:rPr>
            </w:pPr>
            <w:r>
              <w:rPr>
                <w:rFonts w:ascii="Times New Roman" w:eastAsia="Times New Roman" w:hAnsi="Times New Roman" w:cs="Times New Roman"/>
                <w:i/>
                <w:iCs/>
                <w:sz w:val="24"/>
                <w:szCs w:val="24"/>
                <w:lang w:val="lv-LV" w:eastAsia="lv-LV"/>
              </w:rPr>
              <w:t>(e-pasts)</w:t>
            </w:r>
          </w:p>
        </w:tc>
        <w:tc>
          <w:tcPr>
            <w:tcW w:w="9173" w:type="dxa"/>
            <w:shd w:val="clear" w:color="auto" w:fill="auto"/>
          </w:tcPr>
          <w:p w14:paraId="4EC0C779" w14:textId="6B17C59A" w:rsidR="001A6F67" w:rsidRPr="007C756B" w:rsidRDefault="001A6F67" w:rsidP="001A6F67">
            <w:pPr>
              <w:spacing w:after="0" w:line="240" w:lineRule="auto"/>
              <w:contextualSpacing/>
              <w:jc w:val="both"/>
              <w:rPr>
                <w:rFonts w:ascii="Times New Roman" w:eastAsia="Times New Roman" w:hAnsi="Times New Roman" w:cs="Times New Roman"/>
                <w:sz w:val="24"/>
                <w:szCs w:val="24"/>
                <w:lang w:eastAsia="lv-LV"/>
              </w:rPr>
            </w:pPr>
            <w:r w:rsidRPr="002F6FCD">
              <w:rPr>
                <w:rFonts w:ascii="Times New Roman" w:eastAsia="Times New Roman" w:hAnsi="Times New Roman" w:cs="Times New Roman"/>
                <w:sz w:val="24"/>
                <w:szCs w:val="24"/>
                <w:lang w:eastAsia="lv-LV"/>
              </w:rPr>
              <w:t>Ja projektā ir paredzētas tikai darbības, kas nav saistītas ar komercdarbības atbalstu, tad ir jābūt noslēgtam līgumam, bet gadījumā, ja paredzētas arī darbības, kas saistītas ar komercdarbības atbalstu, tad, ja pašvaldība līdz projekta iesniegšanas termiņa beigām būs veikusi apvienoto projektēšanas un būvdarbu iepirkumu un pieņēmusi lēmumu par līguma slēgšanas tiesību piešķiršanu (ar atrunu, ka līgums tiks noslēgts projekta apstiprināšanas gadījumā), tiks izpildītas prasības.</w:t>
            </w:r>
          </w:p>
        </w:tc>
      </w:tr>
      <w:tr w:rsidR="001A6F67" w:rsidRPr="00D256C0" w14:paraId="29E44BEE" w14:textId="77777777" w:rsidTr="0090195A">
        <w:trPr>
          <w:trHeight w:val="465"/>
        </w:trPr>
        <w:tc>
          <w:tcPr>
            <w:tcW w:w="977" w:type="dxa"/>
          </w:tcPr>
          <w:p w14:paraId="3221F641" w14:textId="4E141451"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sidRPr="00D256C0">
              <w:rPr>
                <w:rFonts w:ascii="Times New Roman" w:eastAsia="Times New Roman" w:hAnsi="Times New Roman" w:cs="Times New Roman"/>
                <w:sz w:val="24"/>
                <w:szCs w:val="24"/>
                <w:lang w:val="lv-LV" w:eastAsia="lv-LV"/>
              </w:rPr>
              <w:t>5.</w:t>
            </w:r>
            <w:r w:rsidR="00C01DF9">
              <w:rPr>
                <w:rFonts w:ascii="Times New Roman" w:eastAsia="Times New Roman" w:hAnsi="Times New Roman" w:cs="Times New Roman"/>
                <w:sz w:val="24"/>
                <w:szCs w:val="24"/>
                <w:lang w:val="lv-LV" w:eastAsia="lv-LV"/>
              </w:rPr>
              <w:t>3</w:t>
            </w:r>
            <w:r w:rsidRPr="00D256C0">
              <w:rPr>
                <w:rFonts w:ascii="Times New Roman" w:eastAsia="Times New Roman" w:hAnsi="Times New Roman" w:cs="Times New Roman"/>
                <w:sz w:val="24"/>
                <w:szCs w:val="24"/>
                <w:lang w:val="lv-LV" w:eastAsia="lv-LV"/>
              </w:rPr>
              <w:t>.</w:t>
            </w:r>
          </w:p>
        </w:tc>
        <w:tc>
          <w:tcPr>
            <w:tcW w:w="5301" w:type="dxa"/>
            <w:shd w:val="clear" w:color="auto" w:fill="auto"/>
          </w:tcPr>
          <w:p w14:paraId="5EB56593" w14:textId="2BD7A87B" w:rsidR="001A6F67" w:rsidRPr="00D256C0" w:rsidRDefault="001A6F67" w:rsidP="001A6F67">
            <w:pPr>
              <w:pStyle w:val="Vienkrsteksts"/>
              <w:spacing w:before="0"/>
              <w:contextualSpacing/>
              <w:rPr>
                <w:rFonts w:ascii="Times New Roman" w:hAnsi="Times New Roman" w:cs="Times New Roman"/>
                <w:sz w:val="24"/>
                <w:szCs w:val="24"/>
                <w:lang w:val="lv-LV"/>
              </w:rPr>
            </w:pPr>
            <w:r w:rsidRPr="00D256C0">
              <w:rPr>
                <w:rFonts w:ascii="Times New Roman" w:hAnsi="Times New Roman" w:cs="Times New Roman"/>
                <w:sz w:val="24"/>
                <w:szCs w:val="24"/>
                <w:lang w:val="lv-LV"/>
              </w:rPr>
              <w:t>Vai ir plānotas izmaiņas arī vērtēšanas kritērijos uz 2. kārtu?</w:t>
            </w:r>
          </w:p>
          <w:p w14:paraId="5BF0E198" w14:textId="39D35F33" w:rsidR="001A6F67" w:rsidRPr="00D256C0" w:rsidRDefault="001A6F67" w:rsidP="001A6F67">
            <w:pPr>
              <w:pStyle w:val="Vienkrsteksts"/>
              <w:spacing w:before="0"/>
              <w:contextualSpacing/>
              <w:rPr>
                <w:rFonts w:ascii="Times New Roman" w:eastAsia="Times New Roman" w:hAnsi="Times New Roman" w:cs="Times New Roman"/>
                <w:i/>
                <w:iCs/>
                <w:sz w:val="24"/>
                <w:szCs w:val="24"/>
                <w:lang w:val="lv-LV" w:eastAsia="lv-LV"/>
              </w:rPr>
            </w:pPr>
            <w:r w:rsidRPr="00D256C0">
              <w:rPr>
                <w:rFonts w:ascii="Times New Roman" w:eastAsia="Times New Roman" w:hAnsi="Times New Roman" w:cs="Times New Roman"/>
                <w:i/>
                <w:iCs/>
                <w:sz w:val="24"/>
                <w:szCs w:val="24"/>
                <w:lang w:val="lv-LV" w:eastAsia="lv-LV"/>
              </w:rPr>
              <w:t>(</w:t>
            </w:r>
            <w:proofErr w:type="spellStart"/>
            <w:r w:rsidRPr="00D256C0">
              <w:rPr>
                <w:rFonts w:ascii="Times New Roman" w:eastAsia="Times New Roman" w:hAnsi="Times New Roman" w:cs="Times New Roman"/>
                <w:i/>
                <w:iCs/>
                <w:sz w:val="24"/>
                <w:szCs w:val="24"/>
                <w:lang w:val="lv-LV" w:eastAsia="lv-LV"/>
              </w:rPr>
              <w:t>vebinārs</w:t>
            </w:r>
            <w:proofErr w:type="spellEnd"/>
            <w:r w:rsidRPr="00D256C0">
              <w:rPr>
                <w:rFonts w:ascii="Times New Roman" w:eastAsia="Times New Roman" w:hAnsi="Times New Roman" w:cs="Times New Roman"/>
                <w:i/>
                <w:iCs/>
                <w:sz w:val="24"/>
                <w:szCs w:val="24"/>
                <w:lang w:val="lv-LV" w:eastAsia="lv-LV"/>
              </w:rPr>
              <w:t xml:space="preserve"> 23.01.2025.)</w:t>
            </w:r>
          </w:p>
        </w:tc>
        <w:tc>
          <w:tcPr>
            <w:tcW w:w="9173" w:type="dxa"/>
            <w:shd w:val="clear" w:color="auto" w:fill="auto"/>
          </w:tcPr>
          <w:p w14:paraId="430B7715" w14:textId="642A538D" w:rsidR="001A6F67" w:rsidRPr="00D256C0" w:rsidRDefault="001A6F67" w:rsidP="001A6F67">
            <w:pPr>
              <w:spacing w:after="0" w:line="240" w:lineRule="auto"/>
              <w:contextualSpacing/>
              <w:jc w:val="both"/>
              <w:rPr>
                <w:rFonts w:ascii="Times New Roman" w:hAnsi="Times New Roman" w:cs="Times New Roman"/>
                <w:sz w:val="24"/>
                <w:szCs w:val="24"/>
              </w:rPr>
            </w:pPr>
            <w:r w:rsidRPr="00D256C0">
              <w:rPr>
                <w:rFonts w:ascii="Times New Roman" w:hAnsi="Times New Roman" w:cs="Times New Roman"/>
                <w:sz w:val="24"/>
                <w:szCs w:val="24"/>
              </w:rPr>
              <w:t>Nē, netiek plānotas kritēriju izmaiņas, jo tā ir atsevišķa procedūra, ko var nepagūt realizēt līdz 2. kārtas izsludināšanai.</w:t>
            </w:r>
          </w:p>
        </w:tc>
      </w:tr>
      <w:tr w:rsidR="001A6F67" w:rsidRPr="00D256C0" w14:paraId="7A9257A4" w14:textId="77777777" w:rsidTr="0090195A">
        <w:trPr>
          <w:trHeight w:val="465"/>
        </w:trPr>
        <w:tc>
          <w:tcPr>
            <w:tcW w:w="977" w:type="dxa"/>
          </w:tcPr>
          <w:p w14:paraId="3641A122" w14:textId="33B3F139"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sidRPr="00D256C0">
              <w:rPr>
                <w:rFonts w:ascii="Times New Roman" w:eastAsia="Times New Roman" w:hAnsi="Times New Roman" w:cs="Times New Roman"/>
                <w:sz w:val="24"/>
                <w:szCs w:val="24"/>
                <w:lang w:val="lv-LV" w:eastAsia="lv-LV"/>
              </w:rPr>
              <w:t>5.</w:t>
            </w:r>
            <w:r w:rsidR="00C01DF9">
              <w:rPr>
                <w:rFonts w:ascii="Times New Roman" w:eastAsia="Times New Roman" w:hAnsi="Times New Roman" w:cs="Times New Roman"/>
                <w:sz w:val="24"/>
                <w:szCs w:val="24"/>
                <w:lang w:val="lv-LV" w:eastAsia="lv-LV"/>
              </w:rPr>
              <w:t>4</w:t>
            </w:r>
            <w:r w:rsidRPr="00D256C0">
              <w:rPr>
                <w:rFonts w:ascii="Times New Roman" w:eastAsia="Times New Roman" w:hAnsi="Times New Roman" w:cs="Times New Roman"/>
                <w:sz w:val="24"/>
                <w:szCs w:val="24"/>
                <w:lang w:val="lv-LV" w:eastAsia="lv-LV"/>
              </w:rPr>
              <w:t>.</w:t>
            </w:r>
          </w:p>
        </w:tc>
        <w:tc>
          <w:tcPr>
            <w:tcW w:w="5301" w:type="dxa"/>
            <w:shd w:val="clear" w:color="auto" w:fill="auto"/>
          </w:tcPr>
          <w:p w14:paraId="10712FC2" w14:textId="77777777"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sidRPr="00D256C0">
              <w:rPr>
                <w:rFonts w:ascii="Times New Roman" w:eastAsia="Times New Roman" w:hAnsi="Times New Roman" w:cs="Times New Roman"/>
                <w:sz w:val="24"/>
                <w:szCs w:val="24"/>
                <w:lang w:val="lv-LV" w:eastAsia="lv-LV"/>
              </w:rPr>
              <w:t xml:space="preserve">Jautājums par dzelzceļa </w:t>
            </w:r>
            <w:r w:rsidRPr="00D256C0">
              <w:rPr>
                <w:rFonts w:ascii="Times New Roman" w:eastAsia="Times New Roman" w:hAnsi="Times New Roman" w:cs="Times New Roman"/>
                <w:sz w:val="24"/>
                <w:szCs w:val="24"/>
                <w:u w:val="single"/>
                <w:lang w:val="lv-LV" w:eastAsia="lv-LV"/>
              </w:rPr>
              <w:t>pieturas punktiem</w:t>
            </w:r>
            <w:r w:rsidRPr="00D256C0">
              <w:rPr>
                <w:rFonts w:ascii="Times New Roman" w:eastAsia="Times New Roman" w:hAnsi="Times New Roman" w:cs="Times New Roman"/>
                <w:sz w:val="24"/>
                <w:szCs w:val="24"/>
                <w:lang w:val="lv-LV" w:eastAsia="lv-LV"/>
              </w:rPr>
              <w:t xml:space="preserve">, ja pasažieru skaits/apgrozījums ir 100 000/gadā un vairāk. Vai par šo nāk papildus punkti, t.i. ir kādas priekšrocības? Cik punkti tiek piešķirti? </w:t>
            </w:r>
          </w:p>
          <w:p w14:paraId="0ECF6D9F" w14:textId="6141E730" w:rsidR="001A6F67" w:rsidRPr="00D256C0" w:rsidRDefault="001A6F67" w:rsidP="001A6F67">
            <w:pPr>
              <w:pStyle w:val="Vienkrsteksts"/>
              <w:spacing w:before="0"/>
              <w:contextualSpacing/>
              <w:rPr>
                <w:rFonts w:ascii="Times New Roman" w:eastAsia="Times New Roman" w:hAnsi="Times New Roman" w:cs="Times New Roman"/>
                <w:sz w:val="24"/>
                <w:szCs w:val="24"/>
                <w:lang w:val="lv-LV" w:eastAsia="lv-LV"/>
              </w:rPr>
            </w:pPr>
            <w:r w:rsidRPr="00D256C0">
              <w:rPr>
                <w:rFonts w:ascii="Times New Roman" w:hAnsi="Times New Roman" w:cs="Times New Roman"/>
                <w:i/>
                <w:iCs/>
                <w:sz w:val="24"/>
                <w:szCs w:val="24"/>
                <w:lang w:val="lv-LV"/>
              </w:rPr>
              <w:t>(</w:t>
            </w:r>
            <w:proofErr w:type="spellStart"/>
            <w:r w:rsidRPr="00D256C0">
              <w:rPr>
                <w:rFonts w:ascii="Times New Roman" w:hAnsi="Times New Roman" w:cs="Times New Roman"/>
                <w:i/>
                <w:iCs/>
                <w:sz w:val="24"/>
                <w:szCs w:val="24"/>
                <w:lang w:val="lv-LV"/>
              </w:rPr>
              <w:t>vebinārs</w:t>
            </w:r>
            <w:proofErr w:type="spellEnd"/>
            <w:r w:rsidRPr="00D256C0">
              <w:rPr>
                <w:rFonts w:ascii="Times New Roman" w:hAnsi="Times New Roman" w:cs="Times New Roman"/>
                <w:i/>
                <w:iCs/>
                <w:sz w:val="24"/>
                <w:szCs w:val="24"/>
                <w:lang w:val="lv-LV"/>
              </w:rPr>
              <w:t xml:space="preserve"> 23.01.2025.)</w:t>
            </w:r>
          </w:p>
        </w:tc>
        <w:tc>
          <w:tcPr>
            <w:tcW w:w="9173" w:type="dxa"/>
            <w:shd w:val="clear" w:color="auto" w:fill="auto"/>
          </w:tcPr>
          <w:p w14:paraId="46AD1F30" w14:textId="1AA9307D" w:rsidR="001A6F67" w:rsidRPr="00D256C0" w:rsidRDefault="001A6F67" w:rsidP="001A6F67">
            <w:pPr>
              <w:spacing w:after="0" w:line="240" w:lineRule="auto"/>
              <w:contextualSpacing/>
              <w:jc w:val="both"/>
              <w:rPr>
                <w:rFonts w:ascii="Times New Roman" w:hAnsi="Times New Roman" w:cs="Times New Roman"/>
                <w:sz w:val="24"/>
                <w:szCs w:val="24"/>
              </w:rPr>
            </w:pPr>
            <w:r w:rsidRPr="00D256C0">
              <w:rPr>
                <w:rFonts w:ascii="Times New Roman" w:hAnsi="Times New Roman" w:cs="Times New Roman"/>
                <w:sz w:val="24"/>
                <w:szCs w:val="24"/>
              </w:rPr>
              <w:t>Ja pēc MK noteikumu Nr. 726 anotācijā definētajiem simetrijas mezgliem un pārsēšanās punktiem Jūs sevi neatrodat sarakstā, tad klasificējaties pēdējā iedalījumā – “pārējām stacijām, pieturas punktiem vai autoostām – 5 punkti”. Jebkurā gadījumā, par pieturas punktu iespējams saņemt tikai 5 punktus, neskatoties uz pasažieru apgrozījumu.</w:t>
            </w:r>
          </w:p>
        </w:tc>
      </w:tr>
      <w:tr w:rsidR="001A6F67" w:rsidRPr="00D256C0" w14:paraId="03F17686" w14:textId="77777777" w:rsidTr="0090195A">
        <w:trPr>
          <w:trHeight w:val="465"/>
        </w:trPr>
        <w:tc>
          <w:tcPr>
            <w:tcW w:w="977" w:type="dxa"/>
          </w:tcPr>
          <w:p w14:paraId="36E73E5A" w14:textId="41BFA2B4" w:rsidR="001A6F67" w:rsidRPr="002A74A8" w:rsidRDefault="001A6F67" w:rsidP="001A6F67">
            <w:pPr>
              <w:pStyle w:val="Vienkrsteksts"/>
              <w:spacing w:before="0"/>
              <w:rPr>
                <w:rFonts w:ascii="Times New Roman" w:eastAsia="Times New Roman" w:hAnsi="Times New Roman" w:cs="Times New Roman"/>
                <w:sz w:val="24"/>
                <w:szCs w:val="24"/>
                <w:lang w:eastAsia="lv-LV"/>
              </w:rPr>
            </w:pPr>
          </w:p>
        </w:tc>
        <w:tc>
          <w:tcPr>
            <w:tcW w:w="5301" w:type="dxa"/>
            <w:shd w:val="clear" w:color="auto" w:fill="auto"/>
          </w:tcPr>
          <w:p w14:paraId="604FDFE8" w14:textId="594097C8" w:rsidR="001A6F67" w:rsidRPr="00D256C0" w:rsidRDefault="001A6F67" w:rsidP="001A6F67">
            <w:pPr>
              <w:spacing w:after="0" w:line="240" w:lineRule="auto"/>
              <w:jc w:val="both"/>
              <w:rPr>
                <w:rFonts w:ascii="Times New Roman" w:hAnsi="Times New Roman" w:cs="Times New Roman"/>
                <w:sz w:val="24"/>
                <w:szCs w:val="24"/>
              </w:rPr>
            </w:pPr>
          </w:p>
        </w:tc>
        <w:tc>
          <w:tcPr>
            <w:tcW w:w="9173" w:type="dxa"/>
            <w:shd w:val="clear" w:color="auto" w:fill="auto"/>
          </w:tcPr>
          <w:p w14:paraId="734D9F9E" w14:textId="1A26FA15" w:rsidR="001A6F67" w:rsidRPr="00D256C0" w:rsidRDefault="001A6F67" w:rsidP="001A6F67">
            <w:pPr>
              <w:spacing w:after="0" w:line="240" w:lineRule="auto"/>
              <w:jc w:val="both"/>
              <w:rPr>
                <w:rFonts w:ascii="Times New Roman" w:hAnsi="Times New Roman" w:cs="Times New Roman"/>
                <w:sz w:val="24"/>
                <w:szCs w:val="24"/>
              </w:rPr>
            </w:pPr>
          </w:p>
        </w:tc>
      </w:tr>
    </w:tbl>
    <w:p w14:paraId="02C9F9E3" w14:textId="1E25BB13" w:rsidR="0001751C" w:rsidRPr="00D256C0" w:rsidRDefault="0001751C" w:rsidP="008E1571">
      <w:pPr>
        <w:spacing w:after="0" w:line="264" w:lineRule="auto"/>
        <w:contextualSpacing/>
        <w:jc w:val="both"/>
        <w:rPr>
          <w:rFonts w:ascii="Times New Roman" w:hAnsi="Times New Roman" w:cs="Times New Roman"/>
          <w:sz w:val="24"/>
          <w:szCs w:val="24"/>
        </w:rPr>
      </w:pPr>
    </w:p>
    <w:sectPr w:rsidR="0001751C" w:rsidRPr="00D256C0" w:rsidSect="00F67F5F">
      <w:headerReference w:type="default" r:id="rId18"/>
      <w:footerReference w:type="default" r:id="rId19"/>
      <w:headerReference w:type="first" r:id="rId20"/>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A4B1" w14:textId="77777777" w:rsidR="00AD462D" w:rsidRDefault="00AD462D" w:rsidP="00F40189">
      <w:pPr>
        <w:spacing w:after="0" w:line="240" w:lineRule="auto"/>
      </w:pPr>
      <w:r>
        <w:separator/>
      </w:r>
    </w:p>
  </w:endnote>
  <w:endnote w:type="continuationSeparator" w:id="0">
    <w:p w14:paraId="02DFB88E" w14:textId="77777777" w:rsidR="00AD462D" w:rsidRDefault="00AD462D" w:rsidP="00F40189">
      <w:pPr>
        <w:spacing w:after="0" w:line="240" w:lineRule="auto"/>
      </w:pPr>
      <w:r>
        <w:continuationSeparator/>
      </w:r>
    </w:p>
  </w:endnote>
  <w:endnote w:type="continuationNotice" w:id="1">
    <w:p w14:paraId="371773C1" w14:textId="77777777" w:rsidR="00AD462D" w:rsidRDefault="00AD4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Kjene"/>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F9CF" w14:textId="77777777" w:rsidR="00AD462D" w:rsidRDefault="00AD462D" w:rsidP="00F40189">
      <w:pPr>
        <w:spacing w:after="0" w:line="240" w:lineRule="auto"/>
      </w:pPr>
      <w:r>
        <w:separator/>
      </w:r>
    </w:p>
  </w:footnote>
  <w:footnote w:type="continuationSeparator" w:id="0">
    <w:p w14:paraId="2FEA5BEB" w14:textId="77777777" w:rsidR="00AD462D" w:rsidRDefault="00AD462D" w:rsidP="00F40189">
      <w:pPr>
        <w:spacing w:after="0" w:line="240" w:lineRule="auto"/>
      </w:pPr>
      <w:r>
        <w:continuationSeparator/>
      </w:r>
    </w:p>
  </w:footnote>
  <w:footnote w:type="continuationNotice" w:id="1">
    <w:p w14:paraId="2742F93A" w14:textId="77777777" w:rsidR="00AD462D" w:rsidRDefault="00AD4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74491"/>
    <w:multiLevelType w:val="hybridMultilevel"/>
    <w:tmpl w:val="ADF4DB58"/>
    <w:lvl w:ilvl="0" w:tplc="FFFFFFFF">
      <w:start w:val="1"/>
      <w:numFmt w:val="lowerLetter"/>
      <w:lvlText w:val="%1)"/>
      <w:lvlJc w:val="left"/>
      <w:pPr>
        <w:ind w:left="720" w:hanging="360"/>
      </w:pPr>
    </w:lvl>
    <w:lvl w:ilvl="1" w:tplc="042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ED79F1"/>
    <w:multiLevelType w:val="hybridMultilevel"/>
    <w:tmpl w:val="9DD6C98E"/>
    <w:lvl w:ilvl="0" w:tplc="FBC66470">
      <w:start w:val="1"/>
      <w:numFmt w:val="decimal"/>
      <w:lvlText w:val="%1)"/>
      <w:lvlJc w:val="left"/>
      <w:pPr>
        <w:ind w:left="1100" w:hanging="7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982847"/>
    <w:multiLevelType w:val="hybridMultilevel"/>
    <w:tmpl w:val="F99C5D80"/>
    <w:lvl w:ilvl="0" w:tplc="29E8278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0018F9"/>
    <w:multiLevelType w:val="hybridMultilevel"/>
    <w:tmpl w:val="F3A4A4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F84035"/>
    <w:multiLevelType w:val="hybridMultilevel"/>
    <w:tmpl w:val="EC1204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B035F8"/>
    <w:multiLevelType w:val="hybridMultilevel"/>
    <w:tmpl w:val="07B4C3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E52B6E"/>
    <w:multiLevelType w:val="hybridMultilevel"/>
    <w:tmpl w:val="33CC9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2939F7"/>
    <w:multiLevelType w:val="hybridMultilevel"/>
    <w:tmpl w:val="5E460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BB7ED5"/>
    <w:multiLevelType w:val="hybridMultilevel"/>
    <w:tmpl w:val="3DA09538"/>
    <w:lvl w:ilvl="0" w:tplc="80C46C68">
      <w:start w:val="1"/>
      <w:numFmt w:val="decimal"/>
      <w:lvlText w:val="%1)"/>
      <w:lvlJc w:val="left"/>
      <w:pPr>
        <w:ind w:left="740" w:hanging="3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EE0474"/>
    <w:multiLevelType w:val="hybridMultilevel"/>
    <w:tmpl w:val="8C449362"/>
    <w:lvl w:ilvl="0" w:tplc="549C4F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466CCE"/>
    <w:multiLevelType w:val="hybridMultilevel"/>
    <w:tmpl w:val="C9A8CF58"/>
    <w:lvl w:ilvl="0" w:tplc="29E8278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79120E"/>
    <w:multiLevelType w:val="hybridMultilevel"/>
    <w:tmpl w:val="751E78AA"/>
    <w:lvl w:ilvl="0" w:tplc="7ED8B2FC">
      <w:start w:val="2"/>
      <w:numFmt w:val="decimal"/>
      <w:lvlText w:val="%1)"/>
      <w:lvlJc w:val="left"/>
      <w:pPr>
        <w:ind w:left="720" w:hanging="360"/>
      </w:pPr>
      <w:rPr>
        <w:rFonts w:hint="default"/>
      </w:rPr>
    </w:lvl>
    <w:lvl w:ilvl="1" w:tplc="869ED728">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B66107"/>
    <w:multiLevelType w:val="hybridMultilevel"/>
    <w:tmpl w:val="232CB8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28981843">
    <w:abstractNumId w:val="5"/>
    <w:lvlOverride w:ilvl="0">
      <w:startOverride w:val="1"/>
    </w:lvlOverride>
  </w:num>
  <w:num w:numId="2" w16cid:durableId="1857694670">
    <w:abstractNumId w:val="8"/>
  </w:num>
  <w:num w:numId="3" w16cid:durableId="1453480411">
    <w:abstractNumId w:val="7"/>
  </w:num>
  <w:num w:numId="4" w16cid:durableId="182979060">
    <w:abstractNumId w:val="3"/>
  </w:num>
  <w:num w:numId="5" w16cid:durableId="323558204">
    <w:abstractNumId w:val="6"/>
  </w:num>
  <w:num w:numId="6" w16cid:durableId="1511489268">
    <w:abstractNumId w:val="4"/>
  </w:num>
  <w:num w:numId="7" w16cid:durableId="493573260">
    <w:abstractNumId w:val="9"/>
  </w:num>
  <w:num w:numId="8" w16cid:durableId="1865053661">
    <w:abstractNumId w:val="12"/>
  </w:num>
  <w:num w:numId="9" w16cid:durableId="938293310">
    <w:abstractNumId w:val="0"/>
  </w:num>
  <w:num w:numId="10" w16cid:durableId="2029983769">
    <w:abstractNumId w:val="10"/>
  </w:num>
  <w:num w:numId="11" w16cid:durableId="257057298">
    <w:abstractNumId w:val="2"/>
  </w:num>
  <w:num w:numId="12" w16cid:durableId="563374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751716">
    <w:abstractNumId w:val="11"/>
  </w:num>
  <w:num w:numId="14" w16cid:durableId="118312613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07F4B"/>
    <w:rsid w:val="00013176"/>
    <w:rsid w:val="00014165"/>
    <w:rsid w:val="0001435C"/>
    <w:rsid w:val="00014769"/>
    <w:rsid w:val="00016179"/>
    <w:rsid w:val="0001751C"/>
    <w:rsid w:val="0002660A"/>
    <w:rsid w:val="00027081"/>
    <w:rsid w:val="0002734B"/>
    <w:rsid w:val="00033288"/>
    <w:rsid w:val="0003436B"/>
    <w:rsid w:val="00034E9A"/>
    <w:rsid w:val="000353D8"/>
    <w:rsid w:val="000366E9"/>
    <w:rsid w:val="000370B3"/>
    <w:rsid w:val="00040437"/>
    <w:rsid w:val="0004170A"/>
    <w:rsid w:val="00042DBE"/>
    <w:rsid w:val="0004435C"/>
    <w:rsid w:val="00045081"/>
    <w:rsid w:val="00045289"/>
    <w:rsid w:val="00050D30"/>
    <w:rsid w:val="0005250A"/>
    <w:rsid w:val="00054588"/>
    <w:rsid w:val="00054E84"/>
    <w:rsid w:val="00056922"/>
    <w:rsid w:val="00057E65"/>
    <w:rsid w:val="00061F18"/>
    <w:rsid w:val="00066091"/>
    <w:rsid w:val="000668A4"/>
    <w:rsid w:val="00067F2E"/>
    <w:rsid w:val="000721FE"/>
    <w:rsid w:val="000740EF"/>
    <w:rsid w:val="00080323"/>
    <w:rsid w:val="00080ECA"/>
    <w:rsid w:val="000831C9"/>
    <w:rsid w:val="00083ABD"/>
    <w:rsid w:val="000844DB"/>
    <w:rsid w:val="00084989"/>
    <w:rsid w:val="00084E06"/>
    <w:rsid w:val="000869E9"/>
    <w:rsid w:val="0008720C"/>
    <w:rsid w:val="00087624"/>
    <w:rsid w:val="00094BE6"/>
    <w:rsid w:val="00095134"/>
    <w:rsid w:val="000957F5"/>
    <w:rsid w:val="00096D3B"/>
    <w:rsid w:val="0009700A"/>
    <w:rsid w:val="000A0964"/>
    <w:rsid w:val="000A0C53"/>
    <w:rsid w:val="000A16B0"/>
    <w:rsid w:val="000A2FEC"/>
    <w:rsid w:val="000A3716"/>
    <w:rsid w:val="000A3B3D"/>
    <w:rsid w:val="000A3D93"/>
    <w:rsid w:val="000A412D"/>
    <w:rsid w:val="000A6089"/>
    <w:rsid w:val="000A69B8"/>
    <w:rsid w:val="000A6E4D"/>
    <w:rsid w:val="000A7046"/>
    <w:rsid w:val="000A714F"/>
    <w:rsid w:val="000B1274"/>
    <w:rsid w:val="000B3F06"/>
    <w:rsid w:val="000B3F84"/>
    <w:rsid w:val="000C0381"/>
    <w:rsid w:val="000C0606"/>
    <w:rsid w:val="000C2CAA"/>
    <w:rsid w:val="000C3868"/>
    <w:rsid w:val="000C5BD6"/>
    <w:rsid w:val="000C75AB"/>
    <w:rsid w:val="000D03D1"/>
    <w:rsid w:val="000D1B05"/>
    <w:rsid w:val="000D4636"/>
    <w:rsid w:val="000D4E83"/>
    <w:rsid w:val="000D7004"/>
    <w:rsid w:val="000D7A58"/>
    <w:rsid w:val="000E1DAB"/>
    <w:rsid w:val="000E4F7F"/>
    <w:rsid w:val="000E5BB6"/>
    <w:rsid w:val="000E6FDA"/>
    <w:rsid w:val="000E72DD"/>
    <w:rsid w:val="000EB3B5"/>
    <w:rsid w:val="000F130A"/>
    <w:rsid w:val="000F5521"/>
    <w:rsid w:val="000F559E"/>
    <w:rsid w:val="001036C9"/>
    <w:rsid w:val="001037E5"/>
    <w:rsid w:val="00104477"/>
    <w:rsid w:val="001054D4"/>
    <w:rsid w:val="00105D85"/>
    <w:rsid w:val="001068E8"/>
    <w:rsid w:val="0010753A"/>
    <w:rsid w:val="00111616"/>
    <w:rsid w:val="00111B1F"/>
    <w:rsid w:val="00112BBC"/>
    <w:rsid w:val="00115E8A"/>
    <w:rsid w:val="001169C3"/>
    <w:rsid w:val="001201A2"/>
    <w:rsid w:val="00124660"/>
    <w:rsid w:val="00124A63"/>
    <w:rsid w:val="00124CE6"/>
    <w:rsid w:val="00130C46"/>
    <w:rsid w:val="0013123F"/>
    <w:rsid w:val="0013169C"/>
    <w:rsid w:val="00132421"/>
    <w:rsid w:val="00134F2A"/>
    <w:rsid w:val="001354AB"/>
    <w:rsid w:val="00135AD9"/>
    <w:rsid w:val="00137F1E"/>
    <w:rsid w:val="00140BF6"/>
    <w:rsid w:val="00141646"/>
    <w:rsid w:val="00141859"/>
    <w:rsid w:val="001468F0"/>
    <w:rsid w:val="00146935"/>
    <w:rsid w:val="00146B3E"/>
    <w:rsid w:val="00146F71"/>
    <w:rsid w:val="00147D18"/>
    <w:rsid w:val="00151FEF"/>
    <w:rsid w:val="00153E1F"/>
    <w:rsid w:val="00155527"/>
    <w:rsid w:val="00155558"/>
    <w:rsid w:val="001555E2"/>
    <w:rsid w:val="0015778B"/>
    <w:rsid w:val="001637F4"/>
    <w:rsid w:val="0016420D"/>
    <w:rsid w:val="00165303"/>
    <w:rsid w:val="00165E39"/>
    <w:rsid w:val="00166531"/>
    <w:rsid w:val="00172C1E"/>
    <w:rsid w:val="00172CFE"/>
    <w:rsid w:val="001738C2"/>
    <w:rsid w:val="00173EE3"/>
    <w:rsid w:val="00175761"/>
    <w:rsid w:val="001757A8"/>
    <w:rsid w:val="0017628F"/>
    <w:rsid w:val="00181E1D"/>
    <w:rsid w:val="00182373"/>
    <w:rsid w:val="00186097"/>
    <w:rsid w:val="001861F3"/>
    <w:rsid w:val="0019013B"/>
    <w:rsid w:val="00191B15"/>
    <w:rsid w:val="001943E8"/>
    <w:rsid w:val="00194C4B"/>
    <w:rsid w:val="00196B92"/>
    <w:rsid w:val="001A0589"/>
    <w:rsid w:val="001A2E41"/>
    <w:rsid w:val="001A5808"/>
    <w:rsid w:val="001A58B5"/>
    <w:rsid w:val="001A5B52"/>
    <w:rsid w:val="001A6F67"/>
    <w:rsid w:val="001A759D"/>
    <w:rsid w:val="001B0077"/>
    <w:rsid w:val="001B08C1"/>
    <w:rsid w:val="001B0B2D"/>
    <w:rsid w:val="001B4053"/>
    <w:rsid w:val="001B6467"/>
    <w:rsid w:val="001C3368"/>
    <w:rsid w:val="001C3B83"/>
    <w:rsid w:val="001C3ED0"/>
    <w:rsid w:val="001C4351"/>
    <w:rsid w:val="001C4898"/>
    <w:rsid w:val="001C6531"/>
    <w:rsid w:val="001C7BB3"/>
    <w:rsid w:val="001D1362"/>
    <w:rsid w:val="001D206E"/>
    <w:rsid w:val="001D26AB"/>
    <w:rsid w:val="001D2C7F"/>
    <w:rsid w:val="001D3AF3"/>
    <w:rsid w:val="001D77E5"/>
    <w:rsid w:val="001E0210"/>
    <w:rsid w:val="001E0FDE"/>
    <w:rsid w:val="001E1A5D"/>
    <w:rsid w:val="001E1DBF"/>
    <w:rsid w:val="001E2B9F"/>
    <w:rsid w:val="001E2F51"/>
    <w:rsid w:val="001E47D2"/>
    <w:rsid w:val="001F0BBE"/>
    <w:rsid w:val="001F15DB"/>
    <w:rsid w:val="001F2D1F"/>
    <w:rsid w:val="001F3C6C"/>
    <w:rsid w:val="001F3E41"/>
    <w:rsid w:val="001F48BA"/>
    <w:rsid w:val="001F60B0"/>
    <w:rsid w:val="001F6A34"/>
    <w:rsid w:val="001F71D8"/>
    <w:rsid w:val="00200B85"/>
    <w:rsid w:val="002045AB"/>
    <w:rsid w:val="0020582F"/>
    <w:rsid w:val="00207211"/>
    <w:rsid w:val="002125BE"/>
    <w:rsid w:val="00215D66"/>
    <w:rsid w:val="00217605"/>
    <w:rsid w:val="002205DB"/>
    <w:rsid w:val="0022211B"/>
    <w:rsid w:val="0022445C"/>
    <w:rsid w:val="0022482C"/>
    <w:rsid w:val="00224F17"/>
    <w:rsid w:val="002251E3"/>
    <w:rsid w:val="002273BC"/>
    <w:rsid w:val="002300EC"/>
    <w:rsid w:val="002306CC"/>
    <w:rsid w:val="002307BB"/>
    <w:rsid w:val="00232F5C"/>
    <w:rsid w:val="00234A67"/>
    <w:rsid w:val="002374D8"/>
    <w:rsid w:val="00237B30"/>
    <w:rsid w:val="00237ECA"/>
    <w:rsid w:val="00240EEF"/>
    <w:rsid w:val="00241F24"/>
    <w:rsid w:val="00241FF0"/>
    <w:rsid w:val="00242002"/>
    <w:rsid w:val="002433A2"/>
    <w:rsid w:val="002448FF"/>
    <w:rsid w:val="002453A6"/>
    <w:rsid w:val="00246BD9"/>
    <w:rsid w:val="00247515"/>
    <w:rsid w:val="00251051"/>
    <w:rsid w:val="00251361"/>
    <w:rsid w:val="0025147A"/>
    <w:rsid w:val="0025333B"/>
    <w:rsid w:val="00253B87"/>
    <w:rsid w:val="00254120"/>
    <w:rsid w:val="0025436A"/>
    <w:rsid w:val="002550EF"/>
    <w:rsid w:val="00256E69"/>
    <w:rsid w:val="002574AC"/>
    <w:rsid w:val="00257515"/>
    <w:rsid w:val="002602DA"/>
    <w:rsid w:val="00262BED"/>
    <w:rsid w:val="00262CE6"/>
    <w:rsid w:val="00263179"/>
    <w:rsid w:val="00264596"/>
    <w:rsid w:val="002647A0"/>
    <w:rsid w:val="002663E3"/>
    <w:rsid w:val="002677C9"/>
    <w:rsid w:val="00270C21"/>
    <w:rsid w:val="0027183E"/>
    <w:rsid w:val="00273AE3"/>
    <w:rsid w:val="00276CC4"/>
    <w:rsid w:val="00280C60"/>
    <w:rsid w:val="00282558"/>
    <w:rsid w:val="00282822"/>
    <w:rsid w:val="00283DDF"/>
    <w:rsid w:val="002842F7"/>
    <w:rsid w:val="0028435D"/>
    <w:rsid w:val="002848F4"/>
    <w:rsid w:val="00291A7C"/>
    <w:rsid w:val="00293387"/>
    <w:rsid w:val="00295C38"/>
    <w:rsid w:val="00296C80"/>
    <w:rsid w:val="002A1711"/>
    <w:rsid w:val="002A1748"/>
    <w:rsid w:val="002A1F0E"/>
    <w:rsid w:val="002A2D77"/>
    <w:rsid w:val="002A44BE"/>
    <w:rsid w:val="002A74A8"/>
    <w:rsid w:val="002AC341"/>
    <w:rsid w:val="002B544C"/>
    <w:rsid w:val="002B546E"/>
    <w:rsid w:val="002B674B"/>
    <w:rsid w:val="002B751C"/>
    <w:rsid w:val="002C08C9"/>
    <w:rsid w:val="002C0F61"/>
    <w:rsid w:val="002C1406"/>
    <w:rsid w:val="002C47B0"/>
    <w:rsid w:val="002C56BF"/>
    <w:rsid w:val="002C67BF"/>
    <w:rsid w:val="002C6A1A"/>
    <w:rsid w:val="002C6CA5"/>
    <w:rsid w:val="002C7CF5"/>
    <w:rsid w:val="002D0CCE"/>
    <w:rsid w:val="002D23CB"/>
    <w:rsid w:val="002D3F65"/>
    <w:rsid w:val="002D4A5A"/>
    <w:rsid w:val="002D59A3"/>
    <w:rsid w:val="002D60ED"/>
    <w:rsid w:val="002D635D"/>
    <w:rsid w:val="002D67E3"/>
    <w:rsid w:val="002D6E5A"/>
    <w:rsid w:val="002D71EB"/>
    <w:rsid w:val="002D7C93"/>
    <w:rsid w:val="002E021A"/>
    <w:rsid w:val="002E19B0"/>
    <w:rsid w:val="002E1E83"/>
    <w:rsid w:val="002E5769"/>
    <w:rsid w:val="002E7E2F"/>
    <w:rsid w:val="002F0AE6"/>
    <w:rsid w:val="002F0FDF"/>
    <w:rsid w:val="002F48AF"/>
    <w:rsid w:val="002F4DBB"/>
    <w:rsid w:val="002F5EDF"/>
    <w:rsid w:val="002F6CAE"/>
    <w:rsid w:val="002F6FCD"/>
    <w:rsid w:val="002F76B6"/>
    <w:rsid w:val="002F7C7E"/>
    <w:rsid w:val="0030241A"/>
    <w:rsid w:val="00302687"/>
    <w:rsid w:val="003026C9"/>
    <w:rsid w:val="00304FB5"/>
    <w:rsid w:val="003055F8"/>
    <w:rsid w:val="00307037"/>
    <w:rsid w:val="00307446"/>
    <w:rsid w:val="0030791B"/>
    <w:rsid w:val="00311233"/>
    <w:rsid w:val="003112C5"/>
    <w:rsid w:val="00312102"/>
    <w:rsid w:val="0031516F"/>
    <w:rsid w:val="00315A00"/>
    <w:rsid w:val="003169D6"/>
    <w:rsid w:val="00317070"/>
    <w:rsid w:val="0032054E"/>
    <w:rsid w:val="003208F1"/>
    <w:rsid w:val="0032095E"/>
    <w:rsid w:val="003209DF"/>
    <w:rsid w:val="0032264F"/>
    <w:rsid w:val="00323E81"/>
    <w:rsid w:val="003257BE"/>
    <w:rsid w:val="003273EA"/>
    <w:rsid w:val="003305C6"/>
    <w:rsid w:val="00330AD4"/>
    <w:rsid w:val="00330E01"/>
    <w:rsid w:val="0033123A"/>
    <w:rsid w:val="00334BD0"/>
    <w:rsid w:val="00335A3C"/>
    <w:rsid w:val="00335D0F"/>
    <w:rsid w:val="00335E13"/>
    <w:rsid w:val="00337491"/>
    <w:rsid w:val="00337F22"/>
    <w:rsid w:val="00340297"/>
    <w:rsid w:val="003409E5"/>
    <w:rsid w:val="00340B1B"/>
    <w:rsid w:val="0034243A"/>
    <w:rsid w:val="003426A3"/>
    <w:rsid w:val="00344A72"/>
    <w:rsid w:val="003477F7"/>
    <w:rsid w:val="00351DC3"/>
    <w:rsid w:val="00355E6F"/>
    <w:rsid w:val="00355ED5"/>
    <w:rsid w:val="003569CC"/>
    <w:rsid w:val="003606CA"/>
    <w:rsid w:val="00361142"/>
    <w:rsid w:val="00362070"/>
    <w:rsid w:val="003669C5"/>
    <w:rsid w:val="00367BD8"/>
    <w:rsid w:val="003706A7"/>
    <w:rsid w:val="00371A44"/>
    <w:rsid w:val="0037237A"/>
    <w:rsid w:val="00373FFF"/>
    <w:rsid w:val="0037444A"/>
    <w:rsid w:val="00374522"/>
    <w:rsid w:val="003745AE"/>
    <w:rsid w:val="00376817"/>
    <w:rsid w:val="00376FCB"/>
    <w:rsid w:val="00377042"/>
    <w:rsid w:val="0037796F"/>
    <w:rsid w:val="003807FD"/>
    <w:rsid w:val="00381766"/>
    <w:rsid w:val="0038395A"/>
    <w:rsid w:val="003843FE"/>
    <w:rsid w:val="00384D0C"/>
    <w:rsid w:val="003858F9"/>
    <w:rsid w:val="00385CBB"/>
    <w:rsid w:val="003867E4"/>
    <w:rsid w:val="00392F81"/>
    <w:rsid w:val="003932E0"/>
    <w:rsid w:val="00394A89"/>
    <w:rsid w:val="00394B8A"/>
    <w:rsid w:val="00394B9B"/>
    <w:rsid w:val="003979F7"/>
    <w:rsid w:val="003A1606"/>
    <w:rsid w:val="003A21B3"/>
    <w:rsid w:val="003A255A"/>
    <w:rsid w:val="003A2A66"/>
    <w:rsid w:val="003A3433"/>
    <w:rsid w:val="003A4088"/>
    <w:rsid w:val="003A40FF"/>
    <w:rsid w:val="003A54DE"/>
    <w:rsid w:val="003A5D02"/>
    <w:rsid w:val="003A7FEF"/>
    <w:rsid w:val="003B0290"/>
    <w:rsid w:val="003B1197"/>
    <w:rsid w:val="003B11A7"/>
    <w:rsid w:val="003B2C0C"/>
    <w:rsid w:val="003B49E0"/>
    <w:rsid w:val="003B5C35"/>
    <w:rsid w:val="003B684A"/>
    <w:rsid w:val="003B6990"/>
    <w:rsid w:val="003B6BA5"/>
    <w:rsid w:val="003B7DFC"/>
    <w:rsid w:val="003C0021"/>
    <w:rsid w:val="003C0BD7"/>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D7E8E"/>
    <w:rsid w:val="003E0CAB"/>
    <w:rsid w:val="003E12BC"/>
    <w:rsid w:val="003E1B80"/>
    <w:rsid w:val="003E21AF"/>
    <w:rsid w:val="003E53EF"/>
    <w:rsid w:val="003E5E5E"/>
    <w:rsid w:val="003E6EB6"/>
    <w:rsid w:val="003F1D2E"/>
    <w:rsid w:val="003F2AD6"/>
    <w:rsid w:val="003F57F3"/>
    <w:rsid w:val="003F5A87"/>
    <w:rsid w:val="003F5CF0"/>
    <w:rsid w:val="003F6861"/>
    <w:rsid w:val="00400C41"/>
    <w:rsid w:val="004014D1"/>
    <w:rsid w:val="0040254C"/>
    <w:rsid w:val="00402D8B"/>
    <w:rsid w:val="004036F4"/>
    <w:rsid w:val="00403FD5"/>
    <w:rsid w:val="0040433D"/>
    <w:rsid w:val="0040549F"/>
    <w:rsid w:val="00405FA3"/>
    <w:rsid w:val="004066F0"/>
    <w:rsid w:val="00406F62"/>
    <w:rsid w:val="00407143"/>
    <w:rsid w:val="00407C43"/>
    <w:rsid w:val="004105EC"/>
    <w:rsid w:val="00411BE1"/>
    <w:rsid w:val="004138A3"/>
    <w:rsid w:val="004150C5"/>
    <w:rsid w:val="00417112"/>
    <w:rsid w:val="00420734"/>
    <w:rsid w:val="00424862"/>
    <w:rsid w:val="00424E71"/>
    <w:rsid w:val="00425F38"/>
    <w:rsid w:val="004264B8"/>
    <w:rsid w:val="004271C4"/>
    <w:rsid w:val="00430199"/>
    <w:rsid w:val="00430797"/>
    <w:rsid w:val="00431AD9"/>
    <w:rsid w:val="004325C2"/>
    <w:rsid w:val="00432EFC"/>
    <w:rsid w:val="004331CF"/>
    <w:rsid w:val="00433379"/>
    <w:rsid w:val="004333D2"/>
    <w:rsid w:val="0043407C"/>
    <w:rsid w:val="00435D03"/>
    <w:rsid w:val="00435D45"/>
    <w:rsid w:val="004375A8"/>
    <w:rsid w:val="00437D5A"/>
    <w:rsid w:val="00437E71"/>
    <w:rsid w:val="004407E6"/>
    <w:rsid w:val="004423B9"/>
    <w:rsid w:val="00444070"/>
    <w:rsid w:val="00444E11"/>
    <w:rsid w:val="0044745B"/>
    <w:rsid w:val="00455652"/>
    <w:rsid w:val="00456156"/>
    <w:rsid w:val="00456C5D"/>
    <w:rsid w:val="00457F10"/>
    <w:rsid w:val="00464760"/>
    <w:rsid w:val="00464F34"/>
    <w:rsid w:val="00465FD2"/>
    <w:rsid w:val="00466581"/>
    <w:rsid w:val="00466769"/>
    <w:rsid w:val="00470FCF"/>
    <w:rsid w:val="00471547"/>
    <w:rsid w:val="004729DC"/>
    <w:rsid w:val="0047335E"/>
    <w:rsid w:val="004736D0"/>
    <w:rsid w:val="0047641E"/>
    <w:rsid w:val="00477041"/>
    <w:rsid w:val="004778AB"/>
    <w:rsid w:val="004819C9"/>
    <w:rsid w:val="00483AF8"/>
    <w:rsid w:val="00484FA6"/>
    <w:rsid w:val="00485630"/>
    <w:rsid w:val="0048605B"/>
    <w:rsid w:val="00486651"/>
    <w:rsid w:val="0049041C"/>
    <w:rsid w:val="00496105"/>
    <w:rsid w:val="004962C4"/>
    <w:rsid w:val="004963B8"/>
    <w:rsid w:val="00497BE6"/>
    <w:rsid w:val="004A1A43"/>
    <w:rsid w:val="004A229D"/>
    <w:rsid w:val="004A2854"/>
    <w:rsid w:val="004A38BA"/>
    <w:rsid w:val="004A63A9"/>
    <w:rsid w:val="004A65A2"/>
    <w:rsid w:val="004A7CA6"/>
    <w:rsid w:val="004B0316"/>
    <w:rsid w:val="004B0F75"/>
    <w:rsid w:val="004B15F8"/>
    <w:rsid w:val="004B2FAC"/>
    <w:rsid w:val="004B39F8"/>
    <w:rsid w:val="004B6EF2"/>
    <w:rsid w:val="004B7BF1"/>
    <w:rsid w:val="004C079F"/>
    <w:rsid w:val="004C0869"/>
    <w:rsid w:val="004C0E4D"/>
    <w:rsid w:val="004C1427"/>
    <w:rsid w:val="004C27CB"/>
    <w:rsid w:val="004C41CB"/>
    <w:rsid w:val="004C5DB8"/>
    <w:rsid w:val="004D1BA5"/>
    <w:rsid w:val="004D2127"/>
    <w:rsid w:val="004D3BA7"/>
    <w:rsid w:val="004D4964"/>
    <w:rsid w:val="004D4D77"/>
    <w:rsid w:val="004D53E1"/>
    <w:rsid w:val="004D64FF"/>
    <w:rsid w:val="004D6F72"/>
    <w:rsid w:val="004D7087"/>
    <w:rsid w:val="004D7542"/>
    <w:rsid w:val="004E16B3"/>
    <w:rsid w:val="004E1B30"/>
    <w:rsid w:val="004E1B9B"/>
    <w:rsid w:val="004E38BB"/>
    <w:rsid w:val="004E3F62"/>
    <w:rsid w:val="004E3F72"/>
    <w:rsid w:val="004E441E"/>
    <w:rsid w:val="004E52F2"/>
    <w:rsid w:val="004E53D7"/>
    <w:rsid w:val="004E659C"/>
    <w:rsid w:val="004E6D42"/>
    <w:rsid w:val="004E6EF4"/>
    <w:rsid w:val="004F1614"/>
    <w:rsid w:val="004F40A5"/>
    <w:rsid w:val="004F4BE7"/>
    <w:rsid w:val="004F5103"/>
    <w:rsid w:val="005022B8"/>
    <w:rsid w:val="005040E5"/>
    <w:rsid w:val="00505361"/>
    <w:rsid w:val="00505FD6"/>
    <w:rsid w:val="0051123F"/>
    <w:rsid w:val="005121C7"/>
    <w:rsid w:val="0051337F"/>
    <w:rsid w:val="00513642"/>
    <w:rsid w:val="00513A9C"/>
    <w:rsid w:val="00513DED"/>
    <w:rsid w:val="005143BB"/>
    <w:rsid w:val="00514946"/>
    <w:rsid w:val="00515131"/>
    <w:rsid w:val="005151A5"/>
    <w:rsid w:val="00515C9D"/>
    <w:rsid w:val="00516771"/>
    <w:rsid w:val="00517628"/>
    <w:rsid w:val="00520EF7"/>
    <w:rsid w:val="00524658"/>
    <w:rsid w:val="00524A5C"/>
    <w:rsid w:val="0052520D"/>
    <w:rsid w:val="00527D6D"/>
    <w:rsid w:val="00530343"/>
    <w:rsid w:val="005307CC"/>
    <w:rsid w:val="00531FFE"/>
    <w:rsid w:val="005329D3"/>
    <w:rsid w:val="00534E61"/>
    <w:rsid w:val="00535529"/>
    <w:rsid w:val="00535643"/>
    <w:rsid w:val="00536D9D"/>
    <w:rsid w:val="00536ED2"/>
    <w:rsid w:val="00540C4D"/>
    <w:rsid w:val="005436CC"/>
    <w:rsid w:val="00543E52"/>
    <w:rsid w:val="00544C83"/>
    <w:rsid w:val="00545D23"/>
    <w:rsid w:val="00545DAE"/>
    <w:rsid w:val="00546775"/>
    <w:rsid w:val="00551D00"/>
    <w:rsid w:val="00551F9D"/>
    <w:rsid w:val="00552176"/>
    <w:rsid w:val="005526E4"/>
    <w:rsid w:val="0055579F"/>
    <w:rsid w:val="0055704D"/>
    <w:rsid w:val="00560B5F"/>
    <w:rsid w:val="005612A4"/>
    <w:rsid w:val="00561CB5"/>
    <w:rsid w:val="005641F7"/>
    <w:rsid w:val="00564CAE"/>
    <w:rsid w:val="00565B55"/>
    <w:rsid w:val="005662B8"/>
    <w:rsid w:val="00570939"/>
    <w:rsid w:val="005710D9"/>
    <w:rsid w:val="00573636"/>
    <w:rsid w:val="00573740"/>
    <w:rsid w:val="00577A06"/>
    <w:rsid w:val="00577A42"/>
    <w:rsid w:val="005806E2"/>
    <w:rsid w:val="005824FA"/>
    <w:rsid w:val="005853FD"/>
    <w:rsid w:val="005854D5"/>
    <w:rsid w:val="005862D6"/>
    <w:rsid w:val="00587493"/>
    <w:rsid w:val="005878CB"/>
    <w:rsid w:val="00591070"/>
    <w:rsid w:val="00592109"/>
    <w:rsid w:val="00593DA2"/>
    <w:rsid w:val="00594D7C"/>
    <w:rsid w:val="00595AC1"/>
    <w:rsid w:val="00597294"/>
    <w:rsid w:val="005A02F9"/>
    <w:rsid w:val="005A04E3"/>
    <w:rsid w:val="005A0A8C"/>
    <w:rsid w:val="005A2942"/>
    <w:rsid w:val="005A69B7"/>
    <w:rsid w:val="005A6B51"/>
    <w:rsid w:val="005B3B98"/>
    <w:rsid w:val="005B428D"/>
    <w:rsid w:val="005B44BF"/>
    <w:rsid w:val="005B5B04"/>
    <w:rsid w:val="005C2CE6"/>
    <w:rsid w:val="005C3470"/>
    <w:rsid w:val="005C6FA5"/>
    <w:rsid w:val="005C7BE9"/>
    <w:rsid w:val="005D03F2"/>
    <w:rsid w:val="005D2984"/>
    <w:rsid w:val="005D3159"/>
    <w:rsid w:val="005D65B7"/>
    <w:rsid w:val="005D7C6E"/>
    <w:rsid w:val="005DAA94"/>
    <w:rsid w:val="005E00DF"/>
    <w:rsid w:val="005E0C61"/>
    <w:rsid w:val="005F0634"/>
    <w:rsid w:val="005F0675"/>
    <w:rsid w:val="005F30AD"/>
    <w:rsid w:val="005F40D9"/>
    <w:rsid w:val="005F41FB"/>
    <w:rsid w:val="005F43B7"/>
    <w:rsid w:val="005F4973"/>
    <w:rsid w:val="005F4B86"/>
    <w:rsid w:val="005F4E83"/>
    <w:rsid w:val="005F515B"/>
    <w:rsid w:val="005F58F1"/>
    <w:rsid w:val="005F618E"/>
    <w:rsid w:val="005F70F6"/>
    <w:rsid w:val="005F7242"/>
    <w:rsid w:val="006012CA"/>
    <w:rsid w:val="00601735"/>
    <w:rsid w:val="006018C2"/>
    <w:rsid w:val="00601928"/>
    <w:rsid w:val="00602A37"/>
    <w:rsid w:val="00603822"/>
    <w:rsid w:val="0060516A"/>
    <w:rsid w:val="00605406"/>
    <w:rsid w:val="00606108"/>
    <w:rsid w:val="00610657"/>
    <w:rsid w:val="00611B92"/>
    <w:rsid w:val="00611DAF"/>
    <w:rsid w:val="00612D31"/>
    <w:rsid w:val="0061342E"/>
    <w:rsid w:val="00613F18"/>
    <w:rsid w:val="00613FC7"/>
    <w:rsid w:val="006175FB"/>
    <w:rsid w:val="006178D9"/>
    <w:rsid w:val="00617EF7"/>
    <w:rsid w:val="006224F4"/>
    <w:rsid w:val="00622D25"/>
    <w:rsid w:val="00622E0A"/>
    <w:rsid w:val="00623112"/>
    <w:rsid w:val="00624547"/>
    <w:rsid w:val="00624A07"/>
    <w:rsid w:val="00627105"/>
    <w:rsid w:val="00632118"/>
    <w:rsid w:val="00634979"/>
    <w:rsid w:val="00634F36"/>
    <w:rsid w:val="00635854"/>
    <w:rsid w:val="006379B9"/>
    <w:rsid w:val="00637AA8"/>
    <w:rsid w:val="00640E97"/>
    <w:rsid w:val="00640F7A"/>
    <w:rsid w:val="00642345"/>
    <w:rsid w:val="00642663"/>
    <w:rsid w:val="00642DE2"/>
    <w:rsid w:val="00643A99"/>
    <w:rsid w:val="00646B5C"/>
    <w:rsid w:val="00647114"/>
    <w:rsid w:val="00647D95"/>
    <w:rsid w:val="00650FF9"/>
    <w:rsid w:val="006530C1"/>
    <w:rsid w:val="006531ED"/>
    <w:rsid w:val="00655D8A"/>
    <w:rsid w:val="006569F3"/>
    <w:rsid w:val="00656A67"/>
    <w:rsid w:val="0065717E"/>
    <w:rsid w:val="0066062E"/>
    <w:rsid w:val="006642C0"/>
    <w:rsid w:val="006643A7"/>
    <w:rsid w:val="00665ABA"/>
    <w:rsid w:val="0066695A"/>
    <w:rsid w:val="006674F2"/>
    <w:rsid w:val="00667DE8"/>
    <w:rsid w:val="0067089D"/>
    <w:rsid w:val="00671112"/>
    <w:rsid w:val="006716E9"/>
    <w:rsid w:val="006732BC"/>
    <w:rsid w:val="00676253"/>
    <w:rsid w:val="00677431"/>
    <w:rsid w:val="00681AA6"/>
    <w:rsid w:val="00682D17"/>
    <w:rsid w:val="0068334E"/>
    <w:rsid w:val="006838F4"/>
    <w:rsid w:val="00690521"/>
    <w:rsid w:val="00691AD5"/>
    <w:rsid w:val="0069647D"/>
    <w:rsid w:val="00697E50"/>
    <w:rsid w:val="006A133C"/>
    <w:rsid w:val="006A48BC"/>
    <w:rsid w:val="006A5597"/>
    <w:rsid w:val="006A6110"/>
    <w:rsid w:val="006B0430"/>
    <w:rsid w:val="006B26F6"/>
    <w:rsid w:val="006B2990"/>
    <w:rsid w:val="006B2F9A"/>
    <w:rsid w:val="006B311A"/>
    <w:rsid w:val="006B4126"/>
    <w:rsid w:val="006B45E9"/>
    <w:rsid w:val="006B60EF"/>
    <w:rsid w:val="006C0045"/>
    <w:rsid w:val="006C1764"/>
    <w:rsid w:val="006C189D"/>
    <w:rsid w:val="006C2668"/>
    <w:rsid w:val="006C6611"/>
    <w:rsid w:val="006D144D"/>
    <w:rsid w:val="006D1CDC"/>
    <w:rsid w:val="006D3557"/>
    <w:rsid w:val="006D48CF"/>
    <w:rsid w:val="006D7C43"/>
    <w:rsid w:val="006D7E2F"/>
    <w:rsid w:val="006E0633"/>
    <w:rsid w:val="006E5B02"/>
    <w:rsid w:val="006F154A"/>
    <w:rsid w:val="006F37E7"/>
    <w:rsid w:val="006F64C8"/>
    <w:rsid w:val="00701B52"/>
    <w:rsid w:val="00703193"/>
    <w:rsid w:val="007061D3"/>
    <w:rsid w:val="00706BC2"/>
    <w:rsid w:val="00707BA9"/>
    <w:rsid w:val="007103CE"/>
    <w:rsid w:val="00710F98"/>
    <w:rsid w:val="007132B8"/>
    <w:rsid w:val="00713656"/>
    <w:rsid w:val="0071525A"/>
    <w:rsid w:val="0071533B"/>
    <w:rsid w:val="0071610C"/>
    <w:rsid w:val="0071732F"/>
    <w:rsid w:val="007214D4"/>
    <w:rsid w:val="0072333C"/>
    <w:rsid w:val="007260AA"/>
    <w:rsid w:val="007260F0"/>
    <w:rsid w:val="00726818"/>
    <w:rsid w:val="00726931"/>
    <w:rsid w:val="007269DE"/>
    <w:rsid w:val="00726EFC"/>
    <w:rsid w:val="00727B15"/>
    <w:rsid w:val="00731293"/>
    <w:rsid w:val="00731B7D"/>
    <w:rsid w:val="00732A71"/>
    <w:rsid w:val="00734727"/>
    <w:rsid w:val="0073788B"/>
    <w:rsid w:val="00744728"/>
    <w:rsid w:val="00744C9F"/>
    <w:rsid w:val="00744EB5"/>
    <w:rsid w:val="007475CC"/>
    <w:rsid w:val="00747762"/>
    <w:rsid w:val="0074789D"/>
    <w:rsid w:val="00747FCA"/>
    <w:rsid w:val="007528DC"/>
    <w:rsid w:val="007538B6"/>
    <w:rsid w:val="00753E85"/>
    <w:rsid w:val="00754244"/>
    <w:rsid w:val="00755E08"/>
    <w:rsid w:val="007562D1"/>
    <w:rsid w:val="00756CEF"/>
    <w:rsid w:val="00760650"/>
    <w:rsid w:val="00765204"/>
    <w:rsid w:val="0076589E"/>
    <w:rsid w:val="0076642C"/>
    <w:rsid w:val="00771D34"/>
    <w:rsid w:val="00772EB6"/>
    <w:rsid w:val="0077390F"/>
    <w:rsid w:val="00773D79"/>
    <w:rsid w:val="007753C6"/>
    <w:rsid w:val="0077748E"/>
    <w:rsid w:val="0078135D"/>
    <w:rsid w:val="007814D4"/>
    <w:rsid w:val="0078169F"/>
    <w:rsid w:val="00781762"/>
    <w:rsid w:val="00784509"/>
    <w:rsid w:val="00785604"/>
    <w:rsid w:val="00785810"/>
    <w:rsid w:val="00787FC2"/>
    <w:rsid w:val="00790120"/>
    <w:rsid w:val="007905B3"/>
    <w:rsid w:val="00791E52"/>
    <w:rsid w:val="007927CF"/>
    <w:rsid w:val="00793116"/>
    <w:rsid w:val="007946C9"/>
    <w:rsid w:val="007946D1"/>
    <w:rsid w:val="00796967"/>
    <w:rsid w:val="00796DC9"/>
    <w:rsid w:val="00797F13"/>
    <w:rsid w:val="007A0E51"/>
    <w:rsid w:val="007A14D6"/>
    <w:rsid w:val="007A187F"/>
    <w:rsid w:val="007A1A1D"/>
    <w:rsid w:val="007A22C4"/>
    <w:rsid w:val="007A2516"/>
    <w:rsid w:val="007A26D0"/>
    <w:rsid w:val="007A4C95"/>
    <w:rsid w:val="007A4F2B"/>
    <w:rsid w:val="007A56D0"/>
    <w:rsid w:val="007A6BC1"/>
    <w:rsid w:val="007B0D94"/>
    <w:rsid w:val="007B0DCF"/>
    <w:rsid w:val="007B13B9"/>
    <w:rsid w:val="007B2845"/>
    <w:rsid w:val="007B2BB7"/>
    <w:rsid w:val="007B56F6"/>
    <w:rsid w:val="007B5E0B"/>
    <w:rsid w:val="007B68BB"/>
    <w:rsid w:val="007B73E6"/>
    <w:rsid w:val="007B7675"/>
    <w:rsid w:val="007C1046"/>
    <w:rsid w:val="007C4642"/>
    <w:rsid w:val="007C4972"/>
    <w:rsid w:val="007C756B"/>
    <w:rsid w:val="007D0395"/>
    <w:rsid w:val="007D0A50"/>
    <w:rsid w:val="007D1CA9"/>
    <w:rsid w:val="007D293D"/>
    <w:rsid w:val="007D2A69"/>
    <w:rsid w:val="007D3E59"/>
    <w:rsid w:val="007D4235"/>
    <w:rsid w:val="007D42C0"/>
    <w:rsid w:val="007D5DE1"/>
    <w:rsid w:val="007D5F4F"/>
    <w:rsid w:val="007D6D75"/>
    <w:rsid w:val="007D7FD1"/>
    <w:rsid w:val="007E0FEA"/>
    <w:rsid w:val="007E32AD"/>
    <w:rsid w:val="007E3439"/>
    <w:rsid w:val="007E355A"/>
    <w:rsid w:val="007E3E47"/>
    <w:rsid w:val="007E4E97"/>
    <w:rsid w:val="007E58A1"/>
    <w:rsid w:val="007E599E"/>
    <w:rsid w:val="007E66F6"/>
    <w:rsid w:val="007E670B"/>
    <w:rsid w:val="007E6991"/>
    <w:rsid w:val="007E7C09"/>
    <w:rsid w:val="007E7E9C"/>
    <w:rsid w:val="007F006F"/>
    <w:rsid w:val="007F1C2B"/>
    <w:rsid w:val="007F22FC"/>
    <w:rsid w:val="007F3454"/>
    <w:rsid w:val="007F4A60"/>
    <w:rsid w:val="007F4FA1"/>
    <w:rsid w:val="007F648C"/>
    <w:rsid w:val="007F684F"/>
    <w:rsid w:val="008006F4"/>
    <w:rsid w:val="0080289D"/>
    <w:rsid w:val="00802C54"/>
    <w:rsid w:val="008031BB"/>
    <w:rsid w:val="0080399F"/>
    <w:rsid w:val="00804526"/>
    <w:rsid w:val="00804AA3"/>
    <w:rsid w:val="00805EF8"/>
    <w:rsid w:val="008061D3"/>
    <w:rsid w:val="00806BC7"/>
    <w:rsid w:val="00806BD7"/>
    <w:rsid w:val="00807704"/>
    <w:rsid w:val="00807D8D"/>
    <w:rsid w:val="00816B1E"/>
    <w:rsid w:val="00820BB5"/>
    <w:rsid w:val="00821403"/>
    <w:rsid w:val="00821B93"/>
    <w:rsid w:val="00824DA0"/>
    <w:rsid w:val="0083059E"/>
    <w:rsid w:val="00830DAF"/>
    <w:rsid w:val="00831002"/>
    <w:rsid w:val="00832070"/>
    <w:rsid w:val="008328C9"/>
    <w:rsid w:val="00833CF0"/>
    <w:rsid w:val="00833FB1"/>
    <w:rsid w:val="008348D7"/>
    <w:rsid w:val="008356DB"/>
    <w:rsid w:val="00835865"/>
    <w:rsid w:val="008366AA"/>
    <w:rsid w:val="008413E0"/>
    <w:rsid w:val="008419CF"/>
    <w:rsid w:val="00841E7F"/>
    <w:rsid w:val="00842E30"/>
    <w:rsid w:val="00843D0B"/>
    <w:rsid w:val="00844126"/>
    <w:rsid w:val="00845EAE"/>
    <w:rsid w:val="0084C955"/>
    <w:rsid w:val="0085095F"/>
    <w:rsid w:val="008518E1"/>
    <w:rsid w:val="00851C8D"/>
    <w:rsid w:val="00852B47"/>
    <w:rsid w:val="00854C88"/>
    <w:rsid w:val="008550CB"/>
    <w:rsid w:val="00855816"/>
    <w:rsid w:val="00856A67"/>
    <w:rsid w:val="008571EB"/>
    <w:rsid w:val="00860ECA"/>
    <w:rsid w:val="008612D8"/>
    <w:rsid w:val="008628F1"/>
    <w:rsid w:val="00863748"/>
    <w:rsid w:val="00863E4E"/>
    <w:rsid w:val="00865926"/>
    <w:rsid w:val="00867537"/>
    <w:rsid w:val="00870BCC"/>
    <w:rsid w:val="00871783"/>
    <w:rsid w:val="0087246D"/>
    <w:rsid w:val="00874BC8"/>
    <w:rsid w:val="00875D5A"/>
    <w:rsid w:val="0087763F"/>
    <w:rsid w:val="0088340A"/>
    <w:rsid w:val="00884906"/>
    <w:rsid w:val="0088526B"/>
    <w:rsid w:val="00885A08"/>
    <w:rsid w:val="00886423"/>
    <w:rsid w:val="008875E9"/>
    <w:rsid w:val="008915FA"/>
    <w:rsid w:val="008921DA"/>
    <w:rsid w:val="00892FD1"/>
    <w:rsid w:val="00893A2D"/>
    <w:rsid w:val="008955EF"/>
    <w:rsid w:val="008972F5"/>
    <w:rsid w:val="0089767D"/>
    <w:rsid w:val="008A048C"/>
    <w:rsid w:val="008A1C3E"/>
    <w:rsid w:val="008A1DB0"/>
    <w:rsid w:val="008A3261"/>
    <w:rsid w:val="008A38EA"/>
    <w:rsid w:val="008A3D6E"/>
    <w:rsid w:val="008A3F37"/>
    <w:rsid w:val="008A4EA7"/>
    <w:rsid w:val="008A67F8"/>
    <w:rsid w:val="008A6C93"/>
    <w:rsid w:val="008A7188"/>
    <w:rsid w:val="008A73B0"/>
    <w:rsid w:val="008A7769"/>
    <w:rsid w:val="008B147E"/>
    <w:rsid w:val="008B1A8C"/>
    <w:rsid w:val="008B362C"/>
    <w:rsid w:val="008B36AF"/>
    <w:rsid w:val="008B4665"/>
    <w:rsid w:val="008B5D61"/>
    <w:rsid w:val="008B6C12"/>
    <w:rsid w:val="008B7801"/>
    <w:rsid w:val="008C0387"/>
    <w:rsid w:val="008C13D6"/>
    <w:rsid w:val="008C1ED0"/>
    <w:rsid w:val="008C2E60"/>
    <w:rsid w:val="008C59F0"/>
    <w:rsid w:val="008D1B29"/>
    <w:rsid w:val="008D1D30"/>
    <w:rsid w:val="008D3B53"/>
    <w:rsid w:val="008D3F91"/>
    <w:rsid w:val="008D595D"/>
    <w:rsid w:val="008D63FB"/>
    <w:rsid w:val="008D6B98"/>
    <w:rsid w:val="008E11F6"/>
    <w:rsid w:val="008E1571"/>
    <w:rsid w:val="008E18E1"/>
    <w:rsid w:val="008E1C20"/>
    <w:rsid w:val="008E1E1B"/>
    <w:rsid w:val="008E3D22"/>
    <w:rsid w:val="008E3E9E"/>
    <w:rsid w:val="008E406D"/>
    <w:rsid w:val="008E426C"/>
    <w:rsid w:val="008E4E27"/>
    <w:rsid w:val="008E5A94"/>
    <w:rsid w:val="008E6025"/>
    <w:rsid w:val="008E6510"/>
    <w:rsid w:val="008F0026"/>
    <w:rsid w:val="008F14C3"/>
    <w:rsid w:val="008F1E32"/>
    <w:rsid w:val="008F20A3"/>
    <w:rsid w:val="008F5202"/>
    <w:rsid w:val="008F604A"/>
    <w:rsid w:val="0090195A"/>
    <w:rsid w:val="009023B1"/>
    <w:rsid w:val="00903E3C"/>
    <w:rsid w:val="0090545B"/>
    <w:rsid w:val="00906438"/>
    <w:rsid w:val="00906443"/>
    <w:rsid w:val="00910EE3"/>
    <w:rsid w:val="00911D9C"/>
    <w:rsid w:val="00913BAC"/>
    <w:rsid w:val="0091597A"/>
    <w:rsid w:val="00916971"/>
    <w:rsid w:val="00917587"/>
    <w:rsid w:val="00920C50"/>
    <w:rsid w:val="00921E52"/>
    <w:rsid w:val="00922335"/>
    <w:rsid w:val="0092413D"/>
    <w:rsid w:val="0092508F"/>
    <w:rsid w:val="009272E7"/>
    <w:rsid w:val="00930A82"/>
    <w:rsid w:val="00932796"/>
    <w:rsid w:val="009327E1"/>
    <w:rsid w:val="00933298"/>
    <w:rsid w:val="009347DA"/>
    <w:rsid w:val="00934900"/>
    <w:rsid w:val="00936001"/>
    <w:rsid w:val="00936657"/>
    <w:rsid w:val="00936D1B"/>
    <w:rsid w:val="0093FE04"/>
    <w:rsid w:val="00941D0E"/>
    <w:rsid w:val="00943B6B"/>
    <w:rsid w:val="009445B5"/>
    <w:rsid w:val="00944877"/>
    <w:rsid w:val="00944A9F"/>
    <w:rsid w:val="009458E5"/>
    <w:rsid w:val="00947AF7"/>
    <w:rsid w:val="00947B42"/>
    <w:rsid w:val="00950857"/>
    <w:rsid w:val="0095134C"/>
    <w:rsid w:val="00954605"/>
    <w:rsid w:val="009550D3"/>
    <w:rsid w:val="00955AA0"/>
    <w:rsid w:val="00956072"/>
    <w:rsid w:val="00957009"/>
    <w:rsid w:val="009608C2"/>
    <w:rsid w:val="00960C78"/>
    <w:rsid w:val="00962622"/>
    <w:rsid w:val="00962AA6"/>
    <w:rsid w:val="00965B09"/>
    <w:rsid w:val="009662EC"/>
    <w:rsid w:val="0096659A"/>
    <w:rsid w:val="00966820"/>
    <w:rsid w:val="00966B55"/>
    <w:rsid w:val="00970149"/>
    <w:rsid w:val="009724EB"/>
    <w:rsid w:val="00972F5C"/>
    <w:rsid w:val="00973BFD"/>
    <w:rsid w:val="009758FF"/>
    <w:rsid w:val="00976AD8"/>
    <w:rsid w:val="00977295"/>
    <w:rsid w:val="00977BE4"/>
    <w:rsid w:val="00981E97"/>
    <w:rsid w:val="0098247C"/>
    <w:rsid w:val="00984DAD"/>
    <w:rsid w:val="00990273"/>
    <w:rsid w:val="009961BF"/>
    <w:rsid w:val="0099760F"/>
    <w:rsid w:val="009978F5"/>
    <w:rsid w:val="009A0C68"/>
    <w:rsid w:val="009A2095"/>
    <w:rsid w:val="009A31CA"/>
    <w:rsid w:val="009A3208"/>
    <w:rsid w:val="009A558F"/>
    <w:rsid w:val="009A6435"/>
    <w:rsid w:val="009A706A"/>
    <w:rsid w:val="009A78FE"/>
    <w:rsid w:val="009A7D4A"/>
    <w:rsid w:val="009B075D"/>
    <w:rsid w:val="009B0C51"/>
    <w:rsid w:val="009B358D"/>
    <w:rsid w:val="009B3C2B"/>
    <w:rsid w:val="009B5552"/>
    <w:rsid w:val="009B5C39"/>
    <w:rsid w:val="009C06D7"/>
    <w:rsid w:val="009C151D"/>
    <w:rsid w:val="009C1714"/>
    <w:rsid w:val="009C1734"/>
    <w:rsid w:val="009C42BE"/>
    <w:rsid w:val="009C4B4A"/>
    <w:rsid w:val="009C629E"/>
    <w:rsid w:val="009C6FD3"/>
    <w:rsid w:val="009C7C38"/>
    <w:rsid w:val="009D1034"/>
    <w:rsid w:val="009D1CF4"/>
    <w:rsid w:val="009D2482"/>
    <w:rsid w:val="009D4691"/>
    <w:rsid w:val="009D5BFF"/>
    <w:rsid w:val="009D645D"/>
    <w:rsid w:val="009D72DD"/>
    <w:rsid w:val="009D7FCC"/>
    <w:rsid w:val="009E0453"/>
    <w:rsid w:val="009E0709"/>
    <w:rsid w:val="009E0E12"/>
    <w:rsid w:val="009E1864"/>
    <w:rsid w:val="009E251D"/>
    <w:rsid w:val="009E580F"/>
    <w:rsid w:val="009E66EC"/>
    <w:rsid w:val="009F08D3"/>
    <w:rsid w:val="009F1081"/>
    <w:rsid w:val="009F28DA"/>
    <w:rsid w:val="009F4015"/>
    <w:rsid w:val="009F5A9B"/>
    <w:rsid w:val="009F5B8B"/>
    <w:rsid w:val="00A004A9"/>
    <w:rsid w:val="00A02A80"/>
    <w:rsid w:val="00A0794C"/>
    <w:rsid w:val="00A11352"/>
    <w:rsid w:val="00A12DD3"/>
    <w:rsid w:val="00A13A22"/>
    <w:rsid w:val="00A15093"/>
    <w:rsid w:val="00A24752"/>
    <w:rsid w:val="00A24FB1"/>
    <w:rsid w:val="00A2554B"/>
    <w:rsid w:val="00A31F9F"/>
    <w:rsid w:val="00A34039"/>
    <w:rsid w:val="00A34889"/>
    <w:rsid w:val="00A34961"/>
    <w:rsid w:val="00A354DB"/>
    <w:rsid w:val="00A36E01"/>
    <w:rsid w:val="00A3793D"/>
    <w:rsid w:val="00A37C06"/>
    <w:rsid w:val="00A40764"/>
    <w:rsid w:val="00A410BE"/>
    <w:rsid w:val="00A41B0D"/>
    <w:rsid w:val="00A43694"/>
    <w:rsid w:val="00A46439"/>
    <w:rsid w:val="00A464B2"/>
    <w:rsid w:val="00A50F9D"/>
    <w:rsid w:val="00A579D7"/>
    <w:rsid w:val="00A601CB"/>
    <w:rsid w:val="00A6146D"/>
    <w:rsid w:val="00A61D8D"/>
    <w:rsid w:val="00A6556F"/>
    <w:rsid w:val="00A65E26"/>
    <w:rsid w:val="00A677C3"/>
    <w:rsid w:val="00A67A53"/>
    <w:rsid w:val="00A67BEE"/>
    <w:rsid w:val="00A70412"/>
    <w:rsid w:val="00A70CE0"/>
    <w:rsid w:val="00A71C04"/>
    <w:rsid w:val="00A71DDD"/>
    <w:rsid w:val="00A7442D"/>
    <w:rsid w:val="00A74F4F"/>
    <w:rsid w:val="00A767AD"/>
    <w:rsid w:val="00A77255"/>
    <w:rsid w:val="00A80BFE"/>
    <w:rsid w:val="00A835D6"/>
    <w:rsid w:val="00A83D48"/>
    <w:rsid w:val="00A84BE8"/>
    <w:rsid w:val="00A85967"/>
    <w:rsid w:val="00A86C35"/>
    <w:rsid w:val="00A90B94"/>
    <w:rsid w:val="00A91B9C"/>
    <w:rsid w:val="00A91D37"/>
    <w:rsid w:val="00A94C4E"/>
    <w:rsid w:val="00A9513B"/>
    <w:rsid w:val="00A966AF"/>
    <w:rsid w:val="00A96EF4"/>
    <w:rsid w:val="00A9D9F0"/>
    <w:rsid w:val="00AA074E"/>
    <w:rsid w:val="00AA09F9"/>
    <w:rsid w:val="00AA1A65"/>
    <w:rsid w:val="00AA2E07"/>
    <w:rsid w:val="00AA425A"/>
    <w:rsid w:val="00AA593C"/>
    <w:rsid w:val="00AA5FF0"/>
    <w:rsid w:val="00AA6062"/>
    <w:rsid w:val="00AA702B"/>
    <w:rsid w:val="00AA7186"/>
    <w:rsid w:val="00AB04E8"/>
    <w:rsid w:val="00AB08BD"/>
    <w:rsid w:val="00AB17D0"/>
    <w:rsid w:val="00AB2CB9"/>
    <w:rsid w:val="00AB3205"/>
    <w:rsid w:val="00AB4390"/>
    <w:rsid w:val="00AB45BF"/>
    <w:rsid w:val="00AB4B42"/>
    <w:rsid w:val="00AB53BA"/>
    <w:rsid w:val="00AB645A"/>
    <w:rsid w:val="00AC0FC8"/>
    <w:rsid w:val="00AC19F1"/>
    <w:rsid w:val="00AC3591"/>
    <w:rsid w:val="00AC6823"/>
    <w:rsid w:val="00AC6F11"/>
    <w:rsid w:val="00AC7A35"/>
    <w:rsid w:val="00AD0905"/>
    <w:rsid w:val="00AD1C75"/>
    <w:rsid w:val="00AD367E"/>
    <w:rsid w:val="00AD437C"/>
    <w:rsid w:val="00AD462D"/>
    <w:rsid w:val="00AE2D80"/>
    <w:rsid w:val="00AE3205"/>
    <w:rsid w:val="00AE476D"/>
    <w:rsid w:val="00AE63F3"/>
    <w:rsid w:val="00AE739A"/>
    <w:rsid w:val="00AE753B"/>
    <w:rsid w:val="00AF1394"/>
    <w:rsid w:val="00AF20A0"/>
    <w:rsid w:val="00AF27A2"/>
    <w:rsid w:val="00AF310D"/>
    <w:rsid w:val="00AF5244"/>
    <w:rsid w:val="00AF633B"/>
    <w:rsid w:val="00AF6CDF"/>
    <w:rsid w:val="00B01C30"/>
    <w:rsid w:val="00B0361D"/>
    <w:rsid w:val="00B05419"/>
    <w:rsid w:val="00B05EC2"/>
    <w:rsid w:val="00B0672E"/>
    <w:rsid w:val="00B079CC"/>
    <w:rsid w:val="00B07EC1"/>
    <w:rsid w:val="00B101B3"/>
    <w:rsid w:val="00B11C0F"/>
    <w:rsid w:val="00B1206F"/>
    <w:rsid w:val="00B144F7"/>
    <w:rsid w:val="00B14761"/>
    <w:rsid w:val="00B14770"/>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36AB8"/>
    <w:rsid w:val="00B40ADB"/>
    <w:rsid w:val="00B42749"/>
    <w:rsid w:val="00B43977"/>
    <w:rsid w:val="00B43C58"/>
    <w:rsid w:val="00B43F2F"/>
    <w:rsid w:val="00B444C8"/>
    <w:rsid w:val="00B45F1D"/>
    <w:rsid w:val="00B50AEE"/>
    <w:rsid w:val="00B5136B"/>
    <w:rsid w:val="00B517AE"/>
    <w:rsid w:val="00B5442D"/>
    <w:rsid w:val="00B55389"/>
    <w:rsid w:val="00B60841"/>
    <w:rsid w:val="00B61DCC"/>
    <w:rsid w:val="00B6283C"/>
    <w:rsid w:val="00B634F4"/>
    <w:rsid w:val="00B63F43"/>
    <w:rsid w:val="00B6402E"/>
    <w:rsid w:val="00B654E4"/>
    <w:rsid w:val="00B660DE"/>
    <w:rsid w:val="00B6620C"/>
    <w:rsid w:val="00B708AC"/>
    <w:rsid w:val="00B70F7B"/>
    <w:rsid w:val="00B71E75"/>
    <w:rsid w:val="00B72CB1"/>
    <w:rsid w:val="00B732F3"/>
    <w:rsid w:val="00B739EF"/>
    <w:rsid w:val="00B763E6"/>
    <w:rsid w:val="00B77673"/>
    <w:rsid w:val="00B778AE"/>
    <w:rsid w:val="00B80147"/>
    <w:rsid w:val="00B82D69"/>
    <w:rsid w:val="00B82F3D"/>
    <w:rsid w:val="00B844B0"/>
    <w:rsid w:val="00B8478D"/>
    <w:rsid w:val="00B847BD"/>
    <w:rsid w:val="00B85DEE"/>
    <w:rsid w:val="00B93A8B"/>
    <w:rsid w:val="00B93BB4"/>
    <w:rsid w:val="00B956AA"/>
    <w:rsid w:val="00B9704E"/>
    <w:rsid w:val="00B9706B"/>
    <w:rsid w:val="00BA1842"/>
    <w:rsid w:val="00BA43DD"/>
    <w:rsid w:val="00BA641B"/>
    <w:rsid w:val="00BB115D"/>
    <w:rsid w:val="00BB3AD2"/>
    <w:rsid w:val="00BB54E5"/>
    <w:rsid w:val="00BC03EF"/>
    <w:rsid w:val="00BC0A1A"/>
    <w:rsid w:val="00BC1926"/>
    <w:rsid w:val="00BC208F"/>
    <w:rsid w:val="00BC3DC0"/>
    <w:rsid w:val="00BC4369"/>
    <w:rsid w:val="00BC613B"/>
    <w:rsid w:val="00BC6945"/>
    <w:rsid w:val="00BC7B68"/>
    <w:rsid w:val="00BD1F38"/>
    <w:rsid w:val="00BD2789"/>
    <w:rsid w:val="00BD34D7"/>
    <w:rsid w:val="00BD3A84"/>
    <w:rsid w:val="00BE0068"/>
    <w:rsid w:val="00BE119B"/>
    <w:rsid w:val="00BE2AD8"/>
    <w:rsid w:val="00BE53C6"/>
    <w:rsid w:val="00BF0216"/>
    <w:rsid w:val="00BF107C"/>
    <w:rsid w:val="00BF2028"/>
    <w:rsid w:val="00BF3AAC"/>
    <w:rsid w:val="00BF449C"/>
    <w:rsid w:val="00BF5B50"/>
    <w:rsid w:val="00C00BB1"/>
    <w:rsid w:val="00C01DF9"/>
    <w:rsid w:val="00C02B96"/>
    <w:rsid w:val="00C045C7"/>
    <w:rsid w:val="00C055AC"/>
    <w:rsid w:val="00C05BEC"/>
    <w:rsid w:val="00C05F1A"/>
    <w:rsid w:val="00C07545"/>
    <w:rsid w:val="00C10206"/>
    <w:rsid w:val="00C11457"/>
    <w:rsid w:val="00C115A5"/>
    <w:rsid w:val="00C15C7B"/>
    <w:rsid w:val="00C16B72"/>
    <w:rsid w:val="00C16E53"/>
    <w:rsid w:val="00C17E37"/>
    <w:rsid w:val="00C20B14"/>
    <w:rsid w:val="00C20E56"/>
    <w:rsid w:val="00C22701"/>
    <w:rsid w:val="00C22CE1"/>
    <w:rsid w:val="00C24744"/>
    <w:rsid w:val="00C2667A"/>
    <w:rsid w:val="00C266B7"/>
    <w:rsid w:val="00C26736"/>
    <w:rsid w:val="00C27660"/>
    <w:rsid w:val="00C33185"/>
    <w:rsid w:val="00C35C7E"/>
    <w:rsid w:val="00C40825"/>
    <w:rsid w:val="00C4112C"/>
    <w:rsid w:val="00C44F57"/>
    <w:rsid w:val="00C45428"/>
    <w:rsid w:val="00C46A2F"/>
    <w:rsid w:val="00C4719A"/>
    <w:rsid w:val="00C47DCA"/>
    <w:rsid w:val="00C501BB"/>
    <w:rsid w:val="00C5068B"/>
    <w:rsid w:val="00C519DE"/>
    <w:rsid w:val="00C52768"/>
    <w:rsid w:val="00C5699B"/>
    <w:rsid w:val="00C56D5A"/>
    <w:rsid w:val="00C57F65"/>
    <w:rsid w:val="00C603F8"/>
    <w:rsid w:val="00C60DE6"/>
    <w:rsid w:val="00C64705"/>
    <w:rsid w:val="00C65E0C"/>
    <w:rsid w:val="00C66822"/>
    <w:rsid w:val="00C67080"/>
    <w:rsid w:val="00C70466"/>
    <w:rsid w:val="00C705DA"/>
    <w:rsid w:val="00C70BAA"/>
    <w:rsid w:val="00C70F65"/>
    <w:rsid w:val="00C71AF6"/>
    <w:rsid w:val="00C7423B"/>
    <w:rsid w:val="00C74456"/>
    <w:rsid w:val="00C801FC"/>
    <w:rsid w:val="00C83C2A"/>
    <w:rsid w:val="00C845BB"/>
    <w:rsid w:val="00C914E8"/>
    <w:rsid w:val="00C924CD"/>
    <w:rsid w:val="00C928DD"/>
    <w:rsid w:val="00C93530"/>
    <w:rsid w:val="00C94DC2"/>
    <w:rsid w:val="00C95FC2"/>
    <w:rsid w:val="00C978FD"/>
    <w:rsid w:val="00CA0520"/>
    <w:rsid w:val="00CA06D0"/>
    <w:rsid w:val="00CA0E6D"/>
    <w:rsid w:val="00CA1101"/>
    <w:rsid w:val="00CA1119"/>
    <w:rsid w:val="00CA3117"/>
    <w:rsid w:val="00CA6592"/>
    <w:rsid w:val="00CA6E0A"/>
    <w:rsid w:val="00CB247F"/>
    <w:rsid w:val="00CB24C7"/>
    <w:rsid w:val="00CB37DD"/>
    <w:rsid w:val="00CB3CF5"/>
    <w:rsid w:val="00CB44D9"/>
    <w:rsid w:val="00CB5F64"/>
    <w:rsid w:val="00CB7420"/>
    <w:rsid w:val="00CB7B9F"/>
    <w:rsid w:val="00CC064B"/>
    <w:rsid w:val="00CC2C31"/>
    <w:rsid w:val="00CC3FAA"/>
    <w:rsid w:val="00CC442C"/>
    <w:rsid w:val="00CC44B3"/>
    <w:rsid w:val="00CC492D"/>
    <w:rsid w:val="00CC4D5D"/>
    <w:rsid w:val="00CC64D1"/>
    <w:rsid w:val="00CC7F25"/>
    <w:rsid w:val="00CD2C68"/>
    <w:rsid w:val="00CD42D9"/>
    <w:rsid w:val="00CD5059"/>
    <w:rsid w:val="00CD652F"/>
    <w:rsid w:val="00CD6F4F"/>
    <w:rsid w:val="00CD7A15"/>
    <w:rsid w:val="00CE24A9"/>
    <w:rsid w:val="00CE55C3"/>
    <w:rsid w:val="00CE5EB4"/>
    <w:rsid w:val="00CE6506"/>
    <w:rsid w:val="00CE72EF"/>
    <w:rsid w:val="00CF17DD"/>
    <w:rsid w:val="00CF184B"/>
    <w:rsid w:val="00CF1BFD"/>
    <w:rsid w:val="00CF212F"/>
    <w:rsid w:val="00CF36B8"/>
    <w:rsid w:val="00CF5E10"/>
    <w:rsid w:val="00D00A98"/>
    <w:rsid w:val="00D03F1C"/>
    <w:rsid w:val="00D04EF8"/>
    <w:rsid w:val="00D058D7"/>
    <w:rsid w:val="00D07BC7"/>
    <w:rsid w:val="00D07DCA"/>
    <w:rsid w:val="00D100B8"/>
    <w:rsid w:val="00D12881"/>
    <w:rsid w:val="00D134A6"/>
    <w:rsid w:val="00D13E05"/>
    <w:rsid w:val="00D1475E"/>
    <w:rsid w:val="00D17D81"/>
    <w:rsid w:val="00D17FA2"/>
    <w:rsid w:val="00D22291"/>
    <w:rsid w:val="00D22E56"/>
    <w:rsid w:val="00D256C0"/>
    <w:rsid w:val="00D265ED"/>
    <w:rsid w:val="00D268A5"/>
    <w:rsid w:val="00D31E8E"/>
    <w:rsid w:val="00D32D7C"/>
    <w:rsid w:val="00D34A3E"/>
    <w:rsid w:val="00D35602"/>
    <w:rsid w:val="00D35D12"/>
    <w:rsid w:val="00D36CAE"/>
    <w:rsid w:val="00D3731A"/>
    <w:rsid w:val="00D3737E"/>
    <w:rsid w:val="00D410A0"/>
    <w:rsid w:val="00D42BB1"/>
    <w:rsid w:val="00D4305A"/>
    <w:rsid w:val="00D43F01"/>
    <w:rsid w:val="00D44899"/>
    <w:rsid w:val="00D46B7C"/>
    <w:rsid w:val="00D5244C"/>
    <w:rsid w:val="00D527F0"/>
    <w:rsid w:val="00D52A02"/>
    <w:rsid w:val="00D53275"/>
    <w:rsid w:val="00D532A4"/>
    <w:rsid w:val="00D56776"/>
    <w:rsid w:val="00D57300"/>
    <w:rsid w:val="00D57701"/>
    <w:rsid w:val="00D6053E"/>
    <w:rsid w:val="00D60FB8"/>
    <w:rsid w:val="00D62811"/>
    <w:rsid w:val="00D62FA7"/>
    <w:rsid w:val="00D6632C"/>
    <w:rsid w:val="00D67817"/>
    <w:rsid w:val="00D714FE"/>
    <w:rsid w:val="00D71EAC"/>
    <w:rsid w:val="00D72172"/>
    <w:rsid w:val="00D7443F"/>
    <w:rsid w:val="00D75BDC"/>
    <w:rsid w:val="00D81557"/>
    <w:rsid w:val="00D81A7C"/>
    <w:rsid w:val="00D833C7"/>
    <w:rsid w:val="00D83BB6"/>
    <w:rsid w:val="00D83EDF"/>
    <w:rsid w:val="00D870F7"/>
    <w:rsid w:val="00D92C4D"/>
    <w:rsid w:val="00D93083"/>
    <w:rsid w:val="00D94BBE"/>
    <w:rsid w:val="00D94F19"/>
    <w:rsid w:val="00D978FE"/>
    <w:rsid w:val="00D97B98"/>
    <w:rsid w:val="00DA06C9"/>
    <w:rsid w:val="00DA13B3"/>
    <w:rsid w:val="00DA2E8F"/>
    <w:rsid w:val="00DA41A6"/>
    <w:rsid w:val="00DA55BF"/>
    <w:rsid w:val="00DA65C9"/>
    <w:rsid w:val="00DA684B"/>
    <w:rsid w:val="00DA6A76"/>
    <w:rsid w:val="00DA78EF"/>
    <w:rsid w:val="00DB0B4D"/>
    <w:rsid w:val="00DB0F02"/>
    <w:rsid w:val="00DB146E"/>
    <w:rsid w:val="00DB2040"/>
    <w:rsid w:val="00DB3E4E"/>
    <w:rsid w:val="00DB3EE3"/>
    <w:rsid w:val="00DC07AE"/>
    <w:rsid w:val="00DC0A07"/>
    <w:rsid w:val="00DC130D"/>
    <w:rsid w:val="00DC1D5A"/>
    <w:rsid w:val="00DC4622"/>
    <w:rsid w:val="00DC4C56"/>
    <w:rsid w:val="00DC5FEB"/>
    <w:rsid w:val="00DC6A70"/>
    <w:rsid w:val="00DD0BB5"/>
    <w:rsid w:val="00DD27E3"/>
    <w:rsid w:val="00DD5442"/>
    <w:rsid w:val="00DD6701"/>
    <w:rsid w:val="00DD67C6"/>
    <w:rsid w:val="00DD746F"/>
    <w:rsid w:val="00DD76EB"/>
    <w:rsid w:val="00DE0698"/>
    <w:rsid w:val="00DE1645"/>
    <w:rsid w:val="00DE1E2A"/>
    <w:rsid w:val="00DE5214"/>
    <w:rsid w:val="00DE68C6"/>
    <w:rsid w:val="00DE73D3"/>
    <w:rsid w:val="00DE7B25"/>
    <w:rsid w:val="00DF0488"/>
    <w:rsid w:val="00DF0AF0"/>
    <w:rsid w:val="00DF1A0B"/>
    <w:rsid w:val="00DF203E"/>
    <w:rsid w:val="00DF2A91"/>
    <w:rsid w:val="00DF383E"/>
    <w:rsid w:val="00DF38AD"/>
    <w:rsid w:val="00DF5079"/>
    <w:rsid w:val="00DF52D3"/>
    <w:rsid w:val="00DF6048"/>
    <w:rsid w:val="00E00BE2"/>
    <w:rsid w:val="00E02533"/>
    <w:rsid w:val="00E0316A"/>
    <w:rsid w:val="00E036C2"/>
    <w:rsid w:val="00E03D02"/>
    <w:rsid w:val="00E07983"/>
    <w:rsid w:val="00E10453"/>
    <w:rsid w:val="00E11B43"/>
    <w:rsid w:val="00E12789"/>
    <w:rsid w:val="00E147D5"/>
    <w:rsid w:val="00E14858"/>
    <w:rsid w:val="00E14C56"/>
    <w:rsid w:val="00E15295"/>
    <w:rsid w:val="00E1749B"/>
    <w:rsid w:val="00E20358"/>
    <w:rsid w:val="00E224B8"/>
    <w:rsid w:val="00E25236"/>
    <w:rsid w:val="00E33313"/>
    <w:rsid w:val="00E334A3"/>
    <w:rsid w:val="00E3448D"/>
    <w:rsid w:val="00E364EA"/>
    <w:rsid w:val="00E369FE"/>
    <w:rsid w:val="00E36B09"/>
    <w:rsid w:val="00E37E3B"/>
    <w:rsid w:val="00E40F75"/>
    <w:rsid w:val="00E41BAB"/>
    <w:rsid w:val="00E44616"/>
    <w:rsid w:val="00E4596D"/>
    <w:rsid w:val="00E45D45"/>
    <w:rsid w:val="00E45FF0"/>
    <w:rsid w:val="00E460B9"/>
    <w:rsid w:val="00E50CCE"/>
    <w:rsid w:val="00E533BC"/>
    <w:rsid w:val="00E53E3E"/>
    <w:rsid w:val="00E60D6C"/>
    <w:rsid w:val="00E61919"/>
    <w:rsid w:val="00E62018"/>
    <w:rsid w:val="00E631AA"/>
    <w:rsid w:val="00E657F5"/>
    <w:rsid w:val="00E66E12"/>
    <w:rsid w:val="00E67EE0"/>
    <w:rsid w:val="00E70C5C"/>
    <w:rsid w:val="00E7111D"/>
    <w:rsid w:val="00E71B01"/>
    <w:rsid w:val="00E71C92"/>
    <w:rsid w:val="00E81D9D"/>
    <w:rsid w:val="00E82381"/>
    <w:rsid w:val="00E84983"/>
    <w:rsid w:val="00E85297"/>
    <w:rsid w:val="00E90636"/>
    <w:rsid w:val="00E9324F"/>
    <w:rsid w:val="00E9358E"/>
    <w:rsid w:val="00E938B1"/>
    <w:rsid w:val="00E94816"/>
    <w:rsid w:val="00E95939"/>
    <w:rsid w:val="00E9680C"/>
    <w:rsid w:val="00EA1196"/>
    <w:rsid w:val="00EA4F83"/>
    <w:rsid w:val="00EA5717"/>
    <w:rsid w:val="00EA5E80"/>
    <w:rsid w:val="00EA7279"/>
    <w:rsid w:val="00EB1E69"/>
    <w:rsid w:val="00EB4052"/>
    <w:rsid w:val="00EB4330"/>
    <w:rsid w:val="00EB4B65"/>
    <w:rsid w:val="00EB5200"/>
    <w:rsid w:val="00EB6197"/>
    <w:rsid w:val="00EB65B4"/>
    <w:rsid w:val="00EB7505"/>
    <w:rsid w:val="00EC0059"/>
    <w:rsid w:val="00EC0EFE"/>
    <w:rsid w:val="00EC192C"/>
    <w:rsid w:val="00EC32FA"/>
    <w:rsid w:val="00EC4816"/>
    <w:rsid w:val="00EC4F0C"/>
    <w:rsid w:val="00EC5E00"/>
    <w:rsid w:val="00EC7DF7"/>
    <w:rsid w:val="00ED056E"/>
    <w:rsid w:val="00ED4B7A"/>
    <w:rsid w:val="00ED5784"/>
    <w:rsid w:val="00ED5BA8"/>
    <w:rsid w:val="00ED6CD1"/>
    <w:rsid w:val="00EE180D"/>
    <w:rsid w:val="00EE4E79"/>
    <w:rsid w:val="00EE5D95"/>
    <w:rsid w:val="00EE7474"/>
    <w:rsid w:val="00EF2937"/>
    <w:rsid w:val="00EF2B1F"/>
    <w:rsid w:val="00EF6D2F"/>
    <w:rsid w:val="00F00C46"/>
    <w:rsid w:val="00F01415"/>
    <w:rsid w:val="00F015D1"/>
    <w:rsid w:val="00F021E3"/>
    <w:rsid w:val="00F04E79"/>
    <w:rsid w:val="00F068C5"/>
    <w:rsid w:val="00F06B06"/>
    <w:rsid w:val="00F11EB6"/>
    <w:rsid w:val="00F1609A"/>
    <w:rsid w:val="00F20277"/>
    <w:rsid w:val="00F2079D"/>
    <w:rsid w:val="00F2244E"/>
    <w:rsid w:val="00F23F2D"/>
    <w:rsid w:val="00F24CA5"/>
    <w:rsid w:val="00F26032"/>
    <w:rsid w:val="00F27965"/>
    <w:rsid w:val="00F3284C"/>
    <w:rsid w:val="00F32CC2"/>
    <w:rsid w:val="00F32F08"/>
    <w:rsid w:val="00F338B0"/>
    <w:rsid w:val="00F33DF6"/>
    <w:rsid w:val="00F33FB1"/>
    <w:rsid w:val="00F340B1"/>
    <w:rsid w:val="00F34712"/>
    <w:rsid w:val="00F3619B"/>
    <w:rsid w:val="00F37B58"/>
    <w:rsid w:val="00F40189"/>
    <w:rsid w:val="00F405A4"/>
    <w:rsid w:val="00F40C5A"/>
    <w:rsid w:val="00F41BBE"/>
    <w:rsid w:val="00F441A2"/>
    <w:rsid w:val="00F51A52"/>
    <w:rsid w:val="00F51D24"/>
    <w:rsid w:val="00F53670"/>
    <w:rsid w:val="00F54CE5"/>
    <w:rsid w:val="00F561E2"/>
    <w:rsid w:val="00F563B0"/>
    <w:rsid w:val="00F570CF"/>
    <w:rsid w:val="00F57758"/>
    <w:rsid w:val="00F60606"/>
    <w:rsid w:val="00F61880"/>
    <w:rsid w:val="00F62594"/>
    <w:rsid w:val="00F63D77"/>
    <w:rsid w:val="00F64B34"/>
    <w:rsid w:val="00F64F84"/>
    <w:rsid w:val="00F652DD"/>
    <w:rsid w:val="00F67F5F"/>
    <w:rsid w:val="00F73B98"/>
    <w:rsid w:val="00F73FF0"/>
    <w:rsid w:val="00F7478F"/>
    <w:rsid w:val="00F74998"/>
    <w:rsid w:val="00F755A9"/>
    <w:rsid w:val="00F757F1"/>
    <w:rsid w:val="00F75999"/>
    <w:rsid w:val="00F76865"/>
    <w:rsid w:val="00F76FB4"/>
    <w:rsid w:val="00F7763B"/>
    <w:rsid w:val="00F77ECF"/>
    <w:rsid w:val="00F80333"/>
    <w:rsid w:val="00F815FB"/>
    <w:rsid w:val="00F81F92"/>
    <w:rsid w:val="00F83435"/>
    <w:rsid w:val="00F83BF7"/>
    <w:rsid w:val="00F84D94"/>
    <w:rsid w:val="00F851D8"/>
    <w:rsid w:val="00F900FC"/>
    <w:rsid w:val="00F904C2"/>
    <w:rsid w:val="00F9126A"/>
    <w:rsid w:val="00F91E0F"/>
    <w:rsid w:val="00F91EE0"/>
    <w:rsid w:val="00F931F8"/>
    <w:rsid w:val="00F93D02"/>
    <w:rsid w:val="00F95FFD"/>
    <w:rsid w:val="00F96E4C"/>
    <w:rsid w:val="00F97233"/>
    <w:rsid w:val="00FA10D0"/>
    <w:rsid w:val="00FA1ABC"/>
    <w:rsid w:val="00FA1CE6"/>
    <w:rsid w:val="00FB1C94"/>
    <w:rsid w:val="00FB3BA6"/>
    <w:rsid w:val="00FB3F43"/>
    <w:rsid w:val="00FB5823"/>
    <w:rsid w:val="00FB5CD7"/>
    <w:rsid w:val="00FC0D1D"/>
    <w:rsid w:val="00FC0F08"/>
    <w:rsid w:val="00FC2838"/>
    <w:rsid w:val="00FC2A27"/>
    <w:rsid w:val="00FC50E0"/>
    <w:rsid w:val="00FC5E3B"/>
    <w:rsid w:val="00FC5FB8"/>
    <w:rsid w:val="00FC6302"/>
    <w:rsid w:val="00FC757F"/>
    <w:rsid w:val="00FD12A6"/>
    <w:rsid w:val="00FD2F14"/>
    <w:rsid w:val="00FD2F59"/>
    <w:rsid w:val="00FD30DF"/>
    <w:rsid w:val="00FD330F"/>
    <w:rsid w:val="00FD3656"/>
    <w:rsid w:val="00FD532F"/>
    <w:rsid w:val="00FD6452"/>
    <w:rsid w:val="00FE02FF"/>
    <w:rsid w:val="00FE2C71"/>
    <w:rsid w:val="00FE5541"/>
    <w:rsid w:val="00FE630F"/>
    <w:rsid w:val="00FF01F4"/>
    <w:rsid w:val="00FF16DD"/>
    <w:rsid w:val="00FF1A90"/>
    <w:rsid w:val="00FF368E"/>
    <w:rsid w:val="00FF36A5"/>
    <w:rsid w:val="00FF3F58"/>
    <w:rsid w:val="00FF4B86"/>
    <w:rsid w:val="0115B173"/>
    <w:rsid w:val="012F5D80"/>
    <w:rsid w:val="0133CAE7"/>
    <w:rsid w:val="014B25A6"/>
    <w:rsid w:val="01520CAC"/>
    <w:rsid w:val="01624E4F"/>
    <w:rsid w:val="01915BB9"/>
    <w:rsid w:val="01AEC8DB"/>
    <w:rsid w:val="01C43E37"/>
    <w:rsid w:val="01D48446"/>
    <w:rsid w:val="0211F7E4"/>
    <w:rsid w:val="024E576F"/>
    <w:rsid w:val="024EEE28"/>
    <w:rsid w:val="02528472"/>
    <w:rsid w:val="02B23DD0"/>
    <w:rsid w:val="02D74BD1"/>
    <w:rsid w:val="02DC1C5E"/>
    <w:rsid w:val="02E3958D"/>
    <w:rsid w:val="036DA2DD"/>
    <w:rsid w:val="03CB805A"/>
    <w:rsid w:val="03CFCFA1"/>
    <w:rsid w:val="03FA714A"/>
    <w:rsid w:val="03FCCEF5"/>
    <w:rsid w:val="04184FD9"/>
    <w:rsid w:val="041E5CED"/>
    <w:rsid w:val="0422A863"/>
    <w:rsid w:val="04FAC8CF"/>
    <w:rsid w:val="054F2DD0"/>
    <w:rsid w:val="055CEEFE"/>
    <w:rsid w:val="055D29F0"/>
    <w:rsid w:val="056FA705"/>
    <w:rsid w:val="05897E52"/>
    <w:rsid w:val="058D1A8C"/>
    <w:rsid w:val="05B4D1E8"/>
    <w:rsid w:val="05E32BD4"/>
    <w:rsid w:val="05F5A64F"/>
    <w:rsid w:val="06039EC1"/>
    <w:rsid w:val="061FAE72"/>
    <w:rsid w:val="06281F91"/>
    <w:rsid w:val="064AACB1"/>
    <w:rsid w:val="065001E1"/>
    <w:rsid w:val="067DF539"/>
    <w:rsid w:val="0686771E"/>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0E0494"/>
    <w:rsid w:val="091F1D63"/>
    <w:rsid w:val="09342FBD"/>
    <w:rsid w:val="093D6BF0"/>
    <w:rsid w:val="095C5E2F"/>
    <w:rsid w:val="09680264"/>
    <w:rsid w:val="0970D118"/>
    <w:rsid w:val="09729710"/>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C03D06C"/>
    <w:rsid w:val="0C14AF4D"/>
    <w:rsid w:val="0C2A37B1"/>
    <w:rsid w:val="0C2DBA48"/>
    <w:rsid w:val="0C33D62D"/>
    <w:rsid w:val="0C6B1D0F"/>
    <w:rsid w:val="0C74CA26"/>
    <w:rsid w:val="0C8C4F0E"/>
    <w:rsid w:val="0CB9B271"/>
    <w:rsid w:val="0CD6D204"/>
    <w:rsid w:val="0CEF2D7C"/>
    <w:rsid w:val="0D2D7A12"/>
    <w:rsid w:val="0D39C8D5"/>
    <w:rsid w:val="0D52A8FE"/>
    <w:rsid w:val="0D8332F4"/>
    <w:rsid w:val="0D858D73"/>
    <w:rsid w:val="0DB06A75"/>
    <w:rsid w:val="0E118B81"/>
    <w:rsid w:val="0E1ECF05"/>
    <w:rsid w:val="0E4A5669"/>
    <w:rsid w:val="0E62823B"/>
    <w:rsid w:val="0E67172D"/>
    <w:rsid w:val="0E6A74DA"/>
    <w:rsid w:val="0E87ED46"/>
    <w:rsid w:val="0EA6DF27"/>
    <w:rsid w:val="0EB1C32E"/>
    <w:rsid w:val="0EF23805"/>
    <w:rsid w:val="0F151648"/>
    <w:rsid w:val="0F1F0355"/>
    <w:rsid w:val="0F2D1E00"/>
    <w:rsid w:val="0F393175"/>
    <w:rsid w:val="0FAF52F6"/>
    <w:rsid w:val="0FE38963"/>
    <w:rsid w:val="0FE6E320"/>
    <w:rsid w:val="0FECC645"/>
    <w:rsid w:val="1001F5F4"/>
    <w:rsid w:val="101466A3"/>
    <w:rsid w:val="10152909"/>
    <w:rsid w:val="102BED0B"/>
    <w:rsid w:val="103ACFA5"/>
    <w:rsid w:val="10483F31"/>
    <w:rsid w:val="105C6B85"/>
    <w:rsid w:val="10713C9C"/>
    <w:rsid w:val="10886759"/>
    <w:rsid w:val="109CD7F0"/>
    <w:rsid w:val="10CB06DB"/>
    <w:rsid w:val="10F46499"/>
    <w:rsid w:val="11071003"/>
    <w:rsid w:val="116E5B86"/>
    <w:rsid w:val="1195B611"/>
    <w:rsid w:val="11981781"/>
    <w:rsid w:val="11AD5C1F"/>
    <w:rsid w:val="11E622ED"/>
    <w:rsid w:val="12259DFB"/>
    <w:rsid w:val="125655B4"/>
    <w:rsid w:val="12DE6B03"/>
    <w:rsid w:val="12F5EF88"/>
    <w:rsid w:val="13044F6F"/>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E1089"/>
    <w:rsid w:val="14A24316"/>
    <w:rsid w:val="151D854F"/>
    <w:rsid w:val="15313996"/>
    <w:rsid w:val="156DEE08"/>
    <w:rsid w:val="1574DB2A"/>
    <w:rsid w:val="15D0BFA1"/>
    <w:rsid w:val="15D45999"/>
    <w:rsid w:val="1629E0EA"/>
    <w:rsid w:val="1660F1E9"/>
    <w:rsid w:val="16A8FF8A"/>
    <w:rsid w:val="16ECA563"/>
    <w:rsid w:val="16ED9639"/>
    <w:rsid w:val="1711B2D4"/>
    <w:rsid w:val="17371C52"/>
    <w:rsid w:val="17387EAB"/>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957CAC"/>
    <w:rsid w:val="1AA8CD0F"/>
    <w:rsid w:val="1AD2AA5A"/>
    <w:rsid w:val="1AD42C01"/>
    <w:rsid w:val="1AD514FE"/>
    <w:rsid w:val="1AD84D86"/>
    <w:rsid w:val="1AF2DA13"/>
    <w:rsid w:val="1AF3CDF6"/>
    <w:rsid w:val="1B096B9C"/>
    <w:rsid w:val="1B127271"/>
    <w:rsid w:val="1B2F8397"/>
    <w:rsid w:val="1B36EAA0"/>
    <w:rsid w:val="1B39543F"/>
    <w:rsid w:val="1B5AD0AC"/>
    <w:rsid w:val="1B6A9F86"/>
    <w:rsid w:val="1BDAA9A8"/>
    <w:rsid w:val="1BE93E64"/>
    <w:rsid w:val="1C096E58"/>
    <w:rsid w:val="1C1723D5"/>
    <w:rsid w:val="1C1FDB96"/>
    <w:rsid w:val="1C4224BC"/>
    <w:rsid w:val="1C6CDFE1"/>
    <w:rsid w:val="1C9E7709"/>
    <w:rsid w:val="1CA555EC"/>
    <w:rsid w:val="1CBDB476"/>
    <w:rsid w:val="1CEFBC93"/>
    <w:rsid w:val="1D0B8DF0"/>
    <w:rsid w:val="1D14C4F4"/>
    <w:rsid w:val="1D23ED3E"/>
    <w:rsid w:val="1D505E67"/>
    <w:rsid w:val="1D7F9BA6"/>
    <w:rsid w:val="1D82E988"/>
    <w:rsid w:val="1DBE2332"/>
    <w:rsid w:val="1E299723"/>
    <w:rsid w:val="1E3A476A"/>
    <w:rsid w:val="1E631668"/>
    <w:rsid w:val="1F57CD02"/>
    <w:rsid w:val="1F61F22C"/>
    <w:rsid w:val="1F833F65"/>
    <w:rsid w:val="1F9A0E79"/>
    <w:rsid w:val="1F9F2E66"/>
    <w:rsid w:val="1FA3C5AE"/>
    <w:rsid w:val="1FA61E76"/>
    <w:rsid w:val="1FE848A2"/>
    <w:rsid w:val="1FF63094"/>
    <w:rsid w:val="20492051"/>
    <w:rsid w:val="2049FE5B"/>
    <w:rsid w:val="20664B26"/>
    <w:rsid w:val="20831876"/>
    <w:rsid w:val="208F612B"/>
    <w:rsid w:val="20B4AECC"/>
    <w:rsid w:val="20B5582F"/>
    <w:rsid w:val="20B7630D"/>
    <w:rsid w:val="20CEA39B"/>
    <w:rsid w:val="20D11482"/>
    <w:rsid w:val="2153CC1A"/>
    <w:rsid w:val="2168411C"/>
    <w:rsid w:val="219177C2"/>
    <w:rsid w:val="2231B983"/>
    <w:rsid w:val="2255CB34"/>
    <w:rsid w:val="22892AEE"/>
    <w:rsid w:val="22AE7674"/>
    <w:rsid w:val="22BAE027"/>
    <w:rsid w:val="22BBEBF6"/>
    <w:rsid w:val="22D1200F"/>
    <w:rsid w:val="22DF2119"/>
    <w:rsid w:val="22E2DF00"/>
    <w:rsid w:val="235D65B7"/>
    <w:rsid w:val="23B9C790"/>
    <w:rsid w:val="23E0F23E"/>
    <w:rsid w:val="23F98D8B"/>
    <w:rsid w:val="24422A41"/>
    <w:rsid w:val="247736D1"/>
    <w:rsid w:val="24AC21D9"/>
    <w:rsid w:val="250DD87A"/>
    <w:rsid w:val="251D1A2B"/>
    <w:rsid w:val="256D528C"/>
    <w:rsid w:val="2572A23D"/>
    <w:rsid w:val="25D39085"/>
    <w:rsid w:val="25DF5DD2"/>
    <w:rsid w:val="25E2C1DC"/>
    <w:rsid w:val="2628AA34"/>
    <w:rsid w:val="265C4F83"/>
    <w:rsid w:val="26836068"/>
    <w:rsid w:val="268A0D76"/>
    <w:rsid w:val="268BD3B3"/>
    <w:rsid w:val="26AA59BF"/>
    <w:rsid w:val="26B908F1"/>
    <w:rsid w:val="26BB971E"/>
    <w:rsid w:val="26C0B9A4"/>
    <w:rsid w:val="26D65916"/>
    <w:rsid w:val="26EC26BA"/>
    <w:rsid w:val="26F464E4"/>
    <w:rsid w:val="26FADA6F"/>
    <w:rsid w:val="27017478"/>
    <w:rsid w:val="270C5096"/>
    <w:rsid w:val="2719A76E"/>
    <w:rsid w:val="273E4646"/>
    <w:rsid w:val="275CE87A"/>
    <w:rsid w:val="2795BAAA"/>
    <w:rsid w:val="279D677B"/>
    <w:rsid w:val="27E4A620"/>
    <w:rsid w:val="283FB121"/>
    <w:rsid w:val="2842A0B5"/>
    <w:rsid w:val="284D6BAE"/>
    <w:rsid w:val="2851EBEB"/>
    <w:rsid w:val="28690B30"/>
    <w:rsid w:val="288B7899"/>
    <w:rsid w:val="28B6103E"/>
    <w:rsid w:val="28C39FBE"/>
    <w:rsid w:val="28D1876D"/>
    <w:rsid w:val="28D2645C"/>
    <w:rsid w:val="28F8B8DB"/>
    <w:rsid w:val="295A7DE8"/>
    <w:rsid w:val="299714A8"/>
    <w:rsid w:val="29B6A3FB"/>
    <w:rsid w:val="29E71F87"/>
    <w:rsid w:val="29E962F9"/>
    <w:rsid w:val="29FDE0CF"/>
    <w:rsid w:val="2A1BB458"/>
    <w:rsid w:val="2A35AE01"/>
    <w:rsid w:val="2A832C02"/>
    <w:rsid w:val="2A999E12"/>
    <w:rsid w:val="2AB4A6E5"/>
    <w:rsid w:val="2ADDBD64"/>
    <w:rsid w:val="2B04B9A5"/>
    <w:rsid w:val="2B3C3641"/>
    <w:rsid w:val="2B511432"/>
    <w:rsid w:val="2B661C58"/>
    <w:rsid w:val="2B6A6EE8"/>
    <w:rsid w:val="2B7784B4"/>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44510E"/>
    <w:rsid w:val="2D7A0977"/>
    <w:rsid w:val="2D7B36A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B1B8DE"/>
    <w:rsid w:val="2F1DAB14"/>
    <w:rsid w:val="2F373D1B"/>
    <w:rsid w:val="2F46430D"/>
    <w:rsid w:val="2F52451B"/>
    <w:rsid w:val="2F73A83F"/>
    <w:rsid w:val="2F8F4FB2"/>
    <w:rsid w:val="2FC73D32"/>
    <w:rsid w:val="2FD66D37"/>
    <w:rsid w:val="2FDE70D8"/>
    <w:rsid w:val="2FFC8541"/>
    <w:rsid w:val="304C4E4F"/>
    <w:rsid w:val="304D0821"/>
    <w:rsid w:val="305FA693"/>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B5269"/>
    <w:rsid w:val="32909E64"/>
    <w:rsid w:val="3294E538"/>
    <w:rsid w:val="32CA24E2"/>
    <w:rsid w:val="32E6E590"/>
    <w:rsid w:val="3335FAED"/>
    <w:rsid w:val="3339FBFF"/>
    <w:rsid w:val="335170D2"/>
    <w:rsid w:val="3370C305"/>
    <w:rsid w:val="33E4F567"/>
    <w:rsid w:val="34201C3F"/>
    <w:rsid w:val="3455E78A"/>
    <w:rsid w:val="345D4E74"/>
    <w:rsid w:val="34713496"/>
    <w:rsid w:val="348CAAE4"/>
    <w:rsid w:val="34A30188"/>
    <w:rsid w:val="34B0A78E"/>
    <w:rsid w:val="34BDB783"/>
    <w:rsid w:val="34C1AB24"/>
    <w:rsid w:val="34D89BC9"/>
    <w:rsid w:val="34D8B368"/>
    <w:rsid w:val="34DB68E8"/>
    <w:rsid w:val="3518B781"/>
    <w:rsid w:val="3519A15D"/>
    <w:rsid w:val="352D1D52"/>
    <w:rsid w:val="352D8B6C"/>
    <w:rsid w:val="35476EE8"/>
    <w:rsid w:val="3549F11D"/>
    <w:rsid w:val="3565F17F"/>
    <w:rsid w:val="3567F531"/>
    <w:rsid w:val="35848D42"/>
    <w:rsid w:val="35A522B6"/>
    <w:rsid w:val="35B85FA9"/>
    <w:rsid w:val="35BA6017"/>
    <w:rsid w:val="35EDA769"/>
    <w:rsid w:val="35F96D55"/>
    <w:rsid w:val="36109239"/>
    <w:rsid w:val="361A914A"/>
    <w:rsid w:val="362AA8BB"/>
    <w:rsid w:val="3673DC52"/>
    <w:rsid w:val="372A15F8"/>
    <w:rsid w:val="3738B09A"/>
    <w:rsid w:val="373CA415"/>
    <w:rsid w:val="375109F2"/>
    <w:rsid w:val="375B6113"/>
    <w:rsid w:val="375EC38C"/>
    <w:rsid w:val="3789C056"/>
    <w:rsid w:val="379586AE"/>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E59673"/>
    <w:rsid w:val="39EF292D"/>
    <w:rsid w:val="39F4A0AD"/>
    <w:rsid w:val="3A116624"/>
    <w:rsid w:val="3A138FB4"/>
    <w:rsid w:val="3A409153"/>
    <w:rsid w:val="3A708D8C"/>
    <w:rsid w:val="3A799477"/>
    <w:rsid w:val="3A9D785A"/>
    <w:rsid w:val="3AB084E7"/>
    <w:rsid w:val="3AB77936"/>
    <w:rsid w:val="3B19C1DE"/>
    <w:rsid w:val="3B1AFDD0"/>
    <w:rsid w:val="3B248B41"/>
    <w:rsid w:val="3B504945"/>
    <w:rsid w:val="3B727828"/>
    <w:rsid w:val="3B8BC5D4"/>
    <w:rsid w:val="3BA62980"/>
    <w:rsid w:val="3BB2FE6D"/>
    <w:rsid w:val="3C0C8083"/>
    <w:rsid w:val="3C0D55DB"/>
    <w:rsid w:val="3C26871E"/>
    <w:rsid w:val="3C2A1A04"/>
    <w:rsid w:val="3C304F09"/>
    <w:rsid w:val="3C75EFC4"/>
    <w:rsid w:val="3C795F21"/>
    <w:rsid w:val="3C806E8A"/>
    <w:rsid w:val="3C8A24A4"/>
    <w:rsid w:val="3CF9673E"/>
    <w:rsid w:val="3D571F6B"/>
    <w:rsid w:val="3DA15EDC"/>
    <w:rsid w:val="3DCE00F3"/>
    <w:rsid w:val="3E028F3D"/>
    <w:rsid w:val="3E193F34"/>
    <w:rsid w:val="3E1DCF2F"/>
    <w:rsid w:val="3E282D09"/>
    <w:rsid w:val="3E39CAD1"/>
    <w:rsid w:val="3E3C11E8"/>
    <w:rsid w:val="3E4B09BC"/>
    <w:rsid w:val="3E829F29"/>
    <w:rsid w:val="3E9AA19D"/>
    <w:rsid w:val="3EF51165"/>
    <w:rsid w:val="3F03D683"/>
    <w:rsid w:val="3F11D57A"/>
    <w:rsid w:val="3F13F164"/>
    <w:rsid w:val="3F3055B7"/>
    <w:rsid w:val="3F57FF00"/>
    <w:rsid w:val="3F865FCF"/>
    <w:rsid w:val="3FCCC429"/>
    <w:rsid w:val="3FCFB0B4"/>
    <w:rsid w:val="3FD90229"/>
    <w:rsid w:val="3FF543D2"/>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72860F"/>
    <w:rsid w:val="43917D5F"/>
    <w:rsid w:val="43AB389B"/>
    <w:rsid w:val="43B46E2B"/>
    <w:rsid w:val="43C53E6F"/>
    <w:rsid w:val="43CE75D3"/>
    <w:rsid w:val="43D38DD6"/>
    <w:rsid w:val="43E3B5D4"/>
    <w:rsid w:val="44203912"/>
    <w:rsid w:val="445C2262"/>
    <w:rsid w:val="4490CA4D"/>
    <w:rsid w:val="450E72BA"/>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E7704C"/>
    <w:rsid w:val="46F33AA5"/>
    <w:rsid w:val="46FC29B7"/>
    <w:rsid w:val="47036C1B"/>
    <w:rsid w:val="472E3592"/>
    <w:rsid w:val="47566D76"/>
    <w:rsid w:val="4766C4DB"/>
    <w:rsid w:val="477AEC55"/>
    <w:rsid w:val="477C310B"/>
    <w:rsid w:val="477D0295"/>
    <w:rsid w:val="47AA2CCC"/>
    <w:rsid w:val="47BC7C6B"/>
    <w:rsid w:val="47C2A7F6"/>
    <w:rsid w:val="47D42A9E"/>
    <w:rsid w:val="481524DF"/>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1F259A"/>
    <w:rsid w:val="4B66A2C2"/>
    <w:rsid w:val="4B6CF495"/>
    <w:rsid w:val="4B79086F"/>
    <w:rsid w:val="4B89B2E3"/>
    <w:rsid w:val="4B8AF299"/>
    <w:rsid w:val="4B98AA64"/>
    <w:rsid w:val="4B9DDF15"/>
    <w:rsid w:val="4BA04EFF"/>
    <w:rsid w:val="4BA09378"/>
    <w:rsid w:val="4BB806B3"/>
    <w:rsid w:val="4BC2C0B9"/>
    <w:rsid w:val="4BCE39E6"/>
    <w:rsid w:val="4C24BD82"/>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5537BB"/>
    <w:rsid w:val="4E85AF68"/>
    <w:rsid w:val="4E8A2335"/>
    <w:rsid w:val="4E9C5F0A"/>
    <w:rsid w:val="4ED7E7B0"/>
    <w:rsid w:val="4EE30A5C"/>
    <w:rsid w:val="4EFA30B1"/>
    <w:rsid w:val="4F18F9CB"/>
    <w:rsid w:val="4F6EBE64"/>
    <w:rsid w:val="4F9C58BD"/>
    <w:rsid w:val="4FC42494"/>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888EB1"/>
    <w:rsid w:val="52B4951E"/>
    <w:rsid w:val="52D31FDE"/>
    <w:rsid w:val="52E8DB07"/>
    <w:rsid w:val="53010472"/>
    <w:rsid w:val="535ADD7F"/>
    <w:rsid w:val="537FDD79"/>
    <w:rsid w:val="538DDEE1"/>
    <w:rsid w:val="538FC89D"/>
    <w:rsid w:val="53C4AA47"/>
    <w:rsid w:val="53C4BD9E"/>
    <w:rsid w:val="53FBE46B"/>
    <w:rsid w:val="540896C9"/>
    <w:rsid w:val="540A01A6"/>
    <w:rsid w:val="5415C504"/>
    <w:rsid w:val="5478F3FD"/>
    <w:rsid w:val="548180B9"/>
    <w:rsid w:val="54AB3BBD"/>
    <w:rsid w:val="54AE627C"/>
    <w:rsid w:val="54BB0A3C"/>
    <w:rsid w:val="54C21918"/>
    <w:rsid w:val="54CD6C8C"/>
    <w:rsid w:val="54CF28FF"/>
    <w:rsid w:val="54D17C1A"/>
    <w:rsid w:val="54E09085"/>
    <w:rsid w:val="54F1F905"/>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3E0EE"/>
    <w:rsid w:val="56DD274B"/>
    <w:rsid w:val="56F4D21F"/>
    <w:rsid w:val="56FF57D5"/>
    <w:rsid w:val="57048BFC"/>
    <w:rsid w:val="570D60E6"/>
    <w:rsid w:val="5711FF05"/>
    <w:rsid w:val="5728F365"/>
    <w:rsid w:val="575D1E75"/>
    <w:rsid w:val="57BFC498"/>
    <w:rsid w:val="58139AD9"/>
    <w:rsid w:val="582B10B0"/>
    <w:rsid w:val="5855BF3A"/>
    <w:rsid w:val="58656948"/>
    <w:rsid w:val="588A7889"/>
    <w:rsid w:val="58A93147"/>
    <w:rsid w:val="58DCB591"/>
    <w:rsid w:val="58DEA2A2"/>
    <w:rsid w:val="58E3C78A"/>
    <w:rsid w:val="58F8EED6"/>
    <w:rsid w:val="591CBE0B"/>
    <w:rsid w:val="591FE386"/>
    <w:rsid w:val="59353773"/>
    <w:rsid w:val="595DB442"/>
    <w:rsid w:val="596F956B"/>
    <w:rsid w:val="59A0D716"/>
    <w:rsid w:val="59F128FF"/>
    <w:rsid w:val="5A4B29B9"/>
    <w:rsid w:val="5A567311"/>
    <w:rsid w:val="5A58E8C1"/>
    <w:rsid w:val="5A853642"/>
    <w:rsid w:val="5AC4A9B2"/>
    <w:rsid w:val="5B08C6CD"/>
    <w:rsid w:val="5BAE824A"/>
    <w:rsid w:val="5C17D34C"/>
    <w:rsid w:val="5C5AF33C"/>
    <w:rsid w:val="5C60D9C7"/>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D8EF9"/>
    <w:rsid w:val="5EDD8205"/>
    <w:rsid w:val="5EF29C47"/>
    <w:rsid w:val="5F06581F"/>
    <w:rsid w:val="5F196971"/>
    <w:rsid w:val="5F20DA01"/>
    <w:rsid w:val="5F26E68C"/>
    <w:rsid w:val="5F50ADA2"/>
    <w:rsid w:val="5F51FD55"/>
    <w:rsid w:val="5F5DA52D"/>
    <w:rsid w:val="5F947245"/>
    <w:rsid w:val="5F9FFE50"/>
    <w:rsid w:val="5FAA7DC4"/>
    <w:rsid w:val="5FBA172D"/>
    <w:rsid w:val="5FD3A23B"/>
    <w:rsid w:val="5FEE3D10"/>
    <w:rsid w:val="60374A5A"/>
    <w:rsid w:val="606C3916"/>
    <w:rsid w:val="60AD2A1B"/>
    <w:rsid w:val="60E3A090"/>
    <w:rsid w:val="60FB60B1"/>
    <w:rsid w:val="60FD6FDD"/>
    <w:rsid w:val="6106C21B"/>
    <w:rsid w:val="6121EF7C"/>
    <w:rsid w:val="617487C8"/>
    <w:rsid w:val="61ADD536"/>
    <w:rsid w:val="61C165F4"/>
    <w:rsid w:val="620575F4"/>
    <w:rsid w:val="6225E307"/>
    <w:rsid w:val="6228A5B1"/>
    <w:rsid w:val="62910379"/>
    <w:rsid w:val="631D4E3C"/>
    <w:rsid w:val="63616DCD"/>
    <w:rsid w:val="637BDA22"/>
    <w:rsid w:val="63A28C49"/>
    <w:rsid w:val="63B1F61B"/>
    <w:rsid w:val="641FE052"/>
    <w:rsid w:val="642CA62F"/>
    <w:rsid w:val="643A1807"/>
    <w:rsid w:val="645AFB90"/>
    <w:rsid w:val="64606E90"/>
    <w:rsid w:val="648E96E0"/>
    <w:rsid w:val="64925C3D"/>
    <w:rsid w:val="6494295E"/>
    <w:rsid w:val="64C1C270"/>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62B6FD"/>
    <w:rsid w:val="67659733"/>
    <w:rsid w:val="679480C3"/>
    <w:rsid w:val="67B827BF"/>
    <w:rsid w:val="67C35C14"/>
    <w:rsid w:val="67C58BC3"/>
    <w:rsid w:val="67C8A8A2"/>
    <w:rsid w:val="67E5907F"/>
    <w:rsid w:val="682EC44D"/>
    <w:rsid w:val="68505A9F"/>
    <w:rsid w:val="68612039"/>
    <w:rsid w:val="686B3260"/>
    <w:rsid w:val="6883DA27"/>
    <w:rsid w:val="6897E735"/>
    <w:rsid w:val="689A472D"/>
    <w:rsid w:val="68B1B3A9"/>
    <w:rsid w:val="68BEEBF1"/>
    <w:rsid w:val="68E6AA5F"/>
    <w:rsid w:val="68E8436B"/>
    <w:rsid w:val="68F56CAD"/>
    <w:rsid w:val="692876E8"/>
    <w:rsid w:val="694F9524"/>
    <w:rsid w:val="695B0AE0"/>
    <w:rsid w:val="696F8856"/>
    <w:rsid w:val="6A068ECC"/>
    <w:rsid w:val="6A1FAA88"/>
    <w:rsid w:val="6A37323B"/>
    <w:rsid w:val="6A45A759"/>
    <w:rsid w:val="6A612CB7"/>
    <w:rsid w:val="6A76DD29"/>
    <w:rsid w:val="6A8EE1E4"/>
    <w:rsid w:val="6A9ADBA1"/>
    <w:rsid w:val="6AA6964B"/>
    <w:rsid w:val="6AC02F0C"/>
    <w:rsid w:val="6AD21211"/>
    <w:rsid w:val="6AD8520C"/>
    <w:rsid w:val="6ADC6D2C"/>
    <w:rsid w:val="6B4C1052"/>
    <w:rsid w:val="6B5BC286"/>
    <w:rsid w:val="6B83F79E"/>
    <w:rsid w:val="6B890EF4"/>
    <w:rsid w:val="6B9475D1"/>
    <w:rsid w:val="6BB51911"/>
    <w:rsid w:val="6BE0119F"/>
    <w:rsid w:val="6C01EA88"/>
    <w:rsid w:val="6C478D9D"/>
    <w:rsid w:val="6C82BA6B"/>
    <w:rsid w:val="6C99D425"/>
    <w:rsid w:val="6CD58756"/>
    <w:rsid w:val="6CDA674D"/>
    <w:rsid w:val="6CF160D5"/>
    <w:rsid w:val="6CF9A3D2"/>
    <w:rsid w:val="6D228CFE"/>
    <w:rsid w:val="6D31D64B"/>
    <w:rsid w:val="6D39261F"/>
    <w:rsid w:val="6D4B82D3"/>
    <w:rsid w:val="6D606555"/>
    <w:rsid w:val="6D825D4D"/>
    <w:rsid w:val="6D916C75"/>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DE2A2"/>
    <w:rsid w:val="6FBE0FA0"/>
    <w:rsid w:val="6FE4C486"/>
    <w:rsid w:val="6FE9DE8E"/>
    <w:rsid w:val="7049CFEC"/>
    <w:rsid w:val="705B7275"/>
    <w:rsid w:val="706061C3"/>
    <w:rsid w:val="7062680D"/>
    <w:rsid w:val="7076D621"/>
    <w:rsid w:val="70A2DC50"/>
    <w:rsid w:val="70CB587D"/>
    <w:rsid w:val="70DC1260"/>
    <w:rsid w:val="70DD1DB3"/>
    <w:rsid w:val="7127198D"/>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6D54E"/>
    <w:rsid w:val="7345700C"/>
    <w:rsid w:val="735F8DB1"/>
    <w:rsid w:val="73648123"/>
    <w:rsid w:val="736FBD15"/>
    <w:rsid w:val="7373A264"/>
    <w:rsid w:val="73AD3D33"/>
    <w:rsid w:val="73B72221"/>
    <w:rsid w:val="7403E935"/>
    <w:rsid w:val="741B6FA7"/>
    <w:rsid w:val="742A45FC"/>
    <w:rsid w:val="743A824F"/>
    <w:rsid w:val="746354AE"/>
    <w:rsid w:val="74AC7306"/>
    <w:rsid w:val="74B49206"/>
    <w:rsid w:val="74B97358"/>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C5A4EF"/>
    <w:rsid w:val="785679BF"/>
    <w:rsid w:val="787A34D2"/>
    <w:rsid w:val="789A3BA4"/>
    <w:rsid w:val="78C4CA88"/>
    <w:rsid w:val="78D194DC"/>
    <w:rsid w:val="78E86877"/>
    <w:rsid w:val="7904B9FA"/>
    <w:rsid w:val="791DD405"/>
    <w:rsid w:val="79215FDA"/>
    <w:rsid w:val="79511F79"/>
    <w:rsid w:val="795B9552"/>
    <w:rsid w:val="79860EBB"/>
    <w:rsid w:val="798A42F8"/>
    <w:rsid w:val="79B4D4B1"/>
    <w:rsid w:val="79BA513C"/>
    <w:rsid w:val="79DD95B2"/>
    <w:rsid w:val="79EBE3C3"/>
    <w:rsid w:val="79F326CC"/>
    <w:rsid w:val="79F780C8"/>
    <w:rsid w:val="7A4215B7"/>
    <w:rsid w:val="7A48EF86"/>
    <w:rsid w:val="7A4C1D3C"/>
    <w:rsid w:val="7A529139"/>
    <w:rsid w:val="7A52A1EA"/>
    <w:rsid w:val="7A53035B"/>
    <w:rsid w:val="7AA653C6"/>
    <w:rsid w:val="7AC883D7"/>
    <w:rsid w:val="7AD53924"/>
    <w:rsid w:val="7AECB8AF"/>
    <w:rsid w:val="7AFC516E"/>
    <w:rsid w:val="7B3B4291"/>
    <w:rsid w:val="7BBAFB74"/>
    <w:rsid w:val="7BCB7CAD"/>
    <w:rsid w:val="7BDEE237"/>
    <w:rsid w:val="7BECA39B"/>
    <w:rsid w:val="7C0E4F73"/>
    <w:rsid w:val="7C1F26BF"/>
    <w:rsid w:val="7C3645B2"/>
    <w:rsid w:val="7C42FC4B"/>
    <w:rsid w:val="7C51299D"/>
    <w:rsid w:val="7C5DE92D"/>
    <w:rsid w:val="7C652E7B"/>
    <w:rsid w:val="7CAC3949"/>
    <w:rsid w:val="7CB3F9DF"/>
    <w:rsid w:val="7CE4BFD6"/>
    <w:rsid w:val="7D08D787"/>
    <w:rsid w:val="7D22FB2D"/>
    <w:rsid w:val="7D63E35F"/>
    <w:rsid w:val="7D6E2305"/>
    <w:rsid w:val="7D7F3200"/>
    <w:rsid w:val="7DB366DE"/>
    <w:rsid w:val="7DC1EF0F"/>
    <w:rsid w:val="7DECF9FE"/>
    <w:rsid w:val="7E54F6FA"/>
    <w:rsid w:val="7E6D796C"/>
    <w:rsid w:val="7E75FF7F"/>
    <w:rsid w:val="7E829A35"/>
    <w:rsid w:val="7E8D53FA"/>
    <w:rsid w:val="7EB10353"/>
    <w:rsid w:val="7EE1B118"/>
    <w:rsid w:val="7F050888"/>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99D57D43-868B-4187-9421-6C5C637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10655748">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25276054">
      <w:bodyDiv w:val="1"/>
      <w:marLeft w:val="0"/>
      <w:marRight w:val="0"/>
      <w:marTop w:val="0"/>
      <w:marBottom w:val="0"/>
      <w:divBdr>
        <w:top w:val="none" w:sz="0" w:space="0" w:color="auto"/>
        <w:left w:val="none" w:sz="0" w:space="0" w:color="auto"/>
        <w:bottom w:val="none" w:sz="0" w:space="0" w:color="auto"/>
        <w:right w:val="none" w:sz="0" w:space="0" w:color="auto"/>
      </w:divBdr>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3A%2F%2Fwww.veloriga.lv%2Fbox%2Ffiles%2Fpie_tekstiem%2F91347573vadlnijasvelosipdunovietuizveidoanai.pdf&amp;data=05%7C02%7CKristine.Smite%40cfla.gov.lv%7Cbb9d37a4b9464bd8edc608dd314603ef%7Cc2d02fb61e644741866ff8f5689ca39a%7C0%7C0%7C638720899437336276%7CUnknown%7CTWFpbGZsb3d8eyJFbXB0eU1hcGkiOnRydWUsIlYiOiIwLjAuMDAwMCIsIlAiOiJXaW4zMiIsIkFOIjoiTWFpbCIsIldUIjoyfQ%3D%3D%7C0%7C%7C%7C&amp;sdata=gUursXaFRQqmiJviWfMQxcAiu7lQZY5aA1%2Bpm1KGviA%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291867-prasibas-zalajam-publiskajam-iepirkumam-un-to-piemerosanas-kartiba" TargetMode="External"/><Relationship Id="rId17" Type="http://schemas.openxmlformats.org/officeDocument/2006/relationships/image" Target="cid:image011.png@01DB7DFF.564497F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6556-eiropas-savienibas-kohezijas-politikas-programmas-2021-2027-gadam-2-3-1-specifiska-atbalsta-merka-veicinat-ilgtspejigu" TargetMode="External"/><Relationship Id="rId5" Type="http://schemas.openxmlformats.org/officeDocument/2006/relationships/numbering" Target="numbering.xml"/><Relationship Id="rId15" Type="http://schemas.openxmlformats.org/officeDocument/2006/relationships/hyperlink" Target="https://likumi.lv/ta/id/343827-kartiba-kada-eiropas-savienibas-fondu-vadiba-iesaistitas-institucijas-nodrosina-so-fondu-ieviesanu-2021-2027-gada"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B48CD-6D46-4C50-B849-5DD9C4F2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26778</Words>
  <Characters>15264</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41959</CharactersWithSpaces>
  <SharedDoc>false</SharedDoc>
  <HLinks>
    <vt:vector size="324" baseType="variant">
      <vt:variant>
        <vt:i4>7471143</vt:i4>
      </vt:variant>
      <vt:variant>
        <vt:i4>177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26</vt:i4>
      </vt:variant>
      <vt:variant>
        <vt:i4>174</vt:i4>
      </vt:variant>
      <vt:variant>
        <vt:i4>0</vt:i4>
      </vt:variant>
      <vt:variant>
        <vt:i4>5</vt:i4>
      </vt:variant>
      <vt:variant>
        <vt:lpwstr>https://eur-lex.europa.eu/legal-content/LV/TXT/?uri=CELEX%3A32014R0651https://eur-lex.europa.eu/legal-content/LV/TXT/?uri=CELEX%3A02014R0651-20230701</vt:lpwstr>
      </vt:variant>
      <vt:variant>
        <vt:lpwstr/>
      </vt:variant>
      <vt:variant>
        <vt:i4>3670052</vt:i4>
      </vt:variant>
      <vt:variant>
        <vt:i4>171</vt:i4>
      </vt:variant>
      <vt:variant>
        <vt:i4>0</vt:i4>
      </vt:variant>
      <vt:variant>
        <vt:i4>5</vt:i4>
      </vt:variant>
      <vt:variant>
        <vt:lpwstr>https://eur04.safelinks.protection.outlook.com/?url=https%3A%2F%2Flikumi.lv%2Fta%2Fid%2F291867-prasibas-zalajam-publiskajam-iepirkumam-un-to-piemerosanas-kartiba&amp;data=05%7C02%7Csanta.ozola-tiruma%40cfla.gov.lv%7Cfd7b456368b242babcff08dc287a0dd7%7Cc2d02fb61e644741866ff8f5689ca39a%7C0%7C0%7C638429751896014106%7CUnknown%7CTWFpbGZsb3d8eyJWIjoiMC4wLjAwMDAiLCJQIjoiV2luMzIiLCJBTiI6Ik1haWwiLCJXVCI6Mn0%3D%7C0%7C%7C%7C&amp;sdata=TcZo3KxOUIl7QKb4AIGom%2Brgx0NQFREh1iH%2B1uuW%2BYA%3D&amp;reserved=0</vt:lpwstr>
      </vt:variant>
      <vt:variant>
        <vt:lpwstr/>
      </vt:variant>
      <vt:variant>
        <vt:i4>7471143</vt:i4>
      </vt:variant>
      <vt:variant>
        <vt:i4>168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165</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162</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159</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6815782</vt:i4>
      </vt:variant>
      <vt:variant>
        <vt:i4>156</vt:i4>
      </vt:variant>
      <vt:variant>
        <vt:i4>0</vt:i4>
      </vt:variant>
      <vt:variant>
        <vt:i4>5</vt:i4>
      </vt:variant>
      <vt:variant>
        <vt:lpwstr>https://eur04.safelinks.protection.outlook.com/?url=https%3A%2F%2Fwww.esfondi.lv%2Fprofesionaliem%2Fplanosana%2Fplanosanas-dokumenti%2F2021-2027-gada&amp;data=05%7C02%7Csanta.ozola-tiruma%40cfla.gov.lv%7C27d93b192aeb4474f68808dc2223586c%7Cc2d02fb61e644741866ff8f5689ca39a%7C0%7C0%7C638422782424671313%7CUnknown%7CTWFpbGZsb3d8eyJWIjoiMC4wLjAwMDAiLCJQIjoiV2luMzIiLCJBTiI6Ik1haWwiLCJXVCI6Mn0%3D%7C0%7C%7C%7C&amp;sdata=RasvWnd2JJ%2BsFgNN2htrk%2FsVOxBLmnHrAQKAIQlxUJY%3D&amp;reserved=0</vt:lpwstr>
      </vt:variant>
      <vt:variant>
        <vt:lpwstr/>
      </vt:variant>
      <vt:variant>
        <vt:i4>7143505</vt:i4>
      </vt:variant>
      <vt:variant>
        <vt:i4>153</vt:i4>
      </vt:variant>
      <vt:variant>
        <vt:i4>0</vt:i4>
      </vt:variant>
      <vt:variant>
        <vt:i4>5</vt:i4>
      </vt:variant>
      <vt:variant>
        <vt:lpwstr>https://www.iub.gov.lv/lv/zalais-publiskais-iepirkums?utm_source=https%3A%2F%2Fwww.google.com%2F</vt:lpwstr>
      </vt:variant>
      <vt:variant>
        <vt:lpwstr/>
      </vt:variant>
      <vt:variant>
        <vt:i4>2293806</vt:i4>
      </vt:variant>
      <vt:variant>
        <vt:i4>150</vt:i4>
      </vt:variant>
      <vt:variant>
        <vt:i4>0</vt:i4>
      </vt:variant>
      <vt:variant>
        <vt:i4>5</vt:i4>
      </vt:variant>
      <vt:variant>
        <vt:lpwstr>https://www.esfondi.lv/profesionaliem/planosana/planosanas-dokumenti/2021-2027-gada</vt:lpwstr>
      </vt:variant>
      <vt:variant>
        <vt:lpwstr/>
      </vt:variant>
      <vt:variant>
        <vt:i4>7471143</vt:i4>
      </vt:variant>
      <vt:variant>
        <vt:i4>147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144</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141</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2949158</vt:i4>
      </vt:variant>
      <vt:variant>
        <vt:i4>138</vt:i4>
      </vt:variant>
      <vt:variant>
        <vt:i4>0</vt:i4>
      </vt:variant>
      <vt:variant>
        <vt:i4>5</vt:i4>
      </vt:variant>
      <vt:variant>
        <vt:lpwstr>https://eur04.safelinks.protection.outlook.com/?url=https%3A%2F%2Fwww.cfla.gov.lv%2Flv%2F6-1-1-3&amp;data=05%7C02%7Csanta.ozola-tiruma%40cfla.gov.lv%7Cfd7b456368b242babcff08dc287a0dd7%7Cc2d02fb61e644741866ff8f5689ca39a%7C0%7C0%7C638429751895992418%7CUnknown%7CTWFpbGZsb3d8eyJWIjoiMC4wLjAwMDAiLCJQIjoiV2luMzIiLCJBTiI6Ik1haWwiLCJXVCI6Mn0%3D%7C0%7C%7C%7C&amp;sdata=hcU5SQcilV1SEbT8hxlSdEUGVKwE6VZLFbCXaBB2pXk%3D&amp;reserved=0</vt:lpwstr>
      </vt:variant>
      <vt:variant>
        <vt:lpwstr/>
      </vt:variant>
      <vt:variant>
        <vt:i4>7667828</vt:i4>
      </vt:variant>
      <vt:variant>
        <vt:i4>135</vt:i4>
      </vt:variant>
      <vt:variant>
        <vt:i4>0</vt:i4>
      </vt:variant>
      <vt:variant>
        <vt:i4>5</vt:i4>
      </vt:variant>
      <vt:variant>
        <vt:lpwstr>https://eur04.safelinks.protection.outlook.com/?url=https%3A%2F%2Fwww.cfla.gov.lv%2Flv%2F6-1-1-3&amp;data=05%7C02%7Csanta.ozola-tiruma%40cfla.gov.lv%7C27d93b192aeb4474f68808dc2223586c%7Cc2d02fb61e644741866ff8f5689ca39a%7C0%7C0%7C638422782424664917%7CUnknown%7CTWFpbGZsb3d8eyJWIjoiMC4wLjAwMDAiLCJQIjoiV2luMzIiLCJBTiI6Ik1haWwiLCJXVCI6Mn0%3D%7C0%7C%7C%7C&amp;sdata=bVR7UPSSIcYZ55H7SPTpAhSl9EFLySW0rtldOq2igsc%3D&amp;reserved=0</vt:lpwstr>
      </vt:variant>
      <vt:variant>
        <vt:lpwstr/>
      </vt:variant>
      <vt:variant>
        <vt:i4>786442</vt:i4>
      </vt:variant>
      <vt:variant>
        <vt:i4>132</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786442</vt:i4>
      </vt:variant>
      <vt:variant>
        <vt:i4>129</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7471143</vt:i4>
      </vt:variant>
      <vt:variant>
        <vt:i4>126</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123</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120</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2621500</vt:i4>
      </vt:variant>
      <vt:variant>
        <vt:i4>117</vt:i4>
      </vt:variant>
      <vt:variant>
        <vt:i4>0</vt:i4>
      </vt:variant>
      <vt:variant>
        <vt:i4>5</vt:i4>
      </vt:variant>
      <vt:variant>
        <vt:lpwstr>https://likumi.lv/ta/id/225418-civillikums</vt:lpwstr>
      </vt:variant>
      <vt:variant>
        <vt:lpwstr/>
      </vt:variant>
      <vt:variant>
        <vt:i4>2621500</vt:i4>
      </vt:variant>
      <vt:variant>
        <vt:i4>114</vt:i4>
      </vt:variant>
      <vt:variant>
        <vt:i4>0</vt:i4>
      </vt:variant>
      <vt:variant>
        <vt:i4>5</vt:i4>
      </vt:variant>
      <vt:variant>
        <vt:lpwstr>https://likumi.lv/ta/id/225418-civillikums</vt:lpwstr>
      </vt:variant>
      <vt:variant>
        <vt:lpwstr/>
      </vt:variant>
      <vt:variant>
        <vt:i4>7471143</vt:i4>
      </vt:variant>
      <vt:variant>
        <vt:i4>111</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108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105</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102</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786442</vt:i4>
      </vt:variant>
      <vt:variant>
        <vt:i4>99</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4128880</vt:i4>
      </vt:variant>
      <vt:variant>
        <vt:i4>96</vt:i4>
      </vt:variant>
      <vt:variant>
        <vt:i4>0</vt:i4>
      </vt:variant>
      <vt:variant>
        <vt:i4>5</vt:i4>
      </vt:variant>
      <vt:variant>
        <vt:lpwstr>https://eur04.safelinks.protection.outlook.com/?url=https%3A%2F%2Flikumi.lv%2Fta%2Fid%2F45467-celu-satiksmes-likums%23p1&amp;data=05%7C02%7Csanta.ozola-tiruma%40cfla.gov.lv%7C60efdb4cdd9546c672f808dc219867ab%7Cc2d02fb61e644741866ff8f5689ca39a%7C0%7C0%7C638422185678602895%7CUnknown%7CTWFpbGZsb3d8eyJWIjoiMC4wLjAwMDAiLCJQIjoiV2luMzIiLCJBTiI6Ik1haWwiLCJXVCI6Mn0%3D%7C0%7C%7C%7C&amp;sdata=cUgAbH1G%2FdxVcMJacIcLm6O5IMaAd6GXh4pdgHw3Isw%3D&amp;reserved=0</vt:lpwstr>
      </vt:variant>
      <vt:variant>
        <vt:lpwstr/>
      </vt:variant>
      <vt:variant>
        <vt:i4>786442</vt:i4>
      </vt:variant>
      <vt:variant>
        <vt:i4>93</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6488122</vt:i4>
      </vt:variant>
      <vt:variant>
        <vt:i4>90</vt:i4>
      </vt:variant>
      <vt:variant>
        <vt:i4>0</vt:i4>
      </vt:variant>
      <vt:variant>
        <vt:i4>5</vt:i4>
      </vt:variant>
      <vt:variant>
        <vt:lpwstr>https://eur04.safelinks.protection.outlook.com/?url=https%3A%2F%2Flikumi.lv%2Fta%2Fid%2F346558-eiropas-savienibas-kohezijas-politikas-programmas-2021-2027-gadam-6-1-1-specifiska-atbalsta-merka-parejas-uz-klimatneitralitati%23%3A~%3Atext%3D32.3.%25C2%25A0ielu%252C%2520ce%25C4%25BCu%2Ck%25C4%2581%2520komercdarb%25C4%25ABbas%2520atbalsts%253B&amp;data=05%7C02%7Csanta.ozola-tiruma%40cfla.gov.lv%7C3a37e3deeb2e4c7c2fac08dc2162e273%7Cc2d02fb61e644741866ff8f5689ca39a%7C0%7C0%7C638421955816060593%7CUnknown%7CTWFpbGZsb3d8eyJWIjoiMC4wLjAwMDAiLCJQIjoiV2luMzIiLCJBTiI6Ik1haWwiLCJXVCI6Mn0%3D%7C0%7C%7C%7C&amp;sdata=ClOnJiRcCcP55%2FXIUIuytYl1nVTqSlR9DkSToi9czLw%3D&amp;reserved=0</vt:lpwstr>
      </vt:variant>
      <vt:variant>
        <vt:lpwstr/>
      </vt:variant>
      <vt:variant>
        <vt:i4>7471143</vt:i4>
      </vt:variant>
      <vt:variant>
        <vt:i4>87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84</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7209016</vt:i4>
      </vt:variant>
      <vt:variant>
        <vt:i4>81</vt:i4>
      </vt:variant>
      <vt:variant>
        <vt:i4>0</vt:i4>
      </vt:variant>
      <vt:variant>
        <vt:i4>5</vt:i4>
      </vt:variant>
      <vt:variant>
        <vt:lpwstr>https://www.cfla.gov.lv/lv/6-1-1-3</vt:lpwstr>
      </vt:variant>
      <vt:variant>
        <vt:lpwstr/>
      </vt:variant>
      <vt:variant>
        <vt:i4>26</vt:i4>
      </vt:variant>
      <vt:variant>
        <vt:i4>78</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75</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72</vt:i4>
      </vt:variant>
      <vt:variant>
        <vt:i4>0</vt:i4>
      </vt:variant>
      <vt:variant>
        <vt:i4>5</vt:i4>
      </vt:variant>
      <vt:variant>
        <vt:lpwstr>https://eur-lex.europa.eu/legal-content/LV/TXT/?uri=CELEX%3A32014R0651https://eur-lex.europa.eu/legal-content/LV/TXT/?uri=CELEX%3A02014R0651-20230701</vt:lpwstr>
      </vt:variant>
      <vt:variant>
        <vt:lpwstr/>
      </vt:variant>
      <vt:variant>
        <vt:i4>4849746</vt:i4>
      </vt:variant>
      <vt:variant>
        <vt:i4>69</vt:i4>
      </vt:variant>
      <vt:variant>
        <vt:i4>0</vt:i4>
      </vt:variant>
      <vt:variant>
        <vt:i4>5</vt:i4>
      </vt:variant>
      <vt:variant>
        <vt:lpwstr>https://eur-lex.europa.eu/eli/reg/2018/1046/oj/?locale=LV</vt:lpwstr>
      </vt:variant>
      <vt:variant>
        <vt:lpwstr/>
      </vt:variant>
      <vt:variant>
        <vt:i4>26</vt:i4>
      </vt:variant>
      <vt:variant>
        <vt:i4>66</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63</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60</vt:i4>
      </vt:variant>
      <vt:variant>
        <vt:i4>0</vt:i4>
      </vt:variant>
      <vt:variant>
        <vt:i4>5</vt:i4>
      </vt:variant>
      <vt:variant>
        <vt:lpwstr>https://eur-lex.europa.eu/legal-content/LV/TXT/?uri=CELEX%3A32014R0651https://eur-lex.europa.eu/legal-content/LV/TXT/?uri=CELEX%3A02014R0651-20230701</vt:lpwstr>
      </vt:variant>
      <vt:variant>
        <vt:lpwstr/>
      </vt:variant>
      <vt:variant>
        <vt:i4>7602272</vt:i4>
      </vt:variant>
      <vt:variant>
        <vt:i4>57</vt:i4>
      </vt:variant>
      <vt:variant>
        <vt:i4>0</vt:i4>
      </vt:variant>
      <vt:variant>
        <vt:i4>5</vt:i4>
      </vt:variant>
      <vt:variant>
        <vt:lpwstr>https://www.cfla.gov.lv/lv/media/12348/download?attachment</vt:lpwstr>
      </vt:variant>
      <vt:variant>
        <vt:lpwstr/>
      </vt:variant>
      <vt:variant>
        <vt:i4>1769477</vt:i4>
      </vt:variant>
      <vt:variant>
        <vt:i4>54</vt:i4>
      </vt:variant>
      <vt:variant>
        <vt:i4>0</vt:i4>
      </vt:variant>
      <vt:variant>
        <vt:i4>5</vt:i4>
      </vt:variant>
      <vt:variant>
        <vt:lpwstr>https://www.cfla.gov.lv/lv/jaunums/2911-seminars-laba-prakse-es-fondu-projektu-istenosana</vt:lpwstr>
      </vt:variant>
      <vt:variant>
        <vt:lpwstr/>
      </vt:variant>
      <vt:variant>
        <vt:i4>3407977</vt:i4>
      </vt:variant>
      <vt:variant>
        <vt:i4>51</vt:i4>
      </vt:variant>
      <vt:variant>
        <vt:i4>0</vt:i4>
      </vt:variant>
      <vt:variant>
        <vt:i4>5</vt:i4>
      </vt:variant>
      <vt:variant>
        <vt:lpwstr>https://atlase.cfla.gov.lv/lv/5-6-2-k-4</vt:lpwstr>
      </vt:variant>
      <vt:variant>
        <vt:lpwstr/>
      </vt:variant>
      <vt:variant>
        <vt:i4>7471143</vt:i4>
      </vt:variant>
      <vt:variant>
        <vt:i4>48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786442</vt:i4>
      </vt:variant>
      <vt:variant>
        <vt:i4>45</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7471143</vt:i4>
      </vt:variant>
      <vt:variant>
        <vt:i4>42</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7798880</vt:i4>
      </vt:variant>
      <vt:variant>
        <vt:i4>39</vt:i4>
      </vt:variant>
      <vt:variant>
        <vt:i4>0</vt:i4>
      </vt:variant>
      <vt:variant>
        <vt:i4>5</vt:i4>
      </vt:variant>
      <vt:variant>
        <vt:lpwstr>https://www.cfla.gov.lv/lv/media/12840/download?attachment</vt:lpwstr>
      </vt:variant>
      <vt:variant>
        <vt:lpwstr/>
      </vt:variant>
      <vt:variant>
        <vt:i4>7471143</vt:i4>
      </vt:variant>
      <vt:variant>
        <vt:i4>36</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7209016</vt:i4>
      </vt:variant>
      <vt:variant>
        <vt:i4>33</vt:i4>
      </vt:variant>
      <vt:variant>
        <vt:i4>0</vt:i4>
      </vt:variant>
      <vt:variant>
        <vt:i4>5</vt:i4>
      </vt:variant>
      <vt:variant>
        <vt:lpwstr>https://www.cfla.gov.lv/lv/6-1-1-3</vt:lpwstr>
      </vt:variant>
      <vt:variant>
        <vt:lpwstr/>
      </vt:variant>
      <vt:variant>
        <vt:i4>1769520</vt:i4>
      </vt:variant>
      <vt:variant>
        <vt:i4>26</vt:i4>
      </vt:variant>
      <vt:variant>
        <vt:i4>0</vt:i4>
      </vt:variant>
      <vt:variant>
        <vt:i4>5</vt:i4>
      </vt:variant>
      <vt:variant>
        <vt:lpwstr/>
      </vt:variant>
      <vt:variant>
        <vt:lpwstr>_Toc157068019</vt:lpwstr>
      </vt:variant>
      <vt:variant>
        <vt:i4>1769520</vt:i4>
      </vt:variant>
      <vt:variant>
        <vt:i4>20</vt:i4>
      </vt:variant>
      <vt:variant>
        <vt:i4>0</vt:i4>
      </vt:variant>
      <vt:variant>
        <vt:i4>5</vt:i4>
      </vt:variant>
      <vt:variant>
        <vt:lpwstr/>
      </vt:variant>
      <vt:variant>
        <vt:lpwstr>_Toc157068018</vt:lpwstr>
      </vt:variant>
      <vt:variant>
        <vt:i4>1769520</vt:i4>
      </vt:variant>
      <vt:variant>
        <vt:i4>14</vt:i4>
      </vt:variant>
      <vt:variant>
        <vt:i4>0</vt:i4>
      </vt:variant>
      <vt:variant>
        <vt:i4>5</vt:i4>
      </vt:variant>
      <vt:variant>
        <vt:lpwstr/>
      </vt:variant>
      <vt:variant>
        <vt:lpwstr>_Toc157068017</vt:lpwstr>
      </vt:variant>
      <vt:variant>
        <vt:i4>1769520</vt:i4>
      </vt:variant>
      <vt:variant>
        <vt:i4>8</vt:i4>
      </vt:variant>
      <vt:variant>
        <vt:i4>0</vt:i4>
      </vt:variant>
      <vt:variant>
        <vt:i4>5</vt:i4>
      </vt:variant>
      <vt:variant>
        <vt:lpwstr/>
      </vt:variant>
      <vt:variant>
        <vt:lpwstr>_Toc157068016</vt:lpwstr>
      </vt:variant>
      <vt:variant>
        <vt:i4>1769520</vt:i4>
      </vt:variant>
      <vt:variant>
        <vt:i4>2</vt:i4>
      </vt:variant>
      <vt:variant>
        <vt:i4>0</vt:i4>
      </vt:variant>
      <vt:variant>
        <vt:i4>5</vt:i4>
      </vt:variant>
      <vt:variant>
        <vt:lpwstr/>
      </vt:variant>
      <vt:variant>
        <vt:lpwstr>_Toc157068015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Šmite</cp:lastModifiedBy>
  <cp:revision>55</cp:revision>
  <dcterms:created xsi:type="dcterms:W3CDTF">2025-02-13T07:54:00Z</dcterms:created>
  <dcterms:modified xsi:type="dcterms:W3CDTF">2025-02-13T13:49:00Z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