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A2CB8" w14:textId="0F9A2EAF" w:rsidR="00E221B0" w:rsidRDefault="00E221B0" w:rsidP="00E221B0">
      <w:pPr>
        <w:pStyle w:val="paragraph"/>
        <w:spacing w:before="0" w:beforeAutospacing="0" w:after="0" w:afterAutospacing="0"/>
        <w:ind w:left="270"/>
        <w:jc w:val="right"/>
        <w:textAlignment w:val="baseline"/>
        <w:rPr>
          <w:rFonts w:ascii="Segoe UI" w:hAnsi="Segoe UI" w:cs="Segoe UI"/>
          <w:sz w:val="18"/>
          <w:szCs w:val="18"/>
        </w:rPr>
      </w:pPr>
      <w:r>
        <w:rPr>
          <w:rStyle w:val="normaltextrun"/>
        </w:rPr>
        <w:t>5 .</w:t>
      </w:r>
      <w:r>
        <w:rPr>
          <w:rStyle w:val="normaltextrun"/>
          <w:color w:val="FF0000"/>
        </w:rPr>
        <w:t> </w:t>
      </w:r>
      <w:r>
        <w:rPr>
          <w:rStyle w:val="normaltextrun"/>
        </w:rPr>
        <w:t>pielikums</w:t>
      </w:r>
      <w:r>
        <w:rPr>
          <w:rStyle w:val="eop"/>
        </w:rPr>
        <w:t> </w:t>
      </w:r>
    </w:p>
    <w:p w14:paraId="7C925FC3" w14:textId="77777777" w:rsidR="00E221B0" w:rsidRDefault="00E221B0" w:rsidP="00E221B0">
      <w:pPr>
        <w:pStyle w:val="paragraph"/>
        <w:spacing w:before="0" w:beforeAutospacing="0" w:after="0" w:afterAutospacing="0"/>
        <w:ind w:left="270"/>
        <w:jc w:val="right"/>
        <w:textAlignment w:val="baseline"/>
        <w:rPr>
          <w:rFonts w:ascii="Segoe UI" w:hAnsi="Segoe UI" w:cs="Segoe UI"/>
          <w:sz w:val="18"/>
          <w:szCs w:val="18"/>
        </w:rPr>
      </w:pPr>
      <w:r>
        <w:rPr>
          <w:rStyle w:val="normaltextrun"/>
        </w:rPr>
        <w:t>Projektu iesniegumu atlases nolikumam</w:t>
      </w:r>
      <w:r>
        <w:rPr>
          <w:rStyle w:val="eop"/>
        </w:rPr>
        <w:t> </w:t>
      </w:r>
    </w:p>
    <w:p w14:paraId="1670C2A4" w14:textId="77777777" w:rsidR="00E221B0" w:rsidRDefault="00E221B0" w:rsidP="00E221B0">
      <w:pPr>
        <w:pStyle w:val="paragraph"/>
        <w:spacing w:before="0" w:beforeAutospacing="0" w:after="0" w:afterAutospacing="0"/>
        <w:ind w:left="-150" w:right="-180"/>
        <w:jc w:val="center"/>
        <w:textAlignment w:val="baseline"/>
        <w:rPr>
          <w:rFonts w:ascii="Segoe UI" w:hAnsi="Segoe UI" w:cs="Segoe UI"/>
          <w:sz w:val="18"/>
          <w:szCs w:val="18"/>
        </w:rPr>
      </w:pPr>
      <w:r>
        <w:rPr>
          <w:rStyle w:val="eop"/>
        </w:rPr>
        <w:t> </w:t>
      </w:r>
    </w:p>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51EFF857"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332EEB">
        <w:rPr>
          <w:rFonts w:ascii="Times New Roman" w:hAnsi="Times New Roman" w:cs="Times New Roman"/>
          <w:b/>
          <w:sz w:val="40"/>
          <w:szCs w:val="40"/>
        </w:rPr>
        <w:t>4</w:t>
      </w:r>
      <w:r w:rsidR="00332EEB" w:rsidRPr="00332EEB">
        <w:rPr>
          <w:rFonts w:ascii="Times New Roman" w:hAnsi="Times New Roman" w:cs="Times New Roman"/>
          <w:b/>
          <w:sz w:val="40"/>
          <w:szCs w:val="40"/>
        </w:rPr>
        <w:t>.1.1. specifiskā atbalsta mērķa "Nodrošināt vienlīdzīgu piekļuvi veselības aprūpei un stiprināt veselības sistēmu, tostarp primārās veselības aprūpes noturību" 4.1.1.1. pasākuma "Ārstniecības iestāžu infrastruktūras attīstība"</w:t>
      </w:r>
      <w:r w:rsidR="0084564E">
        <w:rPr>
          <w:rFonts w:ascii="Times New Roman" w:hAnsi="Times New Roman" w:cs="Times New Roman"/>
          <w:b/>
          <w:sz w:val="40"/>
          <w:szCs w:val="40"/>
        </w:rPr>
        <w:t xml:space="preserve"> </w:t>
      </w:r>
      <w:r w:rsidR="008F393C">
        <w:rPr>
          <w:rFonts w:ascii="Times New Roman" w:hAnsi="Times New Roman" w:cs="Times New Roman"/>
          <w:b/>
          <w:sz w:val="40"/>
          <w:szCs w:val="40"/>
        </w:rPr>
        <w:t>ceturtās</w:t>
      </w:r>
      <w:r w:rsidR="0084564E" w:rsidRPr="0084564E">
        <w:rPr>
          <w:rFonts w:ascii="Times New Roman" w:hAnsi="Times New Roman" w:cs="Times New Roman"/>
          <w:b/>
          <w:sz w:val="40"/>
          <w:szCs w:val="40"/>
        </w:rPr>
        <w:t xml:space="preserve"> projektu iesniegumu atlases kārtas</w:t>
      </w:r>
    </w:p>
    <w:p w14:paraId="7A7EC6F6" w14:textId="5A4D9EF3"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31067E1C"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8F393C">
        <w:rPr>
          <w:rFonts w:ascii="Times New Roman" w:hAnsi="Times New Roman" w:cs="Times New Roman"/>
          <w:b/>
          <w:sz w:val="28"/>
          <w:szCs w:val="28"/>
        </w:rPr>
        <w:t>11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1FCDAC85" w14:textId="585C8678" w:rsidR="007E0403"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66852926" w:history="1">
            <w:r w:rsidR="007E0403" w:rsidRPr="00C73FB5">
              <w:rPr>
                <w:rStyle w:val="Hyperlink"/>
                <w:rFonts w:ascii="Times New Roman" w:hAnsi="Times New Roman" w:cs="Times New Roman"/>
                <w:b/>
                <w:bCs/>
                <w:noProof/>
              </w:rPr>
              <w:t>1.</w:t>
            </w:r>
            <w:r w:rsidR="007E0403">
              <w:rPr>
                <w:rFonts w:eastAsiaTheme="minorEastAsia"/>
                <w:noProof/>
                <w:kern w:val="2"/>
                <w:sz w:val="24"/>
                <w:szCs w:val="24"/>
                <w:lang w:eastAsia="lv-LV"/>
                <w14:ligatures w14:val="standardContextual"/>
              </w:rPr>
              <w:tab/>
            </w:r>
            <w:r w:rsidR="007E0403" w:rsidRPr="00C73FB5">
              <w:rPr>
                <w:rStyle w:val="Hyperlink"/>
                <w:rFonts w:ascii="Times New Roman" w:hAnsi="Times New Roman" w:cs="Times New Roman"/>
                <w:b/>
                <w:bCs/>
                <w:noProof/>
              </w:rPr>
              <w:t>Vispārīgā informācija</w:t>
            </w:r>
            <w:r w:rsidR="007E0403">
              <w:rPr>
                <w:noProof/>
                <w:webHidden/>
              </w:rPr>
              <w:tab/>
            </w:r>
            <w:r w:rsidR="007E0403">
              <w:rPr>
                <w:noProof/>
                <w:webHidden/>
              </w:rPr>
              <w:fldChar w:fldCharType="begin"/>
            </w:r>
            <w:r w:rsidR="007E0403">
              <w:rPr>
                <w:noProof/>
                <w:webHidden/>
              </w:rPr>
              <w:instrText xml:space="preserve"> PAGEREF _Toc166852926 \h </w:instrText>
            </w:r>
            <w:r w:rsidR="007E0403">
              <w:rPr>
                <w:noProof/>
                <w:webHidden/>
              </w:rPr>
            </w:r>
            <w:r w:rsidR="007E0403">
              <w:rPr>
                <w:noProof/>
                <w:webHidden/>
              </w:rPr>
              <w:fldChar w:fldCharType="separate"/>
            </w:r>
            <w:r w:rsidR="007E0403">
              <w:rPr>
                <w:noProof/>
                <w:webHidden/>
              </w:rPr>
              <w:t>3</w:t>
            </w:r>
            <w:r w:rsidR="007E0403">
              <w:rPr>
                <w:noProof/>
                <w:webHidden/>
              </w:rPr>
              <w:fldChar w:fldCharType="end"/>
            </w:r>
          </w:hyperlink>
        </w:p>
        <w:p w14:paraId="306023B6" w14:textId="45BA7A4E" w:rsidR="007E0403" w:rsidRDefault="007E0403">
          <w:pPr>
            <w:pStyle w:val="TOC1"/>
            <w:tabs>
              <w:tab w:val="left" w:pos="720"/>
              <w:tab w:val="right" w:leader="dot" w:pos="9627"/>
            </w:tabs>
            <w:rPr>
              <w:rFonts w:eastAsiaTheme="minorEastAsia"/>
              <w:noProof/>
              <w:kern w:val="2"/>
              <w:sz w:val="24"/>
              <w:szCs w:val="24"/>
              <w:lang w:eastAsia="lv-LV"/>
              <w14:ligatures w14:val="standardContextual"/>
            </w:rPr>
          </w:pPr>
          <w:hyperlink w:anchor="_Toc166852927" w:history="1">
            <w:r w:rsidRPr="00C73FB5">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_Toc166852927 \h </w:instrText>
            </w:r>
            <w:r>
              <w:rPr>
                <w:noProof/>
                <w:webHidden/>
              </w:rPr>
            </w:r>
            <w:r>
              <w:rPr>
                <w:noProof/>
                <w:webHidden/>
              </w:rPr>
              <w:fldChar w:fldCharType="separate"/>
            </w:r>
            <w:r>
              <w:rPr>
                <w:noProof/>
                <w:webHidden/>
              </w:rPr>
              <w:t>3</w:t>
            </w:r>
            <w:r>
              <w:rPr>
                <w:noProof/>
                <w:webHidden/>
              </w:rPr>
              <w:fldChar w:fldCharType="end"/>
            </w:r>
          </w:hyperlink>
        </w:p>
        <w:p w14:paraId="7346DC33" w14:textId="2D5B9870" w:rsidR="007E0403" w:rsidRDefault="007E0403">
          <w:pPr>
            <w:pStyle w:val="TOC1"/>
            <w:tabs>
              <w:tab w:val="left" w:pos="720"/>
              <w:tab w:val="right" w:leader="dot" w:pos="9627"/>
            </w:tabs>
            <w:rPr>
              <w:rFonts w:eastAsiaTheme="minorEastAsia"/>
              <w:noProof/>
              <w:kern w:val="2"/>
              <w:sz w:val="24"/>
              <w:szCs w:val="24"/>
              <w:lang w:eastAsia="lv-LV"/>
              <w14:ligatures w14:val="standardContextual"/>
            </w:rPr>
          </w:pPr>
          <w:hyperlink w:anchor="_Toc166852928" w:history="1">
            <w:r w:rsidRPr="00C73FB5">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_Toc166852928 \h </w:instrText>
            </w:r>
            <w:r>
              <w:rPr>
                <w:noProof/>
                <w:webHidden/>
              </w:rPr>
            </w:r>
            <w:r>
              <w:rPr>
                <w:noProof/>
                <w:webHidden/>
              </w:rPr>
              <w:fldChar w:fldCharType="separate"/>
            </w:r>
            <w:r>
              <w:rPr>
                <w:noProof/>
                <w:webHidden/>
              </w:rPr>
              <w:t>3</w:t>
            </w:r>
            <w:r>
              <w:rPr>
                <w:noProof/>
                <w:webHidden/>
              </w:rPr>
              <w:fldChar w:fldCharType="end"/>
            </w:r>
          </w:hyperlink>
        </w:p>
        <w:p w14:paraId="007A7DA1" w14:textId="4C2336FC" w:rsidR="007E0403" w:rsidRDefault="007E0403">
          <w:pPr>
            <w:pStyle w:val="TOC1"/>
            <w:tabs>
              <w:tab w:val="left" w:pos="480"/>
              <w:tab w:val="right" w:leader="dot" w:pos="9627"/>
            </w:tabs>
            <w:rPr>
              <w:rFonts w:eastAsiaTheme="minorEastAsia"/>
              <w:noProof/>
              <w:kern w:val="2"/>
              <w:sz w:val="24"/>
              <w:szCs w:val="24"/>
              <w:lang w:eastAsia="lv-LV"/>
              <w14:ligatures w14:val="standardContextual"/>
            </w:rPr>
          </w:pPr>
          <w:hyperlink w:anchor="_Toc166852929" w:history="1">
            <w:r w:rsidRPr="00C73FB5">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_Toc166852929 \h </w:instrText>
            </w:r>
            <w:r>
              <w:rPr>
                <w:noProof/>
                <w:webHidden/>
              </w:rPr>
            </w:r>
            <w:r>
              <w:rPr>
                <w:noProof/>
                <w:webHidden/>
              </w:rPr>
              <w:fldChar w:fldCharType="separate"/>
            </w:r>
            <w:r>
              <w:rPr>
                <w:noProof/>
                <w:webHidden/>
              </w:rPr>
              <w:t>4</w:t>
            </w:r>
            <w:r>
              <w:rPr>
                <w:noProof/>
                <w:webHidden/>
              </w:rPr>
              <w:fldChar w:fldCharType="end"/>
            </w:r>
          </w:hyperlink>
        </w:p>
        <w:p w14:paraId="76322895" w14:textId="16900115" w:rsidR="007E0403" w:rsidRDefault="007E0403">
          <w:pPr>
            <w:pStyle w:val="TOC1"/>
            <w:tabs>
              <w:tab w:val="left" w:pos="720"/>
              <w:tab w:val="right" w:leader="dot" w:pos="9627"/>
            </w:tabs>
            <w:rPr>
              <w:rFonts w:eastAsiaTheme="minorEastAsia"/>
              <w:noProof/>
              <w:kern w:val="2"/>
              <w:sz w:val="24"/>
              <w:szCs w:val="24"/>
              <w:lang w:eastAsia="lv-LV"/>
              <w14:ligatures w14:val="standardContextual"/>
            </w:rPr>
          </w:pPr>
          <w:hyperlink w:anchor="_Toc166852930" w:history="1">
            <w:r w:rsidRPr="00C73FB5">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_Toc166852930 \h </w:instrText>
            </w:r>
            <w:r>
              <w:rPr>
                <w:noProof/>
                <w:webHidden/>
              </w:rPr>
            </w:r>
            <w:r>
              <w:rPr>
                <w:noProof/>
                <w:webHidden/>
              </w:rPr>
              <w:fldChar w:fldCharType="separate"/>
            </w:r>
            <w:r>
              <w:rPr>
                <w:noProof/>
                <w:webHidden/>
              </w:rPr>
              <w:t>4</w:t>
            </w:r>
            <w:r>
              <w:rPr>
                <w:noProof/>
                <w:webHidden/>
              </w:rPr>
              <w:fldChar w:fldCharType="end"/>
            </w:r>
          </w:hyperlink>
        </w:p>
        <w:p w14:paraId="7D4BC494" w14:textId="151FC060" w:rsidR="007E0403" w:rsidRDefault="007E0403">
          <w:pPr>
            <w:pStyle w:val="TOC1"/>
            <w:tabs>
              <w:tab w:val="left" w:pos="720"/>
              <w:tab w:val="right" w:leader="dot" w:pos="9627"/>
            </w:tabs>
            <w:rPr>
              <w:rFonts w:eastAsiaTheme="minorEastAsia"/>
              <w:noProof/>
              <w:kern w:val="2"/>
              <w:sz w:val="24"/>
              <w:szCs w:val="24"/>
              <w:lang w:eastAsia="lv-LV"/>
              <w14:ligatures w14:val="standardContextual"/>
            </w:rPr>
          </w:pPr>
          <w:hyperlink w:anchor="_Toc166852931" w:history="1">
            <w:r w:rsidRPr="00C73FB5">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_Toc166852931 \h </w:instrText>
            </w:r>
            <w:r>
              <w:rPr>
                <w:noProof/>
                <w:webHidden/>
              </w:rPr>
            </w:r>
            <w:r>
              <w:rPr>
                <w:noProof/>
                <w:webHidden/>
              </w:rPr>
              <w:fldChar w:fldCharType="separate"/>
            </w:r>
            <w:r>
              <w:rPr>
                <w:noProof/>
                <w:webHidden/>
              </w:rPr>
              <w:t>4</w:t>
            </w:r>
            <w:r>
              <w:rPr>
                <w:noProof/>
                <w:webHidden/>
              </w:rPr>
              <w:fldChar w:fldCharType="end"/>
            </w:r>
          </w:hyperlink>
        </w:p>
        <w:p w14:paraId="5EC14F16" w14:textId="5CDF1D20"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2" w:history="1">
            <w:r w:rsidRPr="00C73FB5">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_Toc166852932 \h </w:instrText>
            </w:r>
            <w:r>
              <w:rPr>
                <w:noProof/>
                <w:webHidden/>
              </w:rPr>
            </w:r>
            <w:r>
              <w:rPr>
                <w:noProof/>
                <w:webHidden/>
              </w:rPr>
              <w:fldChar w:fldCharType="separate"/>
            </w:r>
            <w:r>
              <w:rPr>
                <w:noProof/>
                <w:webHidden/>
              </w:rPr>
              <w:t>4</w:t>
            </w:r>
            <w:r>
              <w:rPr>
                <w:noProof/>
                <w:webHidden/>
              </w:rPr>
              <w:fldChar w:fldCharType="end"/>
            </w:r>
          </w:hyperlink>
        </w:p>
        <w:p w14:paraId="3903D96E" w14:textId="7FAFCD30"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3" w:history="1">
            <w:r w:rsidRPr="00C73FB5">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_Toc166852933 \h </w:instrText>
            </w:r>
            <w:r>
              <w:rPr>
                <w:noProof/>
                <w:webHidden/>
              </w:rPr>
            </w:r>
            <w:r>
              <w:rPr>
                <w:noProof/>
                <w:webHidden/>
              </w:rPr>
              <w:fldChar w:fldCharType="separate"/>
            </w:r>
            <w:r>
              <w:rPr>
                <w:noProof/>
                <w:webHidden/>
              </w:rPr>
              <w:t>6</w:t>
            </w:r>
            <w:r>
              <w:rPr>
                <w:noProof/>
                <w:webHidden/>
              </w:rPr>
              <w:fldChar w:fldCharType="end"/>
            </w:r>
          </w:hyperlink>
        </w:p>
        <w:p w14:paraId="63B93404" w14:textId="19F62F69"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4" w:history="1">
            <w:r w:rsidRPr="00C73FB5">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_Toc166852934 \h </w:instrText>
            </w:r>
            <w:r>
              <w:rPr>
                <w:noProof/>
                <w:webHidden/>
              </w:rPr>
            </w:r>
            <w:r>
              <w:rPr>
                <w:noProof/>
                <w:webHidden/>
              </w:rPr>
              <w:fldChar w:fldCharType="separate"/>
            </w:r>
            <w:r>
              <w:rPr>
                <w:noProof/>
                <w:webHidden/>
              </w:rPr>
              <w:t>6</w:t>
            </w:r>
            <w:r>
              <w:rPr>
                <w:noProof/>
                <w:webHidden/>
              </w:rPr>
              <w:fldChar w:fldCharType="end"/>
            </w:r>
          </w:hyperlink>
        </w:p>
        <w:p w14:paraId="530D5C3D" w14:textId="70071847"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5" w:history="1">
            <w:r w:rsidRPr="00C73FB5">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_Toc166852935 \h </w:instrText>
            </w:r>
            <w:r>
              <w:rPr>
                <w:noProof/>
                <w:webHidden/>
              </w:rPr>
            </w:r>
            <w:r>
              <w:rPr>
                <w:noProof/>
                <w:webHidden/>
              </w:rPr>
              <w:fldChar w:fldCharType="separate"/>
            </w:r>
            <w:r>
              <w:rPr>
                <w:noProof/>
                <w:webHidden/>
              </w:rPr>
              <w:t>6</w:t>
            </w:r>
            <w:r>
              <w:rPr>
                <w:noProof/>
                <w:webHidden/>
              </w:rPr>
              <w:fldChar w:fldCharType="end"/>
            </w:r>
          </w:hyperlink>
        </w:p>
        <w:p w14:paraId="42986162" w14:textId="64AF25DA"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6" w:history="1">
            <w:r w:rsidRPr="00C73FB5">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_Toc166852936 \h </w:instrText>
            </w:r>
            <w:r>
              <w:rPr>
                <w:noProof/>
                <w:webHidden/>
              </w:rPr>
            </w:r>
            <w:r>
              <w:rPr>
                <w:noProof/>
                <w:webHidden/>
              </w:rPr>
              <w:fldChar w:fldCharType="separate"/>
            </w:r>
            <w:r>
              <w:rPr>
                <w:noProof/>
                <w:webHidden/>
              </w:rPr>
              <w:t>7</w:t>
            </w:r>
            <w:r>
              <w:rPr>
                <w:noProof/>
                <w:webHidden/>
              </w:rPr>
              <w:fldChar w:fldCharType="end"/>
            </w:r>
          </w:hyperlink>
        </w:p>
        <w:p w14:paraId="6ADCC28B" w14:textId="36658FBC"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7" w:history="1">
            <w:r w:rsidRPr="00C73FB5">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_Toc166852937 \h </w:instrText>
            </w:r>
            <w:r>
              <w:rPr>
                <w:noProof/>
                <w:webHidden/>
              </w:rPr>
            </w:r>
            <w:r>
              <w:rPr>
                <w:noProof/>
                <w:webHidden/>
              </w:rPr>
              <w:fldChar w:fldCharType="separate"/>
            </w:r>
            <w:r>
              <w:rPr>
                <w:noProof/>
                <w:webHidden/>
              </w:rPr>
              <w:t>9</w:t>
            </w:r>
            <w:r>
              <w:rPr>
                <w:noProof/>
                <w:webHidden/>
              </w:rPr>
              <w:fldChar w:fldCharType="end"/>
            </w:r>
          </w:hyperlink>
        </w:p>
        <w:p w14:paraId="32203573" w14:textId="161B7F4A"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8" w:history="1">
            <w:r w:rsidRPr="00C73FB5">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_Toc166852938 \h </w:instrText>
            </w:r>
            <w:r>
              <w:rPr>
                <w:noProof/>
                <w:webHidden/>
              </w:rPr>
            </w:r>
            <w:r>
              <w:rPr>
                <w:noProof/>
                <w:webHidden/>
              </w:rPr>
              <w:fldChar w:fldCharType="separate"/>
            </w:r>
            <w:r>
              <w:rPr>
                <w:noProof/>
                <w:webHidden/>
              </w:rPr>
              <w:t>9</w:t>
            </w:r>
            <w:r>
              <w:rPr>
                <w:noProof/>
                <w:webHidden/>
              </w:rPr>
              <w:fldChar w:fldCharType="end"/>
            </w:r>
          </w:hyperlink>
        </w:p>
        <w:p w14:paraId="18AF466F" w14:textId="59F4DD14" w:rsidR="007E0403" w:rsidRDefault="007E0403">
          <w:pPr>
            <w:pStyle w:val="TOC1"/>
            <w:tabs>
              <w:tab w:val="left" w:pos="960"/>
              <w:tab w:val="right" w:leader="dot" w:pos="9627"/>
            </w:tabs>
            <w:rPr>
              <w:rFonts w:eastAsiaTheme="minorEastAsia"/>
              <w:noProof/>
              <w:kern w:val="2"/>
              <w:sz w:val="24"/>
              <w:szCs w:val="24"/>
              <w:lang w:eastAsia="lv-LV"/>
              <w14:ligatures w14:val="standardContextual"/>
            </w:rPr>
          </w:pPr>
          <w:hyperlink w:anchor="_Toc166852939" w:history="1">
            <w:r w:rsidRPr="00C73FB5">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C73FB5">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_Toc166852939 \h </w:instrText>
            </w:r>
            <w:r>
              <w:rPr>
                <w:noProof/>
                <w:webHidden/>
              </w:rPr>
            </w:r>
            <w:r>
              <w:rPr>
                <w:noProof/>
                <w:webHidden/>
              </w:rPr>
              <w:fldChar w:fldCharType="separate"/>
            </w:r>
            <w:r>
              <w:rPr>
                <w:noProof/>
                <w:webHidden/>
              </w:rPr>
              <w:t>12</w:t>
            </w:r>
            <w:r>
              <w:rPr>
                <w:noProof/>
                <w:webHidden/>
              </w:rPr>
              <w:fldChar w:fldCharType="end"/>
            </w:r>
          </w:hyperlink>
        </w:p>
        <w:p w14:paraId="172DD902" w14:textId="4EC548DF" w:rsidR="007E0403" w:rsidRDefault="007E0403">
          <w:pPr>
            <w:pStyle w:val="TOC1"/>
            <w:tabs>
              <w:tab w:val="right" w:leader="dot" w:pos="9627"/>
            </w:tabs>
            <w:rPr>
              <w:rFonts w:eastAsiaTheme="minorEastAsia"/>
              <w:noProof/>
              <w:kern w:val="2"/>
              <w:sz w:val="24"/>
              <w:szCs w:val="24"/>
              <w:lang w:eastAsia="lv-LV"/>
              <w14:ligatures w14:val="standardContextual"/>
            </w:rPr>
          </w:pPr>
          <w:hyperlink w:anchor="_Toc166852940" w:history="1">
            <w:r w:rsidRPr="00C73FB5">
              <w:rPr>
                <w:rStyle w:val="Hyperlink"/>
                <w:rFonts w:ascii="Times New Roman" w:hAnsi="Times New Roman" w:cs="Times New Roman"/>
                <w:b/>
                <w:bCs/>
                <w:noProof/>
              </w:rPr>
              <w:t>Pielikums</w:t>
            </w:r>
            <w:r>
              <w:rPr>
                <w:noProof/>
                <w:webHidden/>
              </w:rPr>
              <w:tab/>
            </w:r>
            <w:r>
              <w:rPr>
                <w:noProof/>
                <w:webHidden/>
              </w:rPr>
              <w:fldChar w:fldCharType="begin"/>
            </w:r>
            <w:r>
              <w:rPr>
                <w:noProof/>
                <w:webHidden/>
              </w:rPr>
              <w:instrText xml:space="preserve"> PAGEREF _Toc166852940 \h </w:instrText>
            </w:r>
            <w:r>
              <w:rPr>
                <w:noProof/>
                <w:webHidden/>
              </w:rPr>
            </w:r>
            <w:r>
              <w:rPr>
                <w:noProof/>
                <w:webHidden/>
              </w:rPr>
              <w:fldChar w:fldCharType="separate"/>
            </w:r>
            <w:r>
              <w:rPr>
                <w:noProof/>
                <w:webHidden/>
              </w:rPr>
              <w:t>12</w:t>
            </w:r>
            <w:r>
              <w:rPr>
                <w:noProof/>
                <w:webHidden/>
              </w:rPr>
              <w:fldChar w:fldCharType="end"/>
            </w:r>
          </w:hyperlink>
        </w:p>
        <w:p w14:paraId="0993A44F" w14:textId="54EADC8B"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6B9D663" w14:textId="77777777" w:rsidR="006C3FBA" w:rsidRDefault="006C3FBA"/>
    <w:p w14:paraId="5687D487" w14:textId="77777777" w:rsidR="006C3FBA" w:rsidRDefault="006C3FBA"/>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66852926"/>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66852927"/>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0DB5E54E"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w:t>
      </w:r>
      <w:r w:rsidR="002718C6">
        <w:rPr>
          <w:rFonts w:ascii="Times New Roman" w:hAnsi="Times New Roman" w:cs="Times New Roman"/>
          <w:sz w:val="24"/>
          <w:szCs w:val="24"/>
        </w:rPr>
        <w:t xml:space="preserve"> </w:t>
      </w:r>
      <w:r w:rsidRPr="00393DF6">
        <w:rPr>
          <w:rFonts w:ascii="Times New Roman" w:hAnsi="Times New Roman" w:cs="Times New Roman"/>
          <w:sz w:val="24"/>
          <w:szCs w:val="24"/>
        </w:rPr>
        <w:t>.gada 1</w:t>
      </w:r>
      <w:r>
        <w:rPr>
          <w:rFonts w:ascii="Times New Roman" w:hAnsi="Times New Roman" w:cs="Times New Roman"/>
          <w:sz w:val="24"/>
          <w:szCs w:val="24"/>
        </w:rPr>
        <w:t>3</w:t>
      </w:r>
      <w:r w:rsidRPr="00393DF6">
        <w:rPr>
          <w:rFonts w:ascii="Times New Roman" w:hAnsi="Times New Roman" w:cs="Times New Roman"/>
          <w:sz w:val="24"/>
          <w:szCs w:val="24"/>
        </w:rPr>
        <w:t>.</w:t>
      </w:r>
      <w:r w:rsidR="002718C6">
        <w:rPr>
          <w:rFonts w:ascii="Times New Roman" w:hAnsi="Times New Roman" w:cs="Times New Roman"/>
          <w:sz w:val="24"/>
          <w:szCs w:val="24"/>
        </w:rPr>
        <w:t xml:space="preserve"> </w:t>
      </w:r>
      <w:r w:rsidRPr="00393DF6">
        <w:rPr>
          <w:rFonts w:ascii="Times New Roman" w:hAnsi="Times New Roman" w:cs="Times New Roman"/>
          <w:sz w:val="24"/>
          <w:szCs w:val="24"/>
        </w:rPr>
        <w:t>jūlija noteikumiem Nr.</w:t>
      </w:r>
      <w:r w:rsidR="002718C6">
        <w:rPr>
          <w:rFonts w:ascii="Times New Roman" w:hAnsi="Times New Roman" w:cs="Times New Roman"/>
          <w:sz w:val="24"/>
          <w:szCs w:val="24"/>
        </w:rPr>
        <w:t xml:space="preserve"> </w:t>
      </w:r>
      <w:r w:rsidRPr="00393DF6">
        <w:rPr>
          <w:rFonts w:ascii="Times New Roman" w:hAnsi="Times New Roman" w:cs="Times New Roman"/>
          <w:sz w:val="24"/>
          <w:szCs w:val="24"/>
        </w:rPr>
        <w:t xml:space="preserve">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w:t>
      </w:r>
      <w:r w:rsidR="002718C6">
        <w:rPr>
          <w:rFonts w:ascii="Times New Roman" w:hAnsi="Times New Roman" w:cs="Times New Roman"/>
          <w:sz w:val="24"/>
          <w:szCs w:val="24"/>
        </w:rPr>
        <w:t xml:space="preserve"> </w:t>
      </w:r>
      <w:r w:rsidRPr="000959AB">
        <w:rPr>
          <w:rFonts w:ascii="Times New Roman" w:hAnsi="Times New Roman" w:cs="Times New Roman"/>
          <w:sz w:val="24"/>
          <w:szCs w:val="24"/>
        </w:rPr>
        <w:t>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024B48" w:rsidRPr="00476B29">
          <w:rPr>
            <w:rStyle w:val="Hyperlink"/>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3E4094E9" w:rsidR="00096F87" w:rsidRPr="00FB2352" w:rsidRDefault="00E961C7" w:rsidP="00096F87">
      <w:pPr>
        <w:pStyle w:val="ListParagraph"/>
        <w:numPr>
          <w:ilvl w:val="0"/>
          <w:numId w:val="3"/>
        </w:numPr>
        <w:spacing w:line="240" w:lineRule="auto"/>
        <w:jc w:val="both"/>
        <w:rPr>
          <w:rFonts w:ascii="Times New Roman" w:hAnsi="Times New Roman" w:cs="Times New Roman"/>
          <w:sz w:val="24"/>
          <w:szCs w:val="24"/>
        </w:rPr>
      </w:pPr>
      <w:r w:rsidRPr="00E961C7">
        <w:rPr>
          <w:rFonts w:ascii="Times New Roman" w:hAnsi="Times New Roman" w:cs="Times New Roman"/>
          <w:sz w:val="24"/>
          <w:szCs w:val="24"/>
        </w:rPr>
        <w:t>Ministru kabineta 2024. gada 5. novembra noteikumi Nr. 704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ceturtās kārtas īstenošanas noteikumi".</w:t>
      </w:r>
      <w:r w:rsidR="00096F87" w:rsidRPr="54CDACC8">
        <w:rPr>
          <w:rFonts w:ascii="Times New Roman" w:hAnsi="Times New Roman" w:cs="Times New Roman"/>
          <w:sz w:val="24"/>
          <w:szCs w:val="24"/>
        </w:rPr>
        <w:t xml:space="preserve"> (turpmāk – SAM MK noteikumi)</w:t>
      </w:r>
      <w:r w:rsidR="009B5465" w:rsidRPr="54CDACC8">
        <w:rPr>
          <w:rFonts w:ascii="Times New Roman" w:hAnsi="Times New Roman" w:cs="Times New Roman"/>
          <w:sz w:val="24"/>
          <w:szCs w:val="24"/>
        </w:rPr>
        <w:t xml:space="preserve"> (pieejami tīmekļa vietnē </w:t>
      </w:r>
      <w:hyperlink r:id="rId12" w:history="1">
        <w:r w:rsidR="002C3F82" w:rsidRPr="002C3F82">
          <w:rPr>
            <w:rStyle w:val="Hyperlink"/>
            <w:rFonts w:ascii="Times New Roman" w:hAnsi="Times New Roman" w:cs="Times New Roman"/>
            <w:sz w:val="24"/>
            <w:szCs w:val="24"/>
          </w:rPr>
          <w:t>https://likumi.lv/ta/id/356203</w:t>
        </w:r>
      </w:hyperlink>
      <w:r w:rsidR="009B5465" w:rsidRPr="54CDACC8">
        <w:rPr>
          <w:rFonts w:ascii="Times New Roman" w:hAnsi="Times New Roman" w:cs="Times New Roman"/>
          <w:sz w:val="24"/>
          <w:szCs w:val="24"/>
        </w:rPr>
        <w:t>)</w:t>
      </w:r>
      <w:r w:rsidR="00096F87" w:rsidRPr="54CDACC8">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6072B726"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r w:rsidR="002718C6">
        <w:rPr>
          <w:rFonts w:ascii="Times New Roman" w:hAnsi="Times New Roman" w:cs="Times New Roman"/>
          <w:sz w:val="24"/>
          <w:szCs w:val="24"/>
        </w:rPr>
        <w:t>.</w:t>
      </w: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66852928"/>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2D6E4608" w14:textId="77777777" w:rsidR="00E33954" w:rsidRPr="001302F4" w:rsidRDefault="00E33954" w:rsidP="00E3395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13FE015F" w14:textId="77777777" w:rsidR="00E33954" w:rsidRDefault="00E33954" w:rsidP="00E3395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6DB371F1"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w:t>
      </w:r>
      <w:r w:rsidR="00A3313A">
        <w:rPr>
          <w:rFonts w:ascii="Times New Roman" w:hAnsi="Times New Roman" w:cs="Times New Roman"/>
          <w:sz w:val="24"/>
          <w:szCs w:val="24"/>
        </w:rPr>
        <w:t xml:space="preserve"> un </w:t>
      </w:r>
      <w:r>
        <w:rPr>
          <w:rFonts w:ascii="Times New Roman" w:hAnsi="Times New Roman" w:cs="Times New Roman"/>
          <w:sz w:val="24"/>
          <w:szCs w:val="24"/>
        </w:rPr>
        <w:t>ieguvumu analīze, jābūt ar pozitīvu ekonomisko atdevi</w:t>
      </w:r>
      <w:r w:rsidR="00961561">
        <w:rPr>
          <w:rFonts w:ascii="Times New Roman" w:hAnsi="Times New Roman" w:cs="Times New Roman"/>
          <w:sz w:val="24"/>
          <w:szCs w:val="24"/>
        </w:rPr>
        <w:t>;</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66852929"/>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66852930"/>
      <w:r w:rsidRPr="00447B69">
        <w:rPr>
          <w:rFonts w:ascii="Times New Roman" w:hAnsi="Times New Roman" w:cs="Times New Roman"/>
          <w:b/>
          <w:bCs/>
          <w:color w:val="auto"/>
          <w:sz w:val="28"/>
          <w:szCs w:val="28"/>
        </w:rPr>
        <w:t>Vispārīgā informācija</w:t>
      </w:r>
      <w:bookmarkEnd w:id="7"/>
      <w:bookmarkEnd w:id="8"/>
    </w:p>
    <w:p w14:paraId="5EA7E929" w14:textId="686DD8A1" w:rsidR="00DA6ED6" w:rsidRDefault="00DA6ED6" w:rsidP="00DA6ED6">
      <w:pPr>
        <w:ind w:left="360"/>
        <w:jc w:val="both"/>
        <w:rPr>
          <w:rFonts w:ascii="Times New Roman" w:hAnsi="Times New Roman" w:cs="Times New Roman"/>
          <w:sz w:val="24"/>
          <w:szCs w:val="24"/>
        </w:rPr>
      </w:pPr>
      <w:r w:rsidRPr="254E676E">
        <w:rPr>
          <w:rFonts w:ascii="Times New Roman" w:hAnsi="Times New Roman" w:cs="Times New Roman"/>
          <w:sz w:val="24"/>
          <w:szCs w:val="24"/>
        </w:rPr>
        <w:t xml:space="preserve">Šī </w:t>
      </w:r>
      <w:bookmarkStart w:id="9" w:name="_Hlk112683308"/>
      <w:r w:rsidRPr="254E676E">
        <w:rPr>
          <w:rFonts w:ascii="Times New Roman" w:hAnsi="Times New Roman" w:cs="Times New Roman"/>
          <w:sz w:val="24"/>
          <w:szCs w:val="24"/>
        </w:rPr>
        <w:t>izmaksu</w:t>
      </w:r>
      <w:r w:rsidR="00106EAC" w:rsidRPr="254E676E">
        <w:rPr>
          <w:rFonts w:ascii="Times New Roman" w:hAnsi="Times New Roman" w:cs="Times New Roman"/>
          <w:sz w:val="24"/>
          <w:szCs w:val="24"/>
        </w:rPr>
        <w:t xml:space="preserve"> un </w:t>
      </w:r>
      <w:r w:rsidRPr="254E676E">
        <w:rPr>
          <w:rFonts w:ascii="Times New Roman" w:hAnsi="Times New Roman" w:cs="Times New Roman"/>
          <w:sz w:val="24"/>
          <w:szCs w:val="24"/>
        </w:rPr>
        <w:t>ieguvumu analīze</w:t>
      </w:r>
      <w:r w:rsidR="00846F6F" w:rsidRPr="254E676E">
        <w:rPr>
          <w:rFonts w:ascii="Times New Roman" w:hAnsi="Times New Roman" w:cs="Times New Roman"/>
          <w:sz w:val="24"/>
          <w:szCs w:val="24"/>
        </w:rPr>
        <w:t xml:space="preserve">s aprēķinu </w:t>
      </w:r>
      <w:bookmarkEnd w:id="9"/>
      <w:r w:rsidR="00846F6F" w:rsidRPr="254E676E">
        <w:rPr>
          <w:rFonts w:ascii="Times New Roman" w:hAnsi="Times New Roman" w:cs="Times New Roman"/>
          <w:sz w:val="24"/>
          <w:szCs w:val="24"/>
        </w:rPr>
        <w:t>modeļa aizpildīšanas metodika</w:t>
      </w:r>
      <w:r w:rsidR="003110C3" w:rsidRPr="254E676E">
        <w:rPr>
          <w:rFonts w:ascii="Times New Roman" w:hAnsi="Times New Roman" w:cs="Times New Roman"/>
          <w:sz w:val="24"/>
          <w:szCs w:val="24"/>
        </w:rPr>
        <w:t xml:space="preserve"> un izmaksu un ieguvumu analīzes aprēķinu modelis</w:t>
      </w:r>
      <w:r w:rsidRPr="254E676E">
        <w:rPr>
          <w:rFonts w:ascii="Times New Roman" w:hAnsi="Times New Roman" w:cs="Times New Roman"/>
          <w:sz w:val="24"/>
          <w:szCs w:val="24"/>
        </w:rPr>
        <w:t xml:space="preserve"> ir </w:t>
      </w:r>
      <w:r w:rsidR="00C47E05" w:rsidRPr="254E676E">
        <w:rPr>
          <w:rFonts w:ascii="Times New Roman" w:hAnsi="Times New Roman" w:cs="Times New Roman"/>
          <w:sz w:val="24"/>
          <w:szCs w:val="24"/>
        </w:rPr>
        <w:t>pielāgo</w:t>
      </w:r>
      <w:r w:rsidR="00137534" w:rsidRPr="254E676E">
        <w:rPr>
          <w:rFonts w:ascii="Times New Roman" w:hAnsi="Times New Roman" w:cs="Times New Roman"/>
          <w:sz w:val="24"/>
          <w:szCs w:val="24"/>
        </w:rPr>
        <w:t>ta</w:t>
      </w:r>
      <w:r w:rsidR="00C47E05" w:rsidRPr="254E676E">
        <w:rPr>
          <w:rFonts w:ascii="Times New Roman" w:hAnsi="Times New Roman" w:cs="Times New Roman"/>
          <w:sz w:val="24"/>
          <w:szCs w:val="24"/>
        </w:rPr>
        <w:t xml:space="preserve"> noteiktai</w:t>
      </w:r>
      <w:r w:rsidRPr="254E676E">
        <w:rPr>
          <w:rFonts w:ascii="Times New Roman" w:hAnsi="Times New Roman" w:cs="Times New Roman"/>
          <w:sz w:val="24"/>
          <w:szCs w:val="24"/>
        </w:rPr>
        <w:t xml:space="preserve"> projektu iesniegumu atlasei, ņemot vērā tā</w:t>
      </w:r>
      <w:r w:rsidR="00B02E44" w:rsidRPr="254E676E">
        <w:rPr>
          <w:rFonts w:ascii="Times New Roman" w:hAnsi="Times New Roman" w:cs="Times New Roman"/>
          <w:sz w:val="24"/>
          <w:szCs w:val="24"/>
        </w:rPr>
        <w:t>s</w:t>
      </w:r>
      <w:r w:rsidRPr="254E676E">
        <w:rPr>
          <w:rFonts w:ascii="Times New Roman" w:hAnsi="Times New Roman" w:cs="Times New Roman"/>
          <w:sz w:val="24"/>
          <w:szCs w:val="24"/>
        </w:rPr>
        <w:t xml:space="preserve"> mērķi, specifiku, plānotās darbības, izmaksu veidus un tml., lai padarītu izmaksu</w:t>
      </w:r>
      <w:r w:rsidR="00D72A98" w:rsidRPr="254E676E">
        <w:rPr>
          <w:rFonts w:ascii="Times New Roman" w:hAnsi="Times New Roman" w:cs="Times New Roman"/>
          <w:sz w:val="24"/>
          <w:szCs w:val="24"/>
        </w:rPr>
        <w:t xml:space="preserve"> un </w:t>
      </w:r>
      <w:r w:rsidRPr="254E676E">
        <w:rPr>
          <w:rFonts w:ascii="Times New Roman" w:hAnsi="Times New Roman" w:cs="Times New Roman"/>
          <w:sz w:val="24"/>
          <w:szCs w:val="24"/>
        </w:rPr>
        <w:lastRenderedPageBreak/>
        <w:t>ieguvumu analīz</w:t>
      </w:r>
      <w:r w:rsidR="00846F6F" w:rsidRPr="254E676E">
        <w:rPr>
          <w:rFonts w:ascii="Times New Roman" w:hAnsi="Times New Roman" w:cs="Times New Roman"/>
          <w:sz w:val="24"/>
          <w:szCs w:val="24"/>
        </w:rPr>
        <w:t>es aprēķinu modeļa aizpildīšanu</w:t>
      </w:r>
      <w:r w:rsidRPr="254E676E">
        <w:rPr>
          <w:rFonts w:ascii="Times New Roman" w:hAnsi="Times New Roman" w:cs="Times New Roman"/>
          <w:sz w:val="24"/>
          <w:szCs w:val="24"/>
        </w:rPr>
        <w:t xml:space="preserve"> pēc iespējas ērtāku un vieglāk aizpildāmu projektu iesniedzējiem</w:t>
      </w:r>
      <w:r w:rsidR="00D72A98" w:rsidRPr="254E676E">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B9A806F"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184849">
        <w:rPr>
          <w:rFonts w:ascii="Times New Roman" w:hAnsi="Times New Roman" w:cs="Times New Roman"/>
          <w:sz w:val="24"/>
          <w:szCs w:val="24"/>
        </w:rPr>
        <w:t>8</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6BBFB26"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viena</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12CACB22" w14:textId="748E4E50" w:rsidR="00627472" w:rsidRDefault="00303C8A" w:rsidP="00627472">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w:t>
      </w:r>
      <w:r w:rsidR="00E24B8C">
        <w:rPr>
          <w:rFonts w:ascii="Times New Roman" w:hAnsi="Times New Roman" w:cs="Times New Roman"/>
          <w:sz w:val="24"/>
          <w:szCs w:val="24"/>
        </w:rPr>
        <w:t>C</w:t>
      </w:r>
      <w:r w:rsidRPr="00CF06D8">
        <w:rPr>
          <w:rFonts w:ascii="Times New Roman" w:hAnsi="Times New Roman" w:cs="Times New Roman"/>
          <w:sz w:val="24"/>
          <w:szCs w:val="24"/>
        </w:rPr>
        <w:t>. Iesniedzējs</w:t>
      </w:r>
      <w:bookmarkStart w:id="11" w:name="_Hlk95468974"/>
      <w:r w:rsidR="00627472">
        <w:rPr>
          <w:rFonts w:ascii="Times New Roman" w:hAnsi="Times New Roman" w:cs="Times New Roman"/>
          <w:sz w:val="24"/>
          <w:szCs w:val="24"/>
        </w:rPr>
        <w:t>;</w:t>
      </w:r>
    </w:p>
    <w:p w14:paraId="03D7310E" w14:textId="23627261" w:rsidR="00CF06D8" w:rsidRPr="00C47CF8" w:rsidRDefault="00CF06D8" w:rsidP="00627472">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73171405" w14:textId="0972E102" w:rsidR="00DE4327" w:rsidRPr="00C47CF8" w:rsidRDefault="00DA5875"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divas</w:t>
      </w:r>
      <w:r w:rsidR="00DE4327"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00DE4327" w:rsidRPr="00C47CF8">
        <w:rPr>
          <w:rFonts w:ascii="Times New Roman" w:hAnsi="Times New Roman" w:cs="Times New Roman"/>
          <w:sz w:val="24"/>
          <w:szCs w:val="24"/>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66852931"/>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66852932"/>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B569D68"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B6EF41A" w14:textId="0FEB9242"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5322288E"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24E177CC"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50AF2BB6"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66EF3802"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19594B1C"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7EFDAF" w14:textId="3A999ECA" w:rsidR="009E7D1D" w:rsidRPr="00B45BE2" w:rsidRDefault="009E7D1D" w:rsidP="006C083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8E7ED8" w:rsidP="008E7ED8">
            <w:pPr>
              <w:spacing w:after="0" w:line="240" w:lineRule="auto"/>
              <w:rPr>
                <w:rFonts w:ascii="Times New Roman" w:eastAsia="Times New Roman" w:hAnsi="Times New Roman" w:cs="Times New Roman"/>
                <w:sz w:val="24"/>
                <w:szCs w:val="24"/>
                <w:lang w:eastAsia="lv-LV"/>
              </w:rPr>
            </w:pPr>
            <w:hyperlink r:id="rId15" w:history="1">
              <w:r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6"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0FEB5433" w14:textId="30153C70" w:rsidR="009E7D1D" w:rsidRDefault="009E7D1D" w:rsidP="006C083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F846F1">
              <w:rPr>
                <w:rFonts w:ascii="Times New Roman" w:eastAsia="Times New Roman" w:hAnsi="Times New Roman" w:cs="Times New Roman"/>
                <w:color w:val="000000"/>
                <w:sz w:val="24"/>
                <w:szCs w:val="24"/>
                <w:lang w:eastAsia="lv-LV"/>
              </w:rPr>
              <w:t>8</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6C083C">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A5F9816" w14:textId="0C6D6847" w:rsidR="009E7D1D" w:rsidRDefault="009E7D1D" w:rsidP="006C083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F846F1">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14:paraId="6BF5F568" w14:textId="77777777" w:rsidR="008D6BAD" w:rsidRPr="008E0762" w:rsidRDefault="008D6BAD" w:rsidP="008E0762"/>
    <w:p w14:paraId="343A34C8" w14:textId="37AEA186" w:rsidR="0060686B" w:rsidRPr="00596D47" w:rsidRDefault="0060686B" w:rsidP="002F0DF6">
      <w:pPr>
        <w:pStyle w:val="Heading1"/>
        <w:numPr>
          <w:ilvl w:val="2"/>
          <w:numId w:val="32"/>
        </w:numPr>
        <w:rPr>
          <w:rFonts w:ascii="Times New Roman" w:hAnsi="Times New Roman" w:cs="Times New Roman"/>
          <w:b/>
          <w:bCs/>
          <w:color w:val="auto"/>
          <w:sz w:val="28"/>
          <w:szCs w:val="28"/>
        </w:rPr>
      </w:pPr>
      <w:bookmarkStart w:id="14" w:name="_Toc166852933"/>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2F90D2F8"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w:t>
      </w:r>
      <w:r w:rsidR="006011A4">
        <w:rPr>
          <w:rFonts w:ascii="Times New Roman" w:hAnsi="Times New Roman" w:cs="Times New Roman"/>
          <w:sz w:val="24"/>
          <w:szCs w:val="24"/>
        </w:rPr>
        <w:t>C</w:t>
      </w:r>
      <w:r w:rsidR="00F00566" w:rsidRPr="003F7DE7">
        <w:rPr>
          <w:rFonts w:ascii="Times New Roman" w:hAnsi="Times New Roman" w:cs="Times New Roman"/>
          <w:sz w:val="24"/>
          <w:szCs w:val="24"/>
        </w:rPr>
        <w:t>. Iesniedzējs</w:t>
      </w:r>
      <w:r w:rsidR="00CE750E">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BD1D39">
        <w:rPr>
          <w:rFonts w:ascii="Times New Roman" w:hAnsi="Times New Roman" w:cs="Times New Roman"/>
          <w:sz w:val="24"/>
          <w:szCs w:val="24"/>
        </w:rPr>
        <w:t>kapitālsabiedrības</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15143B67" w14:textId="199D1AA2" w:rsidR="00D929FD" w:rsidRDefault="00D929FD" w:rsidP="00D929FD">
      <w:pPr>
        <w:jc w:val="both"/>
        <w:rPr>
          <w:rFonts w:ascii="Times New Roman" w:hAnsi="Times New Roman" w:cs="Times New Roman"/>
          <w:sz w:val="24"/>
          <w:szCs w:val="24"/>
        </w:rPr>
      </w:pPr>
      <w:r w:rsidRPr="5C3D3C4B">
        <w:rPr>
          <w:rFonts w:ascii="Times New Roman" w:hAnsi="Times New Roman" w:cs="Times New Roman"/>
          <w:sz w:val="24"/>
          <w:szCs w:val="24"/>
        </w:rPr>
        <w:t xml:space="preserve">Projekta budžetam ir piecpadsmit galvenās budžeta pozīcijas, kas ietver MK noteikumos noteiktās izmaksu pozīcijas. Papildus katra budžeta pozīcija tiek iedalīta divās izmaksu grupās: projekta attiecināmās izmaksas un </w:t>
      </w:r>
      <w:proofErr w:type="spellStart"/>
      <w:r w:rsidRPr="5C3D3C4B">
        <w:rPr>
          <w:rFonts w:ascii="Times New Roman" w:hAnsi="Times New Roman" w:cs="Times New Roman"/>
          <w:sz w:val="24"/>
          <w:szCs w:val="24"/>
        </w:rPr>
        <w:t>ārpusprojekta</w:t>
      </w:r>
      <w:proofErr w:type="spellEnd"/>
      <w:r w:rsidRPr="5C3D3C4B">
        <w:rPr>
          <w:rFonts w:ascii="Times New Roman" w:hAnsi="Times New Roman" w:cs="Times New Roman"/>
          <w:sz w:val="24"/>
          <w:szCs w:val="24"/>
        </w:rPr>
        <w:t xml:space="preserve"> izmaksas sadalījumā pa gadiem, kuros tās tiks īstenotas.</w:t>
      </w:r>
    </w:p>
    <w:p w14:paraId="443792CB" w14:textId="5BA758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lastRenderedPageBreak/>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754509">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7126EE91" w14:textId="03C4C2F6"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66C9CE61" w:rsidR="002B625D" w:rsidRDefault="002B625D" w:rsidP="002D31BE">
      <w:pPr>
        <w:jc w:val="both"/>
        <w:rPr>
          <w:rFonts w:ascii="Times New Roman" w:hAnsi="Times New Roman" w:cs="Times New Roman"/>
          <w:sz w:val="24"/>
          <w:szCs w:val="24"/>
        </w:rPr>
      </w:pPr>
      <w:r w:rsidRPr="5C3D3C4B">
        <w:rPr>
          <w:rFonts w:ascii="Times New Roman" w:hAnsi="Times New Roman" w:cs="Times New Roman"/>
          <w:sz w:val="24"/>
          <w:szCs w:val="24"/>
        </w:rPr>
        <w:t xml:space="preserve">Norādot šajās izklājlapās informāciju par projekta budžetu jāpārliecinās, ka tā atbilst projekta iesnieguma </w:t>
      </w:r>
      <w:r w:rsidR="00BB319D" w:rsidRPr="5C3D3C4B">
        <w:rPr>
          <w:rFonts w:ascii="Times New Roman" w:hAnsi="Times New Roman" w:cs="Times New Roman"/>
          <w:sz w:val="24"/>
          <w:szCs w:val="24"/>
        </w:rPr>
        <w:t xml:space="preserve">sadaļai </w:t>
      </w:r>
      <w:r w:rsidRPr="5C3D3C4B">
        <w:rPr>
          <w:rFonts w:ascii="Times New Roman" w:hAnsi="Times New Roman" w:cs="Times New Roman"/>
          <w:sz w:val="24"/>
          <w:szCs w:val="24"/>
        </w:rPr>
        <w:t xml:space="preserve">“Projekta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66852934"/>
      <w:r w:rsidRPr="00596D47">
        <w:rPr>
          <w:rFonts w:ascii="Times New Roman" w:hAnsi="Times New Roman" w:cs="Times New Roman"/>
          <w:b/>
          <w:bCs/>
          <w:color w:val="auto"/>
          <w:sz w:val="28"/>
          <w:szCs w:val="28"/>
        </w:rPr>
        <w:t>Investīciju naudas plūsma bez projekta</w:t>
      </w:r>
      <w:bookmarkEnd w:id="15"/>
    </w:p>
    <w:p w14:paraId="1C49A237" w14:textId="115E4BC2"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r w:rsidR="00C739ED">
        <w:rPr>
          <w:rFonts w:ascii="Times New Roman" w:hAnsi="Times New Roman" w:cs="Times New Roman"/>
          <w:sz w:val="24"/>
          <w:szCs w:val="24"/>
        </w:rPr>
        <w:t xml:space="preserve"> Ša</w:t>
      </w:r>
      <w:r w:rsidR="007A2854">
        <w:rPr>
          <w:rFonts w:ascii="Times New Roman" w:hAnsi="Times New Roman" w:cs="Times New Roman"/>
          <w:sz w:val="24"/>
          <w:szCs w:val="24"/>
        </w:rPr>
        <w:t>jā pasākumā</w:t>
      </w:r>
      <w:r w:rsidR="005A26BD">
        <w:rPr>
          <w:rFonts w:ascii="Times New Roman" w:hAnsi="Times New Roman" w:cs="Times New Roman"/>
          <w:sz w:val="24"/>
          <w:szCs w:val="24"/>
        </w:rPr>
        <w:t xml:space="preserve"> </w:t>
      </w:r>
      <w:r w:rsidR="005A26BD" w:rsidRPr="005A26BD">
        <w:rPr>
          <w:rFonts w:ascii="Times New Roman" w:hAnsi="Times New Roman" w:cs="Times New Roman"/>
          <w:b/>
          <w:bCs/>
          <w:sz w:val="24"/>
          <w:szCs w:val="24"/>
        </w:rPr>
        <w:t>ieņēmumi nav jānorāda</w:t>
      </w:r>
      <w:r w:rsidR="005A26BD">
        <w:rPr>
          <w:rFonts w:ascii="Times New Roman" w:hAnsi="Times New Roman" w:cs="Times New Roman"/>
          <w:sz w:val="24"/>
          <w:szCs w:val="24"/>
        </w:rPr>
        <w:t xml:space="preserve">, </w:t>
      </w:r>
      <w:r w:rsidR="00BE1FBA" w:rsidRPr="00CB6673">
        <w:rPr>
          <w:rFonts w:ascii="Times New Roman" w:hAnsi="Times New Roman" w:cs="Times New Roman"/>
          <w:b/>
          <w:bCs/>
          <w:sz w:val="24"/>
          <w:szCs w:val="24"/>
        </w:rPr>
        <w:t>ja atbalstu sniedz vispārējas tautsaimniecības nozīmes pakalpojumiem</w:t>
      </w:r>
      <w:r w:rsidR="00BE1FBA">
        <w:rPr>
          <w:rFonts w:ascii="Times New Roman" w:hAnsi="Times New Roman" w:cs="Times New Roman"/>
          <w:sz w:val="24"/>
          <w:szCs w:val="24"/>
        </w:rPr>
        <w:t xml:space="preserve">, </w:t>
      </w:r>
      <w:r w:rsidR="005A26BD">
        <w:rPr>
          <w:rFonts w:ascii="Times New Roman" w:hAnsi="Times New Roman" w:cs="Times New Roman"/>
          <w:sz w:val="24"/>
          <w:szCs w:val="24"/>
        </w:rPr>
        <w:t>jo vispārējas tautsaimniecības nozīmes pakalpojumu uzraudzību un kompensācijas apmēru nosaka ārpus Eiropas Savienības fondu sistēmas tiesiskā regulējuma ietvara</w:t>
      </w:r>
      <w:r w:rsidR="00DD13D4">
        <w:rPr>
          <w:rFonts w:ascii="Times New Roman" w:hAnsi="Times New Roman" w:cs="Times New Roman"/>
          <w:sz w:val="24"/>
          <w:szCs w:val="24"/>
        </w:rPr>
        <w:t>.</w:t>
      </w:r>
    </w:p>
    <w:p w14:paraId="10BFF343" w14:textId="762A4826"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DD13D4">
        <w:rPr>
          <w:rFonts w:ascii="Times New Roman" w:hAnsi="Times New Roman" w:cs="Times New Roman"/>
          <w:sz w:val="24"/>
          <w:szCs w:val="24"/>
        </w:rPr>
        <w:t>divās</w:t>
      </w:r>
      <w:r w:rsidRPr="008C3B1D">
        <w:rPr>
          <w:rFonts w:ascii="Times New Roman" w:hAnsi="Times New Roman" w:cs="Times New Roman"/>
          <w:sz w:val="24"/>
          <w:szCs w:val="24"/>
        </w:rPr>
        <w:t xml:space="preserve"> daļās: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66852935"/>
      <w:r w:rsidRPr="00596D47">
        <w:rPr>
          <w:rFonts w:ascii="Times New Roman" w:hAnsi="Times New Roman" w:cs="Times New Roman"/>
          <w:b/>
          <w:bCs/>
          <w:color w:val="auto"/>
          <w:sz w:val="28"/>
          <w:szCs w:val="28"/>
        </w:rPr>
        <w:t>Investīciju naudas plūsma ar projektu</w:t>
      </w:r>
      <w:bookmarkEnd w:id="16"/>
    </w:p>
    <w:p w14:paraId="53B4CB81" w14:textId="70ED4C62" w:rsidR="00680B25" w:rsidRDefault="00E6581F" w:rsidP="00680B25">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r w:rsidR="00680B25">
        <w:rPr>
          <w:rFonts w:ascii="Times New Roman" w:hAnsi="Times New Roman" w:cs="Times New Roman"/>
          <w:sz w:val="24"/>
          <w:szCs w:val="24"/>
        </w:rPr>
        <w:t xml:space="preserve"> Šajā pasākumā </w:t>
      </w:r>
      <w:r w:rsidR="00680B25" w:rsidRPr="005A26BD">
        <w:rPr>
          <w:rFonts w:ascii="Times New Roman" w:hAnsi="Times New Roman" w:cs="Times New Roman"/>
          <w:b/>
          <w:bCs/>
          <w:sz w:val="24"/>
          <w:szCs w:val="24"/>
        </w:rPr>
        <w:t>ieņēmumi nav jānorāda</w:t>
      </w:r>
      <w:r w:rsidR="00680B25">
        <w:rPr>
          <w:rFonts w:ascii="Times New Roman" w:hAnsi="Times New Roman" w:cs="Times New Roman"/>
          <w:sz w:val="24"/>
          <w:szCs w:val="24"/>
        </w:rPr>
        <w:t>,</w:t>
      </w:r>
      <w:r w:rsidR="00CB6673">
        <w:rPr>
          <w:rFonts w:ascii="Times New Roman" w:hAnsi="Times New Roman" w:cs="Times New Roman"/>
          <w:sz w:val="24"/>
          <w:szCs w:val="24"/>
        </w:rPr>
        <w:t xml:space="preserve"> </w:t>
      </w:r>
      <w:r w:rsidR="00CB6673" w:rsidRPr="00CB6673">
        <w:rPr>
          <w:rFonts w:ascii="Times New Roman" w:hAnsi="Times New Roman" w:cs="Times New Roman"/>
          <w:b/>
          <w:bCs/>
          <w:sz w:val="24"/>
          <w:szCs w:val="24"/>
        </w:rPr>
        <w:t>ja atbalstu sniedz vispārējas tautsaimniecības nozīmes pakalpojumiem</w:t>
      </w:r>
      <w:r w:rsidR="00CB6673">
        <w:rPr>
          <w:rFonts w:ascii="Times New Roman" w:hAnsi="Times New Roman" w:cs="Times New Roman"/>
          <w:b/>
          <w:bCs/>
          <w:sz w:val="24"/>
          <w:szCs w:val="24"/>
        </w:rPr>
        <w:t>,</w:t>
      </w:r>
      <w:r w:rsidR="00680B25">
        <w:rPr>
          <w:rFonts w:ascii="Times New Roman" w:hAnsi="Times New Roman" w:cs="Times New Roman"/>
          <w:sz w:val="24"/>
          <w:szCs w:val="24"/>
        </w:rPr>
        <w:t xml:space="preserve"> jo vispārējas tautsaimniecības nozīmes pakalpojumu uzraudzību un kompensācijas apmēru nosaka ārpus Eiropas Savienības fondu sistēmas tiesiskā regulējuma ietvara.</w:t>
      </w:r>
    </w:p>
    <w:p w14:paraId="4635EFCA" w14:textId="20E55443" w:rsidR="00E6581F" w:rsidRPr="00E6581F" w:rsidRDefault="00E6581F" w:rsidP="00E6581F">
      <w:pPr>
        <w:jc w:val="both"/>
        <w:rPr>
          <w:rFonts w:ascii="Times New Roman" w:hAnsi="Times New Roman" w:cs="Times New Roman"/>
          <w:sz w:val="24"/>
          <w:szCs w:val="24"/>
        </w:rPr>
      </w:pPr>
      <w:bookmarkStart w:id="17" w:name="_Hlk95915372"/>
      <w:r w:rsidRPr="32F0EBB6">
        <w:rPr>
          <w:rFonts w:ascii="Times New Roman" w:hAnsi="Times New Roman" w:cs="Times New Roman"/>
          <w:sz w:val="24"/>
          <w:szCs w:val="24"/>
        </w:rPr>
        <w:t xml:space="preserve">Izklājlapa </w:t>
      </w:r>
      <w:r w:rsidR="009B297A" w:rsidRPr="32F0EBB6">
        <w:rPr>
          <w:rFonts w:ascii="Times New Roman" w:hAnsi="Times New Roman" w:cs="Times New Roman"/>
          <w:sz w:val="24"/>
          <w:szCs w:val="24"/>
        </w:rPr>
        <w:t xml:space="preserve">“3. DL invest.n.pl.AR </w:t>
      </w:r>
      <w:proofErr w:type="spellStart"/>
      <w:r w:rsidR="009B297A" w:rsidRPr="32F0EBB6">
        <w:rPr>
          <w:rFonts w:ascii="Times New Roman" w:hAnsi="Times New Roman" w:cs="Times New Roman"/>
          <w:sz w:val="24"/>
          <w:szCs w:val="24"/>
        </w:rPr>
        <w:t>pr</w:t>
      </w:r>
      <w:proofErr w:type="spellEnd"/>
      <w:r w:rsidR="009B297A" w:rsidRPr="32F0EBB6">
        <w:rPr>
          <w:rFonts w:ascii="Times New Roman" w:hAnsi="Times New Roman" w:cs="Times New Roman"/>
          <w:sz w:val="24"/>
          <w:szCs w:val="24"/>
        </w:rPr>
        <w:t xml:space="preserve">.” </w:t>
      </w:r>
      <w:bookmarkEnd w:id="17"/>
      <w:r w:rsidRPr="32F0EBB6">
        <w:rPr>
          <w:rFonts w:ascii="Times New Roman" w:hAnsi="Times New Roman" w:cs="Times New Roman"/>
          <w:sz w:val="24"/>
          <w:szCs w:val="24"/>
        </w:rPr>
        <w:t xml:space="preserve">ir sadalīta </w:t>
      </w:r>
      <w:r w:rsidR="00680B25" w:rsidRPr="32F0EBB6">
        <w:rPr>
          <w:rFonts w:ascii="Times New Roman" w:hAnsi="Times New Roman" w:cs="Times New Roman"/>
          <w:sz w:val="24"/>
          <w:szCs w:val="24"/>
        </w:rPr>
        <w:t>četrās</w:t>
      </w:r>
      <w:r w:rsidRPr="32F0EBB6">
        <w:rPr>
          <w:rFonts w:ascii="Times New Roman" w:hAnsi="Times New Roman" w:cs="Times New Roman"/>
          <w:sz w:val="24"/>
          <w:szCs w:val="24"/>
        </w:rPr>
        <w:t xml:space="preserve"> daļās: “Darbības izmaksas </w:t>
      </w:r>
      <w:r w:rsidR="009B297A" w:rsidRPr="32F0EBB6">
        <w:rPr>
          <w:rFonts w:ascii="Times New Roman" w:hAnsi="Times New Roman" w:cs="Times New Roman"/>
          <w:sz w:val="24"/>
          <w:szCs w:val="24"/>
        </w:rPr>
        <w:t>AR</w:t>
      </w:r>
      <w:r w:rsidRPr="32F0EBB6">
        <w:rPr>
          <w:rFonts w:ascii="Times New Roman" w:hAnsi="Times New Roman" w:cs="Times New Roman"/>
          <w:sz w:val="24"/>
          <w:szCs w:val="24"/>
        </w:rPr>
        <w:t xml:space="preserve"> projekt</w:t>
      </w:r>
      <w:r w:rsidR="009B297A" w:rsidRPr="32F0EBB6">
        <w:rPr>
          <w:rFonts w:ascii="Times New Roman" w:hAnsi="Times New Roman" w:cs="Times New Roman"/>
          <w:sz w:val="24"/>
          <w:szCs w:val="24"/>
        </w:rPr>
        <w:t>u</w:t>
      </w:r>
      <w:r w:rsidRPr="32F0EBB6">
        <w:rPr>
          <w:rFonts w:ascii="Times New Roman" w:hAnsi="Times New Roman" w:cs="Times New Roman"/>
          <w:sz w:val="24"/>
          <w:szCs w:val="24"/>
        </w:rPr>
        <w:t>”</w:t>
      </w:r>
      <w:r w:rsidR="009B297A" w:rsidRPr="32F0EBB6">
        <w:rPr>
          <w:rFonts w:ascii="Times New Roman" w:hAnsi="Times New Roman" w:cs="Times New Roman"/>
          <w:sz w:val="24"/>
          <w:szCs w:val="24"/>
        </w:rPr>
        <w:t>, “Investīciju izmaksas”, “Projekta atlikusī vērtība”</w:t>
      </w:r>
      <w:r>
        <w:t xml:space="preserve"> </w:t>
      </w:r>
      <w:r w:rsidRPr="00824877">
        <w:rPr>
          <w:rFonts w:ascii="Times New Roman" w:eastAsia="Times New Roman" w:hAnsi="Times New Roman" w:cs="Times New Roman"/>
          <w:sz w:val="24"/>
          <w:szCs w:val="24"/>
        </w:rPr>
        <w:t xml:space="preserve">un </w:t>
      </w:r>
      <w:r w:rsidRPr="32F0EBB6">
        <w:rPr>
          <w:rFonts w:ascii="Times New Roman" w:hAnsi="Times New Roman" w:cs="Times New Roman"/>
          <w:sz w:val="24"/>
          <w:szCs w:val="24"/>
        </w:rPr>
        <w:t>“Neto naudas plūsma”.</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lastRenderedPageBreak/>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76332238"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006E7F03">
        <w:rPr>
          <w:rFonts w:ascii="Times New Roman" w:hAnsi="Times New Roman" w:cs="Times New Roman"/>
          <w:sz w:val="24"/>
          <w:szCs w:val="24"/>
        </w:rPr>
        <w:t>,</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8" w:name="_Toc166852936"/>
      <w:r w:rsidRPr="00596D47">
        <w:rPr>
          <w:rFonts w:ascii="Times New Roman" w:hAnsi="Times New Roman" w:cs="Times New Roman"/>
          <w:b/>
          <w:bCs/>
          <w:color w:val="auto"/>
          <w:sz w:val="28"/>
          <w:szCs w:val="28"/>
        </w:rPr>
        <w:t>Sociālekonomiskā analīze</w:t>
      </w:r>
      <w:bookmarkEnd w:id="18"/>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10C9B247" w:rsidR="00570B6A" w:rsidRPr="00E6581F" w:rsidRDefault="00570B6A" w:rsidP="00570B6A">
      <w:pPr>
        <w:jc w:val="both"/>
        <w:rPr>
          <w:rFonts w:ascii="Times New Roman" w:hAnsi="Times New Roman" w:cs="Times New Roman"/>
          <w:sz w:val="24"/>
          <w:szCs w:val="24"/>
        </w:rPr>
      </w:pPr>
      <w:r w:rsidRPr="3EAD25CC">
        <w:rPr>
          <w:rFonts w:ascii="Times New Roman" w:hAnsi="Times New Roman" w:cs="Times New Roman"/>
          <w:sz w:val="24"/>
          <w:szCs w:val="24"/>
        </w:rPr>
        <w:lastRenderedPageBreak/>
        <w:t xml:space="preserve">Izklājlapa “5.DL </w:t>
      </w:r>
      <w:proofErr w:type="spellStart"/>
      <w:r w:rsidRPr="3EAD25CC">
        <w:rPr>
          <w:rFonts w:ascii="Times New Roman" w:hAnsi="Times New Roman" w:cs="Times New Roman"/>
          <w:sz w:val="24"/>
          <w:szCs w:val="24"/>
        </w:rPr>
        <w:t>soc.econom</w:t>
      </w:r>
      <w:proofErr w:type="spellEnd"/>
      <w:r w:rsidRPr="3EAD25CC">
        <w:rPr>
          <w:rFonts w:ascii="Times New Roman" w:hAnsi="Times New Roman" w:cs="Times New Roman"/>
          <w:sz w:val="24"/>
          <w:szCs w:val="24"/>
        </w:rPr>
        <w:t>. analīze” ir sadalīta se</w:t>
      </w:r>
      <w:r w:rsidR="2A6214DC" w:rsidRPr="3EAD25CC">
        <w:rPr>
          <w:rFonts w:ascii="Times New Roman" w:hAnsi="Times New Roman" w:cs="Times New Roman"/>
          <w:sz w:val="24"/>
          <w:szCs w:val="24"/>
        </w:rPr>
        <w:t>šās</w:t>
      </w:r>
      <w:r w:rsidRPr="3EAD25CC">
        <w:rPr>
          <w:rFonts w:ascii="Times New Roman" w:hAnsi="Times New Roman" w:cs="Times New Roman"/>
          <w:sz w:val="24"/>
          <w:szCs w:val="24"/>
        </w:rPr>
        <w:t xml:space="preserve"> daļās: “Sociālekonomiskie ieguvumi”, “Finanšu ieguvumi”, “Sociālekonomiskie zaudējumi”, “Sociālekonomiskās izmaksas”, “Dati darba spēka izmaksām un citām fiskālajām korekcijām”</w:t>
      </w:r>
      <w:r w:rsidR="171B94F5" w:rsidRPr="3EAD25CC">
        <w:rPr>
          <w:rFonts w:ascii="Times New Roman" w:hAnsi="Times New Roman" w:cs="Times New Roman"/>
          <w:sz w:val="24"/>
          <w:szCs w:val="24"/>
        </w:rPr>
        <w:t xml:space="preserve"> un</w:t>
      </w:r>
      <w:r w:rsidRPr="3EAD25CC">
        <w:rPr>
          <w:rFonts w:ascii="Times New Roman" w:hAnsi="Times New Roman" w:cs="Times New Roman"/>
          <w:sz w:val="24"/>
          <w:szCs w:val="24"/>
        </w:rPr>
        <w:t xml:space="preserve"> “Rādītāju aprēķināšana” .</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0F327FBA" w:rsidR="00A46785" w:rsidRPr="009504F0" w:rsidRDefault="00A46785" w:rsidP="008E0762">
      <w:pPr>
        <w:pStyle w:val="ListParagraph"/>
        <w:numPr>
          <w:ilvl w:val="0"/>
          <w:numId w:val="35"/>
        </w:numPr>
        <w:jc w:val="both"/>
        <w:rPr>
          <w:rFonts w:ascii="Times New Roman" w:hAnsi="Times New Roman" w:cs="Times New Roman"/>
          <w:sz w:val="24"/>
          <w:szCs w:val="24"/>
        </w:rPr>
      </w:pPr>
      <w:r w:rsidRPr="32F0EBB6">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26C1FA40" w:rsidRPr="32F0EBB6">
        <w:rPr>
          <w:rFonts w:ascii="Times New Roman" w:hAnsi="Times New Roman" w:cs="Times New Roman"/>
          <w:sz w:val="24"/>
          <w:szCs w:val="24"/>
        </w:rPr>
        <w:t>.</w:t>
      </w:r>
      <w:r w:rsidR="006C7056" w:rsidRPr="32F0EBB6">
        <w:rPr>
          <w:rFonts w:ascii="Times New Roman" w:hAnsi="Times New Roman" w:cs="Times New Roman"/>
          <w:sz w:val="24"/>
          <w:szCs w:val="24"/>
        </w:rPr>
        <w:t xml:space="preserve"> </w:t>
      </w:r>
      <w:r w:rsidR="001812D6" w:rsidRPr="32F0EBB6">
        <w:rPr>
          <w:rFonts w:ascii="Times New Roman" w:hAnsi="Times New Roman" w:cs="Times New Roman"/>
          <w:b/>
          <w:bCs/>
          <w:sz w:val="24"/>
          <w:szCs w:val="24"/>
        </w:rPr>
        <w:t>Šos datus n</w:t>
      </w:r>
      <w:r w:rsidR="006C7056" w:rsidRPr="32F0EBB6">
        <w:rPr>
          <w:rFonts w:ascii="Times New Roman" w:hAnsi="Times New Roman" w:cs="Times New Roman"/>
          <w:b/>
          <w:bCs/>
          <w:sz w:val="24"/>
          <w:szCs w:val="24"/>
        </w:rPr>
        <w:t xml:space="preserve">orāda </w:t>
      </w:r>
      <w:r w:rsidR="006F293A" w:rsidRPr="32F0EBB6">
        <w:rPr>
          <w:rFonts w:ascii="Times New Roman" w:hAnsi="Times New Roman" w:cs="Times New Roman"/>
          <w:b/>
          <w:bCs/>
          <w:sz w:val="24"/>
          <w:szCs w:val="24"/>
        </w:rPr>
        <w:t xml:space="preserve">projekta investīciju ieviešanas periodā </w:t>
      </w:r>
      <w:r w:rsidR="006C7056" w:rsidRPr="32F0EBB6">
        <w:rPr>
          <w:rFonts w:ascii="Times New Roman" w:hAnsi="Times New Roman" w:cs="Times New Roman"/>
          <w:b/>
          <w:bCs/>
          <w:sz w:val="24"/>
          <w:szCs w:val="24"/>
        </w:rPr>
        <w:t>kā pozitīvas vērtības (piemēram, 500,00)</w:t>
      </w:r>
      <w:r w:rsidRPr="32F0EBB6">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19" w:name="_Hlk95923640"/>
      <w:r w:rsidR="006F293A" w:rsidRPr="00F2781D">
        <w:rPr>
          <w:rFonts w:ascii="Times New Roman" w:hAnsi="Times New Roman" w:cs="Times New Roman"/>
          <w:b/>
          <w:bCs/>
          <w:sz w:val="24"/>
          <w:szCs w:val="24"/>
        </w:rPr>
        <w:t xml:space="preserve">projekta investīciju ieviešanas periodā </w:t>
      </w:r>
      <w:bookmarkEnd w:id="19"/>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lastRenderedPageBreak/>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0"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1" w:name="_Hlk96415656"/>
      <w:r w:rsidR="009557A6" w:rsidRPr="009504F0">
        <w:rPr>
          <w:rFonts w:ascii="Times New Roman" w:hAnsi="Times New Roman" w:cs="Times New Roman"/>
          <w:sz w:val="24"/>
          <w:szCs w:val="24"/>
        </w:rPr>
        <w:t xml:space="preserve">makroekonomiskajiem pieņēmumiem un prognozēm </w:t>
      </w:r>
      <w:bookmarkEnd w:id="21"/>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9"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0"/>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2" w:name="_Toc166852937"/>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2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E4373F">
        <w:rPr>
          <w:rFonts w:ascii="Times New Roman" w:hAnsi="Times New Roman" w:cs="Times New Roman"/>
          <w:sz w:val="24"/>
          <w:szCs w:val="24"/>
        </w:rPr>
        <w:t xml:space="preserve"> </w:t>
      </w:r>
      <w:r w:rsidRPr="00E4373F">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616AC60A" w:rsidR="00DB1761" w:rsidRDefault="00870FE0" w:rsidP="00870FE0">
      <w:pPr>
        <w:jc w:val="both"/>
        <w:rPr>
          <w:rFonts w:ascii="Times New Roman" w:hAnsi="Times New Roman" w:cs="Times New Roman"/>
          <w:b/>
          <w:bCs/>
          <w:sz w:val="24"/>
          <w:szCs w:val="24"/>
        </w:rPr>
      </w:pPr>
      <w:r w:rsidRPr="6419B464">
        <w:rPr>
          <w:rFonts w:ascii="Times New Roman" w:hAnsi="Times New Roman" w:cs="Times New Roman"/>
          <w:b/>
          <w:bCs/>
          <w:sz w:val="24"/>
          <w:szCs w:val="24"/>
        </w:rPr>
        <w:t>Jāpārliecinās</w:t>
      </w:r>
      <w:r w:rsidR="7EC9937D" w:rsidRPr="6419B464">
        <w:rPr>
          <w:rFonts w:ascii="Times New Roman" w:hAnsi="Times New Roman" w:cs="Times New Roman"/>
          <w:b/>
          <w:bCs/>
          <w:sz w:val="24"/>
          <w:szCs w:val="24"/>
        </w:rPr>
        <w:t>,</w:t>
      </w:r>
      <w:r w:rsidRPr="6419B464">
        <w:rPr>
          <w:rFonts w:ascii="Times New Roman" w:hAnsi="Times New Roman" w:cs="Times New Roman"/>
          <w:b/>
          <w:bCs/>
          <w:sz w:val="24"/>
          <w:szCs w:val="24"/>
        </w:rPr>
        <w:t xml:space="preserve"> lai izklājlapā “10. DL PI</w:t>
      </w:r>
      <w:r w:rsidR="00D348C5" w:rsidRPr="6419B464">
        <w:rPr>
          <w:rFonts w:ascii="Times New Roman" w:hAnsi="Times New Roman" w:cs="Times New Roman"/>
          <w:b/>
          <w:bCs/>
          <w:sz w:val="24"/>
          <w:szCs w:val="24"/>
        </w:rPr>
        <w:t xml:space="preserve"> </w:t>
      </w:r>
      <w:proofErr w:type="spellStart"/>
      <w:r w:rsidR="00D348C5" w:rsidRPr="6419B464">
        <w:rPr>
          <w:rFonts w:ascii="Times New Roman" w:hAnsi="Times New Roman" w:cs="Times New Roman"/>
          <w:b/>
          <w:bCs/>
          <w:sz w:val="24"/>
          <w:szCs w:val="24"/>
        </w:rPr>
        <w:t>Budz.kops</w:t>
      </w:r>
      <w:proofErr w:type="spellEnd"/>
      <w:r w:rsidR="00D348C5" w:rsidRPr="6419B464">
        <w:rPr>
          <w:rFonts w:ascii="Times New Roman" w:hAnsi="Times New Roman" w:cs="Times New Roman"/>
          <w:b/>
          <w:bCs/>
          <w:sz w:val="24"/>
          <w:szCs w:val="24"/>
        </w:rPr>
        <w:t>.</w:t>
      </w:r>
      <w:r w:rsidRPr="6419B464">
        <w:rPr>
          <w:rFonts w:ascii="Times New Roman" w:hAnsi="Times New Roman" w:cs="Times New Roman"/>
          <w:b/>
          <w:bCs/>
          <w:sz w:val="24"/>
          <w:szCs w:val="24"/>
        </w:rPr>
        <w:t>” aprēķinātais projekta kopējais budžeta kopsavilkums atbilst projekta iesnieguma</w:t>
      </w:r>
      <w:r w:rsidR="00D348C5" w:rsidRPr="6419B464">
        <w:rPr>
          <w:rFonts w:ascii="Times New Roman" w:hAnsi="Times New Roman" w:cs="Times New Roman"/>
          <w:b/>
          <w:bCs/>
          <w:sz w:val="24"/>
          <w:szCs w:val="24"/>
        </w:rPr>
        <w:t xml:space="preserve"> </w:t>
      </w:r>
      <w:r w:rsidR="00F9743D" w:rsidRPr="6419B464">
        <w:rPr>
          <w:rFonts w:ascii="Times New Roman" w:hAnsi="Times New Roman" w:cs="Times New Roman"/>
          <w:b/>
          <w:bCs/>
          <w:sz w:val="24"/>
          <w:szCs w:val="24"/>
        </w:rPr>
        <w:t>sadaļai “Projekta budžeta kopsavilkums”</w:t>
      </w:r>
      <w:r w:rsidRPr="6419B464">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23" w:name="_Toc166852938"/>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23"/>
    </w:p>
    <w:p w14:paraId="155155FA" w14:textId="57313F27" w:rsidR="00B50372" w:rsidRDefault="00B50372" w:rsidP="00B50372">
      <w:pPr>
        <w:jc w:val="both"/>
        <w:rPr>
          <w:rFonts w:ascii="Times New Roman" w:hAnsi="Times New Roman" w:cs="Times New Roman"/>
          <w:sz w:val="24"/>
          <w:szCs w:val="24"/>
        </w:rPr>
      </w:pPr>
      <w:bookmarkStart w:id="2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24"/>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5E2526"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b/>
          <w:bCs/>
          <w:sz w:val="24"/>
          <w:szCs w:val="24"/>
        </w:rPr>
        <w:t xml:space="preserve">Sadaļas “I. Finanšu analīze” 1.punktā </w:t>
      </w:r>
      <w:r w:rsidRPr="005E2526">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5E2526"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5E2526">
        <w:rPr>
          <w:rFonts w:ascii="Times New Roman" w:eastAsia="Calibri" w:hAnsi="Times New Roman" w:cs="Times New Roman"/>
          <w:sz w:val="24"/>
          <w:szCs w:val="24"/>
        </w:rPr>
        <w:t>1.attēls</w:t>
      </w:r>
    </w:p>
    <w:p w14:paraId="03B763E0" w14:textId="77777777" w:rsidR="00B50372" w:rsidRPr="005E2526" w:rsidRDefault="00B50372" w:rsidP="00B50372">
      <w:pPr>
        <w:jc w:val="both"/>
        <w:rPr>
          <w:rFonts w:ascii="Times New Roman" w:hAnsi="Times New Roman" w:cs="Times New Roman"/>
          <w:sz w:val="24"/>
        </w:rPr>
      </w:pPr>
      <w:r w:rsidRPr="005E2526">
        <w:rPr>
          <w:noProof/>
        </w:rPr>
        <w:lastRenderedPageBreak/>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Plānotā projekta raksturojums, projekta mērķi;</w:t>
      </w:r>
    </w:p>
    <w:p w14:paraId="06B49A06"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Esošās situācijas raksturojums;</w:t>
      </w:r>
    </w:p>
    <w:p w14:paraId="598591F3" w14:textId="4912DC0D"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32F0EBB6">
        <w:rPr>
          <w:rFonts w:ascii="Times New Roman" w:eastAsia="Calibri" w:hAnsi="Times New Roman" w:cs="Times New Roman"/>
          <w:sz w:val="24"/>
          <w:szCs w:val="24"/>
        </w:rPr>
        <w:t>Informācija par alternatīvām, to izvēles procesu, detalizēta informācija par izvēlēto alternatīvu</w:t>
      </w:r>
      <w:r w:rsidR="2EDB055A" w:rsidRPr="32F0EBB6">
        <w:rPr>
          <w:rFonts w:ascii="Times New Roman" w:eastAsia="Calibri" w:hAnsi="Times New Roman" w:cs="Times New Roman"/>
          <w:sz w:val="24"/>
          <w:szCs w:val="24"/>
        </w:rPr>
        <w:t xml:space="preserve"> </w:t>
      </w:r>
      <w:r w:rsidRPr="32F0EBB6">
        <w:rPr>
          <w:rFonts w:ascii="Times New Roman" w:eastAsia="Calibri" w:hAnsi="Times New Roman" w:cs="Times New Roman"/>
          <w:sz w:val="24"/>
          <w:szCs w:val="24"/>
        </w:rPr>
        <w:t>(</w:t>
      </w:r>
      <w:r w:rsidRPr="32F0EBB6">
        <w:rPr>
          <w:rFonts w:ascii="Times New Roman" w:eastAsia="Calibri" w:hAnsi="Times New Roman" w:cs="Times New Roman"/>
          <w:sz w:val="24"/>
          <w:szCs w:val="24"/>
          <w:lang w:val="pl-PL"/>
        </w:rPr>
        <w:t>situācijas apraksts ar projektu / bez projekta</w:t>
      </w:r>
      <w:r w:rsidRPr="32F0EBB6">
        <w:rPr>
          <w:rFonts w:ascii="Times New Roman" w:eastAsia="Calibri" w:hAnsi="Times New Roman" w:cs="Times New Roman"/>
          <w:sz w:val="24"/>
          <w:szCs w:val="24"/>
        </w:rPr>
        <w:t xml:space="preserve">); </w:t>
      </w:r>
    </w:p>
    <w:p w14:paraId="743CF2D6"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 xml:space="preserve">Ar projektu saistītās veiktās </w:t>
      </w:r>
      <w:proofErr w:type="spellStart"/>
      <w:r w:rsidRPr="005E2526">
        <w:rPr>
          <w:rFonts w:ascii="Times New Roman" w:eastAsia="Calibri" w:hAnsi="Times New Roman" w:cs="Times New Roman"/>
          <w:sz w:val="24"/>
          <w:szCs w:val="24"/>
        </w:rPr>
        <w:t>priekšizpētes</w:t>
      </w:r>
      <w:proofErr w:type="spellEnd"/>
      <w:r w:rsidRPr="005E2526">
        <w:rPr>
          <w:rFonts w:ascii="Times New Roman" w:eastAsia="Calibri" w:hAnsi="Times New Roman" w:cs="Times New Roman"/>
          <w:sz w:val="24"/>
          <w:szCs w:val="24"/>
        </w:rPr>
        <w:t xml:space="preserve"> (ja tādas ir veiktas);</w:t>
      </w:r>
    </w:p>
    <w:p w14:paraId="613CFA98"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Kādi makroekonomiskie rādītāji ir izmantoti finanšu analīzē;</w:t>
      </w:r>
    </w:p>
    <w:p w14:paraId="7B6686FC"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Aprēķinu periodu;</w:t>
      </w:r>
    </w:p>
    <w:p w14:paraId="275575B9"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5E2526">
        <w:rPr>
          <w:rFonts w:ascii="Times New Roman" w:eastAsia="Calibri" w:hAnsi="Times New Roman" w:cs="Times New Roman"/>
          <w:sz w:val="24"/>
          <w:szCs w:val="24"/>
        </w:rPr>
        <w:t>euro</w:t>
      </w:r>
      <w:proofErr w:type="spellEnd"/>
      <w:r w:rsidRPr="005E2526">
        <w:rPr>
          <w:rFonts w:ascii="Times New Roman" w:eastAsia="Calibri" w:hAnsi="Times New Roman" w:cs="Times New Roman"/>
          <w:sz w:val="24"/>
          <w:szCs w:val="24"/>
        </w:rPr>
        <w:t xml:space="preserve"> un kāda ir aprēķinātā uzkrātā neto naudas plūsma, kā arī to ko no šiem rezultātiem var secināt) un aprēķinos izmantoto pieņēmumu raksturojums.</w:t>
      </w:r>
    </w:p>
    <w:p w14:paraId="1491FD92" w14:textId="77777777" w:rsidR="00B50372" w:rsidRPr="005E2526"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Sadaļu var papildināt arī ar citu atbilstošu un ar projektu saistītu informāciju, pēc projekta iesniedzēja ieskatiem.</w:t>
      </w:r>
    </w:p>
    <w:p w14:paraId="3FB988D4" w14:textId="77777777" w:rsidR="00B50372" w:rsidRPr="005E2526" w:rsidRDefault="00B50372" w:rsidP="00B50372">
      <w:pPr>
        <w:jc w:val="both"/>
        <w:rPr>
          <w:rFonts w:ascii="Times New Roman" w:hAnsi="Times New Roman" w:cs="Times New Roman"/>
          <w:sz w:val="24"/>
          <w:szCs w:val="24"/>
        </w:rPr>
      </w:pPr>
    </w:p>
    <w:p w14:paraId="1C4B8F15" w14:textId="77777777" w:rsidR="00B50372" w:rsidRPr="005E2526" w:rsidRDefault="00B50372" w:rsidP="00B50372">
      <w:pPr>
        <w:jc w:val="both"/>
        <w:rPr>
          <w:rFonts w:ascii="Times New Roman" w:hAnsi="Times New Roman" w:cs="Times New Roman"/>
          <w:sz w:val="24"/>
          <w:szCs w:val="24"/>
        </w:rPr>
      </w:pPr>
      <w:r w:rsidRPr="005E2526">
        <w:rPr>
          <w:rFonts w:ascii="Times New Roman" w:eastAsia="Calibri" w:hAnsi="Times New Roman" w:cs="Times New Roman"/>
          <w:b/>
          <w:bCs/>
          <w:sz w:val="24"/>
          <w:szCs w:val="24"/>
        </w:rPr>
        <w:t>Sadaļas “I. Finanšu analīze” 2.punktā</w:t>
      </w:r>
      <w:r w:rsidRPr="005E2526">
        <w:rPr>
          <w:rFonts w:ascii="Times New Roman" w:eastAsia="Calibri" w:hAnsi="Times New Roman" w:cs="Times New Roman"/>
          <w:sz w:val="24"/>
          <w:szCs w:val="24"/>
        </w:rPr>
        <w:t xml:space="preserve"> (2.attēls) “Galvenie elementi un parametri, ko izmanto IIA finanšu analīzei” </w:t>
      </w:r>
      <w:r w:rsidRPr="005E2526">
        <w:rPr>
          <w:rFonts w:ascii="Times New Roman" w:eastAsia="Calibri" w:hAnsi="Times New Roman" w:cs="Times New Roman"/>
          <w:b/>
          <w:bCs/>
          <w:sz w:val="24"/>
          <w:szCs w:val="24"/>
        </w:rPr>
        <w:t>un 3.punktā</w:t>
      </w:r>
      <w:r w:rsidRPr="005E2526">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19BCE176" w14:textId="77777777" w:rsidR="00B50372" w:rsidRPr="005E2526"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5E2526">
        <w:rPr>
          <w:rFonts w:ascii="Times New Roman" w:eastAsia="Calibri" w:hAnsi="Times New Roman" w:cs="Times New Roman"/>
          <w:sz w:val="24"/>
          <w:szCs w:val="24"/>
        </w:rPr>
        <w:t>2.attēls</w:t>
      </w:r>
    </w:p>
    <w:p w14:paraId="7E22349E" w14:textId="194D505B" w:rsidR="00B50372" w:rsidRPr="005E2526" w:rsidRDefault="00D80145" w:rsidP="00B50372">
      <w:pPr>
        <w:jc w:val="both"/>
        <w:rPr>
          <w:rFonts w:ascii="Times New Roman" w:hAnsi="Times New Roman" w:cs="Times New Roman"/>
          <w:sz w:val="24"/>
          <w:szCs w:val="24"/>
        </w:rPr>
      </w:pPr>
      <w:r w:rsidRPr="005E2526">
        <w:rPr>
          <w:noProof/>
        </w:rPr>
        <w:lastRenderedPageBreak/>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1"/>
                    <a:stretch>
                      <a:fillRect/>
                    </a:stretch>
                  </pic:blipFill>
                  <pic:spPr>
                    <a:xfrm>
                      <a:off x="0" y="0"/>
                      <a:ext cx="6119495" cy="4397375"/>
                    </a:xfrm>
                    <a:prstGeom prst="rect">
                      <a:avLst/>
                    </a:prstGeom>
                  </pic:spPr>
                </pic:pic>
              </a:graphicData>
            </a:graphic>
          </wp:inline>
        </w:drawing>
      </w:r>
    </w:p>
    <w:p w14:paraId="66EBC473" w14:textId="77777777" w:rsidR="00731778" w:rsidRPr="005E2526" w:rsidRDefault="00731778" w:rsidP="00B50372">
      <w:pPr>
        <w:jc w:val="both"/>
        <w:rPr>
          <w:rFonts w:ascii="Times New Roman" w:eastAsia="Calibri" w:hAnsi="Times New Roman" w:cs="Times New Roman"/>
          <w:b/>
          <w:bCs/>
          <w:sz w:val="24"/>
          <w:szCs w:val="24"/>
        </w:rPr>
      </w:pPr>
    </w:p>
    <w:p w14:paraId="01499FEB" w14:textId="7822B7A2" w:rsidR="00B50372" w:rsidRPr="005E2526" w:rsidRDefault="00B50372" w:rsidP="00B50372">
      <w:pPr>
        <w:jc w:val="both"/>
        <w:rPr>
          <w:rFonts w:ascii="Times New Roman" w:eastAsia="Calibri" w:hAnsi="Times New Roman" w:cs="Times New Roman"/>
          <w:sz w:val="24"/>
          <w:szCs w:val="24"/>
        </w:rPr>
      </w:pPr>
      <w:r w:rsidRPr="005E2526">
        <w:rPr>
          <w:rFonts w:ascii="Times New Roman" w:eastAsia="Calibri" w:hAnsi="Times New Roman" w:cs="Times New Roman"/>
          <w:b/>
          <w:bCs/>
          <w:sz w:val="24"/>
          <w:szCs w:val="24"/>
        </w:rPr>
        <w:t>Sadaļas “II. Ekonomiskā analīze” 1.punktā</w:t>
      </w:r>
      <w:r w:rsidRPr="005E2526">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5E2526" w:rsidRDefault="00B50372" w:rsidP="00B50372">
      <w:pPr>
        <w:jc w:val="right"/>
        <w:rPr>
          <w:rFonts w:ascii="Times New Roman" w:eastAsia="Calibri" w:hAnsi="Times New Roman" w:cs="Times New Roman"/>
          <w:sz w:val="24"/>
          <w:szCs w:val="24"/>
        </w:rPr>
      </w:pPr>
      <w:r w:rsidRPr="005E2526">
        <w:rPr>
          <w:rFonts w:ascii="Times New Roman" w:eastAsia="Calibri" w:hAnsi="Times New Roman" w:cs="Times New Roman"/>
          <w:sz w:val="24"/>
          <w:szCs w:val="24"/>
        </w:rPr>
        <w:t>3.attēls</w:t>
      </w:r>
    </w:p>
    <w:p w14:paraId="138B51A6" w14:textId="77777777" w:rsidR="00B50372" w:rsidRPr="005E2526" w:rsidRDefault="00B50372" w:rsidP="00B50372">
      <w:pPr>
        <w:jc w:val="both"/>
        <w:rPr>
          <w:rFonts w:ascii="Times New Roman" w:hAnsi="Times New Roman" w:cs="Times New Roman"/>
          <w:sz w:val="24"/>
          <w:szCs w:val="24"/>
        </w:rPr>
      </w:pPr>
      <w:r w:rsidRPr="005E2526">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2"/>
                    <a:stretch>
                      <a:fillRect/>
                    </a:stretch>
                  </pic:blipFill>
                  <pic:spPr>
                    <a:xfrm>
                      <a:off x="0" y="0"/>
                      <a:ext cx="6119495" cy="1441450"/>
                    </a:xfrm>
                    <a:prstGeom prst="rect">
                      <a:avLst/>
                    </a:prstGeom>
                  </pic:spPr>
                </pic:pic>
              </a:graphicData>
            </a:graphic>
          </wp:inline>
        </w:drawing>
      </w:r>
    </w:p>
    <w:p w14:paraId="62C8199D"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Kāds ir ekonomiskās analīzes mērķis;</w:t>
      </w:r>
    </w:p>
    <w:p w14:paraId="318B9874"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Kāda aprēķinu metode tika izmantota ekonomiskajā analīzē;</w:t>
      </w:r>
    </w:p>
    <w:p w14:paraId="53647866"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Kādi makroekonomiskie rādītāji ir izmantoti ekonomiskajā analīzē;</w:t>
      </w:r>
    </w:p>
    <w:p w14:paraId="506BCE39"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lastRenderedPageBreak/>
        <w:t>Ekonomiskā analīzē izmantotos sociāli ekonomiskos ieguvumus un kā tie tika noteikti, norādot atsauci uz atbilstošu metodiku;</w:t>
      </w:r>
    </w:p>
    <w:p w14:paraId="10371378"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Aprēķinu periodu;</w:t>
      </w:r>
    </w:p>
    <w:p w14:paraId="2BF29E63" w14:textId="77777777" w:rsidR="00B50372" w:rsidRPr="005E2526"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5E2526"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120D94E0" w14:textId="77777777" w:rsidR="00B50372" w:rsidRPr="005E2526"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5E2526">
        <w:rPr>
          <w:rFonts w:ascii="Times New Roman" w:eastAsia="Calibri" w:hAnsi="Times New Roman" w:cs="Times New Roman"/>
          <w:b/>
          <w:bCs/>
          <w:sz w:val="24"/>
          <w:szCs w:val="24"/>
        </w:rPr>
        <w:t>Sadaļas “II. Ekonomiskā analīze” 2.punktā</w:t>
      </w:r>
      <w:r w:rsidRPr="005E2526">
        <w:rPr>
          <w:rFonts w:ascii="Times New Roman" w:eastAsia="Calibri" w:hAnsi="Times New Roman" w:cs="Times New Roman"/>
          <w:sz w:val="24"/>
          <w:szCs w:val="24"/>
        </w:rPr>
        <w:t xml:space="preserve"> (4.attēls) “Informācija par ekonomiskajiem ieguvumiem un izmaksām” </w:t>
      </w:r>
      <w:r w:rsidRPr="005E2526">
        <w:rPr>
          <w:rFonts w:ascii="Times New Roman" w:eastAsia="Calibri" w:hAnsi="Times New Roman" w:cs="Times New Roman"/>
          <w:b/>
          <w:bCs/>
          <w:sz w:val="24"/>
          <w:szCs w:val="24"/>
        </w:rPr>
        <w:t>un 3.punktā</w:t>
      </w:r>
      <w:r w:rsidRPr="005E2526">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76BF7359" w14:textId="48A5133E" w:rsidR="00B50372" w:rsidRPr="005E2526" w:rsidRDefault="00B50372" w:rsidP="00B50372">
      <w:pPr>
        <w:jc w:val="right"/>
        <w:rPr>
          <w:rFonts w:ascii="Times New Roman" w:eastAsia="Calibri" w:hAnsi="Times New Roman" w:cs="Times New Roman"/>
          <w:sz w:val="24"/>
          <w:szCs w:val="24"/>
        </w:rPr>
      </w:pPr>
      <w:r w:rsidRPr="005E2526">
        <w:rPr>
          <w:rFonts w:ascii="Times New Roman" w:eastAsia="Calibri" w:hAnsi="Times New Roman" w:cs="Times New Roman"/>
          <w:sz w:val="24"/>
          <w:szCs w:val="24"/>
        </w:rPr>
        <w:t>4.attēls</w:t>
      </w:r>
    </w:p>
    <w:p w14:paraId="29B91E49" w14:textId="77777777" w:rsidR="00B50372" w:rsidRPr="005E2526"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5E2526">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3"/>
                    <a:stretch>
                      <a:fillRect/>
                    </a:stretch>
                  </pic:blipFill>
                  <pic:spPr>
                    <a:xfrm>
                      <a:off x="0" y="0"/>
                      <a:ext cx="6119495" cy="3002915"/>
                    </a:xfrm>
                    <a:prstGeom prst="rect">
                      <a:avLst/>
                    </a:prstGeom>
                  </pic:spPr>
                </pic:pic>
              </a:graphicData>
            </a:graphic>
          </wp:inline>
        </w:drawing>
      </w:r>
    </w:p>
    <w:p w14:paraId="3DCBA139" w14:textId="77777777" w:rsidR="00B50372" w:rsidRPr="005E2526"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395E5787" w14:textId="0F653969" w:rsidR="0060686B" w:rsidRPr="005E2526" w:rsidRDefault="0060686B" w:rsidP="00596D47">
      <w:pPr>
        <w:pStyle w:val="Heading1"/>
        <w:numPr>
          <w:ilvl w:val="2"/>
          <w:numId w:val="32"/>
        </w:numPr>
        <w:rPr>
          <w:rFonts w:ascii="Times New Roman" w:hAnsi="Times New Roman" w:cs="Times New Roman"/>
          <w:b/>
          <w:bCs/>
          <w:color w:val="auto"/>
          <w:sz w:val="28"/>
          <w:szCs w:val="28"/>
        </w:rPr>
      </w:pPr>
      <w:bookmarkStart w:id="25" w:name="_Toc166852939"/>
      <w:r w:rsidRPr="005E2526">
        <w:rPr>
          <w:rFonts w:ascii="Times New Roman" w:hAnsi="Times New Roman" w:cs="Times New Roman"/>
          <w:b/>
          <w:bCs/>
          <w:color w:val="auto"/>
          <w:sz w:val="28"/>
          <w:szCs w:val="28"/>
        </w:rPr>
        <w:t>Pieņēmumi</w:t>
      </w:r>
      <w:bookmarkEnd w:id="25"/>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sectPr w:rsidR="00E8243F" w:rsidSect="00A16B82">
      <w:footerReference w:type="default" r:id="rId2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738DA" w14:textId="77777777" w:rsidR="007A40F4" w:rsidRDefault="007A40F4" w:rsidP="00185ABD">
      <w:pPr>
        <w:spacing w:after="0" w:line="240" w:lineRule="auto"/>
      </w:pPr>
      <w:r>
        <w:separator/>
      </w:r>
    </w:p>
  </w:endnote>
  <w:endnote w:type="continuationSeparator" w:id="0">
    <w:p w14:paraId="22AF899D" w14:textId="77777777" w:rsidR="007A40F4" w:rsidRDefault="007A40F4" w:rsidP="00185ABD">
      <w:pPr>
        <w:spacing w:after="0" w:line="240" w:lineRule="auto"/>
      </w:pPr>
      <w:r>
        <w:continuationSeparator/>
      </w:r>
    </w:p>
  </w:endnote>
  <w:endnote w:type="continuationNotice" w:id="1">
    <w:p w14:paraId="67DACCC6" w14:textId="77777777" w:rsidR="007A40F4" w:rsidRDefault="007A4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4FEA8" w14:textId="77777777" w:rsidR="007A40F4" w:rsidRDefault="007A40F4" w:rsidP="00185ABD">
      <w:pPr>
        <w:spacing w:after="0" w:line="240" w:lineRule="auto"/>
      </w:pPr>
      <w:r>
        <w:separator/>
      </w:r>
    </w:p>
  </w:footnote>
  <w:footnote w:type="continuationSeparator" w:id="0">
    <w:p w14:paraId="0855AAFF" w14:textId="77777777" w:rsidR="007A40F4" w:rsidRDefault="007A40F4" w:rsidP="00185ABD">
      <w:pPr>
        <w:spacing w:after="0" w:line="240" w:lineRule="auto"/>
      </w:pPr>
      <w:r>
        <w:continuationSeparator/>
      </w:r>
    </w:p>
  </w:footnote>
  <w:footnote w:type="continuationNotice" w:id="1">
    <w:p w14:paraId="29C61515" w14:textId="77777777" w:rsidR="007A40F4" w:rsidRDefault="007A40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4B48"/>
    <w:rsid w:val="000251DB"/>
    <w:rsid w:val="00033EF1"/>
    <w:rsid w:val="00037A55"/>
    <w:rsid w:val="0005510A"/>
    <w:rsid w:val="000565D9"/>
    <w:rsid w:val="000651D3"/>
    <w:rsid w:val="000656C3"/>
    <w:rsid w:val="000656F7"/>
    <w:rsid w:val="000806B2"/>
    <w:rsid w:val="000807D6"/>
    <w:rsid w:val="00082C91"/>
    <w:rsid w:val="00083E6C"/>
    <w:rsid w:val="00084BF1"/>
    <w:rsid w:val="0009039F"/>
    <w:rsid w:val="0009436F"/>
    <w:rsid w:val="00094834"/>
    <w:rsid w:val="000959AB"/>
    <w:rsid w:val="00096DAD"/>
    <w:rsid w:val="00096F87"/>
    <w:rsid w:val="000A13CA"/>
    <w:rsid w:val="000A19C4"/>
    <w:rsid w:val="000A26E3"/>
    <w:rsid w:val="000A36E7"/>
    <w:rsid w:val="000B17A2"/>
    <w:rsid w:val="000C4C22"/>
    <w:rsid w:val="000D23F0"/>
    <w:rsid w:val="000D7414"/>
    <w:rsid w:val="000E23A3"/>
    <w:rsid w:val="000E5C0C"/>
    <w:rsid w:val="000F0356"/>
    <w:rsid w:val="000F064A"/>
    <w:rsid w:val="000F485D"/>
    <w:rsid w:val="000F57D2"/>
    <w:rsid w:val="000F5D15"/>
    <w:rsid w:val="00103A1B"/>
    <w:rsid w:val="00106EAC"/>
    <w:rsid w:val="00115EE6"/>
    <w:rsid w:val="001178AF"/>
    <w:rsid w:val="00130607"/>
    <w:rsid w:val="00137534"/>
    <w:rsid w:val="001567C7"/>
    <w:rsid w:val="00180DE9"/>
    <w:rsid w:val="00181293"/>
    <w:rsid w:val="001812D6"/>
    <w:rsid w:val="00181491"/>
    <w:rsid w:val="00183AA3"/>
    <w:rsid w:val="00183B8C"/>
    <w:rsid w:val="00184849"/>
    <w:rsid w:val="00185ABD"/>
    <w:rsid w:val="00187FF4"/>
    <w:rsid w:val="001B14D1"/>
    <w:rsid w:val="001B500B"/>
    <w:rsid w:val="001D0E86"/>
    <w:rsid w:val="001D2493"/>
    <w:rsid w:val="001D6FBB"/>
    <w:rsid w:val="001D7536"/>
    <w:rsid w:val="001E0E3D"/>
    <w:rsid w:val="001E5E78"/>
    <w:rsid w:val="001F0EF3"/>
    <w:rsid w:val="002068C2"/>
    <w:rsid w:val="00221B5B"/>
    <w:rsid w:val="0022408E"/>
    <w:rsid w:val="0024051E"/>
    <w:rsid w:val="00241D65"/>
    <w:rsid w:val="00245582"/>
    <w:rsid w:val="00246537"/>
    <w:rsid w:val="002503B8"/>
    <w:rsid w:val="0025258E"/>
    <w:rsid w:val="0026260B"/>
    <w:rsid w:val="00266FC1"/>
    <w:rsid w:val="002718C6"/>
    <w:rsid w:val="002727D7"/>
    <w:rsid w:val="00276FAB"/>
    <w:rsid w:val="002846A9"/>
    <w:rsid w:val="002938DC"/>
    <w:rsid w:val="002A69FE"/>
    <w:rsid w:val="002A78FE"/>
    <w:rsid w:val="002B625D"/>
    <w:rsid w:val="002C1141"/>
    <w:rsid w:val="002C2E53"/>
    <w:rsid w:val="002C3F82"/>
    <w:rsid w:val="002C4446"/>
    <w:rsid w:val="002C5DBF"/>
    <w:rsid w:val="002D0261"/>
    <w:rsid w:val="002D31BE"/>
    <w:rsid w:val="002D5207"/>
    <w:rsid w:val="002E2A1F"/>
    <w:rsid w:val="002F0DF6"/>
    <w:rsid w:val="00303C8A"/>
    <w:rsid w:val="00306D78"/>
    <w:rsid w:val="003110C3"/>
    <w:rsid w:val="00311966"/>
    <w:rsid w:val="003126F6"/>
    <w:rsid w:val="00314781"/>
    <w:rsid w:val="00330C1A"/>
    <w:rsid w:val="00332B7C"/>
    <w:rsid w:val="00332EEB"/>
    <w:rsid w:val="00334B31"/>
    <w:rsid w:val="00354092"/>
    <w:rsid w:val="00361FAC"/>
    <w:rsid w:val="003647A3"/>
    <w:rsid w:val="00372348"/>
    <w:rsid w:val="00384276"/>
    <w:rsid w:val="003851A4"/>
    <w:rsid w:val="00395614"/>
    <w:rsid w:val="003960F1"/>
    <w:rsid w:val="003A1E5C"/>
    <w:rsid w:val="003D1F6A"/>
    <w:rsid w:val="003E0E15"/>
    <w:rsid w:val="003F5191"/>
    <w:rsid w:val="003F5EB1"/>
    <w:rsid w:val="003F65C4"/>
    <w:rsid w:val="003F7DE7"/>
    <w:rsid w:val="00400684"/>
    <w:rsid w:val="004077D7"/>
    <w:rsid w:val="00411470"/>
    <w:rsid w:val="00413C2E"/>
    <w:rsid w:val="004201D0"/>
    <w:rsid w:val="00422CDD"/>
    <w:rsid w:val="00432136"/>
    <w:rsid w:val="00433B0E"/>
    <w:rsid w:val="00434A93"/>
    <w:rsid w:val="00436503"/>
    <w:rsid w:val="00444015"/>
    <w:rsid w:val="00447B69"/>
    <w:rsid w:val="00471188"/>
    <w:rsid w:val="0047138D"/>
    <w:rsid w:val="004751D4"/>
    <w:rsid w:val="00476670"/>
    <w:rsid w:val="004818C0"/>
    <w:rsid w:val="004914B1"/>
    <w:rsid w:val="004A241F"/>
    <w:rsid w:val="004A3F66"/>
    <w:rsid w:val="004A6057"/>
    <w:rsid w:val="004A6E5F"/>
    <w:rsid w:val="004B00CB"/>
    <w:rsid w:val="004B3472"/>
    <w:rsid w:val="004C4147"/>
    <w:rsid w:val="004C45FF"/>
    <w:rsid w:val="004D19CA"/>
    <w:rsid w:val="004D3A72"/>
    <w:rsid w:val="004D60EB"/>
    <w:rsid w:val="004E2DAB"/>
    <w:rsid w:val="004F6137"/>
    <w:rsid w:val="00514729"/>
    <w:rsid w:val="005248FE"/>
    <w:rsid w:val="0052632E"/>
    <w:rsid w:val="00530ADB"/>
    <w:rsid w:val="00540A51"/>
    <w:rsid w:val="005506AE"/>
    <w:rsid w:val="00561DFA"/>
    <w:rsid w:val="0057041A"/>
    <w:rsid w:val="00570B6A"/>
    <w:rsid w:val="00574CB4"/>
    <w:rsid w:val="00576FB0"/>
    <w:rsid w:val="00581AFC"/>
    <w:rsid w:val="00591D84"/>
    <w:rsid w:val="00596D47"/>
    <w:rsid w:val="005A041E"/>
    <w:rsid w:val="005A0A9E"/>
    <w:rsid w:val="005A26BD"/>
    <w:rsid w:val="005A48FF"/>
    <w:rsid w:val="005B4163"/>
    <w:rsid w:val="005B5471"/>
    <w:rsid w:val="005C45CA"/>
    <w:rsid w:val="005C7D27"/>
    <w:rsid w:val="005D6151"/>
    <w:rsid w:val="005E2526"/>
    <w:rsid w:val="005E2AE3"/>
    <w:rsid w:val="005E3626"/>
    <w:rsid w:val="005F04B3"/>
    <w:rsid w:val="005F274F"/>
    <w:rsid w:val="006011A4"/>
    <w:rsid w:val="0060686B"/>
    <w:rsid w:val="006110C2"/>
    <w:rsid w:val="006128A5"/>
    <w:rsid w:val="006214EC"/>
    <w:rsid w:val="00627472"/>
    <w:rsid w:val="00633F94"/>
    <w:rsid w:val="006340C2"/>
    <w:rsid w:val="00635E27"/>
    <w:rsid w:val="00637E05"/>
    <w:rsid w:val="00637E1E"/>
    <w:rsid w:val="006401D1"/>
    <w:rsid w:val="0064187F"/>
    <w:rsid w:val="0064192E"/>
    <w:rsid w:val="0064361B"/>
    <w:rsid w:val="00654595"/>
    <w:rsid w:val="006572D1"/>
    <w:rsid w:val="006620F6"/>
    <w:rsid w:val="00670920"/>
    <w:rsid w:val="006761DB"/>
    <w:rsid w:val="006768F1"/>
    <w:rsid w:val="0067727E"/>
    <w:rsid w:val="00680B25"/>
    <w:rsid w:val="00680C1F"/>
    <w:rsid w:val="00685C4A"/>
    <w:rsid w:val="00686F1A"/>
    <w:rsid w:val="0068792F"/>
    <w:rsid w:val="006908EA"/>
    <w:rsid w:val="00693641"/>
    <w:rsid w:val="006A4438"/>
    <w:rsid w:val="006A65B2"/>
    <w:rsid w:val="006B48B3"/>
    <w:rsid w:val="006B4A55"/>
    <w:rsid w:val="006B6F4B"/>
    <w:rsid w:val="006C083C"/>
    <w:rsid w:val="006C35F5"/>
    <w:rsid w:val="006C3FBA"/>
    <w:rsid w:val="006C550E"/>
    <w:rsid w:val="006C7056"/>
    <w:rsid w:val="006D0884"/>
    <w:rsid w:val="006D147B"/>
    <w:rsid w:val="006D2EB7"/>
    <w:rsid w:val="006E355C"/>
    <w:rsid w:val="006E7986"/>
    <w:rsid w:val="006E7F03"/>
    <w:rsid w:val="006F293A"/>
    <w:rsid w:val="006F4B3D"/>
    <w:rsid w:val="006F4F65"/>
    <w:rsid w:val="00712756"/>
    <w:rsid w:val="00712A03"/>
    <w:rsid w:val="00724068"/>
    <w:rsid w:val="00731778"/>
    <w:rsid w:val="00735C02"/>
    <w:rsid w:val="00752218"/>
    <w:rsid w:val="007528B4"/>
    <w:rsid w:val="00754509"/>
    <w:rsid w:val="00756796"/>
    <w:rsid w:val="00760A33"/>
    <w:rsid w:val="00764C79"/>
    <w:rsid w:val="0076658E"/>
    <w:rsid w:val="007705DB"/>
    <w:rsid w:val="00783118"/>
    <w:rsid w:val="00783FC4"/>
    <w:rsid w:val="00790623"/>
    <w:rsid w:val="007959A3"/>
    <w:rsid w:val="00796626"/>
    <w:rsid w:val="007979FB"/>
    <w:rsid w:val="007A2854"/>
    <w:rsid w:val="007A3C44"/>
    <w:rsid w:val="007A40F4"/>
    <w:rsid w:val="007B318E"/>
    <w:rsid w:val="007C06C8"/>
    <w:rsid w:val="007C73FF"/>
    <w:rsid w:val="007D0BBC"/>
    <w:rsid w:val="007D1CDF"/>
    <w:rsid w:val="007D46B9"/>
    <w:rsid w:val="007D5496"/>
    <w:rsid w:val="007D7C96"/>
    <w:rsid w:val="007E0403"/>
    <w:rsid w:val="007E74E7"/>
    <w:rsid w:val="007F2C4F"/>
    <w:rsid w:val="007F3A4F"/>
    <w:rsid w:val="0080155B"/>
    <w:rsid w:val="00804143"/>
    <w:rsid w:val="008055C0"/>
    <w:rsid w:val="00824877"/>
    <w:rsid w:val="0082504C"/>
    <w:rsid w:val="008264B4"/>
    <w:rsid w:val="00830E5A"/>
    <w:rsid w:val="00832348"/>
    <w:rsid w:val="008417F8"/>
    <w:rsid w:val="00842B38"/>
    <w:rsid w:val="0084491B"/>
    <w:rsid w:val="0084564E"/>
    <w:rsid w:val="008456DE"/>
    <w:rsid w:val="00846997"/>
    <w:rsid w:val="00846F6F"/>
    <w:rsid w:val="00853DAB"/>
    <w:rsid w:val="00862976"/>
    <w:rsid w:val="00863302"/>
    <w:rsid w:val="00870FE0"/>
    <w:rsid w:val="00883451"/>
    <w:rsid w:val="008A1959"/>
    <w:rsid w:val="008A26AB"/>
    <w:rsid w:val="008A70E3"/>
    <w:rsid w:val="008B1802"/>
    <w:rsid w:val="008B55BF"/>
    <w:rsid w:val="008B5691"/>
    <w:rsid w:val="008B56DE"/>
    <w:rsid w:val="008B5A0C"/>
    <w:rsid w:val="008B5DB3"/>
    <w:rsid w:val="008C2B47"/>
    <w:rsid w:val="008C3B1D"/>
    <w:rsid w:val="008C4545"/>
    <w:rsid w:val="008C5819"/>
    <w:rsid w:val="008D00A6"/>
    <w:rsid w:val="008D2E7D"/>
    <w:rsid w:val="008D6B4F"/>
    <w:rsid w:val="008D6BAD"/>
    <w:rsid w:val="008E0762"/>
    <w:rsid w:val="008E7ED8"/>
    <w:rsid w:val="008F393C"/>
    <w:rsid w:val="008F440C"/>
    <w:rsid w:val="008F50ED"/>
    <w:rsid w:val="00904558"/>
    <w:rsid w:val="00925AFC"/>
    <w:rsid w:val="0094491C"/>
    <w:rsid w:val="009504F0"/>
    <w:rsid w:val="0095198C"/>
    <w:rsid w:val="009557A6"/>
    <w:rsid w:val="00956326"/>
    <w:rsid w:val="00957348"/>
    <w:rsid w:val="009601A3"/>
    <w:rsid w:val="00961561"/>
    <w:rsid w:val="009650BA"/>
    <w:rsid w:val="009664E5"/>
    <w:rsid w:val="00967ADA"/>
    <w:rsid w:val="009706A3"/>
    <w:rsid w:val="009736D3"/>
    <w:rsid w:val="00987670"/>
    <w:rsid w:val="00996417"/>
    <w:rsid w:val="009A5683"/>
    <w:rsid w:val="009B297A"/>
    <w:rsid w:val="009B5465"/>
    <w:rsid w:val="009C5E1F"/>
    <w:rsid w:val="009D58AC"/>
    <w:rsid w:val="009E6261"/>
    <w:rsid w:val="009E7D1D"/>
    <w:rsid w:val="00A0007F"/>
    <w:rsid w:val="00A0367A"/>
    <w:rsid w:val="00A057F5"/>
    <w:rsid w:val="00A10BE3"/>
    <w:rsid w:val="00A13555"/>
    <w:rsid w:val="00A13F49"/>
    <w:rsid w:val="00A16B82"/>
    <w:rsid w:val="00A17AB2"/>
    <w:rsid w:val="00A23B21"/>
    <w:rsid w:val="00A245D5"/>
    <w:rsid w:val="00A3313A"/>
    <w:rsid w:val="00A34237"/>
    <w:rsid w:val="00A35D5B"/>
    <w:rsid w:val="00A44EF6"/>
    <w:rsid w:val="00A4502C"/>
    <w:rsid w:val="00A46785"/>
    <w:rsid w:val="00A52826"/>
    <w:rsid w:val="00A53272"/>
    <w:rsid w:val="00A558CD"/>
    <w:rsid w:val="00A60D67"/>
    <w:rsid w:val="00A626DE"/>
    <w:rsid w:val="00A6384B"/>
    <w:rsid w:val="00A70758"/>
    <w:rsid w:val="00A709AD"/>
    <w:rsid w:val="00A75B00"/>
    <w:rsid w:val="00A92DB5"/>
    <w:rsid w:val="00AA1614"/>
    <w:rsid w:val="00AA6DCC"/>
    <w:rsid w:val="00AA7919"/>
    <w:rsid w:val="00AB2D4F"/>
    <w:rsid w:val="00AB7375"/>
    <w:rsid w:val="00AC42BB"/>
    <w:rsid w:val="00AC6D0F"/>
    <w:rsid w:val="00AD1BBB"/>
    <w:rsid w:val="00AE2268"/>
    <w:rsid w:val="00AE5549"/>
    <w:rsid w:val="00AF3989"/>
    <w:rsid w:val="00AF3B55"/>
    <w:rsid w:val="00AF4465"/>
    <w:rsid w:val="00B01771"/>
    <w:rsid w:val="00B02E44"/>
    <w:rsid w:val="00B05785"/>
    <w:rsid w:val="00B25985"/>
    <w:rsid w:val="00B27FAB"/>
    <w:rsid w:val="00B326E7"/>
    <w:rsid w:val="00B344CC"/>
    <w:rsid w:val="00B400E0"/>
    <w:rsid w:val="00B4252C"/>
    <w:rsid w:val="00B4356F"/>
    <w:rsid w:val="00B50372"/>
    <w:rsid w:val="00B50C41"/>
    <w:rsid w:val="00B6764A"/>
    <w:rsid w:val="00B70589"/>
    <w:rsid w:val="00B71C94"/>
    <w:rsid w:val="00B831A2"/>
    <w:rsid w:val="00B9486A"/>
    <w:rsid w:val="00B95F5A"/>
    <w:rsid w:val="00BA6FB9"/>
    <w:rsid w:val="00BB0872"/>
    <w:rsid w:val="00BB2E45"/>
    <w:rsid w:val="00BB319D"/>
    <w:rsid w:val="00BC7971"/>
    <w:rsid w:val="00BD03CD"/>
    <w:rsid w:val="00BD1D39"/>
    <w:rsid w:val="00BE1FBA"/>
    <w:rsid w:val="00BE51AB"/>
    <w:rsid w:val="00BF1140"/>
    <w:rsid w:val="00BF3E08"/>
    <w:rsid w:val="00C1129F"/>
    <w:rsid w:val="00C16C58"/>
    <w:rsid w:val="00C42903"/>
    <w:rsid w:val="00C44095"/>
    <w:rsid w:val="00C47CF8"/>
    <w:rsid w:val="00C47E05"/>
    <w:rsid w:val="00C54914"/>
    <w:rsid w:val="00C56D68"/>
    <w:rsid w:val="00C63582"/>
    <w:rsid w:val="00C739ED"/>
    <w:rsid w:val="00C73A3D"/>
    <w:rsid w:val="00C73ABA"/>
    <w:rsid w:val="00C742A4"/>
    <w:rsid w:val="00C9272C"/>
    <w:rsid w:val="00C94F52"/>
    <w:rsid w:val="00C9745E"/>
    <w:rsid w:val="00CA1247"/>
    <w:rsid w:val="00CA2763"/>
    <w:rsid w:val="00CB0150"/>
    <w:rsid w:val="00CB25AA"/>
    <w:rsid w:val="00CB6673"/>
    <w:rsid w:val="00CC0143"/>
    <w:rsid w:val="00CC0C49"/>
    <w:rsid w:val="00CC0F1F"/>
    <w:rsid w:val="00CD34E8"/>
    <w:rsid w:val="00CE153F"/>
    <w:rsid w:val="00CE6ABC"/>
    <w:rsid w:val="00CE750E"/>
    <w:rsid w:val="00CF06D8"/>
    <w:rsid w:val="00CF64F4"/>
    <w:rsid w:val="00D026FC"/>
    <w:rsid w:val="00D04C6F"/>
    <w:rsid w:val="00D07ED2"/>
    <w:rsid w:val="00D15786"/>
    <w:rsid w:val="00D16823"/>
    <w:rsid w:val="00D2613E"/>
    <w:rsid w:val="00D32ED6"/>
    <w:rsid w:val="00D33F30"/>
    <w:rsid w:val="00D348C5"/>
    <w:rsid w:val="00D34C87"/>
    <w:rsid w:val="00D454CC"/>
    <w:rsid w:val="00D46466"/>
    <w:rsid w:val="00D52E96"/>
    <w:rsid w:val="00D550B5"/>
    <w:rsid w:val="00D72A98"/>
    <w:rsid w:val="00D80145"/>
    <w:rsid w:val="00D84C82"/>
    <w:rsid w:val="00D86DF2"/>
    <w:rsid w:val="00D929FD"/>
    <w:rsid w:val="00DA3FAA"/>
    <w:rsid w:val="00DA5875"/>
    <w:rsid w:val="00DA6ED6"/>
    <w:rsid w:val="00DB1761"/>
    <w:rsid w:val="00DC3806"/>
    <w:rsid w:val="00DD0966"/>
    <w:rsid w:val="00DD13D4"/>
    <w:rsid w:val="00DD2BF0"/>
    <w:rsid w:val="00DD2CAB"/>
    <w:rsid w:val="00DE3AF3"/>
    <w:rsid w:val="00DE4327"/>
    <w:rsid w:val="00DF5219"/>
    <w:rsid w:val="00E16E23"/>
    <w:rsid w:val="00E1777D"/>
    <w:rsid w:val="00E221B0"/>
    <w:rsid w:val="00E2476B"/>
    <w:rsid w:val="00E24B8C"/>
    <w:rsid w:val="00E33954"/>
    <w:rsid w:val="00E36D0F"/>
    <w:rsid w:val="00E4373F"/>
    <w:rsid w:val="00E54D68"/>
    <w:rsid w:val="00E579CE"/>
    <w:rsid w:val="00E60F3C"/>
    <w:rsid w:val="00E6228A"/>
    <w:rsid w:val="00E6581F"/>
    <w:rsid w:val="00E80235"/>
    <w:rsid w:val="00E8243F"/>
    <w:rsid w:val="00E8306E"/>
    <w:rsid w:val="00E918DA"/>
    <w:rsid w:val="00E961C7"/>
    <w:rsid w:val="00EB1C4F"/>
    <w:rsid w:val="00EC01EE"/>
    <w:rsid w:val="00EC5B49"/>
    <w:rsid w:val="00ED00CC"/>
    <w:rsid w:val="00EF7BE3"/>
    <w:rsid w:val="00F00566"/>
    <w:rsid w:val="00F01F25"/>
    <w:rsid w:val="00F14849"/>
    <w:rsid w:val="00F2781D"/>
    <w:rsid w:val="00F33CDB"/>
    <w:rsid w:val="00F351B6"/>
    <w:rsid w:val="00F36F51"/>
    <w:rsid w:val="00F404C1"/>
    <w:rsid w:val="00F42274"/>
    <w:rsid w:val="00F516C6"/>
    <w:rsid w:val="00F54644"/>
    <w:rsid w:val="00F80A79"/>
    <w:rsid w:val="00F846F1"/>
    <w:rsid w:val="00F85701"/>
    <w:rsid w:val="00F9743D"/>
    <w:rsid w:val="00FB2352"/>
    <w:rsid w:val="00FB4F61"/>
    <w:rsid w:val="00FC28DC"/>
    <w:rsid w:val="00FD32CC"/>
    <w:rsid w:val="00FD4015"/>
    <w:rsid w:val="00FE555F"/>
    <w:rsid w:val="00FF6700"/>
    <w:rsid w:val="027D358D"/>
    <w:rsid w:val="0B2A7C72"/>
    <w:rsid w:val="171B94F5"/>
    <w:rsid w:val="254E676E"/>
    <w:rsid w:val="26C1FA40"/>
    <w:rsid w:val="2A6214DC"/>
    <w:rsid w:val="2EDB055A"/>
    <w:rsid w:val="32F0EBB6"/>
    <w:rsid w:val="3EAD25CC"/>
    <w:rsid w:val="54CDACC8"/>
    <w:rsid w:val="5C3D3C4B"/>
    <w:rsid w:val="6419B464"/>
    <w:rsid w:val="67821AA5"/>
    <w:rsid w:val="7EC99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E1ABB312-5EF6-4B55-8ECA-A4CB224F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25"/>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paragraph" w:customStyle="1" w:styleId="paragraph">
    <w:name w:val="paragraph"/>
    <w:basedOn w:val="Normal"/>
    <w:rsid w:val="00E221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221B0"/>
  </w:style>
  <w:style w:type="character" w:customStyle="1" w:styleId="eop">
    <w:name w:val="eop"/>
    <w:basedOn w:val="DefaultParagraphFont"/>
    <w:rsid w:val="00E221B0"/>
  </w:style>
  <w:style w:type="paragraph" w:styleId="Revision">
    <w:name w:val="Revision"/>
    <w:hidden/>
    <w:uiPriority w:val="99"/>
    <w:semiHidden/>
    <w:rsid w:val="00824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932014926">
      <w:bodyDiv w:val="1"/>
      <w:marLeft w:val="0"/>
      <w:marRight w:val="0"/>
      <w:marTop w:val="0"/>
      <w:marBottom w:val="0"/>
      <w:divBdr>
        <w:top w:val="none" w:sz="0" w:space="0" w:color="auto"/>
        <w:left w:val="none" w:sz="0" w:space="0" w:color="auto"/>
        <w:bottom w:val="none" w:sz="0" w:space="0" w:color="auto"/>
        <w:right w:val="none" w:sz="0" w:space="0" w:color="auto"/>
      </w:divBdr>
      <w:divsChild>
        <w:div w:id="211159759">
          <w:marLeft w:val="0"/>
          <w:marRight w:val="0"/>
          <w:marTop w:val="0"/>
          <w:marBottom w:val="0"/>
          <w:divBdr>
            <w:top w:val="none" w:sz="0" w:space="0" w:color="auto"/>
            <w:left w:val="none" w:sz="0" w:space="0" w:color="auto"/>
            <w:bottom w:val="none" w:sz="0" w:space="0" w:color="auto"/>
            <w:right w:val="none" w:sz="0" w:space="0" w:color="auto"/>
          </w:divBdr>
        </w:div>
        <w:div w:id="991562424">
          <w:marLeft w:val="0"/>
          <w:marRight w:val="0"/>
          <w:marTop w:val="0"/>
          <w:marBottom w:val="0"/>
          <w:divBdr>
            <w:top w:val="none" w:sz="0" w:space="0" w:color="auto"/>
            <w:left w:val="none" w:sz="0" w:space="0" w:color="auto"/>
            <w:bottom w:val="none" w:sz="0" w:space="0" w:color="auto"/>
            <w:right w:val="none" w:sz="0" w:space="0" w:color="auto"/>
          </w:divBdr>
        </w:div>
        <w:div w:id="1092974063">
          <w:marLeft w:val="0"/>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likumi.lv/ta/id/356203"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p.europa.eu/en/publication-detail/-/publication/120c6fcc-3841-4596-9256-4fd709c49ae4"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7D30752-DAC4-4BAF-A4A4-703103E9E47E}"/>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16115</Words>
  <Characters>9187</Characters>
  <Application>Microsoft Office Word</Application>
  <DocSecurity>0</DocSecurity>
  <Lines>76</Lines>
  <Paragraphs>50</Paragraphs>
  <ScaleCrop>false</ScaleCrop>
  <Company>CFLA</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Jevgeņija Arehtova</cp:lastModifiedBy>
  <cp:revision>197</cp:revision>
  <dcterms:created xsi:type="dcterms:W3CDTF">2024-01-30T23:01:00Z</dcterms:created>
  <dcterms:modified xsi:type="dcterms:W3CDTF">2024-12-06T08:15:00Z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