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548E2" w:rsidR="00E84983" w:rsidP="0032264F" w:rsidRDefault="00E84983" w14:paraId="64985951" w14:textId="77777777">
      <w:pPr>
        <w:jc w:val="center"/>
        <w:rPr>
          <w:rFonts w:ascii="Times New Roman" w:hAnsi="Times New Roman" w:eastAsia="Times New Roman" w:cs="Times New Roman"/>
          <w:b/>
          <w:bCs/>
          <w:sz w:val="24"/>
          <w:szCs w:val="24"/>
        </w:rPr>
      </w:pPr>
    </w:p>
    <w:p w:rsidRPr="003466A4" w:rsidR="0032264F" w:rsidP="0032264F" w:rsidRDefault="655DEAB1" w14:paraId="5BC88DFD" w14:textId="5128FE97">
      <w:pPr>
        <w:jc w:val="center"/>
        <w:rPr>
          <w:rFonts w:ascii="Times New Roman" w:hAnsi="Times New Roman" w:eastAsia="Times New Roman" w:cs="Times New Roman"/>
          <w:b/>
          <w:bCs/>
          <w:sz w:val="28"/>
          <w:szCs w:val="28"/>
        </w:rPr>
      </w:pPr>
      <w:r w:rsidRPr="003466A4">
        <w:rPr>
          <w:rFonts w:ascii="Times New Roman" w:hAnsi="Times New Roman" w:eastAsia="Times New Roman" w:cs="Times New Roman"/>
          <w:b/>
          <w:bCs/>
          <w:sz w:val="28"/>
          <w:szCs w:val="28"/>
        </w:rPr>
        <w:t xml:space="preserve">Atbildes uz </w:t>
      </w:r>
      <w:r w:rsidRPr="003466A4" w:rsidR="3A9D785A">
        <w:rPr>
          <w:rFonts w:ascii="Times New Roman" w:hAnsi="Times New Roman" w:eastAsia="Times New Roman" w:cs="Times New Roman"/>
          <w:b/>
          <w:bCs/>
          <w:sz w:val="28"/>
          <w:szCs w:val="28"/>
        </w:rPr>
        <w:t xml:space="preserve">jautājumiem </w:t>
      </w:r>
      <w:r w:rsidRPr="003466A4">
        <w:rPr>
          <w:rFonts w:ascii="Times New Roman" w:hAnsi="Times New Roman" w:eastAsia="Times New Roman" w:cs="Times New Roman"/>
          <w:b/>
          <w:bCs/>
          <w:sz w:val="28"/>
          <w:szCs w:val="28"/>
        </w:rPr>
        <w:t>par</w:t>
      </w:r>
    </w:p>
    <w:p w:rsidRPr="003466A4" w:rsidR="0001751C" w:rsidP="0032264F" w:rsidRDefault="001371D4" w14:paraId="56231015" w14:textId="749B795D">
      <w:pPr>
        <w:jc w:val="center"/>
        <w:rPr>
          <w:rFonts w:ascii="Times New Roman" w:hAnsi="Times New Roman" w:eastAsia="Times New Roman" w:cs="Times New Roman"/>
          <w:b/>
          <w:bCs/>
          <w:sz w:val="28"/>
          <w:szCs w:val="28"/>
        </w:rPr>
      </w:pPr>
      <w:r w:rsidRPr="003466A4">
        <w:rPr>
          <w:rFonts w:ascii="Times New Roman" w:hAnsi="Times New Roman" w:eastAsia="Times New Roman" w:cs="Times New Roman"/>
          <w:b/>
          <w:bCs/>
          <w:sz w:val="28"/>
          <w:szCs w:val="28"/>
        </w:rPr>
        <w:t>3.1.2.3.i. investīcijas “Ilgstošas sociālās aprūpes pakalpojuma noturība un nepārtrauktība: jaunu ģimeniskai videi pietuvinātu aprūpes pakalpojumu sniedzēju attīstība pensijas vecuma personām” otrās kārtas atlas</w:t>
      </w:r>
      <w:r w:rsidRPr="003466A4" w:rsidR="00112EB2">
        <w:rPr>
          <w:rFonts w:ascii="Times New Roman" w:hAnsi="Times New Roman" w:eastAsia="Times New Roman" w:cs="Times New Roman"/>
          <w:b/>
          <w:bCs/>
          <w:sz w:val="28"/>
          <w:szCs w:val="28"/>
        </w:rPr>
        <w:t>es papildu uzsaukumu</w:t>
      </w:r>
    </w:p>
    <w:p w:rsidRPr="003466A4" w:rsidR="00E84983" w:rsidP="00E84983" w:rsidRDefault="00E84983" w14:paraId="07C36D15" w14:textId="77777777">
      <w:pPr>
        <w:spacing w:line="264" w:lineRule="auto"/>
        <w:jc w:val="both"/>
        <w:rPr>
          <w:rFonts w:ascii="Times New Roman" w:hAnsi="Times New Roman" w:eastAsia="Times New Roman" w:cs="Times New Roman"/>
          <w:b/>
          <w:bCs/>
          <w:color w:val="1F3864" w:themeColor="accent1" w:themeShade="80"/>
          <w:sz w:val="24"/>
          <w:szCs w:val="24"/>
          <w:u w:val="single"/>
        </w:rPr>
      </w:pPr>
    </w:p>
    <w:p w:rsidRPr="003466A4" w:rsidR="0032264F" w:rsidP="00680B0E" w:rsidRDefault="0032264F" w14:paraId="25F5C679" w14:textId="2E0E280A">
      <w:pPr>
        <w:spacing w:after="0" w:line="264" w:lineRule="auto"/>
        <w:jc w:val="both"/>
        <w:rPr>
          <w:rFonts w:ascii="Times New Roman" w:hAnsi="Times New Roman" w:cs="Times New Roman"/>
          <w:b/>
          <w:bCs/>
          <w:color w:val="2F5496" w:themeColor="accent1" w:themeShade="BF"/>
          <w:sz w:val="24"/>
          <w:szCs w:val="24"/>
          <w:u w:val="single"/>
        </w:rPr>
      </w:pPr>
      <w:r w:rsidRPr="003466A4">
        <w:rPr>
          <w:rFonts w:ascii="Times New Roman" w:hAnsi="Times New Roman" w:eastAsia="Times New Roman" w:cs="Times New Roman"/>
          <w:b/>
          <w:bCs/>
          <w:color w:val="2F5496" w:themeColor="accent1" w:themeShade="BF"/>
          <w:sz w:val="24"/>
          <w:szCs w:val="24"/>
          <w:u w:val="single"/>
        </w:rPr>
        <w:t>Izmantotie saīsinājumi:</w:t>
      </w:r>
    </w:p>
    <w:p w:rsidRPr="003466A4" w:rsidR="0032264F" w:rsidP="00680B0E" w:rsidRDefault="0032264F" w14:paraId="60CBE287" w14:textId="77777777">
      <w:pPr>
        <w:spacing w:after="0" w:line="264" w:lineRule="auto"/>
        <w:jc w:val="both"/>
        <w:rPr>
          <w:rFonts w:ascii="Times New Roman" w:hAnsi="Times New Roman" w:eastAsia="Times New Roman" w:cs="Times New Roman"/>
          <w:sz w:val="24"/>
          <w:szCs w:val="24"/>
        </w:rPr>
      </w:pPr>
      <w:r w:rsidRPr="003466A4">
        <w:rPr>
          <w:rFonts w:ascii="Times New Roman" w:hAnsi="Times New Roman" w:eastAsia="Times New Roman" w:cs="Times New Roman"/>
          <w:b/>
          <w:bCs/>
          <w:sz w:val="24"/>
          <w:szCs w:val="24"/>
        </w:rPr>
        <w:t>Aģentūra</w:t>
      </w:r>
      <w:r w:rsidRPr="003466A4">
        <w:rPr>
          <w:rFonts w:ascii="Times New Roman" w:hAnsi="Times New Roman" w:eastAsia="Times New Roman" w:cs="Times New Roman"/>
          <w:sz w:val="24"/>
          <w:szCs w:val="24"/>
        </w:rPr>
        <w:t xml:space="preserve"> – Centrālā finanšu un līgumu aģentūra</w:t>
      </w:r>
    </w:p>
    <w:p w:rsidR="0032264F" w:rsidP="00FB5BF1" w:rsidRDefault="0032264F" w14:paraId="08BE3554" w14:textId="70B1E23C">
      <w:pPr>
        <w:spacing w:after="0" w:line="240" w:lineRule="auto"/>
        <w:jc w:val="both"/>
        <w:rPr>
          <w:rStyle w:val="Hipersaite"/>
          <w:rFonts w:ascii="Times New Roman" w:hAnsi="Times New Roman" w:eastAsia="Times New Roman" w:cs="Times New Roman"/>
          <w:sz w:val="24"/>
          <w:szCs w:val="24"/>
        </w:rPr>
      </w:pPr>
      <w:r w:rsidRPr="003466A4">
        <w:rPr>
          <w:rFonts w:ascii="Times New Roman" w:hAnsi="Times New Roman" w:eastAsia="Times New Roman" w:cs="Times New Roman"/>
          <w:b/>
          <w:bCs/>
          <w:sz w:val="24"/>
          <w:szCs w:val="24"/>
        </w:rPr>
        <w:t>Atlases nolikums</w:t>
      </w:r>
      <w:r w:rsidRPr="003466A4">
        <w:rPr>
          <w:rFonts w:ascii="Times New Roman" w:hAnsi="Times New Roman" w:eastAsia="Times New Roman" w:cs="Times New Roman"/>
          <w:sz w:val="24"/>
          <w:szCs w:val="24"/>
        </w:rPr>
        <w:t xml:space="preserve"> – </w:t>
      </w:r>
      <w:r w:rsidRPr="003466A4" w:rsidR="00C824CA">
        <w:rPr>
          <w:rFonts w:ascii="Times New Roman" w:hAnsi="Times New Roman" w:eastAsia="Times New Roman" w:cs="Times New Roman"/>
          <w:sz w:val="24"/>
          <w:szCs w:val="24"/>
        </w:rPr>
        <w:t>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papildus uzsaukuma</w:t>
      </w:r>
      <w:r w:rsidRPr="003466A4" w:rsidR="00FB5BF1">
        <w:rPr>
          <w:rFonts w:ascii="Times New Roman" w:hAnsi="Times New Roman" w:eastAsia="Times New Roman" w:cs="Times New Roman"/>
          <w:sz w:val="24"/>
          <w:szCs w:val="24"/>
        </w:rPr>
        <w:t xml:space="preserve"> </w:t>
      </w:r>
      <w:r w:rsidRPr="003466A4" w:rsidR="00C824CA">
        <w:rPr>
          <w:rFonts w:ascii="Times New Roman" w:hAnsi="Times New Roman" w:eastAsia="Times New Roman" w:cs="Times New Roman"/>
          <w:sz w:val="24"/>
          <w:szCs w:val="24"/>
        </w:rPr>
        <w:t>projektu iesniegumu</w:t>
      </w:r>
      <w:r w:rsidRPr="003466A4" w:rsidR="00FB5BF1">
        <w:rPr>
          <w:rFonts w:ascii="Times New Roman" w:hAnsi="Times New Roman" w:eastAsia="Times New Roman" w:cs="Times New Roman"/>
          <w:sz w:val="24"/>
          <w:szCs w:val="24"/>
        </w:rPr>
        <w:t xml:space="preserve"> </w:t>
      </w:r>
      <w:r w:rsidRPr="003466A4" w:rsidR="009C4969">
        <w:rPr>
          <w:rFonts w:ascii="Times New Roman" w:hAnsi="Times New Roman" w:eastAsia="Times New Roman" w:cs="Times New Roman"/>
          <w:sz w:val="24"/>
          <w:szCs w:val="24"/>
        </w:rPr>
        <w:t>31.07.2024.</w:t>
      </w:r>
      <w:r w:rsidRPr="003466A4" w:rsidR="00C824CA">
        <w:rPr>
          <w:rFonts w:ascii="Times New Roman" w:hAnsi="Times New Roman" w:eastAsia="Times New Roman" w:cs="Times New Roman"/>
          <w:sz w:val="24"/>
          <w:szCs w:val="24"/>
        </w:rPr>
        <w:t xml:space="preserve"> </w:t>
      </w:r>
      <w:hyperlink w:history="1" r:id="rId11">
        <w:r w:rsidRPr="003466A4" w:rsidR="00C824CA">
          <w:rPr>
            <w:rStyle w:val="Hipersaite"/>
            <w:rFonts w:ascii="Times New Roman" w:hAnsi="Times New Roman" w:eastAsia="Times New Roman" w:cs="Times New Roman"/>
            <w:sz w:val="24"/>
            <w:szCs w:val="24"/>
          </w:rPr>
          <w:t>atlases nolikums</w:t>
        </w:r>
      </w:hyperlink>
    </w:p>
    <w:p w:rsidRPr="00557F51" w:rsidR="00557F51" w:rsidP="00FB5BF1" w:rsidRDefault="00557F51" w14:paraId="73411526" w14:textId="3CCC8BE5">
      <w:pPr>
        <w:spacing w:after="0" w:line="240" w:lineRule="auto"/>
        <w:jc w:val="both"/>
        <w:rPr>
          <w:rStyle w:val="Hipersaite"/>
          <w:rFonts w:ascii="Times New Roman" w:hAnsi="Times New Roman" w:eastAsia="Times New Roman" w:cs="Times New Roman"/>
          <w:sz w:val="24"/>
          <w:szCs w:val="24"/>
          <w:u w:val="none"/>
        </w:rPr>
      </w:pPr>
      <w:r w:rsidRPr="00914473">
        <w:rPr>
          <w:rFonts w:ascii="Times New Roman" w:hAnsi="Times New Roman" w:cs="Times New Roman"/>
          <w:b/>
          <w:bCs/>
          <w:sz w:val="24"/>
          <w:szCs w:val="24"/>
        </w:rPr>
        <w:t>Atveseļošanas fonds</w:t>
      </w:r>
      <w:r w:rsidRPr="00914473">
        <w:rPr>
          <w:rFonts w:ascii="Times New Roman" w:hAnsi="Times New Roman" w:cs="Times New Roman"/>
          <w:sz w:val="24"/>
          <w:szCs w:val="24"/>
        </w:rPr>
        <w:t xml:space="preserve"> – </w:t>
      </w:r>
      <w:r w:rsidRPr="00914473">
        <w:rPr>
          <w:rStyle w:val="Hipersaite"/>
          <w:rFonts w:ascii="Times New Roman" w:hAnsi="Times New Roman" w:eastAsia="Times New Roman" w:cs="Times New Roman"/>
          <w:color w:val="auto"/>
          <w:sz w:val="24"/>
          <w:szCs w:val="24"/>
          <w:u w:val="none"/>
        </w:rPr>
        <w:t>Atveseļošanas un noturības mehānisma plāns</w:t>
      </w:r>
    </w:p>
    <w:p w:rsidRPr="003466A4" w:rsidR="000629B1" w:rsidP="00FB5BF1" w:rsidRDefault="000629B1" w14:paraId="5E943EE0" w14:textId="10389284">
      <w:pPr>
        <w:spacing w:after="0" w:line="240" w:lineRule="auto"/>
        <w:jc w:val="both"/>
        <w:rPr>
          <w:rFonts w:ascii="Times New Roman" w:hAnsi="Times New Roman" w:eastAsia="Times New Roman" w:cs="Times New Roman"/>
          <w:sz w:val="24"/>
          <w:szCs w:val="24"/>
        </w:rPr>
      </w:pPr>
      <w:r w:rsidRPr="003466A4">
        <w:rPr>
          <w:rFonts w:ascii="Times New Roman" w:hAnsi="Times New Roman" w:cs="Times New Roman"/>
          <w:b/>
          <w:bCs/>
          <w:sz w:val="24"/>
          <w:szCs w:val="24"/>
        </w:rPr>
        <w:t xml:space="preserve">EIS </w:t>
      </w:r>
      <w:r w:rsidRPr="003466A4">
        <w:rPr>
          <w:rFonts w:ascii="Times New Roman" w:hAnsi="Times New Roman" w:cs="Times New Roman"/>
          <w:sz w:val="24"/>
          <w:szCs w:val="24"/>
        </w:rPr>
        <w:t>– Elektronisko iepirkumu sistēma</w:t>
      </w:r>
    </w:p>
    <w:p w:rsidR="004149D8" w:rsidP="00680B0E" w:rsidRDefault="004149D8" w14:paraId="27EC28EE" w14:textId="18E4D5E8">
      <w:pPr>
        <w:spacing w:after="0" w:line="264" w:lineRule="auto"/>
        <w:jc w:val="both"/>
        <w:rPr>
          <w:rFonts w:ascii="Times New Roman" w:hAnsi="Times New Roman" w:eastAsia="Times New Roman" w:cs="Times New Roman"/>
          <w:sz w:val="24"/>
          <w:szCs w:val="24"/>
        </w:rPr>
      </w:pPr>
      <w:r w:rsidRPr="003466A4">
        <w:rPr>
          <w:rFonts w:ascii="Times New Roman" w:hAnsi="Times New Roman" w:eastAsia="Times New Roman" w:cs="Times New Roman"/>
          <w:b/>
          <w:bCs/>
          <w:sz w:val="24"/>
          <w:szCs w:val="24"/>
        </w:rPr>
        <w:t>Investīcija</w:t>
      </w:r>
      <w:r w:rsidRPr="003466A4">
        <w:rPr>
          <w:rFonts w:ascii="Times New Roman" w:hAnsi="Times New Roman" w:eastAsia="Times New Roman" w:cs="Times New Roman"/>
          <w:sz w:val="24"/>
          <w:szCs w:val="24"/>
        </w:rPr>
        <w:t xml:space="preserve"> – Eiropas Savienības Atveseļošanas un noturības mehānisma plāna 3.1. reformu un investīciju virziena “Reģionālā politika” 3.1.2. reformas “Sociālo un nodarbinātības pakalpojumu pieejamība minimālo ienākumu reformas atbalstam” 3.1.2.3.i. investīcija “Ilgstošas sociālās aprūpes pakalpojuma noturība un nepārtrauktība: jaunu ģimeniskai videi pietuvinātu aprūpes pakalpojumu sniedzēju attīstība pensijas vecuma personām”</w:t>
      </w:r>
    </w:p>
    <w:p w:rsidR="00E32240" w:rsidP="00680B0E" w:rsidRDefault="00E32240" w14:paraId="1DEEE9B1" w14:textId="6431F0D6">
      <w:pPr>
        <w:spacing w:after="0" w:line="264" w:lineRule="auto"/>
        <w:jc w:val="both"/>
        <w:rPr>
          <w:rFonts w:ascii="Times New Roman" w:hAnsi="Times New Roman" w:eastAsia="Times New Roman" w:cs="Times New Roman"/>
          <w:sz w:val="24"/>
          <w:szCs w:val="24"/>
        </w:rPr>
      </w:pPr>
      <w:r w:rsidRPr="00E32240">
        <w:rPr>
          <w:rFonts w:ascii="Times New Roman" w:hAnsi="Times New Roman" w:eastAsia="Times New Roman" w:cs="Times New Roman"/>
          <w:b/>
          <w:bCs/>
          <w:sz w:val="24"/>
          <w:szCs w:val="24"/>
        </w:rPr>
        <w:t>KPVIS</w:t>
      </w:r>
      <w:r>
        <w:rPr>
          <w:rFonts w:ascii="Times New Roman" w:hAnsi="Times New Roman" w:eastAsia="Times New Roman" w:cs="Times New Roman"/>
          <w:b/>
          <w:bCs/>
          <w:sz w:val="24"/>
          <w:szCs w:val="24"/>
        </w:rPr>
        <w:t xml:space="preserve"> – </w:t>
      </w:r>
      <w:r w:rsidRPr="00E32240">
        <w:rPr>
          <w:rFonts w:ascii="Times New Roman" w:hAnsi="Times New Roman" w:eastAsia="Times New Roman" w:cs="Times New Roman"/>
          <w:sz w:val="24"/>
          <w:szCs w:val="24"/>
        </w:rPr>
        <w:t>Ko</w:t>
      </w:r>
      <w:r>
        <w:rPr>
          <w:rFonts w:ascii="Times New Roman" w:hAnsi="Times New Roman" w:eastAsia="Times New Roman" w:cs="Times New Roman"/>
          <w:sz w:val="24"/>
          <w:szCs w:val="24"/>
        </w:rPr>
        <w:t>hēzijas politikas fondu vadības informācijas sistēma</w:t>
      </w:r>
    </w:p>
    <w:p w:rsidRPr="00C3074A" w:rsidR="00C3074A" w:rsidP="00680B0E" w:rsidRDefault="00C3074A" w14:paraId="6AF11C7A" w14:textId="62190916">
      <w:pPr>
        <w:spacing w:after="0" w:line="264" w:lineRule="auto"/>
        <w:jc w:val="both"/>
        <w:rPr>
          <w:rFonts w:ascii="Times New Roman" w:hAnsi="Times New Roman" w:eastAsia="Times New Roman" w:cs="Times New Roman"/>
          <w:sz w:val="24"/>
          <w:szCs w:val="24"/>
        </w:rPr>
      </w:pPr>
      <w:r w:rsidRPr="00C3074A">
        <w:rPr>
          <w:rFonts w:ascii="Times New Roman" w:hAnsi="Times New Roman" w:eastAsia="Times New Roman" w:cs="Times New Roman"/>
          <w:b/>
          <w:bCs/>
          <w:sz w:val="24"/>
          <w:szCs w:val="24"/>
        </w:rPr>
        <w:t>MK noteikumi Nr. 104</w:t>
      </w:r>
      <w:r>
        <w:rPr>
          <w:rFonts w:ascii="Times New Roman" w:hAnsi="Times New Roman" w:eastAsia="Times New Roman" w:cs="Times New Roman"/>
          <w:b/>
          <w:bCs/>
          <w:sz w:val="24"/>
          <w:szCs w:val="24"/>
        </w:rPr>
        <w:t xml:space="preserve"> - </w:t>
      </w:r>
      <w:hyperlink w:history="1" r:id="rId12">
        <w:r w:rsidRPr="00914473">
          <w:rPr>
            <w:rStyle w:val="Hipersaite"/>
            <w:rFonts w:ascii="Times New Roman" w:hAnsi="Times New Roman" w:eastAsia="Times New Roman" w:cs="Times New Roman"/>
            <w:sz w:val="24"/>
            <w:szCs w:val="24"/>
          </w:rPr>
          <w:t>Ministru kabineta 2017. gada 28. februāra noteikum</w:t>
        </w:r>
        <w:r w:rsidRPr="00914473" w:rsidR="00D40545">
          <w:rPr>
            <w:rStyle w:val="Hipersaite"/>
            <w:rFonts w:ascii="Times New Roman" w:hAnsi="Times New Roman" w:eastAsia="Times New Roman" w:cs="Times New Roman"/>
            <w:sz w:val="24"/>
            <w:szCs w:val="24"/>
          </w:rPr>
          <w:t xml:space="preserve">i </w:t>
        </w:r>
        <w:r w:rsidRPr="00914473">
          <w:rPr>
            <w:rStyle w:val="Hipersaite"/>
            <w:rFonts w:ascii="Times New Roman" w:hAnsi="Times New Roman" w:eastAsia="Times New Roman" w:cs="Times New Roman"/>
            <w:sz w:val="24"/>
            <w:szCs w:val="24"/>
          </w:rPr>
          <w:t xml:space="preserve">Nr. 104 </w:t>
        </w:r>
        <w:r w:rsidRPr="00914473" w:rsidR="00914473">
          <w:rPr>
            <w:rStyle w:val="Hipersaite"/>
            <w:rFonts w:ascii="Times New Roman" w:hAnsi="Times New Roman" w:eastAsia="Times New Roman" w:cs="Times New Roman"/>
            <w:sz w:val="24"/>
            <w:szCs w:val="24"/>
          </w:rPr>
          <w:t>“</w:t>
        </w:r>
        <w:r w:rsidRPr="00914473">
          <w:rPr>
            <w:rStyle w:val="Hipersaite"/>
            <w:rFonts w:ascii="Times New Roman" w:hAnsi="Times New Roman" w:eastAsia="Times New Roman" w:cs="Times New Roman"/>
            <w:sz w:val="24"/>
            <w:szCs w:val="24"/>
          </w:rPr>
          <w:t>Noteikumi par iepirkuma procedūru un tās piemērošanas kārtību pasūtītāja finansētiem projektiem</w:t>
        </w:r>
        <w:r w:rsidRPr="00914473" w:rsidR="00914473">
          <w:rPr>
            <w:rStyle w:val="Hipersaite"/>
            <w:rFonts w:ascii="Times New Roman" w:hAnsi="Times New Roman" w:eastAsia="Times New Roman" w:cs="Times New Roman"/>
            <w:sz w:val="24"/>
            <w:szCs w:val="24"/>
          </w:rPr>
          <w:t>”</w:t>
        </w:r>
      </w:hyperlink>
    </w:p>
    <w:p w:rsidRPr="003466A4" w:rsidR="004149D8" w:rsidP="00680B0E" w:rsidRDefault="004149D8" w14:paraId="1F1D52B4" w14:textId="2864D68C">
      <w:pPr>
        <w:spacing w:after="0" w:line="264" w:lineRule="auto"/>
        <w:jc w:val="both"/>
        <w:rPr>
          <w:rStyle w:val="Hipersaite"/>
          <w:rFonts w:ascii="Times New Roman" w:hAnsi="Times New Roman" w:cs="Times New Roman"/>
          <w:sz w:val="24"/>
          <w:szCs w:val="24"/>
        </w:rPr>
      </w:pPr>
      <w:r w:rsidRPr="003466A4">
        <w:rPr>
          <w:rStyle w:val="ui-provider"/>
          <w:rFonts w:ascii="Times New Roman" w:hAnsi="Times New Roman" w:cs="Times New Roman"/>
          <w:b/>
          <w:bCs/>
          <w:sz w:val="24"/>
          <w:szCs w:val="24"/>
        </w:rPr>
        <w:t>MK noteikumi Nr. 138</w:t>
      </w:r>
      <w:r w:rsidRPr="003466A4" w:rsidR="0097402D">
        <w:rPr>
          <w:rStyle w:val="ui-provider"/>
          <w:rFonts w:ascii="Times New Roman" w:hAnsi="Times New Roman" w:cs="Times New Roman"/>
          <w:sz w:val="24"/>
          <w:szCs w:val="24"/>
        </w:rPr>
        <w:t xml:space="preserve"> </w:t>
      </w:r>
      <w:r w:rsidR="009268E0">
        <w:rPr>
          <w:rStyle w:val="ui-provider"/>
          <w:rFonts w:ascii="Times New Roman" w:hAnsi="Times New Roman" w:cs="Times New Roman"/>
          <w:sz w:val="24"/>
          <w:szCs w:val="24"/>
        </w:rPr>
        <w:t>–</w:t>
      </w:r>
      <w:r w:rsidRPr="003466A4" w:rsidR="008E760C">
        <w:rPr>
          <w:rStyle w:val="ui-provider"/>
          <w:rFonts w:ascii="Times New Roman" w:hAnsi="Times New Roman" w:cs="Times New Roman"/>
          <w:sz w:val="24"/>
          <w:szCs w:val="24"/>
        </w:rPr>
        <w:t xml:space="preserve"> </w:t>
      </w:r>
      <w:hyperlink w:history="1" r:id="rId13">
        <w:r w:rsidRPr="003466A4" w:rsidR="0097402D">
          <w:rPr>
            <w:rStyle w:val="Hipersaite"/>
            <w:rFonts w:ascii="Times New Roman" w:hAnsi="Times New Roman" w:cs="Times New Roman"/>
            <w:sz w:val="24"/>
            <w:szCs w:val="24"/>
          </w:rPr>
          <w:t>Ministru</w:t>
        </w:r>
        <w:r w:rsidR="009268E0">
          <w:rPr>
            <w:rStyle w:val="Hipersaite"/>
            <w:rFonts w:ascii="Times New Roman" w:hAnsi="Times New Roman" w:cs="Times New Roman"/>
            <w:sz w:val="24"/>
            <w:szCs w:val="24"/>
          </w:rPr>
          <w:t xml:space="preserve"> </w:t>
        </w:r>
        <w:r w:rsidRPr="003466A4" w:rsidR="0097402D">
          <w:rPr>
            <w:rStyle w:val="Hipersaite"/>
            <w:rFonts w:ascii="Times New Roman" w:hAnsi="Times New Roman" w:cs="Times New Roman"/>
            <w:sz w:val="24"/>
            <w:szCs w:val="24"/>
          </w:rPr>
          <w:t>kabineta 2019. gada 2. aprīļa noteikumi Nr. 138 “Noteikumi par sociālo pakalpojumu saņemšanu”</w:t>
        </w:r>
      </w:hyperlink>
    </w:p>
    <w:p w:rsidRPr="003466A4" w:rsidR="007D53FA" w:rsidP="00680B0E" w:rsidRDefault="007D53FA" w14:paraId="3F6041E7" w14:textId="6D73919D">
      <w:pPr>
        <w:spacing w:after="0" w:line="264" w:lineRule="auto"/>
        <w:jc w:val="both"/>
        <w:rPr>
          <w:rFonts w:ascii="Times New Roman" w:hAnsi="Times New Roman" w:cs="Times New Roman"/>
          <w:sz w:val="24"/>
          <w:szCs w:val="24"/>
        </w:rPr>
      </w:pPr>
      <w:r w:rsidRPr="003466A4">
        <w:rPr>
          <w:rStyle w:val="ui-provider"/>
          <w:rFonts w:ascii="Times New Roman" w:hAnsi="Times New Roman" w:cs="Times New Roman"/>
          <w:b/>
          <w:bCs/>
          <w:sz w:val="24"/>
          <w:szCs w:val="24"/>
        </w:rPr>
        <w:t>MK noteikumi Nr. 205</w:t>
      </w:r>
      <w:r w:rsidRPr="003466A4" w:rsidR="007A1ECB">
        <w:rPr>
          <w:rStyle w:val="Hipersaite"/>
          <w:rFonts w:ascii="Times New Roman" w:hAnsi="Times New Roman" w:cs="Times New Roman"/>
          <w:color w:val="auto"/>
          <w:sz w:val="24"/>
          <w:szCs w:val="24"/>
          <w:u w:val="none"/>
        </w:rPr>
        <w:t xml:space="preserve"> </w:t>
      </w:r>
      <w:r w:rsidRPr="003466A4" w:rsidR="007A1ECB">
        <w:rPr>
          <w:rFonts w:ascii="Times New Roman" w:hAnsi="Times New Roman" w:cs="Times New Roman"/>
          <w:sz w:val="24"/>
          <w:szCs w:val="24"/>
        </w:rPr>
        <w:t xml:space="preserve">– </w:t>
      </w:r>
      <w:hyperlink w:history="1" r:id="rId14">
        <w:r w:rsidRPr="003466A4" w:rsidR="007A1ECB">
          <w:rPr>
            <w:rStyle w:val="Hipersaite"/>
            <w:rFonts w:ascii="Times New Roman" w:hAnsi="Times New Roman" w:cs="Times New Roman"/>
            <w:sz w:val="24"/>
            <w:szCs w:val="24"/>
          </w:rPr>
          <w:t xml:space="preserve">Ministru kabineta 2023. gada 25. aprīļa noteikumi Nr. 205 </w:t>
        </w:r>
        <w:r w:rsidRPr="003466A4" w:rsidR="00DC29A1">
          <w:rPr>
            <w:rStyle w:val="Hipersaite"/>
            <w:rFonts w:ascii="Times New Roman" w:hAnsi="Times New Roman" w:cs="Times New Roman"/>
            <w:sz w:val="24"/>
            <w:szCs w:val="24"/>
          </w:rPr>
          <w:t>“Valsts budžeta līdzekļu plānošanas kārtība Eiropas Savienības fondu projektu īstenošanai un maksājumu veikšanai 2021.–2027. gada plānošanas periodā”</w:t>
        </w:r>
      </w:hyperlink>
    </w:p>
    <w:p w:rsidRPr="003466A4" w:rsidR="004149D8" w:rsidP="00680B0E" w:rsidRDefault="004149D8" w14:paraId="5997AD28" w14:textId="20A0BC91">
      <w:pPr>
        <w:spacing w:after="0" w:line="264" w:lineRule="auto"/>
        <w:jc w:val="both"/>
        <w:rPr>
          <w:rFonts w:ascii="Times New Roman" w:hAnsi="Times New Roman" w:cs="Times New Roman"/>
          <w:sz w:val="24"/>
          <w:szCs w:val="24"/>
        </w:rPr>
      </w:pPr>
      <w:r w:rsidRPr="003466A4">
        <w:rPr>
          <w:rStyle w:val="ui-provider"/>
          <w:rFonts w:ascii="Times New Roman" w:hAnsi="Times New Roman" w:cs="Times New Roman"/>
          <w:b/>
          <w:bCs/>
          <w:sz w:val="24"/>
          <w:szCs w:val="24"/>
        </w:rPr>
        <w:t>MK noteikumi Nr. 275</w:t>
      </w:r>
      <w:r w:rsidRPr="003466A4" w:rsidR="00EB2DC9">
        <w:rPr>
          <w:rStyle w:val="ui-provider"/>
          <w:rFonts w:ascii="Times New Roman" w:hAnsi="Times New Roman" w:cs="Times New Roman"/>
          <w:b/>
          <w:bCs/>
          <w:sz w:val="24"/>
          <w:szCs w:val="24"/>
        </w:rPr>
        <w:t xml:space="preserve"> </w:t>
      </w:r>
      <w:hyperlink w:history="1" r:id="rId15">
        <w:r w:rsidRPr="003466A4" w:rsidR="00EB2DC9">
          <w:rPr>
            <w:rStyle w:val="Hipersaite"/>
            <w:rFonts w:ascii="Times New Roman" w:hAnsi="Times New Roman" w:cs="Times New Roman"/>
            <w:color w:val="auto"/>
            <w:sz w:val="24"/>
            <w:szCs w:val="24"/>
            <w:u w:val="none"/>
          </w:rPr>
          <w:t>-</w:t>
        </w:r>
        <w:r w:rsidRPr="003466A4" w:rsidR="006B457C">
          <w:rPr>
            <w:rStyle w:val="Hipersaite"/>
            <w:rFonts w:ascii="Times New Roman" w:hAnsi="Times New Roman" w:cs="Times New Roman"/>
            <w:color w:val="auto"/>
            <w:sz w:val="24"/>
            <w:szCs w:val="24"/>
            <w:u w:val="none"/>
          </w:rPr>
          <w:t xml:space="preserve"> </w:t>
        </w:r>
        <w:r w:rsidRPr="003466A4" w:rsidR="006B457C">
          <w:rPr>
            <w:rStyle w:val="Hipersaite"/>
            <w:rFonts w:ascii="Times New Roman" w:hAnsi="Times New Roman" w:cs="Times New Roman"/>
            <w:sz w:val="24"/>
            <w:szCs w:val="24"/>
          </w:rPr>
          <w:t xml:space="preserve">Ministru kabineta </w:t>
        </w:r>
        <w:r w:rsidRPr="003466A4" w:rsidR="000B7DE9">
          <w:rPr>
            <w:rStyle w:val="Hipersaite"/>
            <w:rFonts w:ascii="Times New Roman" w:hAnsi="Times New Roman" w:cs="Times New Roman"/>
            <w:sz w:val="24"/>
            <w:szCs w:val="24"/>
          </w:rPr>
          <w:t xml:space="preserve">2003. gada 27. maija </w:t>
        </w:r>
        <w:r w:rsidRPr="003466A4" w:rsidR="006B457C">
          <w:rPr>
            <w:rStyle w:val="Hipersaite"/>
            <w:rFonts w:ascii="Times New Roman" w:hAnsi="Times New Roman" w:cs="Times New Roman"/>
            <w:sz w:val="24"/>
            <w:szCs w:val="24"/>
          </w:rPr>
          <w:t>noteikumi Nr.</w:t>
        </w:r>
        <w:r w:rsidRPr="003466A4" w:rsidR="007A1ECB">
          <w:rPr>
            <w:rStyle w:val="Hipersaite"/>
            <w:rFonts w:ascii="Times New Roman" w:hAnsi="Times New Roman" w:cs="Times New Roman"/>
            <w:sz w:val="24"/>
            <w:szCs w:val="24"/>
          </w:rPr>
          <w:t xml:space="preserve"> </w:t>
        </w:r>
        <w:r w:rsidRPr="003466A4" w:rsidR="006B457C">
          <w:rPr>
            <w:rStyle w:val="Hipersaite"/>
            <w:rFonts w:ascii="Times New Roman" w:hAnsi="Times New Roman" w:cs="Times New Roman"/>
            <w:sz w:val="24"/>
            <w:szCs w:val="24"/>
          </w:rPr>
          <w:t xml:space="preserve">275 </w:t>
        </w:r>
        <w:r w:rsidRPr="003466A4" w:rsidR="000B7DE9">
          <w:rPr>
            <w:rStyle w:val="Hipersaite"/>
            <w:rFonts w:ascii="Times New Roman" w:hAnsi="Times New Roman" w:cs="Times New Roman"/>
            <w:sz w:val="24"/>
            <w:szCs w:val="24"/>
          </w:rPr>
          <w:t>“</w:t>
        </w:r>
        <w:r w:rsidRPr="003466A4" w:rsidR="006B457C">
          <w:rPr>
            <w:rStyle w:val="Hipersaite"/>
            <w:rFonts w:ascii="Times New Roman" w:hAnsi="Times New Roman" w:cs="Times New Roman"/>
            <w:sz w:val="24"/>
            <w:szCs w:val="24"/>
          </w:rPr>
          <w:t>Sociālās aprūpes un sociālās rehabilitācijas pakalpojumu samaksas kārtība un kārtība, kādā pakalpojuma izmaksas tiek segtas no pašvaldības budžeta</w:t>
        </w:r>
        <w:r w:rsidRPr="003466A4" w:rsidR="000B7DE9">
          <w:rPr>
            <w:rStyle w:val="Hipersaite"/>
            <w:rFonts w:ascii="Times New Roman" w:hAnsi="Times New Roman" w:cs="Times New Roman"/>
            <w:sz w:val="24"/>
            <w:szCs w:val="24"/>
          </w:rPr>
          <w:t>”</w:t>
        </w:r>
      </w:hyperlink>
    </w:p>
    <w:p w:rsidRPr="003466A4" w:rsidR="00883E16" w:rsidP="00680B0E" w:rsidRDefault="0032264F" w14:paraId="5E5AA354" w14:textId="0F74D811">
      <w:pPr>
        <w:spacing w:after="0"/>
        <w:jc w:val="both"/>
        <w:rPr>
          <w:rFonts w:ascii="Times New Roman" w:hAnsi="Times New Roman" w:eastAsia="Times New Roman" w:cs="Times New Roman"/>
          <w:color w:val="0563C1"/>
          <w:kern w:val="2"/>
          <w:sz w:val="24"/>
          <w:szCs w:val="24"/>
          <w14:ligatures w14:val="standardContextual"/>
        </w:rPr>
      </w:pPr>
      <w:bookmarkStart w:name="_Hlk173497710" w:id="0"/>
      <w:r w:rsidRPr="003466A4">
        <w:rPr>
          <w:rFonts w:ascii="Times New Roman" w:hAnsi="Times New Roman" w:eastAsia="Times New Roman" w:cs="Times New Roman"/>
          <w:b/>
          <w:bCs/>
          <w:sz w:val="24"/>
          <w:szCs w:val="24"/>
        </w:rPr>
        <w:t>MK noteikumi</w:t>
      </w:r>
      <w:r w:rsidRPr="003466A4" w:rsidR="00C44024">
        <w:rPr>
          <w:rFonts w:ascii="Times New Roman" w:hAnsi="Times New Roman" w:eastAsia="Times New Roman" w:cs="Times New Roman"/>
          <w:b/>
          <w:bCs/>
          <w:sz w:val="24"/>
          <w:szCs w:val="24"/>
        </w:rPr>
        <w:t xml:space="preserve"> Nr. </w:t>
      </w:r>
      <w:bookmarkEnd w:id="0"/>
      <w:r w:rsidRPr="003466A4" w:rsidR="00C44024">
        <w:rPr>
          <w:rFonts w:ascii="Times New Roman" w:hAnsi="Times New Roman" w:eastAsia="Times New Roman" w:cs="Times New Roman"/>
          <w:b/>
          <w:bCs/>
          <w:sz w:val="24"/>
          <w:szCs w:val="24"/>
        </w:rPr>
        <w:t>475</w:t>
      </w:r>
      <w:r w:rsidRPr="003466A4">
        <w:rPr>
          <w:rFonts w:ascii="Times New Roman" w:hAnsi="Times New Roman" w:eastAsia="Times New Roman" w:cs="Times New Roman"/>
          <w:sz w:val="24"/>
          <w:szCs w:val="24"/>
        </w:rPr>
        <w:t xml:space="preserve"> – </w:t>
      </w:r>
      <w:hyperlink r:id="rId16">
        <w:r w:rsidRPr="00557F51" w:rsidR="004C77CD">
          <w:rPr>
            <w:rFonts w:ascii="Times New Roman" w:hAnsi="Times New Roman" w:eastAsia="Times New Roman" w:cs="Times New Roman"/>
            <w:color w:val="0563C1"/>
            <w:kern w:val="2"/>
            <w:sz w:val="24"/>
            <w:szCs w:val="24"/>
            <w:u w:val="single"/>
            <w14:ligatures w14:val="standardContextual"/>
          </w:rPr>
          <w:t xml:space="preserve">Ministru kabineta 2023. gada 22. augusta noteikumi Nr. 475 “Eiropas Savienības Atveseļošanas un noturības mehānisma plāna 3.1. reformu un investīciju virziena “Reģionālā politika” 3.1.2. reformas “Sociālo un nodarbinātības pakalpojumu pieejamība minimālo ienākumu reformas </w:t>
        </w:r>
        <w:r w:rsidRPr="00557F51" w:rsidR="004C77CD">
          <w:rPr>
            <w:rFonts w:ascii="Times New Roman" w:hAnsi="Times New Roman" w:eastAsia="Times New Roman" w:cs="Times New Roman"/>
            <w:color w:val="0563C1"/>
            <w:kern w:val="2"/>
            <w:sz w:val="24"/>
            <w:szCs w:val="24"/>
            <w:u w:val="single"/>
            <w14:ligatures w14:val="standardContextual"/>
          </w:rPr>
          <w:t>atbalstam” 3.1.2.3.i. investīcijas “Ilgstošas sociālās aprūpes pakalpojuma noturība un nepārtrauktība: jaunu ģimeniskai videi pietuvinātu aprūpes pakalpojumu sniedzēju attīstība pensijas vecuma personām" otrās kārtas īstenošanas un uzraudzības noteikumi”</w:t>
        </w:r>
      </w:hyperlink>
    </w:p>
    <w:p w:rsidRPr="003466A4" w:rsidR="0032264F" w:rsidP="00680B0E" w:rsidRDefault="00E7033A" w14:paraId="04109AA8" w14:textId="24DACF54">
      <w:pPr>
        <w:spacing w:after="0" w:line="264" w:lineRule="auto"/>
        <w:jc w:val="both"/>
        <w:rPr>
          <w:rStyle w:val="Hipersaite"/>
          <w:rFonts w:ascii="Times New Roman" w:hAnsi="Times New Roman" w:cs="Times New Roman"/>
          <w:sz w:val="24"/>
          <w:szCs w:val="24"/>
        </w:rPr>
      </w:pPr>
      <w:r w:rsidRPr="003466A4">
        <w:rPr>
          <w:rFonts w:ascii="Times New Roman" w:hAnsi="Times New Roman" w:eastAsia="Times New Roman" w:cs="Times New Roman"/>
          <w:b/>
          <w:bCs/>
          <w:sz w:val="24"/>
          <w:szCs w:val="24"/>
        </w:rPr>
        <w:t>MK noteikumi Nr. </w:t>
      </w:r>
      <w:r w:rsidRPr="003466A4">
        <w:rPr>
          <w:rStyle w:val="ui-provider"/>
          <w:rFonts w:ascii="Times New Roman" w:hAnsi="Times New Roman" w:cs="Times New Roman"/>
          <w:b/>
          <w:bCs/>
          <w:sz w:val="24"/>
          <w:szCs w:val="24"/>
        </w:rPr>
        <w:t>809</w:t>
      </w:r>
      <w:r w:rsidRPr="003466A4" w:rsidR="005D5969">
        <w:rPr>
          <w:rStyle w:val="ui-provider"/>
          <w:rFonts w:ascii="Times New Roman" w:hAnsi="Times New Roman" w:cs="Times New Roman"/>
          <w:b/>
          <w:bCs/>
          <w:sz w:val="24"/>
          <w:szCs w:val="24"/>
        </w:rPr>
        <w:t xml:space="preserve"> </w:t>
      </w:r>
      <w:r w:rsidRPr="003466A4" w:rsidR="007262B8">
        <w:rPr>
          <w:rStyle w:val="ui-provider"/>
          <w:rFonts w:ascii="Times New Roman" w:hAnsi="Times New Roman" w:cs="Times New Roman"/>
          <w:b/>
          <w:bCs/>
          <w:sz w:val="24"/>
          <w:szCs w:val="24"/>
        </w:rPr>
        <w:t xml:space="preserve">- </w:t>
      </w:r>
      <w:hyperlink w:history="1" r:id="rId17">
        <w:r w:rsidRPr="003466A4" w:rsidR="005D5969">
          <w:rPr>
            <w:rStyle w:val="Hipersaite"/>
            <w:rFonts w:ascii="Times New Roman" w:hAnsi="Times New Roman" w:cs="Times New Roman"/>
            <w:sz w:val="24"/>
            <w:szCs w:val="24"/>
          </w:rPr>
          <w:t>Ministru kabineta 2020. gada 17. decembra noteikumi Nr. 809 “Noteikumi par mājsaimniecības materiālās situācijas izvērtēšanu un sociālās palīdzības saņemšanu”</w:t>
        </w:r>
      </w:hyperlink>
    </w:p>
    <w:p w:rsidR="00CB340C" w:rsidP="00680B0E" w:rsidRDefault="00CB340C" w14:paraId="275F774F" w14:textId="0FA2A6DD">
      <w:pPr>
        <w:spacing w:after="0" w:line="264" w:lineRule="auto"/>
        <w:jc w:val="both"/>
        <w:rPr>
          <w:rStyle w:val="Hipersaite"/>
          <w:rFonts w:ascii="Times New Roman" w:hAnsi="Times New Roman" w:cs="Times New Roman"/>
          <w:color w:val="auto"/>
          <w:sz w:val="24"/>
          <w:szCs w:val="24"/>
          <w:u w:val="none"/>
        </w:rPr>
      </w:pPr>
      <w:r w:rsidRPr="003466A4">
        <w:rPr>
          <w:rStyle w:val="Hipersaite"/>
          <w:rFonts w:ascii="Times New Roman" w:hAnsi="Times New Roman" w:cs="Times New Roman"/>
          <w:b/>
          <w:bCs/>
          <w:color w:val="auto"/>
          <w:sz w:val="24"/>
          <w:szCs w:val="24"/>
          <w:u w:val="none"/>
        </w:rPr>
        <w:t>PVN</w:t>
      </w:r>
      <w:r w:rsidRPr="003466A4">
        <w:rPr>
          <w:rStyle w:val="Hipersaite"/>
          <w:rFonts w:ascii="Times New Roman" w:hAnsi="Times New Roman" w:cs="Times New Roman"/>
          <w:color w:val="auto"/>
          <w:sz w:val="24"/>
          <w:szCs w:val="24"/>
          <w:u w:val="none"/>
        </w:rPr>
        <w:t xml:space="preserve"> – Pievienotās vērtības nodoklis</w:t>
      </w:r>
    </w:p>
    <w:p w:rsidRPr="003466A4" w:rsidR="00557F51" w:rsidP="00680B0E" w:rsidRDefault="00557F51" w14:paraId="6DE834F7" w14:textId="720695D8">
      <w:pPr>
        <w:spacing w:after="0" w:line="264" w:lineRule="auto"/>
        <w:jc w:val="both"/>
        <w:rPr>
          <w:rStyle w:val="ui-provider"/>
          <w:rFonts w:ascii="Times New Roman" w:hAnsi="Times New Roman" w:cs="Times New Roman"/>
          <w:sz w:val="24"/>
          <w:szCs w:val="24"/>
        </w:rPr>
      </w:pPr>
      <w:r w:rsidRPr="00557F51">
        <w:rPr>
          <w:rStyle w:val="ui-provider"/>
          <w:rFonts w:ascii="Times New Roman" w:hAnsi="Times New Roman" w:cs="Times New Roman"/>
          <w:b/>
          <w:bCs/>
          <w:sz w:val="24"/>
          <w:szCs w:val="24"/>
        </w:rPr>
        <w:t>Senioru ĢVPP</w:t>
      </w:r>
      <w:r w:rsidRPr="00557F51">
        <w:rPr>
          <w:rStyle w:val="ui-provider"/>
          <w:rFonts w:ascii="Times New Roman" w:hAnsi="Times New Roman" w:cs="Times New Roman"/>
          <w:sz w:val="24"/>
          <w:szCs w:val="24"/>
        </w:rPr>
        <w:t xml:space="preserve"> – Ģimeniskai videi pietuvināts pakalpojums pensijas vecuma personām</w:t>
      </w:r>
    </w:p>
    <w:p w:rsidRPr="003466A4" w:rsidR="009B135F" w:rsidP="00680B0E" w:rsidRDefault="009B135F" w14:paraId="54BEEF42" w14:textId="4D0669FE">
      <w:pPr>
        <w:spacing w:after="0" w:line="264" w:lineRule="auto"/>
        <w:jc w:val="both"/>
        <w:rPr>
          <w:rStyle w:val="ui-provider"/>
          <w:rFonts w:ascii="Times New Roman" w:hAnsi="Times New Roman" w:cs="Times New Roman"/>
          <w:b/>
          <w:bCs/>
          <w:sz w:val="24"/>
          <w:szCs w:val="24"/>
        </w:rPr>
      </w:pPr>
      <w:r w:rsidRPr="003466A4">
        <w:rPr>
          <w:rStyle w:val="ui-provider"/>
          <w:rFonts w:ascii="Times New Roman" w:hAnsi="Times New Roman" w:cs="Times New Roman"/>
          <w:b/>
          <w:bCs/>
          <w:sz w:val="24"/>
          <w:szCs w:val="24"/>
        </w:rPr>
        <w:t xml:space="preserve">TMP - </w:t>
      </w:r>
      <w:r w:rsidRPr="003466A4" w:rsidR="006C37A6">
        <w:rPr>
          <w:rStyle w:val="ui-provider"/>
          <w:rFonts w:ascii="Times New Roman" w:hAnsi="Times New Roman" w:cs="Times New Roman"/>
          <w:sz w:val="24"/>
          <w:szCs w:val="24"/>
        </w:rPr>
        <w:t>T</w:t>
      </w:r>
      <w:r w:rsidRPr="003466A4">
        <w:rPr>
          <w:rStyle w:val="ui-provider"/>
          <w:rFonts w:ascii="Times New Roman" w:hAnsi="Times New Roman" w:cs="Times New Roman"/>
          <w:sz w:val="24"/>
          <w:szCs w:val="24"/>
        </w:rPr>
        <w:t>rūcīgas/ maznodrošinātas personas</w:t>
      </w:r>
    </w:p>
    <w:p w:rsidRPr="003466A4" w:rsidR="009B135F" w:rsidP="00680B0E" w:rsidRDefault="009B135F" w14:paraId="3E7E0288" w14:textId="7EFA3047">
      <w:pPr>
        <w:spacing w:after="0" w:line="264" w:lineRule="auto"/>
        <w:jc w:val="both"/>
        <w:rPr>
          <w:rStyle w:val="ui-provider"/>
          <w:rFonts w:ascii="Times New Roman" w:hAnsi="Times New Roman" w:cs="Times New Roman"/>
          <w:sz w:val="24"/>
          <w:szCs w:val="24"/>
        </w:rPr>
      </w:pPr>
      <w:r w:rsidRPr="003466A4">
        <w:rPr>
          <w:rStyle w:val="ui-provider"/>
          <w:rFonts w:ascii="Times New Roman" w:hAnsi="Times New Roman" w:cs="Times New Roman"/>
          <w:b/>
          <w:bCs/>
          <w:sz w:val="24"/>
          <w:szCs w:val="24"/>
        </w:rPr>
        <w:t>VTNP</w:t>
      </w:r>
      <w:r w:rsidRPr="003466A4" w:rsidR="00C10295">
        <w:rPr>
          <w:rStyle w:val="ui-provider"/>
          <w:rFonts w:ascii="Times New Roman" w:hAnsi="Times New Roman" w:cs="Times New Roman"/>
          <w:b/>
          <w:bCs/>
          <w:sz w:val="24"/>
          <w:szCs w:val="24"/>
        </w:rPr>
        <w:t xml:space="preserve"> - </w:t>
      </w:r>
      <w:r w:rsidRPr="003466A4" w:rsidR="00C10295">
        <w:rPr>
          <w:rStyle w:val="ui-provider"/>
          <w:rFonts w:ascii="Times New Roman" w:hAnsi="Times New Roman" w:cs="Times New Roman"/>
          <w:sz w:val="24"/>
          <w:szCs w:val="24"/>
        </w:rPr>
        <w:t>Vispārējas tautsaimnieciskas nozīmes pakalpojum</w:t>
      </w:r>
      <w:r w:rsidRPr="003466A4" w:rsidR="009B2C78">
        <w:rPr>
          <w:rStyle w:val="ui-provider"/>
          <w:rFonts w:ascii="Times New Roman" w:hAnsi="Times New Roman" w:cs="Times New Roman"/>
          <w:sz w:val="24"/>
          <w:szCs w:val="24"/>
        </w:rPr>
        <w:t>i</w:t>
      </w:r>
    </w:p>
    <w:p w:rsidRPr="003466A4" w:rsidR="00983022" w:rsidP="00680B0E" w:rsidRDefault="00983022" w14:paraId="40C9E29D" w14:textId="5688F131">
      <w:pPr>
        <w:spacing w:after="0" w:line="264" w:lineRule="auto"/>
        <w:jc w:val="both"/>
        <w:rPr>
          <w:rFonts w:ascii="Times New Roman" w:hAnsi="Times New Roman" w:eastAsia="Times New Roman" w:cs="Times New Roman"/>
          <w:sz w:val="24"/>
          <w:szCs w:val="24"/>
        </w:rPr>
      </w:pPr>
      <w:r w:rsidRPr="003466A4">
        <w:rPr>
          <w:rStyle w:val="ui-provider"/>
          <w:rFonts w:ascii="Times New Roman" w:hAnsi="Times New Roman" w:cs="Times New Roman"/>
          <w:b/>
          <w:bCs/>
          <w:sz w:val="24"/>
          <w:szCs w:val="24"/>
        </w:rPr>
        <w:t>VID</w:t>
      </w:r>
      <w:r w:rsidRPr="003466A4">
        <w:rPr>
          <w:rStyle w:val="ui-provider"/>
          <w:rFonts w:ascii="Times New Roman" w:hAnsi="Times New Roman" w:cs="Times New Roman"/>
          <w:sz w:val="24"/>
          <w:szCs w:val="24"/>
        </w:rPr>
        <w:t xml:space="preserve"> – Valsts ieņēmumu dienests</w:t>
      </w:r>
    </w:p>
    <w:p w:rsidRPr="003466A4" w:rsidR="004014D1" w:rsidP="00680B0E" w:rsidRDefault="004014D1" w14:paraId="370FCA26" w14:textId="2A030F5D">
      <w:pPr>
        <w:spacing w:line="264" w:lineRule="auto"/>
        <w:jc w:val="both"/>
        <w:rPr>
          <w:rFonts w:ascii="Times New Roman" w:hAnsi="Times New Roman" w:eastAsia="Times New Roman" w:cs="Times New Roman"/>
          <w:sz w:val="24"/>
          <w:szCs w:val="24"/>
        </w:rPr>
      </w:pPr>
    </w:p>
    <w:sdt>
      <w:sdtPr>
        <w:id w:val="1872647678"/>
        <w:docPartObj>
          <w:docPartGallery w:val="Table of Contents"/>
          <w:docPartUnique/>
        </w:docPartObj>
        <w:rPr>
          <w:rFonts w:ascii="Calibri" w:hAnsi="Calibri" w:eastAsia="ＭＳ 明朝" w:cs="Times New Roman" w:asciiTheme="minorAscii" w:hAnsiTheme="minorAscii" w:eastAsiaTheme="minorEastAsia"/>
          <w:b w:val="0"/>
          <w:bCs w:val="0"/>
          <w:sz w:val="24"/>
          <w:szCs w:val="24"/>
        </w:rPr>
      </w:sdtPr>
      <w:sdtContent>
        <w:p w:rsidRPr="003867CE" w:rsidR="004014D1" w:rsidP="00680B0E" w:rsidRDefault="004014D1" w14:paraId="73CAD5BD" w14:textId="1A0ED0B6">
          <w:pPr>
            <w:pStyle w:val="Saturardtjavirsraksts"/>
            <w:jc w:val="both"/>
            <w:rPr>
              <w:rFonts w:eastAsia="Times New Roman" w:cs="Times New Roman"/>
              <w:b w:val="0"/>
              <w:bCs/>
              <w:color w:val="2F5496" w:themeColor="accent1" w:themeShade="BF"/>
              <w:sz w:val="24"/>
              <w:szCs w:val="24"/>
              <w:u w:val="single"/>
            </w:rPr>
          </w:pPr>
          <w:r w:rsidRPr="003867CE">
            <w:rPr>
              <w:rFonts w:eastAsia="Times New Roman" w:cs="Times New Roman"/>
              <w:bCs/>
              <w:color w:val="2F5496" w:themeColor="accent1" w:themeShade="BF"/>
              <w:sz w:val="24"/>
              <w:szCs w:val="24"/>
              <w:u w:val="single"/>
            </w:rPr>
            <w:t>Saturs</w:t>
          </w:r>
        </w:p>
        <w:p w:rsidRPr="00691D06" w:rsidR="00691D06" w:rsidRDefault="004014D1" w14:paraId="37B61C30" w14:textId="1A7821CB">
          <w:pPr>
            <w:pStyle w:val="Saturs1"/>
            <w:tabs>
              <w:tab w:val="left" w:pos="440"/>
              <w:tab w:val="right" w:leader="dot" w:pos="15388"/>
            </w:tabs>
            <w:rPr>
              <w:rFonts w:asciiTheme="majorBidi" w:hAnsiTheme="majorBidi" w:eastAsiaTheme="minorEastAsia" w:cstheme="majorBidi"/>
              <w:noProof/>
              <w:kern w:val="2"/>
              <w:sz w:val="24"/>
              <w:szCs w:val="24"/>
              <w:lang w:val="en-US"/>
              <w14:ligatures w14:val="standardContextual"/>
            </w:rPr>
          </w:pPr>
          <w:r w:rsidRPr="003867CE">
            <w:rPr>
              <w:rFonts w:ascii="Times New Roman" w:hAnsi="Times New Roman" w:cs="Times New Roman"/>
              <w:sz w:val="24"/>
              <w:szCs w:val="24"/>
            </w:rPr>
            <w:fldChar w:fldCharType="begin"/>
          </w:r>
          <w:r w:rsidRPr="003867CE">
            <w:rPr>
              <w:rFonts w:ascii="Times New Roman" w:hAnsi="Times New Roman" w:cs="Times New Roman"/>
              <w:sz w:val="24"/>
              <w:szCs w:val="24"/>
            </w:rPr>
            <w:instrText xml:space="preserve"> TOC \o "1-3" \h \z \u </w:instrText>
          </w:r>
          <w:r w:rsidRPr="003867CE">
            <w:rPr>
              <w:rFonts w:ascii="Times New Roman" w:hAnsi="Times New Roman" w:cs="Times New Roman"/>
              <w:sz w:val="24"/>
              <w:szCs w:val="24"/>
            </w:rPr>
            <w:fldChar w:fldCharType="separate"/>
          </w:r>
          <w:hyperlink w:history="1" w:anchor="_Toc178322892">
            <w:r w:rsidRPr="00691D06" w:rsidR="00691D06">
              <w:rPr>
                <w:rStyle w:val="Hipersaite"/>
                <w:rFonts w:asciiTheme="majorBidi" w:hAnsiTheme="majorBidi" w:cstheme="majorBidi"/>
                <w:bCs/>
                <w:noProof/>
                <w:sz w:val="24"/>
                <w:szCs w:val="24"/>
              </w:rPr>
              <w:t>1.</w:t>
            </w:r>
            <w:r w:rsidRPr="00691D06" w:rsidR="00691D06">
              <w:rPr>
                <w:rFonts w:asciiTheme="majorBidi" w:hAnsiTheme="majorBidi" w:eastAsiaTheme="minorEastAsia" w:cstheme="majorBidi"/>
                <w:noProof/>
                <w:kern w:val="2"/>
                <w:sz w:val="24"/>
                <w:szCs w:val="24"/>
                <w:lang w:val="en-US"/>
                <w14:ligatures w14:val="standardContextual"/>
              </w:rPr>
              <w:tab/>
            </w:r>
            <w:r w:rsidRPr="00691D06" w:rsidR="00691D06">
              <w:rPr>
                <w:rStyle w:val="Hipersaite"/>
                <w:rFonts w:asciiTheme="majorBidi" w:hAnsiTheme="majorBidi" w:cstheme="majorBidi"/>
                <w:noProof/>
                <w:sz w:val="24"/>
                <w:szCs w:val="24"/>
              </w:rPr>
              <w:t>Vispārīgi jautājumi</w:t>
            </w:r>
            <w:r w:rsidRPr="00691D06" w:rsidR="00691D06">
              <w:rPr>
                <w:rFonts w:asciiTheme="majorBidi" w:hAnsiTheme="majorBidi" w:cstheme="majorBidi"/>
                <w:noProof/>
                <w:webHidden/>
                <w:sz w:val="24"/>
                <w:szCs w:val="24"/>
              </w:rPr>
              <w:tab/>
            </w:r>
            <w:r w:rsidRPr="00691D06" w:rsidR="00691D06">
              <w:rPr>
                <w:rFonts w:asciiTheme="majorBidi" w:hAnsiTheme="majorBidi" w:cstheme="majorBidi"/>
                <w:noProof/>
                <w:webHidden/>
                <w:sz w:val="24"/>
                <w:szCs w:val="24"/>
              </w:rPr>
              <w:fldChar w:fldCharType="begin"/>
            </w:r>
            <w:r w:rsidRPr="00691D06" w:rsidR="00691D06">
              <w:rPr>
                <w:rFonts w:asciiTheme="majorBidi" w:hAnsiTheme="majorBidi" w:cstheme="majorBidi"/>
                <w:noProof/>
                <w:webHidden/>
                <w:sz w:val="24"/>
                <w:szCs w:val="24"/>
              </w:rPr>
              <w:instrText xml:space="preserve"> PAGEREF _Toc178322892 \h </w:instrText>
            </w:r>
            <w:r w:rsidRPr="00691D06" w:rsidR="00691D06">
              <w:rPr>
                <w:rFonts w:asciiTheme="majorBidi" w:hAnsiTheme="majorBidi" w:cstheme="majorBidi"/>
                <w:noProof/>
                <w:webHidden/>
                <w:sz w:val="24"/>
                <w:szCs w:val="24"/>
              </w:rPr>
            </w:r>
            <w:r w:rsidRPr="00691D06" w:rsidR="00691D06">
              <w:rPr>
                <w:rFonts w:asciiTheme="majorBidi" w:hAnsiTheme="majorBidi" w:cstheme="majorBidi"/>
                <w:noProof/>
                <w:webHidden/>
                <w:sz w:val="24"/>
                <w:szCs w:val="24"/>
              </w:rPr>
              <w:fldChar w:fldCharType="separate"/>
            </w:r>
            <w:r w:rsidRPr="00691D06" w:rsidR="00691D06">
              <w:rPr>
                <w:rFonts w:asciiTheme="majorBidi" w:hAnsiTheme="majorBidi" w:cstheme="majorBidi"/>
                <w:noProof/>
                <w:webHidden/>
                <w:sz w:val="24"/>
                <w:szCs w:val="24"/>
              </w:rPr>
              <w:t>2</w:t>
            </w:r>
            <w:r w:rsidRPr="00691D06" w:rsidR="00691D06">
              <w:rPr>
                <w:rFonts w:asciiTheme="majorBidi" w:hAnsiTheme="majorBidi" w:cstheme="majorBidi"/>
                <w:noProof/>
                <w:webHidden/>
                <w:sz w:val="24"/>
                <w:szCs w:val="24"/>
              </w:rPr>
              <w:fldChar w:fldCharType="end"/>
            </w:r>
          </w:hyperlink>
        </w:p>
        <w:p w:rsidRPr="00691D06" w:rsidR="00691D06" w:rsidRDefault="00691D06" w14:paraId="60643CAB" w14:textId="4A8F5D2C">
          <w:pPr>
            <w:pStyle w:val="Saturs1"/>
            <w:tabs>
              <w:tab w:val="left" w:pos="440"/>
              <w:tab w:val="right" w:leader="dot" w:pos="15388"/>
            </w:tabs>
            <w:rPr>
              <w:rFonts w:asciiTheme="majorBidi" w:hAnsiTheme="majorBidi" w:eastAsiaTheme="minorEastAsia" w:cstheme="majorBidi"/>
              <w:noProof/>
              <w:kern w:val="2"/>
              <w:sz w:val="24"/>
              <w:szCs w:val="24"/>
              <w:lang w:val="en-US"/>
              <w14:ligatures w14:val="standardContextual"/>
            </w:rPr>
          </w:pPr>
          <w:hyperlink w:history="1" w:anchor="_Toc178322893">
            <w:r w:rsidRPr="00691D06">
              <w:rPr>
                <w:rStyle w:val="Hipersaite"/>
                <w:rFonts w:asciiTheme="majorBidi" w:hAnsiTheme="majorBidi" w:cstheme="majorBidi"/>
                <w:bCs/>
                <w:noProof/>
                <w:sz w:val="24"/>
                <w:szCs w:val="24"/>
              </w:rPr>
              <w:t>2.</w:t>
            </w:r>
            <w:r w:rsidRPr="00691D06">
              <w:rPr>
                <w:rFonts w:asciiTheme="majorBidi" w:hAnsiTheme="majorBidi" w:eastAsiaTheme="minorEastAsia" w:cstheme="majorBidi"/>
                <w:noProof/>
                <w:kern w:val="2"/>
                <w:sz w:val="24"/>
                <w:szCs w:val="24"/>
                <w:lang w:val="en-US"/>
                <w14:ligatures w14:val="standardContextual"/>
              </w:rPr>
              <w:tab/>
            </w:r>
            <w:r w:rsidRPr="00691D06">
              <w:rPr>
                <w:rStyle w:val="Hipersaite"/>
                <w:rFonts w:asciiTheme="majorBidi" w:hAnsiTheme="majorBidi" w:cstheme="majorBidi"/>
                <w:noProof/>
                <w:sz w:val="24"/>
                <w:szCs w:val="24"/>
              </w:rPr>
              <w:t>Īstenošanas nosacījumi</w:t>
            </w:r>
            <w:r w:rsidRPr="00691D06">
              <w:rPr>
                <w:rFonts w:asciiTheme="majorBidi" w:hAnsiTheme="majorBidi" w:cstheme="majorBidi"/>
                <w:noProof/>
                <w:webHidden/>
                <w:sz w:val="24"/>
                <w:szCs w:val="24"/>
              </w:rPr>
              <w:tab/>
            </w:r>
            <w:r w:rsidRPr="00691D06">
              <w:rPr>
                <w:rFonts w:asciiTheme="majorBidi" w:hAnsiTheme="majorBidi" w:cstheme="majorBidi"/>
                <w:noProof/>
                <w:webHidden/>
                <w:sz w:val="24"/>
                <w:szCs w:val="24"/>
              </w:rPr>
              <w:fldChar w:fldCharType="begin"/>
            </w:r>
            <w:r w:rsidRPr="00691D06">
              <w:rPr>
                <w:rFonts w:asciiTheme="majorBidi" w:hAnsiTheme="majorBidi" w:cstheme="majorBidi"/>
                <w:noProof/>
                <w:webHidden/>
                <w:sz w:val="24"/>
                <w:szCs w:val="24"/>
              </w:rPr>
              <w:instrText xml:space="preserve"> PAGEREF _Toc178322893 \h </w:instrText>
            </w:r>
            <w:r w:rsidRPr="00691D06">
              <w:rPr>
                <w:rFonts w:asciiTheme="majorBidi" w:hAnsiTheme="majorBidi" w:cstheme="majorBidi"/>
                <w:noProof/>
                <w:webHidden/>
                <w:sz w:val="24"/>
                <w:szCs w:val="24"/>
              </w:rPr>
            </w:r>
            <w:r w:rsidRPr="00691D06">
              <w:rPr>
                <w:rFonts w:asciiTheme="majorBidi" w:hAnsiTheme="majorBidi" w:cstheme="majorBidi"/>
                <w:noProof/>
                <w:webHidden/>
                <w:sz w:val="24"/>
                <w:szCs w:val="24"/>
              </w:rPr>
              <w:fldChar w:fldCharType="separate"/>
            </w:r>
            <w:r w:rsidRPr="00691D06">
              <w:rPr>
                <w:rFonts w:asciiTheme="majorBidi" w:hAnsiTheme="majorBidi" w:cstheme="majorBidi"/>
                <w:noProof/>
                <w:webHidden/>
                <w:sz w:val="24"/>
                <w:szCs w:val="24"/>
              </w:rPr>
              <w:t>17</w:t>
            </w:r>
            <w:r w:rsidRPr="00691D06">
              <w:rPr>
                <w:rFonts w:asciiTheme="majorBidi" w:hAnsiTheme="majorBidi" w:cstheme="majorBidi"/>
                <w:noProof/>
                <w:webHidden/>
                <w:sz w:val="24"/>
                <w:szCs w:val="24"/>
              </w:rPr>
              <w:fldChar w:fldCharType="end"/>
            </w:r>
          </w:hyperlink>
        </w:p>
        <w:p w:rsidRPr="00691D06" w:rsidR="00691D06" w:rsidRDefault="00691D06" w14:paraId="00786728" w14:textId="2F015530">
          <w:pPr>
            <w:pStyle w:val="Saturs1"/>
            <w:tabs>
              <w:tab w:val="left" w:pos="440"/>
              <w:tab w:val="right" w:leader="dot" w:pos="15388"/>
            </w:tabs>
            <w:rPr>
              <w:rFonts w:asciiTheme="majorBidi" w:hAnsiTheme="majorBidi" w:eastAsiaTheme="minorEastAsia" w:cstheme="majorBidi"/>
              <w:noProof/>
              <w:kern w:val="2"/>
              <w:sz w:val="24"/>
              <w:szCs w:val="24"/>
              <w:lang w:val="en-US"/>
              <w14:ligatures w14:val="standardContextual"/>
            </w:rPr>
          </w:pPr>
          <w:hyperlink w:history="1" w:anchor="_Toc178322894">
            <w:r w:rsidRPr="00691D06">
              <w:rPr>
                <w:rStyle w:val="Hipersaite"/>
                <w:rFonts w:asciiTheme="majorBidi" w:hAnsiTheme="majorBidi" w:cstheme="majorBidi"/>
                <w:bCs/>
                <w:noProof/>
                <w:sz w:val="24"/>
                <w:szCs w:val="24"/>
              </w:rPr>
              <w:t>3.</w:t>
            </w:r>
            <w:r w:rsidRPr="00691D06">
              <w:rPr>
                <w:rFonts w:asciiTheme="majorBidi" w:hAnsiTheme="majorBidi" w:eastAsiaTheme="minorEastAsia" w:cstheme="majorBidi"/>
                <w:noProof/>
                <w:kern w:val="2"/>
                <w:sz w:val="24"/>
                <w:szCs w:val="24"/>
                <w:lang w:val="en-US"/>
                <w14:ligatures w14:val="standardContextual"/>
              </w:rPr>
              <w:tab/>
            </w:r>
            <w:r w:rsidRPr="00691D06">
              <w:rPr>
                <w:rStyle w:val="Hipersaite"/>
                <w:rFonts w:asciiTheme="majorBidi" w:hAnsiTheme="majorBidi" w:cstheme="majorBidi"/>
                <w:noProof/>
                <w:sz w:val="24"/>
                <w:szCs w:val="24"/>
              </w:rPr>
              <w:t>Attiecināmās izmaksas</w:t>
            </w:r>
            <w:r w:rsidRPr="00691D06">
              <w:rPr>
                <w:rFonts w:asciiTheme="majorBidi" w:hAnsiTheme="majorBidi" w:cstheme="majorBidi"/>
                <w:noProof/>
                <w:webHidden/>
                <w:sz w:val="24"/>
                <w:szCs w:val="24"/>
              </w:rPr>
              <w:tab/>
            </w:r>
            <w:r w:rsidRPr="00691D06">
              <w:rPr>
                <w:rFonts w:asciiTheme="majorBidi" w:hAnsiTheme="majorBidi" w:cstheme="majorBidi"/>
                <w:noProof/>
                <w:webHidden/>
                <w:sz w:val="24"/>
                <w:szCs w:val="24"/>
              </w:rPr>
              <w:fldChar w:fldCharType="begin"/>
            </w:r>
            <w:r w:rsidRPr="00691D06">
              <w:rPr>
                <w:rFonts w:asciiTheme="majorBidi" w:hAnsiTheme="majorBidi" w:cstheme="majorBidi"/>
                <w:noProof/>
                <w:webHidden/>
                <w:sz w:val="24"/>
                <w:szCs w:val="24"/>
              </w:rPr>
              <w:instrText xml:space="preserve"> PAGEREF _Toc178322894 \h </w:instrText>
            </w:r>
            <w:r w:rsidRPr="00691D06">
              <w:rPr>
                <w:rFonts w:asciiTheme="majorBidi" w:hAnsiTheme="majorBidi" w:cstheme="majorBidi"/>
                <w:noProof/>
                <w:webHidden/>
                <w:sz w:val="24"/>
                <w:szCs w:val="24"/>
              </w:rPr>
            </w:r>
            <w:r w:rsidRPr="00691D06">
              <w:rPr>
                <w:rFonts w:asciiTheme="majorBidi" w:hAnsiTheme="majorBidi" w:cstheme="majorBidi"/>
                <w:noProof/>
                <w:webHidden/>
                <w:sz w:val="24"/>
                <w:szCs w:val="24"/>
              </w:rPr>
              <w:fldChar w:fldCharType="separate"/>
            </w:r>
            <w:r w:rsidRPr="00691D06">
              <w:rPr>
                <w:rFonts w:asciiTheme="majorBidi" w:hAnsiTheme="majorBidi" w:cstheme="majorBidi"/>
                <w:noProof/>
                <w:webHidden/>
                <w:sz w:val="24"/>
                <w:szCs w:val="24"/>
              </w:rPr>
              <w:t>19</w:t>
            </w:r>
            <w:r w:rsidRPr="00691D06">
              <w:rPr>
                <w:rFonts w:asciiTheme="majorBidi" w:hAnsiTheme="majorBidi" w:cstheme="majorBidi"/>
                <w:noProof/>
                <w:webHidden/>
                <w:sz w:val="24"/>
                <w:szCs w:val="24"/>
              </w:rPr>
              <w:fldChar w:fldCharType="end"/>
            </w:r>
          </w:hyperlink>
        </w:p>
        <w:p w:rsidRPr="00691D06" w:rsidR="00691D06" w:rsidRDefault="00691D06" w14:paraId="261A26C0" w14:textId="019C2DB9">
          <w:pPr>
            <w:pStyle w:val="Saturs1"/>
            <w:tabs>
              <w:tab w:val="left" w:pos="440"/>
              <w:tab w:val="right" w:leader="dot" w:pos="15388"/>
            </w:tabs>
            <w:rPr>
              <w:rFonts w:asciiTheme="majorBidi" w:hAnsiTheme="majorBidi" w:eastAsiaTheme="minorEastAsia" w:cstheme="majorBidi"/>
              <w:noProof/>
              <w:kern w:val="2"/>
              <w:sz w:val="24"/>
              <w:szCs w:val="24"/>
              <w:lang w:val="en-US"/>
              <w14:ligatures w14:val="standardContextual"/>
            </w:rPr>
          </w:pPr>
          <w:hyperlink w:history="1" w:anchor="_Toc178322895">
            <w:r w:rsidRPr="00691D06">
              <w:rPr>
                <w:rStyle w:val="Hipersaite"/>
                <w:rFonts w:asciiTheme="majorBidi" w:hAnsiTheme="majorBidi" w:cstheme="majorBidi"/>
                <w:bCs/>
                <w:noProof/>
                <w:sz w:val="24"/>
                <w:szCs w:val="24"/>
              </w:rPr>
              <w:t>4.</w:t>
            </w:r>
            <w:r w:rsidRPr="00691D06">
              <w:rPr>
                <w:rFonts w:asciiTheme="majorBidi" w:hAnsiTheme="majorBidi" w:eastAsiaTheme="minorEastAsia" w:cstheme="majorBidi"/>
                <w:noProof/>
                <w:kern w:val="2"/>
                <w:sz w:val="24"/>
                <w:szCs w:val="24"/>
                <w:lang w:val="en-US"/>
                <w14:ligatures w14:val="standardContextual"/>
              </w:rPr>
              <w:tab/>
            </w:r>
            <w:r w:rsidRPr="00691D06">
              <w:rPr>
                <w:rStyle w:val="Hipersaite"/>
                <w:rFonts w:asciiTheme="majorBidi" w:hAnsiTheme="majorBidi" w:cstheme="majorBidi"/>
                <w:noProof/>
                <w:sz w:val="24"/>
                <w:szCs w:val="24"/>
              </w:rPr>
              <w:t>Projekta iesnieguma aizpildīšana un pielikumi</w:t>
            </w:r>
            <w:r w:rsidRPr="00691D06">
              <w:rPr>
                <w:rFonts w:asciiTheme="majorBidi" w:hAnsiTheme="majorBidi" w:cstheme="majorBidi"/>
                <w:noProof/>
                <w:webHidden/>
                <w:sz w:val="24"/>
                <w:szCs w:val="24"/>
              </w:rPr>
              <w:tab/>
            </w:r>
            <w:r w:rsidRPr="00691D06">
              <w:rPr>
                <w:rFonts w:asciiTheme="majorBidi" w:hAnsiTheme="majorBidi" w:cstheme="majorBidi"/>
                <w:noProof/>
                <w:webHidden/>
                <w:sz w:val="24"/>
                <w:szCs w:val="24"/>
              </w:rPr>
              <w:fldChar w:fldCharType="begin"/>
            </w:r>
            <w:r w:rsidRPr="00691D06">
              <w:rPr>
                <w:rFonts w:asciiTheme="majorBidi" w:hAnsiTheme="majorBidi" w:cstheme="majorBidi"/>
                <w:noProof/>
                <w:webHidden/>
                <w:sz w:val="24"/>
                <w:szCs w:val="24"/>
              </w:rPr>
              <w:instrText xml:space="preserve"> PAGEREF _Toc178322895 \h </w:instrText>
            </w:r>
            <w:r w:rsidRPr="00691D06">
              <w:rPr>
                <w:rFonts w:asciiTheme="majorBidi" w:hAnsiTheme="majorBidi" w:cstheme="majorBidi"/>
                <w:noProof/>
                <w:webHidden/>
                <w:sz w:val="24"/>
                <w:szCs w:val="24"/>
              </w:rPr>
            </w:r>
            <w:r w:rsidRPr="00691D06">
              <w:rPr>
                <w:rFonts w:asciiTheme="majorBidi" w:hAnsiTheme="majorBidi" w:cstheme="majorBidi"/>
                <w:noProof/>
                <w:webHidden/>
                <w:sz w:val="24"/>
                <w:szCs w:val="24"/>
              </w:rPr>
              <w:fldChar w:fldCharType="separate"/>
            </w:r>
            <w:r w:rsidRPr="00691D06">
              <w:rPr>
                <w:rFonts w:asciiTheme="majorBidi" w:hAnsiTheme="majorBidi" w:cstheme="majorBidi"/>
                <w:noProof/>
                <w:webHidden/>
                <w:sz w:val="24"/>
                <w:szCs w:val="24"/>
              </w:rPr>
              <w:t>20</w:t>
            </w:r>
            <w:r w:rsidRPr="00691D06">
              <w:rPr>
                <w:rFonts w:asciiTheme="majorBidi" w:hAnsiTheme="majorBidi" w:cstheme="majorBidi"/>
                <w:noProof/>
                <w:webHidden/>
                <w:sz w:val="24"/>
                <w:szCs w:val="24"/>
              </w:rPr>
              <w:fldChar w:fldCharType="end"/>
            </w:r>
          </w:hyperlink>
        </w:p>
        <w:p w:rsidRPr="00691D06" w:rsidR="00691D06" w:rsidRDefault="00691D06" w14:paraId="544D5696" w14:textId="7EFCB73E">
          <w:pPr>
            <w:pStyle w:val="Saturs1"/>
            <w:tabs>
              <w:tab w:val="left" w:pos="440"/>
              <w:tab w:val="right" w:leader="dot" w:pos="15388"/>
            </w:tabs>
            <w:rPr>
              <w:rFonts w:asciiTheme="majorBidi" w:hAnsiTheme="majorBidi" w:eastAsiaTheme="minorEastAsia" w:cstheme="majorBidi"/>
              <w:noProof/>
              <w:kern w:val="2"/>
              <w:sz w:val="24"/>
              <w:szCs w:val="24"/>
              <w:lang w:val="en-US"/>
              <w14:ligatures w14:val="standardContextual"/>
            </w:rPr>
          </w:pPr>
          <w:hyperlink w:history="1" w:anchor="_Toc178322896">
            <w:r w:rsidRPr="00691D06">
              <w:rPr>
                <w:rStyle w:val="Hipersaite"/>
                <w:rFonts w:asciiTheme="majorBidi" w:hAnsiTheme="majorBidi" w:cstheme="majorBidi"/>
                <w:bCs/>
                <w:noProof/>
                <w:sz w:val="24"/>
                <w:szCs w:val="24"/>
              </w:rPr>
              <w:t>5.</w:t>
            </w:r>
            <w:r w:rsidRPr="00691D06">
              <w:rPr>
                <w:rFonts w:asciiTheme="majorBidi" w:hAnsiTheme="majorBidi" w:eastAsiaTheme="minorEastAsia" w:cstheme="majorBidi"/>
                <w:noProof/>
                <w:kern w:val="2"/>
                <w:sz w:val="24"/>
                <w:szCs w:val="24"/>
                <w:lang w:val="en-US"/>
                <w14:ligatures w14:val="standardContextual"/>
              </w:rPr>
              <w:tab/>
            </w:r>
            <w:r w:rsidRPr="00691D06">
              <w:rPr>
                <w:rStyle w:val="Hipersaite"/>
                <w:rFonts w:asciiTheme="majorBidi" w:hAnsiTheme="majorBidi" w:cstheme="majorBidi"/>
                <w:noProof/>
                <w:sz w:val="24"/>
                <w:szCs w:val="24"/>
              </w:rPr>
              <w:t>Personāls un partneri</w:t>
            </w:r>
            <w:r w:rsidRPr="00691D06">
              <w:rPr>
                <w:rFonts w:asciiTheme="majorBidi" w:hAnsiTheme="majorBidi" w:cstheme="majorBidi"/>
                <w:noProof/>
                <w:webHidden/>
                <w:sz w:val="24"/>
                <w:szCs w:val="24"/>
              </w:rPr>
              <w:tab/>
            </w:r>
            <w:r w:rsidRPr="00691D06">
              <w:rPr>
                <w:rFonts w:asciiTheme="majorBidi" w:hAnsiTheme="majorBidi" w:cstheme="majorBidi"/>
                <w:noProof/>
                <w:webHidden/>
                <w:sz w:val="24"/>
                <w:szCs w:val="24"/>
              </w:rPr>
              <w:fldChar w:fldCharType="begin"/>
            </w:r>
            <w:r w:rsidRPr="00691D06">
              <w:rPr>
                <w:rFonts w:asciiTheme="majorBidi" w:hAnsiTheme="majorBidi" w:cstheme="majorBidi"/>
                <w:noProof/>
                <w:webHidden/>
                <w:sz w:val="24"/>
                <w:szCs w:val="24"/>
              </w:rPr>
              <w:instrText xml:space="preserve"> PAGEREF _Toc178322896 \h </w:instrText>
            </w:r>
            <w:r w:rsidRPr="00691D06">
              <w:rPr>
                <w:rFonts w:asciiTheme="majorBidi" w:hAnsiTheme="majorBidi" w:cstheme="majorBidi"/>
                <w:noProof/>
                <w:webHidden/>
                <w:sz w:val="24"/>
                <w:szCs w:val="24"/>
              </w:rPr>
            </w:r>
            <w:r w:rsidRPr="00691D06">
              <w:rPr>
                <w:rFonts w:asciiTheme="majorBidi" w:hAnsiTheme="majorBidi" w:cstheme="majorBidi"/>
                <w:noProof/>
                <w:webHidden/>
                <w:sz w:val="24"/>
                <w:szCs w:val="24"/>
              </w:rPr>
              <w:fldChar w:fldCharType="separate"/>
            </w:r>
            <w:r w:rsidRPr="00691D06">
              <w:rPr>
                <w:rFonts w:asciiTheme="majorBidi" w:hAnsiTheme="majorBidi" w:cstheme="majorBidi"/>
                <w:noProof/>
                <w:webHidden/>
                <w:sz w:val="24"/>
                <w:szCs w:val="24"/>
              </w:rPr>
              <w:t>23</w:t>
            </w:r>
            <w:r w:rsidRPr="00691D06">
              <w:rPr>
                <w:rFonts w:asciiTheme="majorBidi" w:hAnsiTheme="majorBidi" w:cstheme="majorBidi"/>
                <w:noProof/>
                <w:webHidden/>
                <w:sz w:val="24"/>
                <w:szCs w:val="24"/>
              </w:rPr>
              <w:fldChar w:fldCharType="end"/>
            </w:r>
          </w:hyperlink>
        </w:p>
        <w:p w:rsidRPr="003466A4" w:rsidR="004014D1" w:rsidP="00680B0E" w:rsidRDefault="004014D1" w14:paraId="31DCD7FE" w14:textId="35FF9EBC">
          <w:pPr>
            <w:jc w:val="both"/>
            <w:rPr>
              <w:rFonts w:ascii="Times New Roman" w:hAnsi="Times New Roman" w:cs="Times New Roman"/>
              <w:sz w:val="24"/>
              <w:szCs w:val="24"/>
            </w:rPr>
          </w:pPr>
          <w:r w:rsidRPr="003867CE">
            <w:rPr>
              <w:rFonts w:ascii="Times New Roman" w:hAnsi="Times New Roman" w:cs="Times New Roman"/>
              <w:b/>
              <w:bCs/>
              <w:sz w:val="24"/>
              <w:szCs w:val="24"/>
            </w:rPr>
            <w:fldChar w:fldCharType="end"/>
          </w:r>
        </w:p>
      </w:sdtContent>
      <w:sdtEndPr>
        <w:rPr>
          <w:rFonts w:ascii="Calibri" w:hAnsi="Calibri" w:eastAsia="ＭＳ 明朝" w:cs="Times New Roman" w:asciiTheme="minorAscii" w:hAnsiTheme="minorAscii" w:eastAsiaTheme="minorEastAsia"/>
          <w:b w:val="0"/>
          <w:bCs w:val="0"/>
          <w:sz w:val="24"/>
          <w:szCs w:val="24"/>
        </w:rPr>
      </w:sdtEndPr>
    </w:sdt>
    <w:tbl>
      <w:tblPr>
        <w:tblW w:w="1538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203"/>
        <w:gridCol w:w="5175"/>
        <w:gridCol w:w="9010"/>
      </w:tblGrid>
      <w:tr w:rsidRPr="003466A4" w:rsidR="00640E97" w:rsidTr="008694C0" w14:paraId="77F4DDC2" w14:textId="77777777">
        <w:tc>
          <w:tcPr>
            <w:tcW w:w="1203" w:type="dxa"/>
            <w:tcBorders>
              <w:bottom w:val="single" w:color="000000" w:themeColor="text1" w:sz="4" w:space="0"/>
              <w:right w:val="single" w:color="auto" w:sz="4" w:space="0"/>
            </w:tcBorders>
            <w:shd w:val="clear" w:color="auto" w:fill="D0CECE" w:themeFill="background2" w:themeFillShade="E6"/>
            <w:tcMar/>
            <w:vAlign w:val="center"/>
          </w:tcPr>
          <w:p w:rsidRPr="003466A4" w:rsidR="00640E97" w:rsidP="00601735" w:rsidRDefault="00640E97" w14:paraId="1EF6DC72" w14:textId="2AA460CE">
            <w:pPr>
              <w:spacing w:before="60" w:after="60"/>
              <w:ind w:left="17" w:right="17"/>
              <w:jc w:val="center"/>
              <w:rPr>
                <w:rFonts w:ascii="Times New Roman" w:hAnsi="Times New Roman" w:cs="Times New Roman"/>
                <w:b/>
                <w:sz w:val="24"/>
                <w:szCs w:val="24"/>
              </w:rPr>
            </w:pPr>
            <w:r w:rsidRPr="003466A4">
              <w:rPr>
                <w:rFonts w:ascii="Times New Roman" w:hAnsi="Times New Roman" w:cs="Times New Roman"/>
                <w:b/>
                <w:sz w:val="24"/>
                <w:szCs w:val="24"/>
              </w:rPr>
              <w:t>Nr.p.k.</w:t>
            </w:r>
          </w:p>
        </w:tc>
        <w:tc>
          <w:tcPr>
            <w:tcW w:w="5175" w:type="dxa"/>
            <w:tcBorders>
              <w:bottom w:val="single" w:color="000000" w:themeColor="text1" w:sz="4" w:space="0"/>
              <w:right w:val="single" w:color="auto" w:sz="4" w:space="0"/>
            </w:tcBorders>
            <w:shd w:val="clear" w:color="auto" w:fill="D0CECE" w:themeFill="background2" w:themeFillShade="E6"/>
            <w:tcMar/>
            <w:vAlign w:val="center"/>
          </w:tcPr>
          <w:p w:rsidRPr="003466A4" w:rsidR="00640E97" w:rsidP="00601735" w:rsidRDefault="00640E97" w14:paraId="0056F754" w14:textId="2E58C7D4">
            <w:pPr>
              <w:spacing w:before="60" w:after="60"/>
              <w:ind w:left="17" w:right="17"/>
              <w:jc w:val="center"/>
              <w:rPr>
                <w:rFonts w:ascii="Times New Roman" w:hAnsi="Times New Roman" w:cs="Times New Roman"/>
                <w:b/>
                <w:sz w:val="24"/>
                <w:szCs w:val="24"/>
              </w:rPr>
            </w:pPr>
            <w:r w:rsidRPr="003466A4">
              <w:rPr>
                <w:rFonts w:ascii="Times New Roman" w:hAnsi="Times New Roman" w:cs="Times New Roman"/>
                <w:b/>
                <w:sz w:val="24"/>
                <w:szCs w:val="24"/>
              </w:rPr>
              <w:t>Jautājumi</w:t>
            </w:r>
          </w:p>
        </w:tc>
        <w:tc>
          <w:tcPr>
            <w:tcW w:w="9010" w:type="dxa"/>
            <w:tcBorders>
              <w:left w:val="single" w:color="auto" w:sz="4" w:space="0"/>
              <w:bottom w:val="single" w:color="000000" w:themeColor="text1" w:sz="4" w:space="0"/>
            </w:tcBorders>
            <w:shd w:val="clear" w:color="auto" w:fill="D0CECE" w:themeFill="background2" w:themeFillShade="E6"/>
            <w:tcMar/>
            <w:vAlign w:val="center"/>
          </w:tcPr>
          <w:p w:rsidRPr="003466A4" w:rsidR="00640E97" w:rsidP="00601735" w:rsidRDefault="00640E97" w14:paraId="235B1301" w14:textId="77777777">
            <w:pPr>
              <w:spacing w:before="60" w:after="60"/>
              <w:jc w:val="center"/>
              <w:rPr>
                <w:rFonts w:ascii="Times New Roman" w:hAnsi="Times New Roman" w:cs="Times New Roman"/>
                <w:b/>
                <w:sz w:val="24"/>
                <w:szCs w:val="24"/>
              </w:rPr>
            </w:pPr>
            <w:r w:rsidRPr="003466A4">
              <w:rPr>
                <w:rFonts w:ascii="Times New Roman" w:hAnsi="Times New Roman" w:cs="Times New Roman"/>
                <w:b/>
                <w:sz w:val="24"/>
                <w:szCs w:val="24"/>
              </w:rPr>
              <w:t>Atbildes</w:t>
            </w:r>
          </w:p>
        </w:tc>
      </w:tr>
      <w:tr w:rsidRPr="003466A4" w:rsidR="00640E97" w:rsidTr="008694C0" w14:paraId="131B41A7" w14:textId="77777777">
        <w:tc>
          <w:tcPr>
            <w:tcW w:w="15388" w:type="dxa"/>
            <w:gridSpan w:val="3"/>
            <w:tcBorders>
              <w:bottom w:val="single" w:color="000000" w:themeColor="text1" w:sz="4" w:space="0"/>
            </w:tcBorders>
            <w:shd w:val="clear" w:color="auto" w:fill="D0CECE" w:themeFill="background2" w:themeFillShade="E6"/>
            <w:tcMar/>
          </w:tcPr>
          <w:p w:rsidRPr="003466A4" w:rsidR="00640E97" w:rsidP="004014D1" w:rsidRDefault="00640E97" w14:paraId="07EC663F" w14:textId="7D4F675C">
            <w:pPr>
              <w:pStyle w:val="Virsraksts1"/>
              <w:numPr>
                <w:ilvl w:val="0"/>
                <w:numId w:val="17"/>
              </w:numPr>
              <w:tabs>
                <w:tab w:val="num" w:pos="360"/>
              </w:tabs>
              <w:ind w:left="0" w:firstLine="0"/>
              <w:rPr>
                <w:rFonts w:cs="Times New Roman"/>
                <w:b w:val="0"/>
                <w:sz w:val="24"/>
                <w:szCs w:val="24"/>
              </w:rPr>
            </w:pPr>
            <w:bookmarkStart w:name="_Toc20918679" w:id="1"/>
            <w:bookmarkStart w:name="_Toc46148086" w:id="2"/>
            <w:bookmarkStart w:name="_Toc178322892" w:id="3"/>
            <w:r w:rsidRPr="003466A4">
              <w:rPr>
                <w:rFonts w:cs="Times New Roman"/>
                <w:sz w:val="24"/>
                <w:szCs w:val="24"/>
              </w:rPr>
              <w:t>Vispārīgi jautājumi</w:t>
            </w:r>
            <w:bookmarkEnd w:id="1"/>
            <w:bookmarkEnd w:id="2"/>
            <w:bookmarkEnd w:id="3"/>
          </w:p>
        </w:tc>
      </w:tr>
      <w:tr w:rsidRPr="003466A4" w:rsidR="00640E97" w:rsidTr="008694C0" w14:paraId="7D4382B4" w14:textId="77777777">
        <w:trPr>
          <w:trHeight w:val="465"/>
        </w:trPr>
        <w:tc>
          <w:tcPr>
            <w:tcW w:w="1203" w:type="dxa"/>
            <w:tcBorders>
              <w:bottom w:val="single" w:color="000000" w:themeColor="text1" w:sz="4" w:space="0"/>
              <w:right w:val="single" w:color="auto" w:sz="4" w:space="0"/>
            </w:tcBorders>
            <w:tcMar/>
          </w:tcPr>
          <w:p w:rsidRPr="003466A4" w:rsidR="00640E97" w:rsidRDefault="00640E97" w14:paraId="169F7729" w14:textId="425D3624">
            <w:pPr>
              <w:rPr>
                <w:rFonts w:ascii="Times New Roman" w:hAnsi="Times New Roman" w:cs="Times New Roman"/>
                <w:sz w:val="24"/>
                <w:szCs w:val="24"/>
              </w:rPr>
            </w:pPr>
            <w:r w:rsidRPr="003466A4">
              <w:rPr>
                <w:rFonts w:ascii="Times New Roman" w:hAnsi="Times New Roman" w:cs="Times New Roman"/>
                <w:sz w:val="24"/>
                <w:szCs w:val="24"/>
              </w:rPr>
              <w:t>1.1.</w:t>
            </w:r>
          </w:p>
        </w:tc>
        <w:tc>
          <w:tcPr>
            <w:tcW w:w="5175" w:type="dxa"/>
            <w:tcBorders>
              <w:bottom w:val="single" w:color="000000" w:themeColor="text1" w:sz="4" w:space="0"/>
              <w:right w:val="single" w:color="auto" w:sz="4" w:space="0"/>
            </w:tcBorders>
            <w:shd w:val="clear" w:color="auto" w:fill="auto"/>
            <w:tcMar/>
          </w:tcPr>
          <w:p w:rsidRPr="003466A4" w:rsidR="00640E97" w:rsidP="00BC5B81" w:rsidRDefault="00714C69" w14:paraId="17B25114" w14:textId="4743BD74">
            <w:pPr>
              <w:jc w:val="both"/>
              <w:rPr>
                <w:rFonts w:ascii="Times New Roman" w:hAnsi="Times New Roman" w:cs="Times New Roman"/>
                <w:i/>
                <w:iCs/>
                <w:sz w:val="24"/>
                <w:szCs w:val="24"/>
              </w:rPr>
            </w:pPr>
            <w:r w:rsidRPr="003466A4">
              <w:rPr>
                <w:rFonts w:ascii="Times New Roman" w:hAnsi="Times New Roman" w:cs="Times New Roman"/>
                <w:sz w:val="24"/>
                <w:szCs w:val="24"/>
              </w:rPr>
              <w:t>Vai g</w:t>
            </w:r>
            <w:r w:rsidRPr="003466A4" w:rsidR="00EE1BE5">
              <w:rPr>
                <w:rFonts w:ascii="Times New Roman" w:hAnsi="Times New Roman" w:cs="Times New Roman"/>
                <w:sz w:val="24"/>
                <w:szCs w:val="24"/>
              </w:rPr>
              <w:t>ala termiņš projektam netiks mainīts</w:t>
            </w:r>
            <w:r w:rsidRPr="003466A4">
              <w:rPr>
                <w:rFonts w:ascii="Times New Roman" w:hAnsi="Times New Roman" w:cs="Times New Roman"/>
                <w:sz w:val="24"/>
                <w:szCs w:val="24"/>
              </w:rPr>
              <w:t>, j</w:t>
            </w:r>
            <w:r w:rsidRPr="003466A4" w:rsidR="00EE1BE5">
              <w:rPr>
                <w:rFonts w:ascii="Times New Roman" w:hAnsi="Times New Roman" w:cs="Times New Roman"/>
                <w:sz w:val="24"/>
                <w:szCs w:val="24"/>
              </w:rPr>
              <w:t xml:space="preserve">o </w:t>
            </w:r>
            <w:r w:rsidRPr="003466A4" w:rsidR="000B5FE6">
              <w:rPr>
                <w:rFonts w:ascii="Times New Roman" w:hAnsi="Times New Roman" w:cs="Times New Roman"/>
                <w:sz w:val="24"/>
                <w:szCs w:val="24"/>
              </w:rPr>
              <w:t xml:space="preserve">investīcijas </w:t>
            </w:r>
            <w:r w:rsidRPr="003466A4" w:rsidR="007726F4">
              <w:rPr>
                <w:rFonts w:ascii="Times New Roman" w:hAnsi="Times New Roman" w:cs="Times New Roman"/>
                <w:sz w:val="24"/>
                <w:szCs w:val="24"/>
              </w:rPr>
              <w:t xml:space="preserve">papildu uzsaukums ir </w:t>
            </w:r>
            <w:r w:rsidRPr="003466A4" w:rsidR="00EE1BE5">
              <w:rPr>
                <w:rFonts w:ascii="Times New Roman" w:hAnsi="Times New Roman" w:cs="Times New Roman"/>
                <w:sz w:val="24"/>
                <w:szCs w:val="24"/>
              </w:rPr>
              <w:t>vienu gadu vēlāk nekā ar 1. otrās kārtas uzsaukum</w:t>
            </w:r>
            <w:r w:rsidRPr="003466A4" w:rsidR="00612216">
              <w:rPr>
                <w:rFonts w:ascii="Times New Roman" w:hAnsi="Times New Roman" w:cs="Times New Roman"/>
                <w:sz w:val="24"/>
                <w:szCs w:val="24"/>
              </w:rPr>
              <w:t>s</w:t>
            </w:r>
            <w:r w:rsidRPr="003466A4" w:rsidR="00EE1BE5">
              <w:rPr>
                <w:rFonts w:ascii="Times New Roman" w:hAnsi="Times New Roman" w:cs="Times New Roman"/>
                <w:sz w:val="24"/>
                <w:szCs w:val="24"/>
              </w:rPr>
              <w:t>?</w:t>
            </w:r>
            <w:r w:rsidRPr="003466A4" w:rsidR="00EE1BE5">
              <w:rPr>
                <w:rFonts w:ascii="Times New Roman" w:hAnsi="Times New Roman" w:cs="Times New Roman"/>
                <w:sz w:val="24"/>
                <w:szCs w:val="24"/>
              </w:rPr>
              <w:br/>
            </w:r>
            <w:r w:rsidRPr="003466A4" w:rsidR="00EE1BE5">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9268E0" w:rsidR="00B05A73" w:rsidP="00BC5B81" w:rsidRDefault="000D3E67" w14:paraId="28CD3BC9" w14:textId="67C1E94F">
            <w:pPr>
              <w:jc w:val="both"/>
              <w:rPr>
                <w:rFonts w:ascii="Times New Roman" w:hAnsi="Times New Roman" w:cs="Times New Roman"/>
                <w:sz w:val="24"/>
                <w:szCs w:val="24"/>
              </w:rPr>
            </w:pPr>
            <w:r w:rsidRPr="003466A4">
              <w:rPr>
                <w:rFonts w:ascii="Times New Roman" w:hAnsi="Times New Roman" w:cs="Times New Roman"/>
                <w:color w:val="2F5496" w:themeColor="accent1" w:themeShade="BF"/>
                <w:sz w:val="24"/>
                <w:szCs w:val="24"/>
              </w:rPr>
              <w:t xml:space="preserve">Pamatojoties uz MK noteikumu Nr. </w:t>
            </w:r>
            <w:r w:rsidRPr="003466A4" w:rsidR="00AF542E">
              <w:rPr>
                <w:rFonts w:ascii="Times New Roman" w:hAnsi="Times New Roman" w:cs="Times New Roman"/>
                <w:color w:val="2F5496" w:themeColor="accent1" w:themeShade="BF"/>
                <w:sz w:val="24"/>
                <w:szCs w:val="24"/>
              </w:rPr>
              <w:t xml:space="preserve">475 48. punktu, investīcijas otrās kārtas projektu īsteno līdz 30.06.2026. </w:t>
            </w:r>
            <w:r w:rsidR="009268E0">
              <w:rPr>
                <w:rFonts w:ascii="Times New Roman" w:hAnsi="Times New Roman" w:cs="Times New Roman"/>
                <w:color w:val="2F5496" w:themeColor="accent1" w:themeShade="BF"/>
                <w:sz w:val="24"/>
                <w:szCs w:val="24"/>
              </w:rPr>
              <w:t>G</w:t>
            </w:r>
            <w:r w:rsidRPr="003466A4" w:rsidR="00ED6C58">
              <w:rPr>
                <w:rFonts w:ascii="Times New Roman" w:hAnsi="Times New Roman" w:cs="Times New Roman"/>
                <w:color w:val="2F5496" w:themeColor="accent1" w:themeShade="BF"/>
                <w:sz w:val="24"/>
                <w:szCs w:val="24"/>
              </w:rPr>
              <w:t>ala termiņ</w:t>
            </w:r>
            <w:r w:rsidR="009268E0">
              <w:rPr>
                <w:rFonts w:ascii="Times New Roman" w:hAnsi="Times New Roman" w:cs="Times New Roman"/>
                <w:color w:val="2F5496" w:themeColor="accent1" w:themeShade="BF"/>
                <w:sz w:val="24"/>
                <w:szCs w:val="24"/>
              </w:rPr>
              <w:t>u nav iespējams</w:t>
            </w:r>
            <w:r w:rsidRPr="003466A4" w:rsidR="00ED6C58">
              <w:rPr>
                <w:rFonts w:ascii="Times New Roman" w:hAnsi="Times New Roman" w:cs="Times New Roman"/>
                <w:color w:val="2F5496" w:themeColor="accent1" w:themeShade="BF"/>
                <w:sz w:val="24"/>
                <w:szCs w:val="24"/>
              </w:rPr>
              <w:t xml:space="preserve"> </w:t>
            </w:r>
            <w:r w:rsidRPr="003466A4" w:rsidR="00B26E69">
              <w:rPr>
                <w:rFonts w:ascii="Times New Roman" w:hAnsi="Times New Roman" w:cs="Times New Roman"/>
                <w:color w:val="2F5496" w:themeColor="accent1" w:themeShade="BF"/>
                <w:sz w:val="24"/>
                <w:szCs w:val="24"/>
              </w:rPr>
              <w:t>mainīt</w:t>
            </w:r>
            <w:r w:rsidR="009268E0">
              <w:rPr>
                <w:rFonts w:ascii="Times New Roman" w:hAnsi="Times New Roman" w:cs="Times New Roman"/>
                <w:color w:val="2F5496" w:themeColor="accent1" w:themeShade="BF"/>
                <w:sz w:val="24"/>
                <w:szCs w:val="24"/>
              </w:rPr>
              <w:t xml:space="preserve">, jo to paredz  </w:t>
            </w:r>
            <w:r w:rsidRPr="00FE5B12" w:rsidR="009268E0">
              <w:rPr>
                <w:rFonts w:ascii="Times New Roman" w:hAnsi="Times New Roman" w:cs="Times New Roman"/>
                <w:color w:val="2F5496" w:themeColor="accent1" w:themeShade="BF"/>
                <w:sz w:val="24"/>
                <w:szCs w:val="24"/>
              </w:rPr>
              <w:t>Atveseļošanas un noturības mehānisma plāns un Darbības kārtība, par kuru vienojas Eiropas Komisija un Latvija, kā arī tas izriet no Eiropas Parlamenta un Padomes Regulā (ES) 2023/435 (2023. gada 27. februāris), ar ko groza Regulu (ES) 2021/241 attiecībā uz REPowerEU nodaļām atveseļošanas un noturības plānos un groza Regulas (ES) Nr. 1303/2013, (ES) 2021/1060 un (ES) 2021/1755 un Direktīvu 2003/87/EK noteiktā regulējuma.</w:t>
            </w:r>
            <w:r w:rsidR="009268E0">
              <w:t xml:space="preserve"> </w:t>
            </w:r>
          </w:p>
          <w:p w:rsidRPr="003466A4" w:rsidR="0038395A" w:rsidP="00BC5B81" w:rsidRDefault="00EE1BE5" w14:paraId="10393218" w14:textId="292FC60A">
            <w:pPr>
              <w:jc w:val="both"/>
              <w:rPr>
                <w:rFonts w:ascii="Times New Roman" w:hAnsi="Times New Roman" w:cs="Times New Roman"/>
                <w:i/>
                <w:iCs/>
                <w:color w:val="2F5496" w:themeColor="accent1" w:themeShade="BF"/>
                <w:sz w:val="24"/>
                <w:szCs w:val="24"/>
              </w:rPr>
            </w:pPr>
            <w:r w:rsidRPr="003466A4">
              <w:rPr>
                <w:rFonts w:ascii="Times New Roman" w:hAnsi="Times New Roman" w:cs="Times New Roman"/>
                <w:i/>
                <w:iCs/>
                <w:color w:val="2F5496" w:themeColor="accent1" w:themeShade="BF"/>
                <w:sz w:val="24"/>
                <w:szCs w:val="24"/>
              </w:rPr>
              <w:t>(</w:t>
            </w:r>
            <w:r w:rsidRPr="003466A4" w:rsidR="00622660">
              <w:rPr>
                <w:rFonts w:ascii="Times New Roman" w:hAnsi="Times New Roman" w:cs="Times New Roman"/>
                <w:i/>
                <w:iCs/>
                <w:color w:val="2F5496" w:themeColor="accent1" w:themeShade="BF"/>
                <w:sz w:val="24"/>
                <w:szCs w:val="24"/>
              </w:rPr>
              <w:t>01.08.2024.</w:t>
            </w:r>
            <w:r w:rsidRPr="003466A4">
              <w:rPr>
                <w:rFonts w:ascii="Times New Roman" w:hAnsi="Times New Roman" w:cs="Times New Roman"/>
                <w:i/>
                <w:iCs/>
                <w:color w:val="2F5496" w:themeColor="accent1" w:themeShade="BF"/>
                <w:sz w:val="24"/>
                <w:szCs w:val="24"/>
              </w:rPr>
              <w:t>)</w:t>
            </w:r>
          </w:p>
        </w:tc>
      </w:tr>
      <w:tr w:rsidRPr="003466A4" w:rsidR="00640E97" w:rsidTr="008694C0" w14:paraId="259B0EE0" w14:textId="77777777">
        <w:trPr>
          <w:trHeight w:val="465"/>
        </w:trPr>
        <w:tc>
          <w:tcPr>
            <w:tcW w:w="1203" w:type="dxa"/>
            <w:tcBorders>
              <w:bottom w:val="single" w:color="000000" w:themeColor="text1" w:sz="4" w:space="0"/>
              <w:right w:val="single" w:color="auto" w:sz="4" w:space="0"/>
            </w:tcBorders>
            <w:tcMar/>
          </w:tcPr>
          <w:p w:rsidRPr="003466A4" w:rsidR="00640E97" w:rsidRDefault="00640E97" w14:paraId="75BDB5AB" w14:textId="313648A2">
            <w:pPr>
              <w:rPr>
                <w:rFonts w:ascii="Times New Roman" w:hAnsi="Times New Roman" w:cs="Times New Roman"/>
                <w:sz w:val="24"/>
                <w:szCs w:val="24"/>
              </w:rPr>
            </w:pPr>
            <w:r w:rsidRPr="003466A4">
              <w:rPr>
                <w:rFonts w:ascii="Times New Roman" w:hAnsi="Times New Roman" w:cs="Times New Roman"/>
                <w:sz w:val="24"/>
                <w:szCs w:val="24"/>
              </w:rPr>
              <w:t>1.2.</w:t>
            </w:r>
          </w:p>
        </w:tc>
        <w:tc>
          <w:tcPr>
            <w:tcW w:w="5175" w:type="dxa"/>
            <w:tcBorders>
              <w:bottom w:val="single" w:color="000000" w:themeColor="text1" w:sz="4" w:space="0"/>
              <w:right w:val="single" w:color="auto" w:sz="4" w:space="0"/>
            </w:tcBorders>
            <w:shd w:val="clear" w:color="auto" w:fill="auto"/>
            <w:tcMar/>
          </w:tcPr>
          <w:p w:rsidRPr="003466A4" w:rsidR="00640E97" w:rsidP="00BC5B81" w:rsidRDefault="001D4F53" w14:paraId="53F9CB41" w14:textId="6A2478EF">
            <w:pPr>
              <w:jc w:val="both"/>
              <w:rPr>
                <w:rStyle w:val="ui-provider"/>
                <w:rFonts w:ascii="Times New Roman" w:hAnsi="Times New Roman" w:cs="Times New Roman"/>
                <w:sz w:val="24"/>
                <w:szCs w:val="24"/>
              </w:rPr>
            </w:pPr>
            <w:r w:rsidRPr="003466A4">
              <w:rPr>
                <w:rStyle w:val="ui-provider"/>
                <w:rFonts w:ascii="Times New Roman" w:hAnsi="Times New Roman" w:cs="Times New Roman"/>
                <w:sz w:val="24"/>
                <w:szCs w:val="24"/>
              </w:rPr>
              <w:t>V</w:t>
            </w:r>
            <w:r w:rsidRPr="003466A4" w:rsidR="00CB12A2">
              <w:rPr>
                <w:rStyle w:val="ui-provider"/>
                <w:rFonts w:ascii="Times New Roman" w:hAnsi="Times New Roman" w:cs="Times New Roman"/>
                <w:sz w:val="24"/>
                <w:szCs w:val="24"/>
              </w:rPr>
              <w:t>ai, ja trūcīga</w:t>
            </w:r>
            <w:r w:rsidRPr="003466A4" w:rsidR="00B05A73">
              <w:rPr>
                <w:rStyle w:val="ui-provider"/>
                <w:rFonts w:ascii="Times New Roman" w:hAnsi="Times New Roman" w:cs="Times New Roman"/>
                <w:sz w:val="24"/>
                <w:szCs w:val="24"/>
              </w:rPr>
              <w:t>i</w:t>
            </w:r>
            <w:r w:rsidRPr="003466A4" w:rsidR="00CB12A2">
              <w:rPr>
                <w:rStyle w:val="ui-provider"/>
                <w:rFonts w:ascii="Times New Roman" w:hAnsi="Times New Roman" w:cs="Times New Roman"/>
                <w:sz w:val="24"/>
                <w:szCs w:val="24"/>
              </w:rPr>
              <w:t>/maznodrošinātai pensijas vecuma personai ir apgādnieki, arī tajā gadījumā mēs nevērtējam apgādnieku spēju apmaksāt pakalpojumu?</w:t>
            </w:r>
          </w:p>
          <w:p w:rsidRPr="003466A4" w:rsidR="0030017A" w:rsidP="00BC5B81" w:rsidRDefault="0030017A" w14:paraId="174C57F3" w14:textId="581B41F5">
            <w:pPr>
              <w:jc w:val="both"/>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3466A4" w:rsidR="006C37A6" w:rsidP="00BC5B81" w:rsidRDefault="00B34217" w14:paraId="7441FE82" w14:textId="542682C4">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TMP</w:t>
            </w:r>
            <w:r w:rsidRPr="003466A4" w:rsidR="00CB12A2">
              <w:rPr>
                <w:rFonts w:ascii="Times New Roman" w:hAnsi="Times New Roman" w:cs="Times New Roman"/>
                <w:color w:val="2F5496" w:themeColor="accent1" w:themeShade="BF"/>
                <w:sz w:val="24"/>
                <w:szCs w:val="24"/>
              </w:rPr>
              <w:t xml:space="preserve"> statuss piešķirams </w:t>
            </w:r>
            <w:r w:rsidRPr="003466A4" w:rsidR="00E7033A">
              <w:rPr>
                <w:rFonts w:ascii="Times New Roman" w:hAnsi="Times New Roman" w:cs="Times New Roman"/>
                <w:color w:val="2F5496" w:themeColor="accent1" w:themeShade="BF"/>
                <w:sz w:val="24"/>
                <w:szCs w:val="24"/>
              </w:rPr>
              <w:t>MK noteikumos Nr. 809</w:t>
            </w:r>
            <w:r w:rsidRPr="003466A4" w:rsidR="00CB12A2">
              <w:rPr>
                <w:rFonts w:ascii="Times New Roman" w:hAnsi="Times New Roman" w:cs="Times New Roman"/>
                <w:color w:val="2F5496" w:themeColor="accent1" w:themeShade="BF"/>
                <w:sz w:val="24"/>
                <w:szCs w:val="24"/>
              </w:rPr>
              <w:t xml:space="preserve"> noteiktajā kārtībā (vērtē mājsaimniecības ienākumus). </w:t>
            </w:r>
          </w:p>
          <w:p w:rsidRPr="003466A4" w:rsidR="00AF2D70" w:rsidP="00BC5B81" w:rsidRDefault="00A57871" w14:paraId="01208A61" w14:textId="29949E9A">
            <w:pPr>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Ilgstošas sociālās aprūpes un sociālās rehabilitācijas pakalpojuma i</w:t>
            </w:r>
            <w:r w:rsidRPr="003466A4" w:rsidR="00C31903">
              <w:rPr>
                <w:rFonts w:ascii="Times New Roman" w:hAnsi="Times New Roman" w:cs="Times New Roman"/>
                <w:color w:val="2F5496" w:themeColor="accent1" w:themeShade="BF"/>
                <w:sz w:val="24"/>
                <w:szCs w:val="24"/>
              </w:rPr>
              <w:t xml:space="preserve">nstitūcijā </w:t>
            </w:r>
            <w:r w:rsidRPr="003466A4" w:rsidR="00CB12A2">
              <w:rPr>
                <w:rFonts w:ascii="Times New Roman" w:hAnsi="Times New Roman" w:cs="Times New Roman"/>
                <w:color w:val="2F5496" w:themeColor="accent1" w:themeShade="BF"/>
                <w:sz w:val="24"/>
                <w:szCs w:val="24"/>
              </w:rPr>
              <w:t xml:space="preserve">piešķiršana veicama saskaņā ar </w:t>
            </w:r>
            <w:bookmarkStart w:name="_Hlk173497891" w:id="4"/>
            <w:r w:rsidRPr="003466A4" w:rsidR="006A5FC2">
              <w:rPr>
                <w:rFonts w:ascii="Times New Roman" w:hAnsi="Times New Roman" w:cs="Times New Roman"/>
                <w:color w:val="2F5496" w:themeColor="accent1" w:themeShade="BF"/>
                <w:sz w:val="24"/>
                <w:szCs w:val="24"/>
              </w:rPr>
              <w:t>MK noteikumiem Nr. </w:t>
            </w:r>
            <w:r w:rsidRPr="003466A4" w:rsidR="00CB12A2">
              <w:rPr>
                <w:rFonts w:ascii="Times New Roman" w:hAnsi="Times New Roman" w:cs="Times New Roman"/>
                <w:color w:val="2F5496" w:themeColor="accent1" w:themeShade="BF"/>
                <w:sz w:val="24"/>
                <w:szCs w:val="24"/>
              </w:rPr>
              <w:t xml:space="preserve">138 </w:t>
            </w:r>
            <w:bookmarkEnd w:id="4"/>
            <w:r w:rsidRPr="003466A4" w:rsidR="00CB12A2">
              <w:rPr>
                <w:rFonts w:ascii="Times New Roman" w:hAnsi="Times New Roman" w:cs="Times New Roman"/>
                <w:color w:val="2F5496" w:themeColor="accent1" w:themeShade="BF"/>
                <w:sz w:val="24"/>
                <w:szCs w:val="24"/>
              </w:rPr>
              <w:t xml:space="preserve">un </w:t>
            </w:r>
            <w:bookmarkStart w:name="_Hlk173497916" w:id="5"/>
            <w:r w:rsidRPr="003466A4" w:rsidR="006A5FC2">
              <w:rPr>
                <w:rFonts w:ascii="Times New Roman" w:hAnsi="Times New Roman" w:cs="Times New Roman"/>
                <w:color w:val="2F5496" w:themeColor="accent1" w:themeShade="BF"/>
                <w:sz w:val="24"/>
                <w:szCs w:val="24"/>
              </w:rPr>
              <w:t>MK noteikumiem Nr. </w:t>
            </w:r>
            <w:r w:rsidRPr="003466A4" w:rsidR="004149D8">
              <w:rPr>
                <w:rFonts w:ascii="Times New Roman" w:hAnsi="Times New Roman" w:cs="Times New Roman"/>
                <w:color w:val="2F5496" w:themeColor="accent1" w:themeShade="BF"/>
                <w:sz w:val="24"/>
                <w:szCs w:val="24"/>
              </w:rPr>
              <w:t>2</w:t>
            </w:r>
            <w:r w:rsidRPr="003466A4" w:rsidR="00CB12A2">
              <w:rPr>
                <w:rFonts w:ascii="Times New Roman" w:hAnsi="Times New Roman" w:cs="Times New Roman"/>
                <w:color w:val="2F5496" w:themeColor="accent1" w:themeShade="BF"/>
                <w:sz w:val="24"/>
                <w:szCs w:val="24"/>
              </w:rPr>
              <w:t xml:space="preserve">75 </w:t>
            </w:r>
            <w:bookmarkEnd w:id="5"/>
            <w:r w:rsidRPr="003466A4" w:rsidR="00CB12A2">
              <w:rPr>
                <w:rFonts w:ascii="Times New Roman" w:hAnsi="Times New Roman" w:cs="Times New Roman"/>
                <w:color w:val="2F5496" w:themeColor="accent1" w:themeShade="BF"/>
                <w:sz w:val="24"/>
                <w:szCs w:val="24"/>
              </w:rPr>
              <w:t xml:space="preserve">(vērtē apgādnieku ienākumus). </w:t>
            </w:r>
          </w:p>
          <w:p w:rsidRPr="003466A4" w:rsidR="00AF2D70" w:rsidP="00BC5B81" w:rsidRDefault="00CB12A2" w14:paraId="7BD1F575" w14:textId="40C282CB">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 xml:space="preserve">Ja TMP apgādniekiem arī ir piešķirts TMP statuss, līdzmaksājums netiek pieprasīts un pašvaldība līdzfinansē pakalpojumu. </w:t>
            </w:r>
          </w:p>
          <w:p w:rsidRPr="003466A4" w:rsidR="00640E97" w:rsidP="00BC5B81" w:rsidRDefault="00CB12A2" w14:paraId="562DFC5B" w14:textId="0F8EFECF">
            <w:pPr>
              <w:jc w:val="both"/>
              <w:rPr>
                <w:rStyle w:val="ui-provider"/>
                <w:rFonts w:ascii="Times New Roman" w:hAnsi="Times New Roman" w:cs="Times New Roman"/>
                <w:sz w:val="24"/>
                <w:szCs w:val="24"/>
              </w:rPr>
            </w:pPr>
            <w:r w:rsidRPr="003466A4">
              <w:rPr>
                <w:rFonts w:ascii="Times New Roman" w:hAnsi="Times New Roman" w:cs="Times New Roman"/>
                <w:color w:val="2F5496" w:themeColor="accent1" w:themeShade="BF"/>
                <w:sz w:val="24"/>
                <w:szCs w:val="24"/>
              </w:rPr>
              <w:t>Ja TMP apgādnieki veic līdzmaksājumu, pakalpojums iegūst ekonomisku raksturu un klasificējas kā VTNP</w:t>
            </w:r>
            <w:r w:rsidRPr="003466A4">
              <w:rPr>
                <w:rStyle w:val="ui-provider"/>
                <w:rFonts w:ascii="Times New Roman" w:hAnsi="Times New Roman" w:cs="Times New Roman"/>
                <w:sz w:val="24"/>
                <w:szCs w:val="24"/>
              </w:rPr>
              <w:t>.</w:t>
            </w:r>
          </w:p>
          <w:p w:rsidRPr="003466A4" w:rsidR="0030017A" w:rsidP="00BC5B81" w:rsidRDefault="0030017A" w14:paraId="5968D408" w14:textId="6E6B7B22">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w:t>
            </w:r>
            <w:r w:rsidRPr="003466A4" w:rsidR="00622660">
              <w:rPr>
                <w:rFonts w:ascii="Times New Roman" w:hAnsi="Times New Roman" w:cs="Times New Roman"/>
                <w:i/>
                <w:iCs/>
                <w:color w:val="2F5496" w:themeColor="accent1" w:themeShade="BF"/>
                <w:sz w:val="24"/>
                <w:szCs w:val="24"/>
              </w:rPr>
              <w:t>01.08.2024.</w:t>
            </w:r>
            <w:r w:rsidRPr="003466A4">
              <w:rPr>
                <w:rFonts w:ascii="Times New Roman" w:hAnsi="Times New Roman" w:cs="Times New Roman"/>
                <w:i/>
                <w:iCs/>
                <w:color w:val="2F5496" w:themeColor="accent1" w:themeShade="BF"/>
                <w:sz w:val="24"/>
                <w:szCs w:val="24"/>
              </w:rPr>
              <w:t>)</w:t>
            </w:r>
          </w:p>
        </w:tc>
      </w:tr>
      <w:tr w:rsidRPr="003466A4" w:rsidR="00640E97" w:rsidTr="008694C0" w14:paraId="37C7171D" w14:textId="77777777">
        <w:trPr>
          <w:trHeight w:val="465"/>
        </w:trPr>
        <w:tc>
          <w:tcPr>
            <w:tcW w:w="1203" w:type="dxa"/>
            <w:tcBorders>
              <w:bottom w:val="single" w:color="000000" w:themeColor="text1" w:sz="4" w:space="0"/>
              <w:right w:val="single" w:color="auto" w:sz="4" w:space="0"/>
            </w:tcBorders>
            <w:tcMar/>
          </w:tcPr>
          <w:p w:rsidRPr="003466A4" w:rsidR="00640E97" w:rsidRDefault="00CC732A" w14:paraId="5FE23EFC" w14:textId="0F4CF1F5">
            <w:pPr>
              <w:contextualSpacing/>
              <w:rPr>
                <w:rFonts w:ascii="Times New Roman" w:hAnsi="Times New Roman" w:cs="Times New Roman"/>
                <w:sz w:val="24"/>
                <w:szCs w:val="24"/>
              </w:rPr>
            </w:pPr>
            <w:r w:rsidRPr="003466A4">
              <w:rPr>
                <w:rFonts w:ascii="Times New Roman" w:hAnsi="Times New Roman" w:cs="Times New Roman"/>
                <w:sz w:val="24"/>
                <w:szCs w:val="24"/>
              </w:rPr>
              <w:t>1.3.</w:t>
            </w:r>
          </w:p>
        </w:tc>
        <w:tc>
          <w:tcPr>
            <w:tcW w:w="5175" w:type="dxa"/>
            <w:tcBorders>
              <w:bottom w:val="single" w:color="000000" w:themeColor="text1" w:sz="4" w:space="0"/>
              <w:right w:val="single" w:color="auto" w:sz="4" w:space="0"/>
            </w:tcBorders>
            <w:shd w:val="clear" w:color="auto" w:fill="auto"/>
            <w:tcMar/>
          </w:tcPr>
          <w:p w:rsidRPr="003466A4" w:rsidR="00640E97" w:rsidP="00BC5B81" w:rsidRDefault="00910312" w14:paraId="0F965F5A" w14:textId="1A5E83D9">
            <w:pPr>
              <w:jc w:val="both"/>
              <w:rPr>
                <w:rStyle w:val="ui-provider"/>
                <w:rFonts w:ascii="Times New Roman" w:hAnsi="Times New Roman" w:cs="Times New Roman"/>
                <w:sz w:val="24"/>
                <w:szCs w:val="24"/>
              </w:rPr>
            </w:pPr>
            <w:r w:rsidRPr="003466A4">
              <w:rPr>
                <w:rStyle w:val="ui-provider"/>
                <w:rFonts w:ascii="Times New Roman" w:hAnsi="Times New Roman" w:cs="Times New Roman"/>
                <w:sz w:val="24"/>
                <w:szCs w:val="24"/>
              </w:rPr>
              <w:t>Vai būvprojekta ekspertīze ir obligāta prasība vai vēlama?</w:t>
            </w:r>
          </w:p>
          <w:p w:rsidRPr="003466A4" w:rsidR="00910312" w:rsidP="00BC5B81" w:rsidRDefault="001B4C70" w14:paraId="7154CB67" w14:textId="671E5DC5">
            <w:pPr>
              <w:jc w:val="both"/>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3466A4" w:rsidR="00C52C2F" w:rsidP="00BC5B81" w:rsidRDefault="001F5CE6" w14:paraId="5D0C312B" w14:textId="09E57664">
            <w:pPr>
              <w:jc w:val="both"/>
              <w:rPr>
                <w:rFonts w:ascii="Times New Roman" w:hAnsi="Times New Roman" w:cs="Times New Roman"/>
                <w:color w:val="2F5496" w:themeColor="accent1" w:themeShade="BF"/>
                <w:sz w:val="24"/>
                <w:szCs w:val="24"/>
              </w:rPr>
            </w:pPr>
            <w:r w:rsidRPr="006F1392">
              <w:rPr>
                <w:rFonts w:ascii="Times New Roman" w:hAnsi="Times New Roman" w:cs="Times New Roman"/>
                <w:color w:val="2F5496" w:themeColor="accent1" w:themeShade="BF"/>
                <w:sz w:val="24"/>
                <w:szCs w:val="24"/>
              </w:rPr>
              <w:t>Būvprojekta ekspertīze ir iekļauta attiecināmajās izmaksās, lai gadījumā, ja finansējuma saņēmējs izvēlas to īstenot, izmaksas ir kompensējamas no A</w:t>
            </w:r>
            <w:r w:rsidRPr="006F1392" w:rsidR="00281E67">
              <w:rPr>
                <w:rFonts w:ascii="Times New Roman" w:hAnsi="Times New Roman" w:cs="Times New Roman"/>
                <w:color w:val="2F5496" w:themeColor="accent1" w:themeShade="BF"/>
                <w:sz w:val="24"/>
                <w:szCs w:val="24"/>
              </w:rPr>
              <w:t>tveseļošanas fonda</w:t>
            </w:r>
            <w:r w:rsidRPr="006F1392">
              <w:rPr>
                <w:rFonts w:ascii="Times New Roman" w:hAnsi="Times New Roman" w:cs="Times New Roman"/>
                <w:color w:val="2F5496" w:themeColor="accent1" w:themeShade="BF"/>
                <w:sz w:val="24"/>
                <w:szCs w:val="24"/>
              </w:rPr>
              <w:t xml:space="preserve"> finansējuma. Vadoties no būvniecības jomas tiesiskā regulējuma, būvprojekta ekspertīze ir obligāta 3. grupas ēkām. Ņemot vērā, ka senioru ĢVPP</w:t>
            </w:r>
            <w:r w:rsidRPr="006F1392" w:rsidR="005A4C3D">
              <w:rPr>
                <w:rFonts w:ascii="Times New Roman" w:hAnsi="Times New Roman" w:cs="Times New Roman"/>
                <w:color w:val="2F5496" w:themeColor="accent1" w:themeShade="BF"/>
                <w:sz w:val="24"/>
                <w:szCs w:val="24"/>
              </w:rPr>
              <w:t xml:space="preserve"> </w:t>
            </w:r>
            <w:r w:rsidRPr="006F1392" w:rsidR="001F3C97">
              <w:rPr>
                <w:rFonts w:ascii="Times New Roman" w:hAnsi="Times New Roman" w:cs="Times New Roman"/>
                <w:color w:val="2F5496" w:themeColor="accent1" w:themeShade="BF"/>
                <w:sz w:val="24"/>
                <w:szCs w:val="24"/>
              </w:rPr>
              <w:t>pensijas vecuma personām ēkas</w:t>
            </w:r>
            <w:r w:rsidRPr="006F1392">
              <w:rPr>
                <w:rFonts w:ascii="Times New Roman" w:hAnsi="Times New Roman" w:cs="Times New Roman"/>
                <w:color w:val="2F5496" w:themeColor="accent1" w:themeShade="BF"/>
                <w:sz w:val="24"/>
                <w:szCs w:val="24"/>
              </w:rPr>
              <w:t xml:space="preserve"> pēc ēku klasifikācijas kritērijiem nav 3.</w:t>
            </w:r>
            <w:r w:rsidRPr="006F1392" w:rsidR="001D060B">
              <w:rPr>
                <w:rFonts w:ascii="Times New Roman" w:hAnsi="Times New Roman" w:cs="Times New Roman"/>
                <w:color w:val="2F5496" w:themeColor="accent1" w:themeShade="BF"/>
                <w:sz w:val="24"/>
                <w:szCs w:val="24"/>
              </w:rPr>
              <w:t> </w:t>
            </w:r>
            <w:r w:rsidRPr="006F1392">
              <w:rPr>
                <w:rFonts w:ascii="Times New Roman" w:hAnsi="Times New Roman" w:cs="Times New Roman"/>
                <w:color w:val="2F5496" w:themeColor="accent1" w:themeShade="BF"/>
                <w:sz w:val="24"/>
                <w:szCs w:val="24"/>
              </w:rPr>
              <w:t xml:space="preserve">grupas ēkas, </w:t>
            </w:r>
            <w:r w:rsidRPr="006F1392" w:rsidR="001F3C97">
              <w:rPr>
                <w:rFonts w:ascii="Times New Roman" w:hAnsi="Times New Roman" w:cs="Times New Roman"/>
                <w:color w:val="2F5496" w:themeColor="accent1" w:themeShade="BF"/>
                <w:sz w:val="24"/>
                <w:szCs w:val="24"/>
              </w:rPr>
              <w:t xml:space="preserve">tām </w:t>
            </w:r>
            <w:r w:rsidRPr="006F1392">
              <w:rPr>
                <w:rFonts w:ascii="Times New Roman" w:hAnsi="Times New Roman" w:cs="Times New Roman"/>
                <w:color w:val="2F5496" w:themeColor="accent1" w:themeShade="BF"/>
                <w:sz w:val="24"/>
                <w:szCs w:val="24"/>
              </w:rPr>
              <w:t xml:space="preserve">būvprojekta ekspertīze nav obligāta. Vienlaikus skaidrojam, ka tā būtu vēlama, it īpaši ugunsdrošības prasību atbilstības izvērtēšanai, ņemot vērā, ka ēkās dzīvojošie klienti var būt guloši vai ar </w:t>
            </w:r>
            <w:r w:rsidRPr="006F1392" w:rsidR="001C247B">
              <w:rPr>
                <w:rFonts w:ascii="Times New Roman" w:hAnsi="Times New Roman" w:cs="Times New Roman"/>
                <w:color w:val="2F5496" w:themeColor="accent1" w:themeShade="BF"/>
                <w:sz w:val="24"/>
                <w:szCs w:val="24"/>
              </w:rPr>
              <w:t>dažādiem</w:t>
            </w:r>
            <w:r w:rsidRPr="006F1392">
              <w:rPr>
                <w:rFonts w:ascii="Times New Roman" w:hAnsi="Times New Roman" w:cs="Times New Roman"/>
                <w:color w:val="2F5496" w:themeColor="accent1" w:themeShade="BF"/>
                <w:sz w:val="24"/>
                <w:szCs w:val="24"/>
              </w:rPr>
              <w:t xml:space="preserve"> funkcionālajiem traucējumiem.</w:t>
            </w:r>
            <w:r w:rsidRPr="006F1392" w:rsidDel="001F5CE6">
              <w:rPr>
                <w:rFonts w:ascii="Times New Roman" w:hAnsi="Times New Roman" w:cs="Times New Roman"/>
                <w:color w:val="2F5496" w:themeColor="accent1" w:themeShade="BF"/>
                <w:sz w:val="24"/>
                <w:szCs w:val="24"/>
              </w:rPr>
              <w:t xml:space="preserve"> </w:t>
            </w:r>
            <w:r w:rsidRPr="006F1392" w:rsidR="00C52C2F">
              <w:rPr>
                <w:rFonts w:ascii="Times New Roman" w:hAnsi="Times New Roman" w:cs="Times New Roman"/>
                <w:i/>
                <w:iCs/>
                <w:color w:val="2F5496" w:themeColor="accent1" w:themeShade="BF"/>
                <w:sz w:val="24"/>
                <w:szCs w:val="24"/>
              </w:rPr>
              <w:t>(</w:t>
            </w:r>
            <w:r w:rsidRPr="006F1392" w:rsidR="00622660">
              <w:rPr>
                <w:rFonts w:ascii="Times New Roman" w:hAnsi="Times New Roman" w:cs="Times New Roman"/>
                <w:i/>
                <w:iCs/>
                <w:color w:val="2F5496" w:themeColor="accent1" w:themeShade="BF"/>
                <w:sz w:val="24"/>
                <w:szCs w:val="24"/>
              </w:rPr>
              <w:t>01.08.2024.</w:t>
            </w:r>
            <w:r w:rsidRPr="006F1392" w:rsidR="00C52C2F">
              <w:rPr>
                <w:rFonts w:ascii="Times New Roman" w:hAnsi="Times New Roman" w:cs="Times New Roman"/>
                <w:i/>
                <w:iCs/>
                <w:color w:val="2F5496" w:themeColor="accent1" w:themeShade="BF"/>
                <w:sz w:val="24"/>
                <w:szCs w:val="24"/>
              </w:rPr>
              <w:t>)</w:t>
            </w:r>
          </w:p>
        </w:tc>
      </w:tr>
      <w:tr w:rsidRPr="003466A4" w:rsidR="00326BD1" w:rsidTr="008694C0" w14:paraId="50B441C4" w14:textId="77777777">
        <w:trPr>
          <w:trHeight w:val="465"/>
        </w:trPr>
        <w:tc>
          <w:tcPr>
            <w:tcW w:w="1203" w:type="dxa"/>
            <w:vMerge w:val="restart"/>
            <w:tcBorders>
              <w:right w:val="single" w:color="auto" w:sz="4" w:space="0"/>
            </w:tcBorders>
            <w:tcMar/>
          </w:tcPr>
          <w:p w:rsidRPr="003466A4" w:rsidR="00326BD1" w:rsidRDefault="00CC732A" w14:paraId="4C8966A6" w14:textId="4E3A94BE">
            <w:pPr>
              <w:rPr>
                <w:rFonts w:ascii="Times New Roman" w:hAnsi="Times New Roman" w:cs="Times New Roman"/>
                <w:sz w:val="24"/>
                <w:szCs w:val="24"/>
              </w:rPr>
            </w:pPr>
            <w:r w:rsidRPr="003466A4">
              <w:rPr>
                <w:rFonts w:ascii="Times New Roman" w:hAnsi="Times New Roman" w:cs="Times New Roman"/>
                <w:sz w:val="24"/>
                <w:szCs w:val="24"/>
              </w:rPr>
              <w:t>1.4.</w:t>
            </w:r>
          </w:p>
        </w:tc>
        <w:tc>
          <w:tcPr>
            <w:tcW w:w="5175" w:type="dxa"/>
            <w:tcBorders>
              <w:bottom w:val="single" w:color="000000" w:themeColor="text1" w:sz="4" w:space="0"/>
              <w:right w:val="single" w:color="auto" w:sz="4" w:space="0"/>
            </w:tcBorders>
            <w:shd w:val="clear" w:color="auto" w:fill="auto"/>
            <w:tcMar/>
            <w:vAlign w:val="center"/>
          </w:tcPr>
          <w:p w:rsidRPr="003466A4" w:rsidR="00326BD1" w:rsidP="00BC5B81" w:rsidRDefault="00326BD1" w14:paraId="5E44C1C0" w14:textId="03B87727">
            <w:pPr>
              <w:jc w:val="both"/>
              <w:rPr>
                <w:rFonts w:ascii="Times New Roman" w:hAnsi="Times New Roman" w:cs="Times New Roman"/>
                <w:sz w:val="24"/>
                <w:szCs w:val="24"/>
              </w:rPr>
            </w:pPr>
            <w:r w:rsidRPr="003466A4">
              <w:rPr>
                <w:rFonts w:ascii="Times New Roman" w:hAnsi="Times New Roman" w:cs="Times New Roman"/>
                <w:sz w:val="24"/>
                <w:szCs w:val="24"/>
              </w:rPr>
              <w:t>Kā nosacījums “Ēka ir plānota 12 pastāvīgiem iedzīvotājiem (vienā dzīvojamās mājas dzīvoklī 6 pastāvīgie iedzīvotāji)</w:t>
            </w:r>
            <w:r w:rsidRPr="003466A4" w:rsidR="00A45874">
              <w:rPr>
                <w:rFonts w:ascii="Times New Roman" w:hAnsi="Times New Roman" w:cs="Times New Roman"/>
                <w:sz w:val="24"/>
                <w:szCs w:val="24"/>
              </w:rPr>
              <w:t xml:space="preserve"> un p</w:t>
            </w:r>
            <w:r w:rsidRPr="003466A4">
              <w:rPr>
                <w:rFonts w:ascii="Times New Roman" w:hAnsi="Times New Roman" w:cs="Times New Roman"/>
                <w:sz w:val="24"/>
                <w:szCs w:val="24"/>
              </w:rPr>
              <w:t>apildus ēkā pastāvīgi uzturas vismaz 2 atbalsta personas” saskan ar tipveida būvprojektā norādīto?</w:t>
            </w:r>
          </w:p>
          <w:p w:rsidRPr="003466A4" w:rsidR="00105894" w:rsidP="00BC5B81" w:rsidRDefault="00105894" w14:paraId="4E33C632" w14:textId="0EC9DBC3">
            <w:pPr>
              <w:jc w:val="both"/>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3466A4" w:rsidR="00326BD1" w:rsidP="00BC5B81" w:rsidRDefault="006C37A6" w14:paraId="1229767C" w14:textId="343F2BAB">
            <w:pPr>
              <w:jc w:val="both"/>
              <w:rPr>
                <w:rFonts w:ascii="Times New Roman" w:hAnsi="Times New Roman" w:cs="Times New Roman"/>
                <w:color w:val="2F5496" w:themeColor="accent1" w:themeShade="BF"/>
                <w:sz w:val="24"/>
                <w:szCs w:val="24"/>
              </w:rPr>
            </w:pPr>
            <w:r w:rsidRPr="003466A4">
              <w:rPr>
                <w:color w:val="2F5496" w:themeColor="accent1" w:themeShade="BF"/>
              </w:rPr>
              <w:t xml:space="preserve"> </w:t>
            </w:r>
            <w:r w:rsidRPr="006201B9" w:rsidR="006201B9">
              <w:rPr>
                <w:rFonts w:ascii="Times New Roman" w:hAnsi="Times New Roman" w:cs="Times New Roman"/>
                <w:color w:val="2F5496" w:themeColor="accent1" w:themeShade="BF"/>
                <w:sz w:val="24"/>
                <w:szCs w:val="24"/>
              </w:rPr>
              <w:t>Senioru</w:t>
            </w:r>
            <w:r w:rsidR="006201B9">
              <w:rPr>
                <w:color w:val="2F5496" w:themeColor="accent1" w:themeShade="BF"/>
              </w:rPr>
              <w:t xml:space="preserve"> </w:t>
            </w:r>
            <w:r w:rsidRPr="003466A4" w:rsidR="00326BD1">
              <w:rPr>
                <w:rFonts w:ascii="Times New Roman" w:hAnsi="Times New Roman" w:cs="Times New Roman"/>
                <w:color w:val="2F5496" w:themeColor="accent1" w:themeShade="BF"/>
                <w:sz w:val="24"/>
                <w:szCs w:val="24"/>
              </w:rPr>
              <w:t xml:space="preserve">ĢVPP ēkā ir 12 klientu istabas, no kurām 8 ir vienvietīgas, bet 4 </w:t>
            </w:r>
            <w:r w:rsidRPr="003466A4" w:rsidR="00A56119">
              <w:rPr>
                <w:rFonts w:ascii="Times New Roman" w:hAnsi="Times New Roman" w:cs="Times New Roman"/>
                <w:color w:val="2F5496" w:themeColor="accent1" w:themeShade="BF"/>
              </w:rPr>
              <w:t>–</w:t>
            </w:r>
            <w:r w:rsidRPr="003466A4" w:rsidR="00326BD1">
              <w:rPr>
                <w:rFonts w:ascii="Times New Roman" w:hAnsi="Times New Roman" w:cs="Times New Roman"/>
                <w:color w:val="2F5496" w:themeColor="accent1" w:themeShade="BF"/>
                <w:sz w:val="24"/>
                <w:szCs w:val="24"/>
              </w:rPr>
              <w:t xml:space="preserve"> divvietīgas.</w:t>
            </w:r>
          </w:p>
          <w:p w:rsidRPr="003466A4" w:rsidR="007F35C7" w:rsidP="00BC5B81" w:rsidRDefault="007F35C7" w14:paraId="3347487A" w14:textId="1F44F007">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w:t>
            </w:r>
            <w:r w:rsidRPr="003466A4" w:rsidR="00622660">
              <w:rPr>
                <w:rFonts w:ascii="Times New Roman" w:hAnsi="Times New Roman" w:cs="Times New Roman"/>
                <w:i/>
                <w:iCs/>
                <w:color w:val="2F5496" w:themeColor="accent1" w:themeShade="BF"/>
                <w:sz w:val="24"/>
                <w:szCs w:val="24"/>
              </w:rPr>
              <w:t>01.08.2024.</w:t>
            </w:r>
            <w:r w:rsidRPr="003466A4">
              <w:rPr>
                <w:rFonts w:ascii="Times New Roman" w:hAnsi="Times New Roman" w:cs="Times New Roman"/>
                <w:i/>
                <w:iCs/>
                <w:color w:val="2F5496" w:themeColor="accent1" w:themeShade="BF"/>
                <w:sz w:val="24"/>
                <w:szCs w:val="24"/>
              </w:rPr>
              <w:t>)</w:t>
            </w:r>
          </w:p>
        </w:tc>
      </w:tr>
      <w:tr w:rsidRPr="003466A4" w:rsidR="00326BD1" w:rsidTr="008694C0" w14:paraId="0BECC095" w14:textId="77777777">
        <w:trPr>
          <w:trHeight w:val="465"/>
        </w:trPr>
        <w:tc>
          <w:tcPr>
            <w:tcW w:w="1203" w:type="dxa"/>
            <w:vMerge/>
            <w:tcMar/>
          </w:tcPr>
          <w:p w:rsidRPr="003466A4" w:rsidR="00326BD1" w:rsidRDefault="00326BD1" w14:paraId="6C600A12" w14:textId="77777777">
            <w:pPr>
              <w:rPr>
                <w:rFonts w:ascii="Times New Roman" w:hAnsi="Times New Roman" w:cs="Times New Roman"/>
                <w:sz w:val="24"/>
                <w:szCs w:val="24"/>
              </w:rPr>
            </w:pPr>
          </w:p>
        </w:tc>
        <w:tc>
          <w:tcPr>
            <w:tcW w:w="5175" w:type="dxa"/>
            <w:tcBorders>
              <w:bottom w:val="single" w:color="000000" w:themeColor="text1" w:sz="4" w:space="0"/>
              <w:right w:val="single" w:color="auto" w:sz="4" w:space="0"/>
            </w:tcBorders>
            <w:shd w:val="clear" w:color="auto" w:fill="auto"/>
            <w:tcMar/>
            <w:vAlign w:val="center"/>
          </w:tcPr>
          <w:p w:rsidRPr="003466A4" w:rsidR="00326BD1" w:rsidP="00BC5B81" w:rsidRDefault="00326BD1" w14:paraId="3C8A2CF3" w14:textId="77777777">
            <w:pPr>
              <w:jc w:val="both"/>
              <w:rPr>
                <w:rFonts w:ascii="Times New Roman" w:hAnsi="Times New Roman" w:cs="Times New Roman"/>
                <w:sz w:val="24"/>
                <w:szCs w:val="24"/>
              </w:rPr>
            </w:pPr>
            <w:r w:rsidRPr="003466A4">
              <w:rPr>
                <w:rFonts w:ascii="Times New Roman" w:hAnsi="Times New Roman" w:cs="Times New Roman"/>
                <w:sz w:val="24"/>
                <w:szCs w:val="24"/>
              </w:rPr>
              <w:t>B</w:t>
            </w:r>
            <w:r w:rsidRPr="003466A4" w:rsidR="0009387B">
              <w:rPr>
                <w:rFonts w:ascii="Times New Roman" w:hAnsi="Times New Roman" w:cs="Times New Roman"/>
                <w:sz w:val="24"/>
                <w:szCs w:val="24"/>
              </w:rPr>
              <w:t>et</w:t>
            </w:r>
            <w:r w:rsidRPr="003466A4">
              <w:rPr>
                <w:rFonts w:ascii="Times New Roman" w:hAnsi="Times New Roman" w:cs="Times New Roman"/>
                <w:sz w:val="24"/>
                <w:szCs w:val="24"/>
              </w:rPr>
              <w:t xml:space="preserve"> būvprojektā ir skaidri norādītas 6+6 vienvietīgas gultas (istabas)</w:t>
            </w:r>
          </w:p>
          <w:p w:rsidRPr="003466A4" w:rsidR="00105894" w:rsidP="00BC5B81" w:rsidRDefault="00105894" w14:paraId="3B6F544B" w14:textId="1BEB36FA">
            <w:pPr>
              <w:jc w:val="both"/>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3466A4" w:rsidR="00326BD1" w:rsidP="00BC5B81" w:rsidRDefault="005977DD" w14:paraId="56FFB61E" w14:textId="4D7417F7">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Jā, s</w:t>
            </w:r>
            <w:r w:rsidRPr="003466A4" w:rsidR="00326BD1">
              <w:rPr>
                <w:rFonts w:ascii="Times New Roman" w:hAnsi="Times New Roman" w:cs="Times New Roman"/>
                <w:color w:val="2F5496" w:themeColor="accent1" w:themeShade="BF"/>
                <w:sz w:val="24"/>
                <w:szCs w:val="24"/>
              </w:rPr>
              <w:t>ākotnēji bija plānotas 12 klientu vietas vienā ēkā</w:t>
            </w:r>
            <w:r w:rsidRPr="003466A4">
              <w:rPr>
                <w:rFonts w:ascii="Times New Roman" w:hAnsi="Times New Roman" w:cs="Times New Roman"/>
                <w:color w:val="2F5496" w:themeColor="accent1" w:themeShade="BF"/>
                <w:sz w:val="24"/>
                <w:szCs w:val="24"/>
              </w:rPr>
              <w:t>, taču k</w:t>
            </w:r>
            <w:r w:rsidRPr="003466A4" w:rsidR="00326BD1">
              <w:rPr>
                <w:rFonts w:ascii="Times New Roman" w:hAnsi="Times New Roman" w:cs="Times New Roman"/>
                <w:color w:val="2F5496" w:themeColor="accent1" w:themeShade="BF"/>
                <w:sz w:val="24"/>
                <w:szCs w:val="24"/>
              </w:rPr>
              <w:t>lientu vietu skaits tika palielināts līdz 16 klientu vietām kā kompromisa risinājums pēc sarunām ar pašvaldībām un E</w:t>
            </w:r>
            <w:r w:rsidRPr="003466A4" w:rsidR="0009387B">
              <w:rPr>
                <w:rFonts w:ascii="Times New Roman" w:hAnsi="Times New Roman" w:cs="Times New Roman"/>
                <w:color w:val="2F5496" w:themeColor="accent1" w:themeShade="BF"/>
                <w:sz w:val="24"/>
                <w:szCs w:val="24"/>
              </w:rPr>
              <w:t xml:space="preserve">iropas </w:t>
            </w:r>
            <w:r w:rsidRPr="003466A4" w:rsidR="00326BD1">
              <w:rPr>
                <w:rFonts w:ascii="Times New Roman" w:hAnsi="Times New Roman" w:cs="Times New Roman"/>
                <w:color w:val="2F5496" w:themeColor="accent1" w:themeShade="BF"/>
                <w:sz w:val="24"/>
                <w:szCs w:val="24"/>
              </w:rPr>
              <w:t>K</w:t>
            </w:r>
            <w:r w:rsidRPr="003466A4" w:rsidR="0009387B">
              <w:rPr>
                <w:rFonts w:ascii="Times New Roman" w:hAnsi="Times New Roman" w:cs="Times New Roman"/>
                <w:color w:val="2F5496" w:themeColor="accent1" w:themeShade="BF"/>
                <w:sz w:val="24"/>
                <w:szCs w:val="24"/>
              </w:rPr>
              <w:t>omisiju</w:t>
            </w:r>
            <w:r w:rsidRPr="003466A4" w:rsidR="00326BD1">
              <w:rPr>
                <w:rFonts w:ascii="Times New Roman" w:hAnsi="Times New Roman" w:cs="Times New Roman"/>
                <w:color w:val="2F5496" w:themeColor="accent1" w:themeShade="BF"/>
                <w:sz w:val="24"/>
                <w:szCs w:val="24"/>
              </w:rPr>
              <w:t>.</w:t>
            </w:r>
          </w:p>
          <w:p w:rsidRPr="003466A4" w:rsidR="00622660" w:rsidP="00BC5B81" w:rsidRDefault="00622660" w14:paraId="39018F8C" w14:textId="3810EBDF">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r w:rsidRPr="003466A4" w:rsidR="0090180B" w:rsidTr="008694C0" w14:paraId="649C76DA" w14:textId="77777777">
        <w:trPr>
          <w:trHeight w:val="465"/>
        </w:trPr>
        <w:tc>
          <w:tcPr>
            <w:tcW w:w="1203" w:type="dxa"/>
            <w:tcBorders>
              <w:bottom w:val="single" w:color="000000" w:themeColor="text1" w:sz="4" w:space="0"/>
              <w:right w:val="single" w:color="auto" w:sz="4" w:space="0"/>
            </w:tcBorders>
            <w:tcMar/>
          </w:tcPr>
          <w:p w:rsidRPr="003466A4" w:rsidR="0090180B" w:rsidRDefault="00CC732A" w14:paraId="1EDB7371" w14:textId="70CC401C">
            <w:pPr>
              <w:rPr>
                <w:rFonts w:ascii="Times New Roman" w:hAnsi="Times New Roman" w:cs="Times New Roman"/>
                <w:sz w:val="24"/>
                <w:szCs w:val="24"/>
              </w:rPr>
            </w:pPr>
            <w:r w:rsidRPr="003466A4">
              <w:rPr>
                <w:rFonts w:ascii="Times New Roman" w:hAnsi="Times New Roman" w:cs="Times New Roman"/>
                <w:sz w:val="24"/>
                <w:szCs w:val="24"/>
              </w:rPr>
              <w:t>1.5.</w:t>
            </w:r>
          </w:p>
        </w:tc>
        <w:tc>
          <w:tcPr>
            <w:tcW w:w="5175" w:type="dxa"/>
            <w:tcBorders>
              <w:bottom w:val="single" w:color="000000" w:themeColor="text1" w:sz="4" w:space="0"/>
              <w:right w:val="single" w:color="auto" w:sz="4" w:space="0"/>
            </w:tcBorders>
            <w:shd w:val="clear" w:color="auto" w:fill="auto"/>
            <w:tcMar/>
            <w:vAlign w:val="center"/>
          </w:tcPr>
          <w:p w:rsidRPr="003466A4" w:rsidR="0090180B" w:rsidP="00BC5B81" w:rsidRDefault="00567490" w14:paraId="4EB393C4" w14:textId="62EA4D7E">
            <w:pPr>
              <w:jc w:val="both"/>
              <w:rPr>
                <w:rFonts w:ascii="Times New Roman" w:hAnsi="Times New Roman" w:cs="Times New Roman"/>
                <w:sz w:val="24"/>
                <w:szCs w:val="24"/>
              </w:rPr>
            </w:pPr>
            <w:r w:rsidRPr="003466A4">
              <w:rPr>
                <w:rFonts w:ascii="Times New Roman" w:hAnsi="Times New Roman" w:cs="Times New Roman"/>
                <w:sz w:val="24"/>
                <w:szCs w:val="24"/>
              </w:rPr>
              <w:t xml:space="preserve">Uz kuru brīdi ir jāizpilda </w:t>
            </w:r>
            <w:r w:rsidRPr="003466A4" w:rsidR="00AF5F1A">
              <w:rPr>
                <w:rFonts w:ascii="Times New Roman" w:hAnsi="Times New Roman" w:cs="Times New Roman"/>
                <w:sz w:val="24"/>
                <w:szCs w:val="24"/>
              </w:rPr>
              <w:t>atbilstības un kvalitātes</w:t>
            </w:r>
            <w:r w:rsidRPr="003466A4">
              <w:rPr>
                <w:rFonts w:ascii="Times New Roman" w:hAnsi="Times New Roman" w:cs="Times New Roman"/>
                <w:sz w:val="24"/>
                <w:szCs w:val="24"/>
              </w:rPr>
              <w:t xml:space="preserve"> kritēriji? Vai pareizi sapr</w:t>
            </w:r>
            <w:r w:rsidRPr="003466A4" w:rsidR="008144FE">
              <w:rPr>
                <w:rFonts w:ascii="Times New Roman" w:hAnsi="Times New Roman" w:cs="Times New Roman"/>
                <w:sz w:val="24"/>
                <w:szCs w:val="24"/>
              </w:rPr>
              <w:t>as</w:t>
            </w:r>
            <w:r w:rsidRPr="003466A4">
              <w:rPr>
                <w:rFonts w:ascii="Times New Roman" w:hAnsi="Times New Roman" w:cs="Times New Roman"/>
                <w:sz w:val="24"/>
                <w:szCs w:val="24"/>
              </w:rPr>
              <w:t>t</w:t>
            </w:r>
            <w:r w:rsidRPr="003466A4" w:rsidR="008144FE">
              <w:rPr>
                <w:rFonts w:ascii="Times New Roman" w:hAnsi="Times New Roman" w:cs="Times New Roman"/>
                <w:sz w:val="24"/>
                <w:szCs w:val="24"/>
              </w:rPr>
              <w:t>s</w:t>
            </w:r>
            <w:r w:rsidRPr="003466A4">
              <w:rPr>
                <w:rFonts w:ascii="Times New Roman" w:hAnsi="Times New Roman" w:cs="Times New Roman"/>
                <w:sz w:val="24"/>
                <w:szCs w:val="24"/>
              </w:rPr>
              <w:t>, ka iesniedzot projekta pieteikumu jau ir jābūt visām šīm lietām?</w:t>
            </w:r>
          </w:p>
          <w:p w:rsidRPr="003466A4" w:rsidR="00105894" w:rsidP="00BC5B81" w:rsidRDefault="00105894" w14:paraId="63E884F3" w14:textId="5A38B373">
            <w:pPr>
              <w:jc w:val="both"/>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3466A4" w:rsidR="0090180B" w:rsidP="00BC5B81" w:rsidRDefault="00B044A9" w14:paraId="2FBF20AC" w14:textId="3AF8703F">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 xml:space="preserve">Kritērijiem jābūt izpildītiem uz </w:t>
            </w:r>
            <w:r w:rsidRPr="003466A4" w:rsidR="0009387B">
              <w:rPr>
                <w:rFonts w:ascii="Times New Roman" w:hAnsi="Times New Roman" w:cs="Times New Roman"/>
                <w:color w:val="2F5496" w:themeColor="accent1" w:themeShade="BF"/>
                <w:sz w:val="24"/>
                <w:szCs w:val="24"/>
              </w:rPr>
              <w:t>projekta iesnieguma iesniegšanas</w:t>
            </w:r>
            <w:r w:rsidRPr="003466A4">
              <w:rPr>
                <w:rFonts w:ascii="Times New Roman" w:hAnsi="Times New Roman" w:cs="Times New Roman"/>
                <w:color w:val="2F5496" w:themeColor="accent1" w:themeShade="BF"/>
                <w:sz w:val="24"/>
                <w:szCs w:val="24"/>
              </w:rPr>
              <w:t xml:space="preserve"> brīdi. P</w:t>
            </w:r>
            <w:r w:rsidRPr="003466A4" w:rsidR="001B5060">
              <w:rPr>
                <w:rFonts w:ascii="Times New Roman" w:hAnsi="Times New Roman" w:cs="Times New Roman"/>
                <w:color w:val="2F5496" w:themeColor="accent1" w:themeShade="BF"/>
                <w:sz w:val="24"/>
                <w:szCs w:val="24"/>
              </w:rPr>
              <w:t xml:space="preserve">ēc šiem kritērijiem vērtēs iesniegto projekta </w:t>
            </w:r>
            <w:r w:rsidR="00A56119">
              <w:rPr>
                <w:rFonts w:ascii="Times New Roman" w:hAnsi="Times New Roman" w:cs="Times New Roman"/>
                <w:color w:val="2F5496" w:themeColor="accent1" w:themeShade="BF"/>
                <w:sz w:val="24"/>
                <w:szCs w:val="24"/>
              </w:rPr>
              <w:t>iesniegumu</w:t>
            </w:r>
            <w:r w:rsidRPr="003466A4" w:rsidR="001B5060">
              <w:rPr>
                <w:rFonts w:ascii="Times New Roman" w:hAnsi="Times New Roman" w:cs="Times New Roman"/>
                <w:color w:val="2F5496" w:themeColor="accent1" w:themeShade="BF"/>
                <w:sz w:val="24"/>
                <w:szCs w:val="24"/>
              </w:rPr>
              <w:t>.</w:t>
            </w:r>
          </w:p>
          <w:p w:rsidRPr="003466A4" w:rsidR="00622660" w:rsidP="00BC5B81" w:rsidRDefault="00622660" w14:paraId="6A414261" w14:textId="525531F0">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r w:rsidRPr="003466A4" w:rsidR="0034442C" w:rsidTr="008694C0" w14:paraId="016248B9" w14:textId="77777777">
        <w:trPr>
          <w:trHeight w:val="465"/>
        </w:trPr>
        <w:tc>
          <w:tcPr>
            <w:tcW w:w="1203" w:type="dxa"/>
            <w:tcBorders>
              <w:bottom w:val="single" w:color="000000" w:themeColor="text1" w:sz="4" w:space="0"/>
              <w:right w:val="single" w:color="auto" w:sz="4" w:space="0"/>
            </w:tcBorders>
            <w:tcMar/>
          </w:tcPr>
          <w:p w:rsidRPr="003466A4" w:rsidR="0034442C" w:rsidP="0034442C" w:rsidRDefault="00CC732A" w14:paraId="595DFADD" w14:textId="35ECA1C5">
            <w:pPr>
              <w:rPr>
                <w:rFonts w:ascii="Times New Roman" w:hAnsi="Times New Roman" w:cs="Times New Roman"/>
                <w:sz w:val="24"/>
                <w:szCs w:val="24"/>
              </w:rPr>
            </w:pPr>
            <w:r w:rsidRPr="003466A4">
              <w:rPr>
                <w:rFonts w:ascii="Times New Roman" w:hAnsi="Times New Roman" w:cs="Times New Roman"/>
                <w:sz w:val="24"/>
                <w:szCs w:val="24"/>
              </w:rPr>
              <w:t>1.6.</w:t>
            </w:r>
          </w:p>
        </w:tc>
        <w:tc>
          <w:tcPr>
            <w:tcW w:w="5175" w:type="dxa"/>
            <w:tcBorders>
              <w:bottom w:val="single" w:color="000000" w:themeColor="text1" w:sz="4" w:space="0"/>
              <w:right w:val="single" w:color="auto" w:sz="4" w:space="0"/>
            </w:tcBorders>
            <w:shd w:val="clear" w:color="auto" w:fill="auto"/>
            <w:tcMar/>
          </w:tcPr>
          <w:p w:rsidRPr="003466A4" w:rsidR="0034442C" w:rsidP="0075623A" w:rsidRDefault="00843C50" w14:paraId="2AE47632" w14:textId="52A9D7D6">
            <w:pPr>
              <w:rPr>
                <w:rStyle w:val="ui-provider"/>
                <w:rFonts w:ascii="Times New Roman" w:hAnsi="Times New Roman" w:cs="Times New Roman"/>
                <w:sz w:val="24"/>
                <w:szCs w:val="24"/>
              </w:rPr>
            </w:pPr>
            <w:r w:rsidRPr="003466A4">
              <w:rPr>
                <w:rStyle w:val="ui-provider"/>
                <w:rFonts w:ascii="Times New Roman" w:hAnsi="Times New Roman" w:cs="Times New Roman"/>
                <w:sz w:val="24"/>
                <w:szCs w:val="24"/>
              </w:rPr>
              <w:t>V</w:t>
            </w:r>
            <w:r w:rsidRPr="003466A4" w:rsidR="0034442C">
              <w:rPr>
                <w:rStyle w:val="ui-provider"/>
                <w:rFonts w:ascii="Times New Roman" w:hAnsi="Times New Roman" w:cs="Times New Roman"/>
                <w:sz w:val="24"/>
                <w:szCs w:val="24"/>
              </w:rPr>
              <w:t>ai pilnvarojuma līgums jāiesniedz jau ar projekta iesniegumu, līdz 09.09.2024?</w:t>
            </w:r>
          </w:p>
          <w:p w:rsidRPr="003466A4" w:rsidR="00105894" w:rsidP="0075623A" w:rsidRDefault="00105894" w14:paraId="056DCC60" w14:textId="19971856">
            <w:pPr>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3466A4" w:rsidR="0034442C" w:rsidP="00BC5B81" w:rsidRDefault="0034442C" w14:paraId="5CE66BB5" w14:textId="1A5CD338">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Jā, kopā ar projekta iesniegumu. </w:t>
            </w:r>
            <w:r w:rsidR="00A56119">
              <w:rPr>
                <w:rFonts w:ascii="Times New Roman" w:hAnsi="Times New Roman" w:cs="Times New Roman"/>
                <w:color w:val="2F5496" w:themeColor="accent1" w:themeShade="BF"/>
                <w:sz w:val="24"/>
                <w:szCs w:val="24"/>
              </w:rPr>
              <w:t>Ņemot vērā, ka ir pagarināts projektu iesniegumu sagatavošanas un iesniegšanas termiņš līdz 07.10.2024., pilnvarojuma līgums kopā ar projekta iesniegumu iesniedzams līdz šim termiņam.</w:t>
            </w:r>
          </w:p>
          <w:p w:rsidRPr="003466A4" w:rsidR="00843C50" w:rsidP="00BC5B81" w:rsidRDefault="00843C50" w14:paraId="60463B6A" w14:textId="0EBEF2F9">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r w:rsidRPr="003466A4" w:rsidR="0034442C" w:rsidTr="008694C0" w14:paraId="33B4354E" w14:textId="77777777">
        <w:trPr>
          <w:trHeight w:val="465"/>
        </w:trPr>
        <w:tc>
          <w:tcPr>
            <w:tcW w:w="1203" w:type="dxa"/>
            <w:tcBorders>
              <w:bottom w:val="single" w:color="000000" w:themeColor="text1" w:sz="4" w:space="0"/>
              <w:right w:val="single" w:color="auto" w:sz="4" w:space="0"/>
            </w:tcBorders>
            <w:tcMar/>
          </w:tcPr>
          <w:p w:rsidRPr="003466A4" w:rsidR="0034442C" w:rsidP="0034442C" w:rsidRDefault="00CC732A" w14:paraId="36F9AD07" w14:textId="226A6FA0">
            <w:pPr>
              <w:rPr>
                <w:rFonts w:ascii="Times New Roman" w:hAnsi="Times New Roman" w:cs="Times New Roman"/>
                <w:sz w:val="24"/>
                <w:szCs w:val="24"/>
              </w:rPr>
            </w:pPr>
            <w:r w:rsidRPr="003466A4">
              <w:rPr>
                <w:rFonts w:ascii="Times New Roman" w:hAnsi="Times New Roman" w:cs="Times New Roman"/>
                <w:sz w:val="24"/>
                <w:szCs w:val="24"/>
              </w:rPr>
              <w:t>1.7.</w:t>
            </w:r>
          </w:p>
        </w:tc>
        <w:tc>
          <w:tcPr>
            <w:tcW w:w="5175" w:type="dxa"/>
            <w:tcBorders>
              <w:bottom w:val="single" w:color="000000" w:themeColor="text1" w:sz="4" w:space="0"/>
              <w:right w:val="single" w:color="auto" w:sz="4" w:space="0"/>
            </w:tcBorders>
            <w:shd w:val="clear" w:color="auto" w:fill="auto"/>
            <w:tcMar/>
          </w:tcPr>
          <w:p w:rsidRPr="003466A4" w:rsidR="0034442C" w:rsidP="00DC1FDC" w:rsidRDefault="0034442C" w14:paraId="4B3FE3F5" w14:textId="77777777">
            <w:pPr>
              <w:rPr>
                <w:rStyle w:val="ui-provider"/>
                <w:rFonts w:ascii="Times New Roman" w:hAnsi="Times New Roman" w:cs="Times New Roman"/>
                <w:sz w:val="24"/>
                <w:szCs w:val="24"/>
              </w:rPr>
            </w:pPr>
            <w:r w:rsidRPr="003466A4">
              <w:rPr>
                <w:rStyle w:val="ui-provider"/>
                <w:rFonts w:ascii="Times New Roman" w:hAnsi="Times New Roman" w:cs="Times New Roman"/>
                <w:sz w:val="24"/>
                <w:szCs w:val="24"/>
              </w:rPr>
              <w:t>Vai paredzēti vēl kādi uzsaukumi šim pasākumam?</w:t>
            </w:r>
          </w:p>
          <w:p w:rsidRPr="003466A4" w:rsidR="00105894" w:rsidP="0075623A" w:rsidRDefault="00105894" w14:paraId="236FBC50" w14:textId="6D190152">
            <w:pPr>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3466A4" w:rsidR="0034442C" w:rsidP="00BC5B81" w:rsidRDefault="0034442C" w14:paraId="01CE6DBC" w14:textId="54D9CB99">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 xml:space="preserve">Nav plānots vēl trešais uzsaukums, jo laiks projektu īstenošanai ir ļoti ierobežots </w:t>
            </w:r>
            <w:r w:rsidRPr="003466A4" w:rsidR="00A56119">
              <w:rPr>
                <w:rFonts w:ascii="Times New Roman" w:hAnsi="Times New Roman" w:cs="Times New Roman"/>
                <w:color w:val="2F5496" w:themeColor="accent1" w:themeShade="BF"/>
              </w:rPr>
              <w:t>–</w:t>
            </w:r>
            <w:r w:rsidRPr="003466A4">
              <w:rPr>
                <w:rFonts w:ascii="Times New Roman" w:hAnsi="Times New Roman" w:cs="Times New Roman"/>
                <w:color w:val="2F5496" w:themeColor="accent1" w:themeShade="BF"/>
                <w:sz w:val="24"/>
                <w:szCs w:val="24"/>
              </w:rPr>
              <w:t xml:space="preserve"> līdz 30.06.2026.</w:t>
            </w:r>
            <w:r w:rsidR="00A56119">
              <w:rPr>
                <w:rFonts w:ascii="Times New Roman" w:hAnsi="Times New Roman" w:cs="Times New Roman"/>
                <w:color w:val="2F5496" w:themeColor="accent1" w:themeShade="BF"/>
                <w:sz w:val="24"/>
                <w:szCs w:val="24"/>
              </w:rPr>
              <w:t xml:space="preserve"> Lūdzam arī skatīt atbildi uz 1.1. jautājumu, kāpēc šo termiņu nav iespējams mainīt. </w:t>
            </w:r>
          </w:p>
          <w:p w:rsidRPr="003466A4" w:rsidR="00843C50" w:rsidP="00BC5B81" w:rsidRDefault="00843C50" w14:paraId="10980994" w14:textId="67547DF1">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r w:rsidRPr="003466A4" w:rsidR="0034442C" w:rsidTr="008694C0" w14:paraId="2B78570C" w14:textId="77777777">
        <w:trPr>
          <w:trHeight w:val="465"/>
        </w:trPr>
        <w:tc>
          <w:tcPr>
            <w:tcW w:w="1203" w:type="dxa"/>
            <w:tcBorders>
              <w:bottom w:val="single" w:color="000000" w:themeColor="text1" w:sz="4" w:space="0"/>
              <w:right w:val="single" w:color="auto" w:sz="4" w:space="0"/>
            </w:tcBorders>
            <w:tcMar/>
          </w:tcPr>
          <w:p w:rsidRPr="003466A4" w:rsidR="0034442C" w:rsidP="0034442C" w:rsidRDefault="00CC732A" w14:paraId="781A6996" w14:textId="092ACD02">
            <w:pPr>
              <w:rPr>
                <w:rFonts w:ascii="Times New Roman" w:hAnsi="Times New Roman" w:cs="Times New Roman"/>
                <w:sz w:val="24"/>
                <w:szCs w:val="24"/>
              </w:rPr>
            </w:pPr>
            <w:r w:rsidRPr="003466A4">
              <w:rPr>
                <w:rFonts w:ascii="Times New Roman" w:hAnsi="Times New Roman" w:cs="Times New Roman"/>
                <w:sz w:val="24"/>
                <w:szCs w:val="24"/>
              </w:rPr>
              <w:t>1.8.</w:t>
            </w:r>
          </w:p>
        </w:tc>
        <w:tc>
          <w:tcPr>
            <w:tcW w:w="5175" w:type="dxa"/>
            <w:tcBorders>
              <w:bottom w:val="single" w:color="000000" w:themeColor="text1" w:sz="4" w:space="0"/>
              <w:right w:val="single" w:color="auto" w:sz="4" w:space="0"/>
            </w:tcBorders>
            <w:shd w:val="clear" w:color="auto" w:fill="auto"/>
            <w:tcMar/>
          </w:tcPr>
          <w:p w:rsidRPr="003466A4" w:rsidR="0034442C" w:rsidP="0075623A" w:rsidRDefault="0034442C" w14:paraId="08059CCB" w14:textId="77777777">
            <w:pPr>
              <w:rPr>
                <w:rStyle w:val="ui-provider"/>
                <w:rFonts w:ascii="Times New Roman" w:hAnsi="Times New Roman" w:cs="Times New Roman"/>
                <w:sz w:val="24"/>
                <w:szCs w:val="24"/>
              </w:rPr>
            </w:pPr>
            <w:r w:rsidRPr="003466A4">
              <w:rPr>
                <w:rStyle w:val="ui-provider"/>
                <w:rFonts w:ascii="Times New Roman" w:hAnsi="Times New Roman" w:cs="Times New Roman"/>
                <w:sz w:val="24"/>
                <w:szCs w:val="24"/>
              </w:rPr>
              <w:t>Ar ko var konsultēties par pilnvarojuma līgumu?</w:t>
            </w:r>
          </w:p>
          <w:p w:rsidRPr="003466A4" w:rsidR="005574D0" w:rsidP="0075623A" w:rsidRDefault="005574D0" w14:paraId="28519FEC" w14:textId="3292DF14">
            <w:pPr>
              <w:rPr>
                <w:rStyle w:val="ui-provide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3466A4" w:rsidR="0034442C" w:rsidP="00BC5B81" w:rsidRDefault="00C36464" w14:paraId="7C6FCA2E" w14:textId="733F058C">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 xml:space="preserve">Aicinām konsultēties par pilnvarojuma līgumu ar Aģentūras </w:t>
            </w:r>
            <w:r w:rsidRPr="003466A4" w:rsidR="00247415">
              <w:rPr>
                <w:rFonts w:ascii="Times New Roman" w:hAnsi="Times New Roman" w:cs="Times New Roman"/>
                <w:color w:val="2F5496" w:themeColor="accent1" w:themeShade="BF"/>
                <w:sz w:val="24"/>
                <w:szCs w:val="24"/>
              </w:rPr>
              <w:t xml:space="preserve">Valsts atbalsta nodaļas vadošo eksperti </w:t>
            </w:r>
            <w:r w:rsidRPr="003466A4" w:rsidR="0034442C">
              <w:rPr>
                <w:rFonts w:ascii="Times New Roman" w:hAnsi="Times New Roman" w:cs="Times New Roman"/>
                <w:color w:val="2F5496" w:themeColor="accent1" w:themeShade="BF"/>
                <w:sz w:val="24"/>
                <w:szCs w:val="24"/>
              </w:rPr>
              <w:t>Ilz</w:t>
            </w:r>
            <w:r w:rsidRPr="003466A4" w:rsidR="00247415">
              <w:rPr>
                <w:rFonts w:ascii="Times New Roman" w:hAnsi="Times New Roman" w:cs="Times New Roman"/>
                <w:color w:val="2F5496" w:themeColor="accent1" w:themeShade="BF"/>
                <w:sz w:val="24"/>
                <w:szCs w:val="24"/>
              </w:rPr>
              <w:t>i</w:t>
            </w:r>
            <w:r w:rsidRPr="003466A4" w:rsidR="0034442C">
              <w:rPr>
                <w:rFonts w:ascii="Times New Roman" w:hAnsi="Times New Roman" w:cs="Times New Roman"/>
                <w:color w:val="2F5496" w:themeColor="accent1" w:themeShade="BF"/>
                <w:sz w:val="24"/>
                <w:szCs w:val="24"/>
              </w:rPr>
              <w:t xml:space="preserve"> Akmentiņ</w:t>
            </w:r>
            <w:r w:rsidRPr="003466A4" w:rsidR="00247415">
              <w:rPr>
                <w:rFonts w:ascii="Times New Roman" w:hAnsi="Times New Roman" w:cs="Times New Roman"/>
                <w:color w:val="2F5496" w:themeColor="accent1" w:themeShade="BF"/>
                <w:sz w:val="24"/>
                <w:szCs w:val="24"/>
              </w:rPr>
              <w:t xml:space="preserve">u (e-pasts: </w:t>
            </w:r>
            <w:hyperlink w:history="1" r:id="rId18">
              <w:r w:rsidRPr="003466A4" w:rsidR="00247415">
                <w:rPr>
                  <w:rStyle w:val="Hipersaite"/>
                  <w:rFonts w:ascii="Times New Roman" w:hAnsi="Times New Roman" w:cs="Times New Roman"/>
                  <w:sz w:val="24"/>
                  <w:szCs w:val="24"/>
                </w:rPr>
                <w:t>Ilze.Akmentina@cfla.gov.lv</w:t>
              </w:r>
            </w:hyperlink>
            <w:r w:rsidRPr="003466A4" w:rsidR="00247415">
              <w:rPr>
                <w:rFonts w:ascii="Times New Roman" w:hAnsi="Times New Roman" w:cs="Times New Roman"/>
                <w:sz w:val="24"/>
                <w:szCs w:val="24"/>
              </w:rPr>
              <w:t xml:space="preserve">, </w:t>
            </w:r>
            <w:r w:rsidRPr="003466A4" w:rsidR="00247415">
              <w:rPr>
                <w:rFonts w:ascii="Times New Roman" w:hAnsi="Times New Roman" w:cs="Times New Roman"/>
                <w:color w:val="2F5496" w:themeColor="accent1" w:themeShade="BF"/>
                <w:sz w:val="24"/>
                <w:szCs w:val="24"/>
              </w:rPr>
              <w:t xml:space="preserve">tālr.: </w:t>
            </w:r>
            <w:r w:rsidRPr="003466A4" w:rsidR="00EE70CA">
              <w:rPr>
                <w:rFonts w:ascii="Times New Roman" w:hAnsi="Times New Roman" w:cs="Times New Roman"/>
                <w:color w:val="2F5496" w:themeColor="accent1" w:themeShade="BF"/>
                <w:sz w:val="24"/>
                <w:szCs w:val="24"/>
              </w:rPr>
              <w:t>+371 27090573)</w:t>
            </w:r>
          </w:p>
          <w:p w:rsidRPr="003466A4" w:rsidR="00024E35" w:rsidP="00BC5B81" w:rsidRDefault="00024E35" w14:paraId="5E70E119" w14:textId="212E1603">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r w:rsidRPr="003466A4" w:rsidR="0034442C" w:rsidTr="008694C0" w14:paraId="203F8F5F" w14:textId="77777777">
        <w:trPr>
          <w:trHeight w:val="465"/>
        </w:trPr>
        <w:tc>
          <w:tcPr>
            <w:tcW w:w="1203" w:type="dxa"/>
            <w:tcBorders>
              <w:bottom w:val="single" w:color="000000" w:themeColor="text1" w:sz="4" w:space="0"/>
              <w:right w:val="single" w:color="auto" w:sz="4" w:space="0"/>
            </w:tcBorders>
            <w:tcMar/>
          </w:tcPr>
          <w:p w:rsidRPr="003466A4" w:rsidR="0034442C" w:rsidP="0034442C" w:rsidRDefault="000725C4" w14:paraId="24716254" w14:textId="7372524B">
            <w:pPr>
              <w:rPr>
                <w:rFonts w:ascii="Times New Roman" w:hAnsi="Times New Roman" w:cs="Times New Roman"/>
                <w:sz w:val="24"/>
                <w:szCs w:val="24"/>
              </w:rPr>
            </w:pPr>
            <w:r w:rsidRPr="003466A4">
              <w:rPr>
                <w:rFonts w:ascii="Times New Roman" w:hAnsi="Times New Roman" w:cs="Times New Roman"/>
                <w:sz w:val="24"/>
                <w:szCs w:val="24"/>
              </w:rPr>
              <w:t>1.9.</w:t>
            </w:r>
          </w:p>
        </w:tc>
        <w:tc>
          <w:tcPr>
            <w:tcW w:w="5175" w:type="dxa"/>
            <w:tcBorders>
              <w:bottom w:val="single" w:color="000000" w:themeColor="text1" w:sz="4" w:space="0"/>
              <w:right w:val="single" w:color="auto" w:sz="4" w:space="0"/>
            </w:tcBorders>
            <w:shd w:val="clear" w:color="auto" w:fill="auto"/>
            <w:tcMar/>
          </w:tcPr>
          <w:p w:rsidRPr="003466A4" w:rsidR="0034442C" w:rsidP="00E97BDC" w:rsidRDefault="00CD5767" w14:paraId="1F4011E9" w14:textId="77777777">
            <w:pPr>
              <w:jc w:val="both"/>
              <w:rPr>
                <w:rFonts w:ascii="Times New Roman" w:hAnsi="Times New Roman" w:cs="Times New Roman"/>
                <w:sz w:val="24"/>
                <w:szCs w:val="24"/>
              </w:rPr>
            </w:pPr>
            <w:r w:rsidRPr="003466A4">
              <w:rPr>
                <w:rFonts w:ascii="Times New Roman" w:hAnsi="Times New Roman" w:cs="Times New Roman"/>
                <w:sz w:val="24"/>
                <w:szCs w:val="24"/>
              </w:rPr>
              <w:t xml:space="preserve">Par </w:t>
            </w:r>
            <w:r w:rsidRPr="003466A4">
              <w:rPr>
                <w:rFonts w:ascii="Times New Roman" w:hAnsi="Times New Roman" w:eastAsia="Times New Roman" w:cs="Times New Roman"/>
                <w:sz w:val="24"/>
                <w:szCs w:val="24"/>
              </w:rPr>
              <w:t xml:space="preserve">MK noteikumu Nr. 475 </w:t>
            </w:r>
            <w:r w:rsidRPr="003466A4" w:rsidR="00F819B4">
              <w:rPr>
                <w:rFonts w:ascii="Times New Roman" w:hAnsi="Times New Roman" w:cs="Times New Roman"/>
                <w:sz w:val="24"/>
                <w:szCs w:val="24"/>
              </w:rPr>
              <w:t>48.</w:t>
            </w:r>
            <w:r w:rsidRPr="003466A4">
              <w:rPr>
                <w:rFonts w:ascii="Times New Roman" w:hAnsi="Times New Roman" w:cs="Times New Roman"/>
                <w:sz w:val="24"/>
                <w:szCs w:val="24"/>
                <w:vertAlign w:val="superscript"/>
              </w:rPr>
              <w:t>1</w:t>
            </w:r>
            <w:r w:rsidRPr="003466A4" w:rsidR="00F819B4">
              <w:rPr>
                <w:rFonts w:ascii="Times New Roman" w:hAnsi="Times New Roman" w:cs="Times New Roman"/>
                <w:sz w:val="24"/>
                <w:szCs w:val="24"/>
              </w:rPr>
              <w:t>2.6.</w:t>
            </w:r>
            <w:r w:rsidRPr="003466A4" w:rsidR="00F74678">
              <w:rPr>
                <w:rFonts w:ascii="Times New Roman" w:hAnsi="Times New Roman" w:cs="Times New Roman"/>
                <w:sz w:val="24"/>
                <w:szCs w:val="24"/>
              </w:rPr>
              <w:t> apakšpunktu “</w:t>
            </w:r>
            <w:r w:rsidRPr="003466A4" w:rsidR="00F819B4">
              <w:rPr>
                <w:rFonts w:ascii="Times New Roman" w:hAnsi="Times New Roman" w:cs="Times New Roman"/>
                <w:sz w:val="24"/>
                <w:szCs w:val="24"/>
              </w:rPr>
              <w:t>iespējas saņemt atlīdzības jeb kompensācijas maksājumus, kā arī kompensācijas aprēķināšanas, kontroles un pārskatīšanas nosacījumus un kompensācijas pārmaksas novēršanas un atmaksāšanas nosacījumus</w:t>
            </w:r>
            <w:r w:rsidRPr="003466A4" w:rsidR="00F74678">
              <w:rPr>
                <w:rFonts w:ascii="Times New Roman" w:hAnsi="Times New Roman" w:cs="Times New Roman"/>
                <w:sz w:val="24"/>
                <w:szCs w:val="24"/>
              </w:rPr>
              <w:t>” - k</w:t>
            </w:r>
            <w:r w:rsidRPr="003466A4" w:rsidR="0034442C">
              <w:rPr>
                <w:rFonts w:ascii="Times New Roman" w:hAnsi="Times New Roman" w:cs="Times New Roman"/>
                <w:sz w:val="24"/>
                <w:szCs w:val="24"/>
              </w:rPr>
              <w:t>as tieši pašvaldībai jādara</w:t>
            </w:r>
            <w:r w:rsidRPr="003466A4" w:rsidR="00055EB7">
              <w:rPr>
                <w:rFonts w:ascii="Times New Roman" w:hAnsi="Times New Roman" w:cs="Times New Roman"/>
                <w:sz w:val="24"/>
                <w:szCs w:val="24"/>
              </w:rPr>
              <w:t xml:space="preserve"> attiecībā uz kontroli</w:t>
            </w:r>
            <w:r w:rsidRPr="003466A4" w:rsidR="00F74678">
              <w:rPr>
                <w:rFonts w:ascii="Times New Roman" w:hAnsi="Times New Roman" w:cs="Times New Roman"/>
                <w:sz w:val="24"/>
                <w:szCs w:val="24"/>
              </w:rPr>
              <w:t>?</w:t>
            </w:r>
          </w:p>
          <w:p w:rsidRPr="003466A4" w:rsidR="005574D0" w:rsidP="00E97BDC" w:rsidRDefault="005574D0" w14:paraId="2CD60795" w14:textId="77FBE0C5">
            <w:pPr>
              <w:jc w:val="both"/>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3466A4" w:rsidR="00F8105C" w:rsidP="00BC5B81" w:rsidRDefault="00E97BDC" w14:paraId="1F469A01" w14:textId="1E426455">
            <w:pPr>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 xml:space="preserve">Pārkompensācijas kontrole ir noteikta </w:t>
            </w:r>
            <w:r w:rsidRPr="009345DB">
              <w:rPr>
                <w:rFonts w:ascii="Times New Roman" w:hAnsi="Times New Roman" w:cs="Times New Roman"/>
                <w:color w:val="2F5496" w:themeColor="accent1" w:themeShade="BF"/>
                <w:sz w:val="24"/>
                <w:szCs w:val="24"/>
              </w:rPr>
              <w:t>Komisijas 2011.gada 20.decembra lēmum</w:t>
            </w:r>
            <w:r>
              <w:rPr>
                <w:rFonts w:ascii="Times New Roman" w:hAnsi="Times New Roman" w:cs="Times New Roman"/>
                <w:color w:val="2F5496" w:themeColor="accent1" w:themeShade="BF"/>
                <w:sz w:val="24"/>
                <w:szCs w:val="24"/>
              </w:rPr>
              <w:t>a</w:t>
            </w:r>
            <w:r w:rsidRPr="009345DB">
              <w:rPr>
                <w:rFonts w:ascii="Times New Roman" w:hAnsi="Times New Roman" w:cs="Times New Roman"/>
                <w:color w:val="2F5496" w:themeColor="accent1" w:themeShade="BF"/>
                <w:sz w:val="24"/>
                <w:szCs w:val="24"/>
              </w:rPr>
              <w:t xml:space="preserve"> (2012/21/ES) par Līguma par ES darbību 106.panta 2.punkta piemērošanu valsts atbalstam attiecībā uz kompensāciju par sabiedriskajiem pakalpojumiem dažiem uzņēmumiem, kuriem uzticēts sniegt pakalpojumus ar vispārēju tautsaimniecisku nozīmi</w:t>
            </w:r>
            <w:r>
              <w:rPr>
                <w:rFonts w:ascii="Times New Roman" w:hAnsi="Times New Roman" w:cs="Times New Roman"/>
                <w:color w:val="2F5496" w:themeColor="accent1" w:themeShade="BF"/>
                <w:sz w:val="24"/>
                <w:szCs w:val="24"/>
              </w:rPr>
              <w:t xml:space="preserve"> 5. un 6. pantos. Tā attiecas uz tiem pakalpojumiem, par kuriem tiks slēgts pilnvarojuma līgums, ko paredz MK noteikumu Nr.</w:t>
            </w:r>
            <w:r w:rsidR="005E42DF">
              <w:rPr>
                <w:rFonts w:ascii="Times New Roman" w:hAnsi="Times New Roman" w:cs="Times New Roman"/>
                <w:color w:val="2F5496" w:themeColor="accent1" w:themeShade="BF"/>
                <w:sz w:val="24"/>
                <w:szCs w:val="24"/>
              </w:rPr>
              <w:t xml:space="preserve"> </w:t>
            </w:r>
            <w:r>
              <w:rPr>
                <w:rFonts w:ascii="Times New Roman" w:hAnsi="Times New Roman" w:cs="Times New Roman"/>
                <w:color w:val="2F5496" w:themeColor="accent1" w:themeShade="BF"/>
                <w:sz w:val="24"/>
                <w:szCs w:val="24"/>
              </w:rPr>
              <w:t>475 14.</w:t>
            </w:r>
            <w:r>
              <w:rPr>
                <w:rFonts w:ascii="Times New Roman" w:hAnsi="Times New Roman" w:cs="Times New Roman"/>
                <w:color w:val="2F5496" w:themeColor="accent1" w:themeShade="BF"/>
                <w:sz w:val="24"/>
                <w:szCs w:val="24"/>
                <w:vertAlign w:val="superscript"/>
              </w:rPr>
              <w:t xml:space="preserve">1 </w:t>
            </w:r>
            <w:r>
              <w:rPr>
                <w:rFonts w:ascii="Times New Roman" w:hAnsi="Times New Roman" w:cs="Times New Roman"/>
                <w:color w:val="2F5496" w:themeColor="accent1" w:themeShade="BF"/>
                <w:sz w:val="24"/>
                <w:szCs w:val="24"/>
              </w:rPr>
              <w:t>punkts. Kontrole jāveic</w:t>
            </w:r>
            <w:r w:rsidRPr="003466A4" w:rsidR="0034442C">
              <w:rPr>
                <w:rFonts w:ascii="Times New Roman" w:hAnsi="Times New Roman" w:cs="Times New Roman"/>
                <w:color w:val="2F5496" w:themeColor="accent1" w:themeShade="BF"/>
                <w:sz w:val="24"/>
                <w:szCs w:val="24"/>
              </w:rPr>
              <w:t xml:space="preserve"> ne retāk k</w:t>
            </w:r>
            <w:r w:rsidRPr="003466A4" w:rsidR="00F77885">
              <w:rPr>
                <w:rFonts w:ascii="Times New Roman" w:hAnsi="Times New Roman" w:cs="Times New Roman"/>
                <w:color w:val="2F5496" w:themeColor="accent1" w:themeShade="BF"/>
                <w:sz w:val="24"/>
                <w:szCs w:val="24"/>
              </w:rPr>
              <w:t>ā</w:t>
            </w:r>
            <w:r w:rsidRPr="003466A4" w:rsidR="0034442C">
              <w:rPr>
                <w:rFonts w:ascii="Times New Roman" w:hAnsi="Times New Roman" w:cs="Times New Roman"/>
                <w:color w:val="2F5496" w:themeColor="accent1" w:themeShade="BF"/>
                <w:sz w:val="24"/>
                <w:szCs w:val="24"/>
              </w:rPr>
              <w:t xml:space="preserve"> </w:t>
            </w:r>
            <w:r w:rsidRPr="003466A4" w:rsidR="00DC1A07">
              <w:rPr>
                <w:rFonts w:ascii="Times New Roman" w:hAnsi="Times New Roman" w:cs="Times New Roman"/>
                <w:color w:val="2F5496" w:themeColor="accent1" w:themeShade="BF"/>
                <w:sz w:val="24"/>
                <w:szCs w:val="24"/>
              </w:rPr>
              <w:t>vienu</w:t>
            </w:r>
            <w:r w:rsidRPr="003466A4" w:rsidR="00F8105C">
              <w:rPr>
                <w:rFonts w:ascii="Times New Roman" w:hAnsi="Times New Roman" w:cs="Times New Roman"/>
                <w:color w:val="2F5496" w:themeColor="accent1" w:themeShade="BF"/>
                <w:sz w:val="24"/>
                <w:szCs w:val="24"/>
              </w:rPr>
              <w:t xml:space="preserve"> reizi</w:t>
            </w:r>
            <w:r w:rsidRPr="003466A4" w:rsidR="0034442C">
              <w:rPr>
                <w:rFonts w:ascii="Times New Roman" w:hAnsi="Times New Roman" w:cs="Times New Roman"/>
                <w:color w:val="2F5496" w:themeColor="accent1" w:themeShade="BF"/>
                <w:sz w:val="24"/>
                <w:szCs w:val="24"/>
              </w:rPr>
              <w:t xml:space="preserve"> 3 gados.</w:t>
            </w:r>
            <w:r>
              <w:t xml:space="preserve"> </w:t>
            </w:r>
            <w:r w:rsidRPr="00E97BDC">
              <w:rPr>
                <w:rFonts w:ascii="Times New Roman" w:hAnsi="Times New Roman" w:cs="Times New Roman"/>
                <w:color w:val="2F5496" w:themeColor="accent1" w:themeShade="BF"/>
                <w:sz w:val="24"/>
                <w:szCs w:val="24"/>
              </w:rPr>
              <w:t>Par pilnvarojuma līgumu saturu un pārkompensācijas kontrol</w:t>
            </w:r>
            <w:r>
              <w:rPr>
                <w:rFonts w:ascii="Times New Roman" w:hAnsi="Times New Roman" w:cs="Times New Roman"/>
                <w:color w:val="2F5496" w:themeColor="accent1" w:themeShade="BF"/>
                <w:sz w:val="24"/>
                <w:szCs w:val="24"/>
              </w:rPr>
              <w:t xml:space="preserve">i </w:t>
            </w:r>
            <w:r w:rsidRPr="00E97BDC">
              <w:rPr>
                <w:rFonts w:ascii="Times New Roman" w:hAnsi="Times New Roman" w:cs="Times New Roman"/>
                <w:color w:val="2F5496" w:themeColor="accent1" w:themeShade="BF"/>
                <w:sz w:val="24"/>
                <w:szCs w:val="24"/>
              </w:rPr>
              <w:t>lūdz</w:t>
            </w:r>
            <w:r>
              <w:rPr>
                <w:rFonts w:ascii="Times New Roman" w:hAnsi="Times New Roman" w:cs="Times New Roman"/>
                <w:color w:val="2F5496" w:themeColor="accent1" w:themeShade="BF"/>
                <w:sz w:val="24"/>
                <w:szCs w:val="24"/>
              </w:rPr>
              <w:t>am</w:t>
            </w:r>
            <w:r w:rsidRPr="00E97BDC">
              <w:rPr>
                <w:rFonts w:ascii="Times New Roman" w:hAnsi="Times New Roman" w:cs="Times New Roman"/>
                <w:color w:val="2F5496" w:themeColor="accent1" w:themeShade="BF"/>
                <w:sz w:val="24"/>
                <w:szCs w:val="24"/>
              </w:rPr>
              <w:t xml:space="preserve"> skatīt arī skaidrojošo informāciju šī dokumenta 1.25, 1.26, 1.27, 1.28, 1.32, 1.33 un 1.34 punktos.</w:t>
            </w:r>
          </w:p>
          <w:p w:rsidRPr="003466A4" w:rsidR="0034442C" w:rsidP="00BC5B81" w:rsidRDefault="00F8105C" w14:paraId="29EDBB84" w14:textId="45C7EC6D">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r w:rsidRPr="003466A4" w:rsidR="0034442C" w:rsidTr="008694C0" w14:paraId="09EDD417" w14:textId="77777777">
        <w:trPr>
          <w:trHeight w:val="416"/>
        </w:trPr>
        <w:tc>
          <w:tcPr>
            <w:tcW w:w="1203" w:type="dxa"/>
            <w:tcBorders>
              <w:bottom w:val="single" w:color="000000" w:themeColor="text1" w:sz="4" w:space="0"/>
              <w:right w:val="single" w:color="auto" w:sz="4" w:space="0"/>
            </w:tcBorders>
            <w:tcMar/>
          </w:tcPr>
          <w:p w:rsidRPr="003466A4" w:rsidR="0034442C" w:rsidP="0034442C" w:rsidRDefault="000725C4" w14:paraId="1CFFBA7A" w14:textId="6A39B20C">
            <w:pPr>
              <w:rPr>
                <w:rFonts w:ascii="Times New Roman" w:hAnsi="Times New Roman" w:cs="Times New Roman"/>
                <w:sz w:val="24"/>
                <w:szCs w:val="24"/>
              </w:rPr>
            </w:pPr>
            <w:r w:rsidRPr="003466A4">
              <w:rPr>
                <w:rFonts w:ascii="Times New Roman" w:hAnsi="Times New Roman" w:cs="Times New Roman"/>
                <w:sz w:val="24"/>
                <w:szCs w:val="24"/>
              </w:rPr>
              <w:t>1.10.</w:t>
            </w:r>
          </w:p>
        </w:tc>
        <w:tc>
          <w:tcPr>
            <w:tcW w:w="5175" w:type="dxa"/>
            <w:tcBorders>
              <w:bottom w:val="single" w:color="000000" w:themeColor="text1" w:sz="4" w:space="0"/>
              <w:right w:val="single" w:color="auto" w:sz="4" w:space="0"/>
            </w:tcBorders>
            <w:shd w:val="clear" w:color="auto" w:fill="auto"/>
            <w:tcMar/>
          </w:tcPr>
          <w:p w:rsidRPr="003466A4" w:rsidR="0034442C" w:rsidP="00BC5B81" w:rsidRDefault="00BD5504" w14:paraId="292CC87F" w14:textId="255EFF7E">
            <w:pPr>
              <w:jc w:val="both"/>
              <w:rPr>
                <w:rFonts w:ascii="Times New Roman" w:hAnsi="Times New Roman" w:cs="Times New Roman"/>
                <w:sz w:val="24"/>
                <w:szCs w:val="24"/>
              </w:rPr>
            </w:pPr>
            <w:r w:rsidRPr="003466A4">
              <w:rPr>
                <w:rFonts w:ascii="Times New Roman" w:hAnsi="Times New Roman" w:cs="Times New Roman"/>
                <w:sz w:val="24"/>
                <w:szCs w:val="24"/>
              </w:rPr>
              <w:t>Vai ir k</w:t>
            </w:r>
            <w:r w:rsidRPr="003466A4" w:rsidR="0034442C">
              <w:rPr>
                <w:rFonts w:ascii="Times New Roman" w:hAnsi="Times New Roman" w:cs="Times New Roman"/>
                <w:sz w:val="24"/>
                <w:szCs w:val="24"/>
              </w:rPr>
              <w:t xml:space="preserve">ādi ieteikumi pēc </w:t>
            </w:r>
            <w:r w:rsidRPr="003466A4" w:rsidR="004E0560">
              <w:rPr>
                <w:rFonts w:ascii="Times New Roman" w:hAnsi="Times New Roman" w:cs="Times New Roman"/>
                <w:sz w:val="24"/>
                <w:szCs w:val="24"/>
              </w:rPr>
              <w:t>investīcijas</w:t>
            </w:r>
            <w:r w:rsidRPr="003466A4">
              <w:rPr>
                <w:rFonts w:ascii="Times New Roman" w:hAnsi="Times New Roman" w:cs="Times New Roman"/>
                <w:sz w:val="24"/>
                <w:szCs w:val="24"/>
              </w:rPr>
              <w:t xml:space="preserve"> pirmā</w:t>
            </w:r>
            <w:r w:rsidRPr="003466A4" w:rsidR="0034442C">
              <w:rPr>
                <w:rFonts w:ascii="Times New Roman" w:hAnsi="Times New Roman" w:cs="Times New Roman"/>
                <w:sz w:val="24"/>
                <w:szCs w:val="24"/>
              </w:rPr>
              <w:t xml:space="preserve"> uzsaukuma – kā </w:t>
            </w:r>
            <w:r w:rsidRPr="003466A4" w:rsidR="00DC1A07">
              <w:rPr>
                <w:rFonts w:ascii="Times New Roman" w:hAnsi="Times New Roman" w:cs="Times New Roman"/>
                <w:sz w:val="24"/>
                <w:szCs w:val="24"/>
              </w:rPr>
              <w:t>būtu</w:t>
            </w:r>
            <w:r w:rsidRPr="003466A4" w:rsidR="0034442C">
              <w:rPr>
                <w:rFonts w:ascii="Times New Roman" w:hAnsi="Times New Roman" w:cs="Times New Roman"/>
                <w:sz w:val="24"/>
                <w:szCs w:val="24"/>
              </w:rPr>
              <w:t xml:space="preserve"> labāk rīkoties projektu ieviešan</w:t>
            </w:r>
            <w:r w:rsidRPr="003466A4" w:rsidR="00DC1A07">
              <w:rPr>
                <w:rFonts w:ascii="Times New Roman" w:hAnsi="Times New Roman" w:cs="Times New Roman"/>
                <w:sz w:val="24"/>
                <w:szCs w:val="24"/>
              </w:rPr>
              <w:t>as procesā</w:t>
            </w:r>
            <w:r w:rsidRPr="003466A4" w:rsidR="0034442C">
              <w:rPr>
                <w:rFonts w:ascii="Times New Roman" w:hAnsi="Times New Roman" w:cs="Times New Roman"/>
                <w:sz w:val="24"/>
                <w:szCs w:val="24"/>
              </w:rPr>
              <w:t>?</w:t>
            </w:r>
            <w:r w:rsidRPr="003466A4" w:rsidR="0034442C">
              <w:rPr>
                <w:rFonts w:ascii="Times New Roman" w:hAnsi="Times New Roman" w:cs="Times New Roman"/>
                <w:sz w:val="24"/>
                <w:szCs w:val="24"/>
              </w:rPr>
              <w:br/>
            </w:r>
            <w:r w:rsidRPr="003466A4" w:rsidR="0034442C">
              <w:rPr>
                <w:rFonts w:ascii="Times New Roman" w:hAnsi="Times New Roman" w:cs="Times New Roman"/>
                <w:sz w:val="24"/>
                <w:szCs w:val="24"/>
              </w:rPr>
              <w:t>K</w:t>
            </w:r>
            <w:r w:rsidRPr="003466A4" w:rsidR="00FA74E8">
              <w:rPr>
                <w:rFonts w:ascii="Times New Roman" w:hAnsi="Times New Roman" w:cs="Times New Roman"/>
                <w:sz w:val="24"/>
                <w:szCs w:val="24"/>
              </w:rPr>
              <w:t>ā</w:t>
            </w:r>
            <w:r w:rsidRPr="003466A4">
              <w:rPr>
                <w:rFonts w:ascii="Times New Roman" w:hAnsi="Times New Roman" w:cs="Times New Roman"/>
                <w:sz w:val="24"/>
                <w:szCs w:val="24"/>
              </w:rPr>
              <w:t xml:space="preserve"> projektu iesniedz</w:t>
            </w:r>
            <w:r w:rsidRPr="003466A4" w:rsidR="004E0560">
              <w:rPr>
                <w:rFonts w:ascii="Times New Roman" w:hAnsi="Times New Roman" w:cs="Times New Roman"/>
                <w:sz w:val="24"/>
                <w:szCs w:val="24"/>
              </w:rPr>
              <w:t>ē</w:t>
            </w:r>
            <w:r w:rsidRPr="003466A4">
              <w:rPr>
                <w:rFonts w:ascii="Times New Roman" w:hAnsi="Times New Roman" w:cs="Times New Roman"/>
                <w:sz w:val="24"/>
                <w:szCs w:val="24"/>
              </w:rPr>
              <w:t>jiem</w:t>
            </w:r>
            <w:r w:rsidRPr="003466A4" w:rsidR="0034442C">
              <w:rPr>
                <w:rFonts w:ascii="Times New Roman" w:hAnsi="Times New Roman" w:cs="Times New Roman"/>
                <w:sz w:val="24"/>
                <w:szCs w:val="24"/>
              </w:rPr>
              <w:t xml:space="preserve"> veicās </w:t>
            </w:r>
            <w:r w:rsidRPr="003466A4" w:rsidR="00C2678C">
              <w:rPr>
                <w:rFonts w:ascii="Times New Roman" w:hAnsi="Times New Roman" w:cs="Times New Roman"/>
                <w:sz w:val="24"/>
                <w:szCs w:val="24"/>
              </w:rPr>
              <w:t>pirmajā</w:t>
            </w:r>
            <w:r w:rsidRPr="003466A4" w:rsidR="0034442C">
              <w:rPr>
                <w:rFonts w:ascii="Times New Roman" w:hAnsi="Times New Roman" w:cs="Times New Roman"/>
                <w:sz w:val="24"/>
                <w:szCs w:val="24"/>
              </w:rPr>
              <w:t xml:space="preserve"> uzsaukum</w:t>
            </w:r>
            <w:r w:rsidRPr="003466A4" w:rsidR="004E0560">
              <w:rPr>
                <w:rFonts w:ascii="Times New Roman" w:hAnsi="Times New Roman" w:cs="Times New Roman"/>
                <w:sz w:val="24"/>
                <w:szCs w:val="24"/>
              </w:rPr>
              <w:t>ā</w:t>
            </w:r>
            <w:r w:rsidRPr="003466A4" w:rsidR="0034442C">
              <w:rPr>
                <w:rFonts w:ascii="Times New Roman" w:hAnsi="Times New Roman" w:cs="Times New Roman"/>
                <w:sz w:val="24"/>
                <w:szCs w:val="24"/>
              </w:rPr>
              <w:t>?</w:t>
            </w:r>
          </w:p>
          <w:p w:rsidRPr="003466A4" w:rsidR="004E0560" w:rsidP="00BC5B81" w:rsidRDefault="004E0560" w14:paraId="19A1A254" w14:textId="3614742C">
            <w:pPr>
              <w:jc w:val="both"/>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3466A4" w:rsidR="0034442C" w:rsidP="00BC5B81" w:rsidRDefault="0034442C" w14:paraId="228988F6" w14:textId="7575AEDE">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Bauskas novada pašvaldība dal</w:t>
            </w:r>
            <w:r w:rsidRPr="003466A4" w:rsidR="00C2678C">
              <w:rPr>
                <w:rFonts w:ascii="Times New Roman" w:hAnsi="Times New Roman" w:cs="Times New Roman"/>
                <w:color w:val="2F5496" w:themeColor="accent1" w:themeShade="BF"/>
                <w:sz w:val="24"/>
                <w:szCs w:val="24"/>
              </w:rPr>
              <w:t>ās</w:t>
            </w:r>
            <w:r w:rsidRPr="003466A4">
              <w:rPr>
                <w:rFonts w:ascii="Times New Roman" w:hAnsi="Times New Roman" w:cs="Times New Roman"/>
                <w:color w:val="2F5496" w:themeColor="accent1" w:themeShade="BF"/>
                <w:sz w:val="24"/>
                <w:szCs w:val="24"/>
              </w:rPr>
              <w:t xml:space="preserve"> ar savu līdzšinējo pieredzi</w:t>
            </w:r>
            <w:r w:rsidRPr="003466A4" w:rsidR="00C2678C">
              <w:rPr>
                <w:rFonts w:ascii="Times New Roman" w:hAnsi="Times New Roman" w:cs="Times New Roman"/>
                <w:color w:val="2F5496" w:themeColor="accent1" w:themeShade="BF"/>
                <w:sz w:val="24"/>
                <w:szCs w:val="24"/>
              </w:rPr>
              <w:t>: “</w:t>
            </w:r>
            <w:r w:rsidRPr="003466A4">
              <w:rPr>
                <w:rFonts w:ascii="Times New Roman" w:hAnsi="Times New Roman" w:cs="Times New Roman"/>
                <w:color w:val="2F5496" w:themeColor="accent1" w:themeShade="BF"/>
                <w:sz w:val="24"/>
                <w:szCs w:val="24"/>
              </w:rPr>
              <w:t>Iesniedzām projektu pirmajā uzsaukumā. 24.</w:t>
            </w:r>
            <w:r w:rsidRPr="003466A4" w:rsidR="008A1E89">
              <w:rPr>
                <w:rFonts w:ascii="Times New Roman" w:hAnsi="Times New Roman" w:cs="Times New Roman"/>
                <w:color w:val="2F5496" w:themeColor="accent1" w:themeShade="BF"/>
                <w:sz w:val="24"/>
                <w:szCs w:val="24"/>
              </w:rPr>
              <w:t> </w:t>
            </w:r>
            <w:r w:rsidRPr="003466A4">
              <w:rPr>
                <w:rFonts w:ascii="Times New Roman" w:hAnsi="Times New Roman" w:cs="Times New Roman"/>
                <w:color w:val="2F5496" w:themeColor="accent1" w:themeShade="BF"/>
                <w:sz w:val="24"/>
                <w:szCs w:val="24"/>
              </w:rPr>
              <w:t xml:space="preserve">februārī tika izsludināts iepirkums pēc “projektē-būvē” principa (mūsu iepirkumu var apskatīt EIS pēc </w:t>
            </w:r>
            <w:r w:rsidRPr="003466A4" w:rsidR="00173C2F">
              <w:rPr>
                <w:rFonts w:ascii="Times New Roman" w:hAnsi="Times New Roman" w:cs="Times New Roman"/>
                <w:color w:val="2F5496" w:themeColor="accent1" w:themeShade="BF"/>
                <w:sz w:val="24"/>
                <w:szCs w:val="24"/>
              </w:rPr>
              <w:t>ID Nr.</w:t>
            </w:r>
            <w:r w:rsidRPr="003466A4">
              <w:rPr>
                <w:rFonts w:ascii="Times New Roman" w:hAnsi="Times New Roman" w:cs="Times New Roman"/>
                <w:color w:val="2F5496" w:themeColor="accent1" w:themeShade="BF"/>
                <w:sz w:val="24"/>
                <w:szCs w:val="24"/>
              </w:rPr>
              <w:t xml:space="preserve"> BNP 2024/02/AF). Paredzējām projektēšanai 8 mēnešus un būvniecībai  13 mēnešus (12 mēn</w:t>
            </w:r>
            <w:r w:rsidRPr="003466A4" w:rsidR="008A1E89">
              <w:rPr>
                <w:rFonts w:ascii="Times New Roman" w:hAnsi="Times New Roman" w:cs="Times New Roman"/>
                <w:color w:val="2F5496" w:themeColor="accent1" w:themeShade="BF"/>
                <w:sz w:val="24"/>
                <w:szCs w:val="24"/>
              </w:rPr>
              <w:t>ešus</w:t>
            </w:r>
            <w:r w:rsidRPr="003466A4">
              <w:rPr>
                <w:rFonts w:ascii="Times New Roman" w:hAnsi="Times New Roman" w:cs="Times New Roman"/>
                <w:color w:val="2F5496" w:themeColor="accent1" w:themeShade="BF"/>
                <w:sz w:val="24"/>
                <w:szCs w:val="24"/>
              </w:rPr>
              <w:t xml:space="preserve"> būvdarbi un 1 mēn</w:t>
            </w:r>
            <w:r w:rsidRPr="003466A4" w:rsidR="008A1E89">
              <w:rPr>
                <w:rFonts w:ascii="Times New Roman" w:hAnsi="Times New Roman" w:cs="Times New Roman"/>
                <w:color w:val="2F5496" w:themeColor="accent1" w:themeShade="BF"/>
                <w:sz w:val="24"/>
                <w:szCs w:val="24"/>
              </w:rPr>
              <w:t>esi</w:t>
            </w:r>
            <w:r w:rsidRPr="003466A4">
              <w:rPr>
                <w:rFonts w:ascii="Times New Roman" w:hAnsi="Times New Roman" w:cs="Times New Roman"/>
                <w:color w:val="2F5496" w:themeColor="accent1" w:themeShade="BF"/>
                <w:sz w:val="24"/>
                <w:szCs w:val="24"/>
              </w:rPr>
              <w:t xml:space="preserve"> nodošanai </w:t>
            </w:r>
            <w:r w:rsidRPr="003466A4">
              <w:rPr>
                <w:rFonts w:ascii="Times New Roman" w:hAnsi="Times New Roman" w:cs="Times New Roman"/>
                <w:color w:val="2F5496" w:themeColor="accent1" w:themeShade="BF"/>
                <w:sz w:val="24"/>
                <w:szCs w:val="24"/>
              </w:rPr>
              <w:t>ekspluatācijā). I</w:t>
            </w:r>
            <w:r w:rsidRPr="003466A4" w:rsidR="00EE4B78">
              <w:rPr>
                <w:rFonts w:ascii="Times New Roman" w:hAnsi="Times New Roman" w:cs="Times New Roman"/>
                <w:color w:val="2F5496" w:themeColor="accent1" w:themeShade="BF"/>
                <w:sz w:val="24"/>
                <w:szCs w:val="24"/>
              </w:rPr>
              <w:t>epirkumu uzraudzības birojs</w:t>
            </w:r>
            <w:r w:rsidRPr="003466A4">
              <w:rPr>
                <w:rFonts w:ascii="Times New Roman" w:hAnsi="Times New Roman" w:cs="Times New Roman"/>
                <w:color w:val="2F5496" w:themeColor="accent1" w:themeShade="BF"/>
                <w:sz w:val="24"/>
                <w:szCs w:val="24"/>
              </w:rPr>
              <w:t xml:space="preserve"> </w:t>
            </w:r>
            <w:r w:rsidRPr="003466A4" w:rsidR="00EE4B78">
              <w:rPr>
                <w:rFonts w:ascii="Times New Roman" w:hAnsi="Times New Roman" w:cs="Times New Roman"/>
                <w:color w:val="2F5496" w:themeColor="accent1" w:themeShade="BF"/>
                <w:sz w:val="24"/>
                <w:szCs w:val="24"/>
              </w:rPr>
              <w:t xml:space="preserve"> </w:t>
            </w:r>
            <w:r w:rsidRPr="003466A4">
              <w:rPr>
                <w:rFonts w:ascii="Times New Roman" w:hAnsi="Times New Roman" w:cs="Times New Roman"/>
                <w:color w:val="2F5496" w:themeColor="accent1" w:themeShade="BF"/>
                <w:sz w:val="24"/>
                <w:szCs w:val="24"/>
              </w:rPr>
              <w:t>izvēlējās šo iepirkumu pārbaudei, līdz ar to pie gala rezultāta vēl neesam nonākuši, tomēr esam finiša taisnē un ceram, ka augustā varētu nonākt pie iepirkuma rezultāta un septembrī uzsākt projektēšanu. Laika grafiks parāda, ka 6 mēneši mums aizņēma iepirkums un 21 mēnesis būs līguma realizācija. Pie šī scenārija mēs projektu īstenosim 2026.</w:t>
            </w:r>
            <w:r w:rsidRPr="003466A4" w:rsidR="00173C2F">
              <w:rPr>
                <w:rFonts w:ascii="Times New Roman" w:hAnsi="Times New Roman" w:cs="Times New Roman"/>
                <w:color w:val="2F5496" w:themeColor="accent1" w:themeShade="BF"/>
                <w:sz w:val="24"/>
                <w:szCs w:val="24"/>
              </w:rPr>
              <w:t xml:space="preserve"> </w:t>
            </w:r>
            <w:r w:rsidRPr="003466A4">
              <w:rPr>
                <w:rFonts w:ascii="Times New Roman" w:hAnsi="Times New Roman" w:cs="Times New Roman"/>
                <w:color w:val="2F5496" w:themeColor="accent1" w:themeShade="BF"/>
                <w:sz w:val="24"/>
                <w:szCs w:val="24"/>
              </w:rPr>
              <w:t>gada maijā.</w:t>
            </w:r>
            <w:r w:rsidR="005E42DF">
              <w:rPr>
                <w:rFonts w:ascii="Times New Roman" w:hAnsi="Times New Roman" w:cs="Times New Roman"/>
                <w:color w:val="2F5496" w:themeColor="accent1" w:themeShade="BF"/>
                <w:sz w:val="24"/>
                <w:szCs w:val="24"/>
              </w:rPr>
              <w:t>”</w:t>
            </w:r>
          </w:p>
          <w:p w:rsidRPr="003466A4" w:rsidR="00F8105C" w:rsidP="00BC5B81" w:rsidRDefault="00F8105C" w14:paraId="68DD3958" w14:textId="56628740">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r w:rsidRPr="003466A4" w:rsidR="0034442C" w:rsidTr="008694C0" w14:paraId="67014B7D" w14:textId="77777777">
        <w:trPr>
          <w:trHeight w:val="465"/>
        </w:trPr>
        <w:tc>
          <w:tcPr>
            <w:tcW w:w="1203" w:type="dxa"/>
            <w:tcBorders>
              <w:bottom w:val="single" w:color="000000" w:themeColor="text1" w:sz="4" w:space="0"/>
              <w:right w:val="single" w:color="auto" w:sz="4" w:space="0"/>
            </w:tcBorders>
            <w:tcMar/>
          </w:tcPr>
          <w:p w:rsidRPr="003466A4" w:rsidR="0034442C" w:rsidP="0034442C" w:rsidRDefault="00E875F6" w14:paraId="03EE3826" w14:textId="78E70881">
            <w:pPr>
              <w:rPr>
                <w:rFonts w:ascii="Times New Roman" w:hAnsi="Times New Roman" w:cs="Times New Roman"/>
                <w:sz w:val="24"/>
                <w:szCs w:val="24"/>
              </w:rPr>
            </w:pPr>
            <w:r w:rsidRPr="003466A4">
              <w:rPr>
                <w:rFonts w:ascii="Times New Roman" w:hAnsi="Times New Roman" w:cs="Times New Roman"/>
                <w:sz w:val="24"/>
                <w:szCs w:val="24"/>
              </w:rPr>
              <w:t>1.11.</w:t>
            </w:r>
          </w:p>
        </w:tc>
        <w:tc>
          <w:tcPr>
            <w:tcW w:w="5175" w:type="dxa"/>
            <w:tcBorders>
              <w:bottom w:val="single" w:color="000000" w:themeColor="text1" w:sz="4" w:space="0"/>
              <w:right w:val="single" w:color="auto" w:sz="4" w:space="0"/>
            </w:tcBorders>
            <w:shd w:val="clear" w:color="auto" w:fill="auto"/>
            <w:tcMar/>
            <w:vAlign w:val="center"/>
          </w:tcPr>
          <w:p w:rsidRPr="003466A4" w:rsidR="0034442C" w:rsidP="00BC5B81" w:rsidRDefault="0034442C" w14:paraId="1B7B13F3" w14:textId="3CF7F36A">
            <w:pPr>
              <w:jc w:val="both"/>
              <w:rPr>
                <w:rFonts w:ascii="Times New Roman" w:hAnsi="Times New Roman" w:cs="Times New Roman"/>
                <w:sz w:val="24"/>
                <w:szCs w:val="24"/>
              </w:rPr>
            </w:pPr>
            <w:r w:rsidRPr="003466A4">
              <w:rPr>
                <w:rFonts w:ascii="Times New Roman" w:hAnsi="Times New Roman" w:cs="Times New Roman"/>
                <w:sz w:val="24"/>
                <w:szCs w:val="24"/>
              </w:rPr>
              <w:t xml:space="preserve">Par kvalitātes kritēriju </w:t>
            </w:r>
            <w:r w:rsidRPr="003466A4" w:rsidR="00FF5C3F">
              <w:rPr>
                <w:rFonts w:ascii="Times New Roman" w:hAnsi="Times New Roman" w:cs="Times New Roman"/>
                <w:sz w:val="24"/>
                <w:szCs w:val="24"/>
              </w:rPr>
              <w:t>Nr.</w:t>
            </w:r>
            <w:r w:rsidRPr="003466A4" w:rsidR="00173C2F">
              <w:rPr>
                <w:rFonts w:ascii="Times New Roman" w:hAnsi="Times New Roman" w:cs="Times New Roman"/>
                <w:sz w:val="24"/>
                <w:szCs w:val="24"/>
              </w:rPr>
              <w:t xml:space="preserve"> </w:t>
            </w:r>
            <w:r w:rsidRPr="003466A4">
              <w:rPr>
                <w:rFonts w:ascii="Times New Roman" w:hAnsi="Times New Roman" w:cs="Times New Roman"/>
                <w:sz w:val="24"/>
                <w:szCs w:val="24"/>
              </w:rPr>
              <w:t>3.7.</w:t>
            </w:r>
            <w:r w:rsidRPr="003466A4" w:rsidR="00FF5C3F">
              <w:rPr>
                <w:rFonts w:ascii="Times New Roman" w:hAnsi="Times New Roman" w:cs="Times New Roman"/>
                <w:sz w:val="24"/>
                <w:szCs w:val="24"/>
              </w:rPr>
              <w:t>:</w:t>
            </w:r>
            <w:r w:rsidRPr="003466A4">
              <w:rPr>
                <w:rFonts w:ascii="Times New Roman" w:hAnsi="Times New Roman" w:cs="Times New Roman"/>
                <w:sz w:val="24"/>
                <w:szCs w:val="24"/>
              </w:rPr>
              <w:t xml:space="preserve"> vai pareizi sapr</w:t>
            </w:r>
            <w:r w:rsidRPr="003466A4" w:rsidR="00460D11">
              <w:rPr>
                <w:rFonts w:ascii="Times New Roman" w:hAnsi="Times New Roman" w:cs="Times New Roman"/>
                <w:sz w:val="24"/>
                <w:szCs w:val="24"/>
              </w:rPr>
              <w:t>as</w:t>
            </w:r>
            <w:r w:rsidRPr="003466A4">
              <w:rPr>
                <w:rFonts w:ascii="Times New Roman" w:hAnsi="Times New Roman" w:cs="Times New Roman"/>
                <w:sz w:val="24"/>
                <w:szCs w:val="24"/>
              </w:rPr>
              <w:t>t</w:t>
            </w:r>
            <w:r w:rsidRPr="003466A4" w:rsidR="00460D11">
              <w:rPr>
                <w:rFonts w:ascii="Times New Roman" w:hAnsi="Times New Roman" w:cs="Times New Roman"/>
                <w:sz w:val="24"/>
                <w:szCs w:val="24"/>
              </w:rPr>
              <w:t>s</w:t>
            </w:r>
            <w:r w:rsidRPr="003466A4">
              <w:rPr>
                <w:rFonts w:ascii="Times New Roman" w:hAnsi="Times New Roman" w:cs="Times New Roman"/>
                <w:sz w:val="24"/>
                <w:szCs w:val="24"/>
              </w:rPr>
              <w:t>, ka uz iesniegšanas brīdi nav j</w:t>
            </w:r>
            <w:r w:rsidRPr="003466A4" w:rsidR="00BB58BF">
              <w:rPr>
                <w:rFonts w:ascii="Times New Roman" w:hAnsi="Times New Roman" w:cs="Times New Roman"/>
                <w:sz w:val="24"/>
                <w:szCs w:val="24"/>
              </w:rPr>
              <w:t>ā</w:t>
            </w:r>
            <w:r w:rsidRPr="003466A4">
              <w:rPr>
                <w:rFonts w:ascii="Times New Roman" w:hAnsi="Times New Roman" w:cs="Times New Roman"/>
                <w:sz w:val="24"/>
                <w:szCs w:val="24"/>
              </w:rPr>
              <w:t>būt izsludin</w:t>
            </w:r>
            <w:r w:rsidRPr="003466A4" w:rsidR="00460D11">
              <w:rPr>
                <w:rFonts w:ascii="Times New Roman" w:hAnsi="Times New Roman" w:cs="Times New Roman"/>
                <w:sz w:val="24"/>
                <w:szCs w:val="24"/>
              </w:rPr>
              <w:t>ā</w:t>
            </w:r>
            <w:r w:rsidRPr="003466A4">
              <w:rPr>
                <w:rFonts w:ascii="Times New Roman" w:hAnsi="Times New Roman" w:cs="Times New Roman"/>
                <w:sz w:val="24"/>
                <w:szCs w:val="24"/>
              </w:rPr>
              <w:t>tam būvniecības iepirkumam?</w:t>
            </w:r>
          </w:p>
          <w:p w:rsidRPr="003466A4" w:rsidR="004E0560" w:rsidP="00BC5B81" w:rsidRDefault="004E0560" w14:paraId="64ECA959" w14:textId="5BB90773">
            <w:pPr>
              <w:jc w:val="both"/>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3466A4" w:rsidR="0034442C" w:rsidP="00BC5B81" w:rsidRDefault="0034442C" w14:paraId="7CDE62EF" w14:textId="5086EB3A">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J</w:t>
            </w:r>
            <w:r w:rsidRPr="003466A4" w:rsidR="00460D11">
              <w:rPr>
                <w:rFonts w:ascii="Times New Roman" w:hAnsi="Times New Roman" w:cs="Times New Roman"/>
                <w:color w:val="2F5496" w:themeColor="accent1" w:themeShade="BF"/>
                <w:sz w:val="24"/>
                <w:szCs w:val="24"/>
              </w:rPr>
              <w:t>ā</w:t>
            </w:r>
            <w:r w:rsidRPr="003466A4">
              <w:rPr>
                <w:rFonts w:ascii="Times New Roman" w:hAnsi="Times New Roman" w:cs="Times New Roman"/>
                <w:color w:val="2F5496" w:themeColor="accent1" w:themeShade="BF"/>
                <w:sz w:val="24"/>
                <w:szCs w:val="24"/>
              </w:rPr>
              <w:t>, nav obligāti. Tas dod tikai papildu punktus.</w:t>
            </w:r>
          </w:p>
          <w:p w:rsidRPr="003466A4" w:rsidR="0053070E" w:rsidP="00BC5B81" w:rsidRDefault="0053070E" w14:paraId="6629A73A" w14:textId="129BDEAB">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r w:rsidRPr="003466A4" w:rsidR="0034442C" w:rsidTr="008694C0" w14:paraId="33945B31" w14:textId="77777777">
        <w:trPr>
          <w:trHeight w:val="465"/>
        </w:trPr>
        <w:tc>
          <w:tcPr>
            <w:tcW w:w="1203" w:type="dxa"/>
            <w:tcBorders>
              <w:bottom w:val="single" w:color="000000" w:themeColor="text1" w:sz="4" w:space="0"/>
              <w:right w:val="single" w:color="auto" w:sz="4" w:space="0"/>
            </w:tcBorders>
            <w:tcMar/>
          </w:tcPr>
          <w:p w:rsidRPr="003466A4" w:rsidR="0034442C" w:rsidP="0034442C" w:rsidRDefault="00E875F6" w14:paraId="37B9D812" w14:textId="5A36AD3F">
            <w:pPr>
              <w:rPr>
                <w:rFonts w:ascii="Times New Roman" w:hAnsi="Times New Roman" w:cs="Times New Roman"/>
                <w:sz w:val="24"/>
                <w:szCs w:val="24"/>
              </w:rPr>
            </w:pPr>
            <w:r w:rsidRPr="003466A4">
              <w:rPr>
                <w:rFonts w:ascii="Times New Roman" w:hAnsi="Times New Roman" w:cs="Times New Roman"/>
                <w:sz w:val="24"/>
                <w:szCs w:val="24"/>
              </w:rPr>
              <w:t>1.12.</w:t>
            </w:r>
          </w:p>
        </w:tc>
        <w:tc>
          <w:tcPr>
            <w:tcW w:w="5175" w:type="dxa"/>
            <w:tcBorders>
              <w:bottom w:val="single" w:color="000000" w:themeColor="text1" w:sz="4" w:space="0"/>
              <w:right w:val="single" w:color="auto" w:sz="4" w:space="0"/>
            </w:tcBorders>
            <w:shd w:val="clear" w:color="auto" w:fill="auto"/>
            <w:tcMar/>
            <w:vAlign w:val="center"/>
          </w:tcPr>
          <w:p w:rsidRPr="003466A4" w:rsidR="0034442C" w:rsidP="00BC5B81" w:rsidRDefault="0034442C" w14:paraId="4581A979" w14:textId="77777777">
            <w:pPr>
              <w:jc w:val="both"/>
              <w:rPr>
                <w:rFonts w:ascii="Times New Roman" w:hAnsi="Times New Roman" w:cs="Times New Roman"/>
                <w:sz w:val="24"/>
                <w:szCs w:val="24"/>
              </w:rPr>
            </w:pPr>
            <w:r w:rsidRPr="003466A4">
              <w:rPr>
                <w:rFonts w:ascii="Times New Roman" w:hAnsi="Times New Roman" w:cs="Times New Roman"/>
                <w:sz w:val="24"/>
                <w:szCs w:val="24"/>
              </w:rPr>
              <w:t>Vai var sludin</w:t>
            </w:r>
            <w:r w:rsidRPr="003466A4" w:rsidR="00460D11">
              <w:rPr>
                <w:rFonts w:ascii="Times New Roman" w:hAnsi="Times New Roman" w:cs="Times New Roman"/>
                <w:sz w:val="24"/>
                <w:szCs w:val="24"/>
              </w:rPr>
              <w:t>ā</w:t>
            </w:r>
            <w:r w:rsidRPr="003466A4">
              <w:rPr>
                <w:rFonts w:ascii="Times New Roman" w:hAnsi="Times New Roman" w:cs="Times New Roman"/>
                <w:sz w:val="24"/>
                <w:szCs w:val="24"/>
              </w:rPr>
              <w:t xml:space="preserve">t </w:t>
            </w:r>
            <w:r w:rsidRPr="003466A4" w:rsidR="00460D11">
              <w:rPr>
                <w:rFonts w:ascii="Times New Roman" w:hAnsi="Times New Roman" w:cs="Times New Roman"/>
                <w:sz w:val="24"/>
                <w:szCs w:val="24"/>
              </w:rPr>
              <w:t>apvienoto</w:t>
            </w:r>
            <w:r w:rsidRPr="003466A4">
              <w:rPr>
                <w:rFonts w:ascii="Times New Roman" w:hAnsi="Times New Roman" w:cs="Times New Roman"/>
                <w:sz w:val="24"/>
                <w:szCs w:val="24"/>
              </w:rPr>
              <w:t xml:space="preserve"> iepirkumu “</w:t>
            </w:r>
            <w:r w:rsidRPr="003466A4" w:rsidR="00E055A2">
              <w:rPr>
                <w:rFonts w:ascii="Times New Roman" w:hAnsi="Times New Roman" w:cs="Times New Roman"/>
                <w:sz w:val="24"/>
                <w:szCs w:val="24"/>
              </w:rPr>
              <w:t>Projekta piesaiste zemes gabalam un būvniecība</w:t>
            </w:r>
            <w:r w:rsidRPr="003466A4">
              <w:rPr>
                <w:rFonts w:ascii="Times New Roman" w:hAnsi="Times New Roman" w:cs="Times New Roman"/>
                <w:sz w:val="24"/>
                <w:szCs w:val="24"/>
              </w:rPr>
              <w:t>”</w:t>
            </w:r>
            <w:r w:rsidRPr="003466A4" w:rsidR="00E055A2">
              <w:rPr>
                <w:rFonts w:ascii="Times New Roman" w:hAnsi="Times New Roman" w:cs="Times New Roman"/>
                <w:sz w:val="24"/>
                <w:szCs w:val="24"/>
              </w:rPr>
              <w:t>?</w:t>
            </w:r>
          </w:p>
          <w:p w:rsidRPr="003466A4" w:rsidR="004E0560" w:rsidP="00BC5B81" w:rsidRDefault="004E0560" w14:paraId="6FA30653" w14:textId="1A4F62AC">
            <w:pPr>
              <w:jc w:val="both"/>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3466A4" w:rsidR="0034442C" w:rsidP="00BC5B81" w:rsidRDefault="0034442C" w14:paraId="046645F4" w14:textId="77777777">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J</w:t>
            </w:r>
            <w:r w:rsidRPr="003466A4" w:rsidR="0053070E">
              <w:rPr>
                <w:rFonts w:ascii="Times New Roman" w:hAnsi="Times New Roman" w:cs="Times New Roman"/>
                <w:color w:val="2F5496" w:themeColor="accent1" w:themeShade="BF"/>
                <w:sz w:val="24"/>
                <w:szCs w:val="24"/>
              </w:rPr>
              <w:t>ā</w:t>
            </w:r>
            <w:r w:rsidRPr="003466A4">
              <w:rPr>
                <w:rFonts w:ascii="Times New Roman" w:hAnsi="Times New Roman" w:cs="Times New Roman"/>
                <w:color w:val="2F5496" w:themeColor="accent1" w:themeShade="BF"/>
                <w:sz w:val="24"/>
                <w:szCs w:val="24"/>
              </w:rPr>
              <w:t xml:space="preserve">, </w:t>
            </w:r>
            <w:r w:rsidRPr="003466A4" w:rsidR="00FF5C3F">
              <w:rPr>
                <w:rFonts w:ascii="Times New Roman" w:hAnsi="Times New Roman" w:cs="Times New Roman"/>
                <w:color w:val="2F5496" w:themeColor="accent1" w:themeShade="BF"/>
                <w:sz w:val="24"/>
                <w:szCs w:val="24"/>
              </w:rPr>
              <w:t>to</w:t>
            </w:r>
            <w:r w:rsidRPr="003466A4">
              <w:rPr>
                <w:rFonts w:ascii="Times New Roman" w:hAnsi="Times New Roman" w:cs="Times New Roman"/>
                <w:color w:val="2F5496" w:themeColor="accent1" w:themeShade="BF"/>
                <w:sz w:val="24"/>
                <w:szCs w:val="24"/>
              </w:rPr>
              <w:t xml:space="preserve"> var darīt, izvērtējot riskus</w:t>
            </w:r>
            <w:r w:rsidRPr="003466A4" w:rsidR="00FE2E57">
              <w:rPr>
                <w:rFonts w:ascii="Times New Roman" w:hAnsi="Times New Roman" w:cs="Times New Roman"/>
                <w:color w:val="2F5496" w:themeColor="accent1" w:themeShade="BF"/>
                <w:sz w:val="24"/>
                <w:szCs w:val="24"/>
              </w:rPr>
              <w:t xml:space="preserve"> vienam vai otram iepirkumu veidam</w:t>
            </w:r>
            <w:r w:rsidRPr="003466A4" w:rsidR="00FF5C3F">
              <w:rPr>
                <w:rFonts w:ascii="Times New Roman" w:hAnsi="Times New Roman" w:cs="Times New Roman"/>
                <w:color w:val="2F5496" w:themeColor="accent1" w:themeShade="BF"/>
                <w:sz w:val="24"/>
                <w:szCs w:val="24"/>
              </w:rPr>
              <w:t>.</w:t>
            </w:r>
          </w:p>
          <w:p w:rsidRPr="003466A4" w:rsidR="0053070E" w:rsidP="00BC5B81" w:rsidRDefault="0053070E" w14:paraId="5C368B8C" w14:textId="62965531">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r w:rsidRPr="003466A4" w:rsidR="00885B96" w:rsidTr="008694C0" w14:paraId="4F7733C8" w14:textId="77777777">
        <w:trPr>
          <w:trHeight w:val="465"/>
        </w:trPr>
        <w:tc>
          <w:tcPr>
            <w:tcW w:w="1203" w:type="dxa"/>
            <w:tcBorders>
              <w:bottom w:val="single" w:color="000000" w:themeColor="text1" w:sz="4" w:space="0"/>
              <w:right w:val="single" w:color="auto" w:sz="4" w:space="0"/>
            </w:tcBorders>
            <w:tcMar/>
          </w:tcPr>
          <w:p w:rsidRPr="003466A4" w:rsidR="00885B96" w:rsidP="00885B96" w:rsidRDefault="00E875F6" w14:paraId="29C1085D" w14:textId="493D7A09">
            <w:pPr>
              <w:rPr>
                <w:rFonts w:ascii="Times New Roman" w:hAnsi="Times New Roman" w:cs="Times New Roman"/>
                <w:sz w:val="24"/>
                <w:szCs w:val="24"/>
              </w:rPr>
            </w:pPr>
            <w:r w:rsidRPr="003466A4">
              <w:rPr>
                <w:rFonts w:ascii="Times New Roman" w:hAnsi="Times New Roman" w:cs="Times New Roman"/>
                <w:sz w:val="24"/>
                <w:szCs w:val="24"/>
              </w:rPr>
              <w:t>1.13.</w:t>
            </w:r>
          </w:p>
        </w:tc>
        <w:tc>
          <w:tcPr>
            <w:tcW w:w="5175" w:type="dxa"/>
            <w:tcBorders>
              <w:bottom w:val="single" w:color="000000" w:themeColor="text1" w:sz="4" w:space="0"/>
              <w:right w:val="single" w:color="auto" w:sz="4" w:space="0"/>
            </w:tcBorders>
            <w:shd w:val="clear" w:color="auto" w:fill="auto"/>
            <w:tcMar/>
          </w:tcPr>
          <w:p w:rsidRPr="003466A4" w:rsidR="00885B96" w:rsidP="00BC5B81" w:rsidRDefault="00A425B3" w14:paraId="6D229B7C" w14:textId="3BEABE6B">
            <w:pPr>
              <w:jc w:val="both"/>
              <w:rPr>
                <w:rFonts w:ascii="Times New Roman" w:hAnsi="Times New Roman" w:cs="Times New Roman"/>
                <w:sz w:val="24"/>
                <w:szCs w:val="24"/>
              </w:rPr>
            </w:pPr>
            <w:r w:rsidRPr="003466A4">
              <w:rPr>
                <w:rFonts w:ascii="Times New Roman" w:hAnsi="Times New Roman" w:cs="Times New Roman"/>
                <w:sz w:val="24"/>
                <w:szCs w:val="24"/>
              </w:rPr>
              <w:t>J</w:t>
            </w:r>
            <w:r w:rsidRPr="003466A4" w:rsidR="00885B96">
              <w:rPr>
                <w:rFonts w:ascii="Times New Roman" w:hAnsi="Times New Roman" w:cs="Times New Roman"/>
                <w:sz w:val="24"/>
                <w:szCs w:val="24"/>
              </w:rPr>
              <w:t>a komersants sl</w:t>
            </w:r>
            <w:r w:rsidRPr="003466A4" w:rsidR="00BB58BF">
              <w:rPr>
                <w:rFonts w:ascii="Times New Roman" w:hAnsi="Times New Roman" w:cs="Times New Roman"/>
                <w:sz w:val="24"/>
                <w:szCs w:val="24"/>
              </w:rPr>
              <w:t>ē</w:t>
            </w:r>
            <w:r w:rsidRPr="003466A4" w:rsidR="00885B96">
              <w:rPr>
                <w:rFonts w:ascii="Times New Roman" w:hAnsi="Times New Roman" w:cs="Times New Roman"/>
                <w:sz w:val="24"/>
                <w:szCs w:val="24"/>
              </w:rPr>
              <w:t>gs līgumu ar pašvaldīb</w:t>
            </w:r>
            <w:r w:rsidRPr="003466A4" w:rsidR="00C76169">
              <w:rPr>
                <w:rFonts w:ascii="Times New Roman" w:hAnsi="Times New Roman" w:cs="Times New Roman"/>
                <w:sz w:val="24"/>
                <w:szCs w:val="24"/>
              </w:rPr>
              <w:t>ām</w:t>
            </w:r>
            <w:r w:rsidRPr="003466A4" w:rsidR="00E74B6C">
              <w:rPr>
                <w:rFonts w:ascii="Times New Roman" w:hAnsi="Times New Roman" w:cs="Times New Roman"/>
                <w:sz w:val="24"/>
                <w:szCs w:val="24"/>
              </w:rPr>
              <w:t xml:space="preserve"> par kompensāciju</w:t>
            </w:r>
            <w:r w:rsidRPr="003466A4" w:rsidR="006D2EFB">
              <w:rPr>
                <w:rFonts w:ascii="Times New Roman" w:hAnsi="Times New Roman" w:cs="Times New Roman"/>
                <w:sz w:val="24"/>
                <w:szCs w:val="24"/>
              </w:rPr>
              <w:t>,</w:t>
            </w:r>
            <w:r w:rsidRPr="003466A4" w:rsidR="00DE1E34">
              <w:rPr>
                <w:rFonts w:ascii="Times New Roman" w:hAnsi="Times New Roman" w:cs="Times New Roman"/>
                <w:sz w:val="24"/>
                <w:szCs w:val="24"/>
              </w:rPr>
              <w:t xml:space="preserve"> sniedzot </w:t>
            </w:r>
            <w:r w:rsidRPr="003466A4" w:rsidR="008D653A">
              <w:rPr>
                <w:rFonts w:ascii="Times New Roman" w:hAnsi="Times New Roman" w:cs="Times New Roman"/>
                <w:sz w:val="24"/>
                <w:szCs w:val="24"/>
              </w:rPr>
              <w:t>VTNP</w:t>
            </w:r>
            <w:r w:rsidRPr="003466A4" w:rsidR="009C2CB8">
              <w:rPr>
                <w:rFonts w:ascii="Times New Roman" w:hAnsi="Times New Roman" w:cs="Times New Roman"/>
                <w:sz w:val="24"/>
                <w:szCs w:val="24"/>
              </w:rPr>
              <w:t>,</w:t>
            </w:r>
            <w:r w:rsidRPr="003466A4" w:rsidR="006D2EFB">
              <w:rPr>
                <w:rFonts w:ascii="Times New Roman" w:hAnsi="Times New Roman" w:cs="Times New Roman"/>
                <w:sz w:val="24"/>
                <w:szCs w:val="24"/>
              </w:rPr>
              <w:t xml:space="preserve"> vai </w:t>
            </w:r>
            <w:r w:rsidRPr="003466A4" w:rsidR="00885B96">
              <w:rPr>
                <w:rFonts w:ascii="Times New Roman" w:hAnsi="Times New Roman" w:cs="Times New Roman"/>
                <w:sz w:val="24"/>
                <w:szCs w:val="24"/>
              </w:rPr>
              <w:t xml:space="preserve">katru reizi, kad </w:t>
            </w:r>
            <w:r w:rsidRPr="003466A4" w:rsidR="006D2EFB">
              <w:rPr>
                <w:rFonts w:ascii="Times New Roman" w:hAnsi="Times New Roman" w:cs="Times New Roman"/>
                <w:sz w:val="24"/>
                <w:szCs w:val="24"/>
              </w:rPr>
              <w:t>tiks veikti</w:t>
            </w:r>
            <w:r w:rsidRPr="003466A4" w:rsidR="00885B96">
              <w:rPr>
                <w:rFonts w:ascii="Times New Roman" w:hAnsi="Times New Roman" w:cs="Times New Roman"/>
                <w:sz w:val="24"/>
                <w:szCs w:val="24"/>
              </w:rPr>
              <w:t xml:space="preserve"> grozījumi pa</w:t>
            </w:r>
            <w:r w:rsidRPr="003466A4" w:rsidR="002E6AE6">
              <w:rPr>
                <w:rFonts w:ascii="Times New Roman" w:hAnsi="Times New Roman" w:cs="Times New Roman"/>
                <w:sz w:val="24"/>
                <w:szCs w:val="24"/>
              </w:rPr>
              <w:t>š</w:t>
            </w:r>
            <w:r w:rsidRPr="003466A4" w:rsidR="00885B96">
              <w:rPr>
                <w:rFonts w:ascii="Times New Roman" w:hAnsi="Times New Roman" w:cs="Times New Roman"/>
                <w:sz w:val="24"/>
                <w:szCs w:val="24"/>
              </w:rPr>
              <w:t>valdības saisto</w:t>
            </w:r>
            <w:r w:rsidRPr="003466A4" w:rsidR="004B6248">
              <w:rPr>
                <w:rFonts w:ascii="Times New Roman" w:hAnsi="Times New Roman" w:cs="Times New Roman"/>
                <w:sz w:val="24"/>
                <w:szCs w:val="24"/>
              </w:rPr>
              <w:t>š</w:t>
            </w:r>
            <w:r w:rsidRPr="003466A4" w:rsidR="00885B96">
              <w:rPr>
                <w:rFonts w:ascii="Times New Roman" w:hAnsi="Times New Roman" w:cs="Times New Roman"/>
                <w:sz w:val="24"/>
                <w:szCs w:val="24"/>
              </w:rPr>
              <w:t>ajos noteikumos</w:t>
            </w:r>
            <w:r w:rsidRPr="003466A4" w:rsidR="008D653A">
              <w:rPr>
                <w:rFonts w:ascii="Times New Roman" w:hAnsi="Times New Roman" w:cs="Times New Roman"/>
                <w:sz w:val="24"/>
                <w:szCs w:val="24"/>
              </w:rPr>
              <w:t>,</w:t>
            </w:r>
            <w:r w:rsidRPr="003466A4" w:rsidR="006E6F0D">
              <w:rPr>
                <w:rFonts w:ascii="Times New Roman" w:hAnsi="Times New Roman" w:cs="Times New Roman"/>
                <w:sz w:val="24"/>
                <w:szCs w:val="24"/>
              </w:rPr>
              <w:t xml:space="preserve"> </w:t>
            </w:r>
            <w:r w:rsidRPr="003466A4" w:rsidR="004B6248">
              <w:rPr>
                <w:rFonts w:ascii="Times New Roman" w:hAnsi="Times New Roman" w:cs="Times New Roman"/>
                <w:sz w:val="24"/>
                <w:szCs w:val="24"/>
              </w:rPr>
              <w:t>komersant</w:t>
            </w:r>
            <w:r w:rsidRPr="003466A4" w:rsidR="006E6F0D">
              <w:rPr>
                <w:rFonts w:ascii="Times New Roman" w:hAnsi="Times New Roman" w:cs="Times New Roman"/>
                <w:sz w:val="24"/>
                <w:szCs w:val="24"/>
              </w:rPr>
              <w:t xml:space="preserve">am jāgroza līgums </w:t>
            </w:r>
            <w:r w:rsidRPr="003466A4" w:rsidR="000B0FBB">
              <w:rPr>
                <w:rFonts w:ascii="Times New Roman" w:hAnsi="Times New Roman" w:cs="Times New Roman"/>
                <w:sz w:val="24"/>
                <w:szCs w:val="24"/>
              </w:rPr>
              <w:t>un j</w:t>
            </w:r>
            <w:r w:rsidRPr="003466A4" w:rsidR="006D2EFB">
              <w:rPr>
                <w:rFonts w:ascii="Times New Roman" w:hAnsi="Times New Roman" w:cs="Times New Roman"/>
                <w:sz w:val="24"/>
                <w:szCs w:val="24"/>
              </w:rPr>
              <w:t>ā</w:t>
            </w:r>
            <w:r w:rsidRPr="003466A4" w:rsidR="000B0FBB">
              <w:rPr>
                <w:rFonts w:ascii="Times New Roman" w:hAnsi="Times New Roman" w:cs="Times New Roman"/>
                <w:sz w:val="24"/>
                <w:szCs w:val="24"/>
              </w:rPr>
              <w:t>informē aģentūra par</w:t>
            </w:r>
            <w:r w:rsidRPr="003466A4" w:rsidR="00B24F9B">
              <w:rPr>
                <w:rFonts w:ascii="Times New Roman" w:hAnsi="Times New Roman" w:cs="Times New Roman"/>
                <w:sz w:val="24"/>
                <w:szCs w:val="24"/>
              </w:rPr>
              <w:t xml:space="preserve"> kompensācijas aprēķinu izmaiņām</w:t>
            </w:r>
            <w:r w:rsidRPr="003466A4" w:rsidR="000B0FBB">
              <w:rPr>
                <w:rFonts w:ascii="Times New Roman" w:hAnsi="Times New Roman" w:cs="Times New Roman"/>
                <w:sz w:val="24"/>
                <w:szCs w:val="24"/>
              </w:rPr>
              <w:t>?</w:t>
            </w:r>
          </w:p>
          <w:p w:rsidRPr="003466A4" w:rsidR="00334117" w:rsidP="00BC5B81" w:rsidRDefault="004E0560" w14:paraId="6D6AB42B" w14:textId="538C4BE7">
            <w:pPr>
              <w:jc w:val="both"/>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005E42DF" w:rsidP="00BC5B81" w:rsidRDefault="00564181" w14:paraId="60F69236" w14:textId="77777777">
            <w:pPr>
              <w:jc w:val="both"/>
              <w:rPr>
                <w:rFonts w:ascii="Times New Roman" w:hAnsi="Times New Roman" w:cs="Times New Roman"/>
                <w:color w:val="2F5496" w:themeColor="accent1" w:themeShade="BF"/>
                <w:sz w:val="24"/>
                <w:szCs w:val="24"/>
              </w:rPr>
            </w:pPr>
            <w:r w:rsidRPr="670B7645">
              <w:rPr>
                <w:rFonts w:ascii="Times New Roman" w:hAnsi="Times New Roman" w:cs="Times New Roman"/>
                <w:color w:val="2F5496" w:themeColor="accent1" w:themeShade="BF"/>
                <w:sz w:val="24"/>
                <w:szCs w:val="24"/>
              </w:rPr>
              <w:t>Pašvaldība kā funkcijas uzlicēja apstiprina un uzņemas atbildību par to kā un kādā veidā tiks aprēķināt</w:t>
            </w:r>
            <w:r w:rsidR="005E42DF">
              <w:rPr>
                <w:rFonts w:ascii="Times New Roman" w:hAnsi="Times New Roman" w:cs="Times New Roman"/>
                <w:color w:val="2F5496" w:themeColor="accent1" w:themeShade="BF"/>
                <w:sz w:val="24"/>
                <w:szCs w:val="24"/>
              </w:rPr>
              <w:t>a</w:t>
            </w:r>
            <w:r w:rsidRPr="670B7645">
              <w:rPr>
                <w:rFonts w:ascii="Times New Roman" w:hAnsi="Times New Roman" w:cs="Times New Roman"/>
                <w:color w:val="2F5496" w:themeColor="accent1" w:themeShade="BF"/>
                <w:sz w:val="24"/>
                <w:szCs w:val="24"/>
              </w:rPr>
              <w:t xml:space="preserve"> atlīdzība jeb kompensācija un tās apjoms</w:t>
            </w:r>
            <w:r w:rsidR="005E42DF">
              <w:rPr>
                <w:rFonts w:ascii="Times New Roman" w:hAnsi="Times New Roman" w:cs="Times New Roman"/>
                <w:color w:val="2F5496" w:themeColor="accent1" w:themeShade="BF"/>
                <w:sz w:val="24"/>
                <w:szCs w:val="24"/>
              </w:rPr>
              <w:t xml:space="preserve">, ietverot šos nosacījumus </w:t>
            </w:r>
            <w:r w:rsidRPr="670B7645">
              <w:rPr>
                <w:rFonts w:ascii="Times New Roman" w:hAnsi="Times New Roman" w:cs="Times New Roman"/>
                <w:color w:val="2F5496" w:themeColor="accent1" w:themeShade="BF"/>
                <w:sz w:val="24"/>
                <w:szCs w:val="24"/>
              </w:rPr>
              <w:t>pilnvarojuma līgumā</w:t>
            </w:r>
            <w:r w:rsidR="005E42DF">
              <w:rPr>
                <w:rFonts w:ascii="Times New Roman" w:hAnsi="Times New Roman" w:cs="Times New Roman"/>
                <w:color w:val="2F5496" w:themeColor="accent1" w:themeShade="BF"/>
                <w:sz w:val="24"/>
                <w:szCs w:val="24"/>
              </w:rPr>
              <w:t>, kas iesniedzams kopā ar projekta iesniegumu</w:t>
            </w:r>
            <w:r w:rsidRPr="670B7645">
              <w:rPr>
                <w:rFonts w:ascii="Times New Roman" w:hAnsi="Times New Roman" w:cs="Times New Roman"/>
                <w:color w:val="2F5496" w:themeColor="accent1" w:themeShade="BF"/>
                <w:sz w:val="24"/>
                <w:szCs w:val="24"/>
              </w:rPr>
              <w:t xml:space="preserve">. </w:t>
            </w:r>
          </w:p>
          <w:p w:rsidR="005E42DF" w:rsidP="00BC5B81" w:rsidRDefault="005E42DF" w14:paraId="461DB2D4" w14:textId="7C6244CE">
            <w:pPr>
              <w:jc w:val="both"/>
              <w:rPr>
                <w:rFonts w:ascii="Times New Roman" w:hAnsi="Times New Roman" w:cs="Times New Roman"/>
                <w:color w:val="2F5496" w:themeColor="accent1" w:themeShade="BF"/>
                <w:sz w:val="24"/>
                <w:szCs w:val="24"/>
              </w:rPr>
            </w:pPr>
            <w:r w:rsidRPr="670B7645">
              <w:rPr>
                <w:rFonts w:ascii="Times New Roman" w:hAnsi="Times New Roman" w:cs="Times New Roman"/>
                <w:color w:val="2F5496" w:themeColor="accent1" w:themeShade="BF"/>
                <w:sz w:val="24"/>
                <w:szCs w:val="24"/>
              </w:rPr>
              <w:t xml:space="preserve">Ja </w:t>
            </w:r>
            <w:r>
              <w:rPr>
                <w:rFonts w:ascii="Times New Roman" w:hAnsi="Times New Roman" w:cs="Times New Roman"/>
                <w:color w:val="2F5496" w:themeColor="accent1" w:themeShade="BF"/>
                <w:sz w:val="24"/>
                <w:szCs w:val="24"/>
              </w:rPr>
              <w:t xml:space="preserve">tiek veiktas izmaiņas pašvaldības saistošajos noteikumos, ir jāvērtē, vai attiecīgās izmaiņas ietekmē pilnvarojuma līguma nosacījumus un, ja nepieciešams, jāveic attiecīgi grozījumi pilnvarojuma līgumā. </w:t>
            </w:r>
          </w:p>
          <w:p w:rsidR="008846B3" w:rsidP="00BC5B81" w:rsidRDefault="005E42DF" w14:paraId="4D1FE2A1" w14:textId="2DEC89A9">
            <w:pPr>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Ja pilnvarojuma</w:t>
            </w:r>
            <w:r w:rsidRPr="670B7645">
              <w:rPr>
                <w:rFonts w:ascii="Times New Roman" w:hAnsi="Times New Roman" w:cs="Times New Roman"/>
                <w:color w:val="2F5496" w:themeColor="accent1" w:themeShade="BF"/>
                <w:sz w:val="24"/>
                <w:szCs w:val="24"/>
              </w:rPr>
              <w:t xml:space="preserve"> līgum</w:t>
            </w:r>
            <w:r>
              <w:rPr>
                <w:rFonts w:ascii="Times New Roman" w:hAnsi="Times New Roman" w:cs="Times New Roman"/>
                <w:color w:val="2F5496" w:themeColor="accent1" w:themeShade="BF"/>
                <w:sz w:val="24"/>
                <w:szCs w:val="24"/>
              </w:rPr>
              <w:t xml:space="preserve">a grozījumi paredz izmaiņas </w:t>
            </w:r>
            <w:r w:rsidRPr="670B7645">
              <w:rPr>
                <w:rFonts w:ascii="Times New Roman" w:hAnsi="Times New Roman" w:cs="Times New Roman"/>
                <w:color w:val="2F5496" w:themeColor="accent1" w:themeShade="BF"/>
                <w:sz w:val="24"/>
                <w:szCs w:val="24"/>
              </w:rPr>
              <w:t>kompensācijas aprēķin</w:t>
            </w:r>
            <w:r>
              <w:rPr>
                <w:rFonts w:ascii="Times New Roman" w:hAnsi="Times New Roman" w:cs="Times New Roman"/>
                <w:color w:val="2F5496" w:themeColor="accent1" w:themeShade="BF"/>
                <w:sz w:val="24"/>
                <w:szCs w:val="24"/>
              </w:rPr>
              <w:t>ā</w:t>
            </w:r>
            <w:r w:rsidRPr="670B7645">
              <w:rPr>
                <w:rFonts w:ascii="Times New Roman" w:hAnsi="Times New Roman" w:cs="Times New Roman"/>
                <w:color w:val="2F5496" w:themeColor="accent1" w:themeShade="BF"/>
                <w:sz w:val="24"/>
                <w:szCs w:val="24"/>
              </w:rPr>
              <w:t xml:space="preserve">, </w:t>
            </w:r>
            <w:r w:rsidRPr="670B7645" w:rsidR="00481A2D">
              <w:rPr>
                <w:rFonts w:ascii="Times New Roman" w:hAnsi="Times New Roman" w:cs="Times New Roman"/>
                <w:color w:val="2F5496" w:themeColor="accent1" w:themeShade="BF"/>
                <w:sz w:val="24"/>
                <w:szCs w:val="24"/>
              </w:rPr>
              <w:t>komersantam nav jāinformē</w:t>
            </w:r>
            <w:r w:rsidR="00481A2D">
              <w:rPr>
                <w:rFonts w:ascii="Times New Roman" w:hAnsi="Times New Roman" w:cs="Times New Roman"/>
                <w:color w:val="2F5496" w:themeColor="accent1" w:themeShade="BF"/>
                <w:sz w:val="24"/>
                <w:szCs w:val="24"/>
              </w:rPr>
              <w:t xml:space="preserve"> </w:t>
            </w:r>
            <w:r w:rsidRPr="670B7645" w:rsidR="00481A2D">
              <w:rPr>
                <w:rFonts w:ascii="Times New Roman" w:hAnsi="Times New Roman" w:cs="Times New Roman"/>
                <w:color w:val="2F5496" w:themeColor="accent1" w:themeShade="BF"/>
                <w:sz w:val="24"/>
                <w:szCs w:val="24"/>
              </w:rPr>
              <w:t>aģentūra</w:t>
            </w:r>
            <w:r w:rsidRPr="6E28B820" w:rsidR="00481A2D">
              <w:rPr>
                <w:rFonts w:ascii="Times New Roman" w:hAnsi="Times New Roman" w:cs="Times New Roman"/>
                <w:color w:val="2F5496" w:themeColor="accent1" w:themeShade="BF"/>
                <w:sz w:val="24"/>
                <w:szCs w:val="24"/>
              </w:rPr>
              <w:t>.</w:t>
            </w:r>
            <w:r w:rsidRPr="6E28B820" w:rsidR="236AD529">
              <w:rPr>
                <w:rFonts w:ascii="Times New Roman" w:hAnsi="Times New Roman" w:cs="Times New Roman"/>
                <w:color w:val="2F5496" w:themeColor="accent1" w:themeShade="BF"/>
                <w:sz w:val="24"/>
                <w:szCs w:val="24"/>
              </w:rPr>
              <w:t xml:space="preserve"> </w:t>
            </w:r>
            <w:r w:rsidRPr="00833CB4" w:rsidR="236AD529">
              <w:rPr>
                <w:rFonts w:ascii="Times New Roman" w:hAnsi="Times New Roman" w:cs="Times New Roman"/>
                <w:color w:val="2F5496" w:themeColor="accent1" w:themeShade="BF"/>
                <w:sz w:val="24"/>
                <w:szCs w:val="24"/>
              </w:rPr>
              <w:t>Pašv</w:t>
            </w:r>
            <w:r w:rsidRPr="00833CB4" w:rsidR="666F9619">
              <w:rPr>
                <w:rFonts w:ascii="Times New Roman" w:hAnsi="Times New Roman" w:cs="Times New Roman"/>
                <w:color w:val="2F5496" w:themeColor="accent1" w:themeShade="BF"/>
                <w:sz w:val="24"/>
                <w:szCs w:val="24"/>
              </w:rPr>
              <w:t>a</w:t>
            </w:r>
            <w:r w:rsidRPr="00833CB4" w:rsidR="236AD529">
              <w:rPr>
                <w:rFonts w:ascii="Times New Roman" w:hAnsi="Times New Roman" w:cs="Times New Roman"/>
                <w:color w:val="2F5496" w:themeColor="accent1" w:themeShade="BF"/>
                <w:sz w:val="24"/>
                <w:szCs w:val="24"/>
              </w:rPr>
              <w:t>ldība un pakalpojuma sniedzējs vienojas par atlīdzības lielumu un pašvaldība kā funkcijas uzlicējs kontrolē lai neveidotos pārmaksa par veikto pakalpojumu (t.i. veic pārkompensācijas kontroli).</w:t>
            </w:r>
            <w:r>
              <w:br/>
            </w:r>
          </w:p>
          <w:p w:rsidRPr="005E42DF" w:rsidR="00C52219" w:rsidP="00BC5B81" w:rsidRDefault="00C52219" w14:paraId="318ED467" w14:textId="0569F670">
            <w:pPr>
              <w:jc w:val="both"/>
              <w:rPr>
                <w:rFonts w:ascii="Times New Roman" w:hAnsi="Times New Roman" w:cs="Times New Roman"/>
                <w:i/>
                <w:iCs/>
                <w:color w:val="2F5496" w:themeColor="accent1" w:themeShade="BF"/>
                <w:sz w:val="24"/>
                <w:szCs w:val="24"/>
              </w:rPr>
            </w:pPr>
            <w:r w:rsidRPr="005E42DF">
              <w:rPr>
                <w:rFonts w:ascii="Times New Roman" w:hAnsi="Times New Roman" w:cs="Times New Roman"/>
                <w:i/>
                <w:iCs/>
                <w:color w:val="2F5496" w:themeColor="accent1" w:themeShade="BF"/>
                <w:sz w:val="24"/>
                <w:szCs w:val="24"/>
              </w:rPr>
              <w:t>(01.08.2024.)</w:t>
            </w:r>
          </w:p>
        </w:tc>
      </w:tr>
      <w:tr w:rsidRPr="003466A4" w:rsidR="00885B96" w:rsidTr="008694C0" w14:paraId="3CD3927C" w14:textId="77777777">
        <w:trPr>
          <w:trHeight w:val="465"/>
        </w:trPr>
        <w:tc>
          <w:tcPr>
            <w:tcW w:w="1203" w:type="dxa"/>
            <w:tcBorders>
              <w:bottom w:val="single" w:color="000000" w:themeColor="text1" w:sz="4" w:space="0"/>
              <w:right w:val="single" w:color="auto" w:sz="4" w:space="0"/>
            </w:tcBorders>
            <w:tcMar/>
          </w:tcPr>
          <w:p w:rsidRPr="003466A4" w:rsidR="00885B96" w:rsidP="00885B96" w:rsidRDefault="00E875F6" w14:paraId="236DB034" w14:textId="5F52440C">
            <w:pPr>
              <w:rPr>
                <w:rFonts w:ascii="Times New Roman" w:hAnsi="Times New Roman" w:cs="Times New Roman"/>
                <w:sz w:val="24"/>
                <w:szCs w:val="24"/>
              </w:rPr>
            </w:pPr>
            <w:r w:rsidRPr="003466A4">
              <w:rPr>
                <w:rFonts w:ascii="Times New Roman" w:hAnsi="Times New Roman" w:cs="Times New Roman"/>
                <w:sz w:val="24"/>
                <w:szCs w:val="24"/>
              </w:rPr>
              <w:t>1.14.</w:t>
            </w:r>
          </w:p>
        </w:tc>
        <w:tc>
          <w:tcPr>
            <w:tcW w:w="5175" w:type="dxa"/>
            <w:tcBorders>
              <w:bottom w:val="single" w:color="000000" w:themeColor="text1" w:sz="4" w:space="0"/>
              <w:right w:val="single" w:color="auto" w:sz="4" w:space="0"/>
            </w:tcBorders>
            <w:shd w:val="clear" w:color="auto" w:fill="auto"/>
            <w:tcMar/>
          </w:tcPr>
          <w:p w:rsidRPr="003466A4" w:rsidR="00DE1E34" w:rsidP="00BC5B81" w:rsidRDefault="00BF1D29" w14:paraId="035D9F56" w14:textId="744D8B6D">
            <w:pPr>
              <w:jc w:val="both"/>
              <w:rPr>
                <w:rFonts w:ascii="Times New Roman" w:hAnsi="Times New Roman" w:cs="Times New Roman"/>
                <w:sz w:val="24"/>
                <w:szCs w:val="24"/>
              </w:rPr>
            </w:pPr>
            <w:r w:rsidRPr="003466A4">
              <w:rPr>
                <w:rFonts w:ascii="Times New Roman" w:hAnsi="Times New Roman" w:cs="Times New Roman"/>
                <w:sz w:val="24"/>
                <w:szCs w:val="24"/>
              </w:rPr>
              <w:t>P</w:t>
            </w:r>
            <w:r w:rsidRPr="003466A4" w:rsidR="00885B96">
              <w:rPr>
                <w:rFonts w:ascii="Times New Roman" w:hAnsi="Times New Roman" w:cs="Times New Roman"/>
                <w:sz w:val="24"/>
                <w:szCs w:val="24"/>
              </w:rPr>
              <w:t xml:space="preserve">ar iesniedzamiem dokumentiem – </w:t>
            </w:r>
            <w:r w:rsidRPr="003466A4" w:rsidR="005A05DA">
              <w:rPr>
                <w:rFonts w:ascii="Times New Roman" w:hAnsi="Times New Roman" w:cs="Times New Roman"/>
                <w:sz w:val="24"/>
                <w:szCs w:val="24"/>
              </w:rPr>
              <w:t>pašvaldībai ir</w:t>
            </w:r>
            <w:r w:rsidRPr="003466A4" w:rsidR="00885B96">
              <w:rPr>
                <w:rFonts w:ascii="Times New Roman" w:hAnsi="Times New Roman" w:cs="Times New Roman"/>
                <w:sz w:val="24"/>
                <w:szCs w:val="24"/>
              </w:rPr>
              <w:t xml:space="preserve"> </w:t>
            </w:r>
            <w:r w:rsidRPr="003466A4" w:rsidR="005A05DA">
              <w:rPr>
                <w:rFonts w:ascii="Times New Roman" w:hAnsi="Times New Roman" w:cs="Times New Roman"/>
                <w:sz w:val="24"/>
                <w:szCs w:val="24"/>
              </w:rPr>
              <w:t>no</w:t>
            </w:r>
            <w:r w:rsidRPr="003466A4" w:rsidR="00885B96">
              <w:rPr>
                <w:rFonts w:ascii="Times New Roman" w:hAnsi="Times New Roman" w:cs="Times New Roman"/>
                <w:sz w:val="24"/>
                <w:szCs w:val="24"/>
              </w:rPr>
              <w:t>slēgt</w:t>
            </w:r>
            <w:r w:rsidRPr="003466A4" w:rsidR="005A05DA">
              <w:rPr>
                <w:rFonts w:ascii="Times New Roman" w:hAnsi="Times New Roman" w:cs="Times New Roman"/>
                <w:sz w:val="24"/>
                <w:szCs w:val="24"/>
              </w:rPr>
              <w:t>s</w:t>
            </w:r>
            <w:r w:rsidRPr="003466A4" w:rsidR="00885B96">
              <w:rPr>
                <w:rFonts w:ascii="Times New Roman" w:hAnsi="Times New Roman" w:cs="Times New Roman"/>
                <w:sz w:val="24"/>
                <w:szCs w:val="24"/>
              </w:rPr>
              <w:t xml:space="preserve"> nomas līgum</w:t>
            </w:r>
            <w:r w:rsidRPr="003466A4" w:rsidR="0018335B">
              <w:rPr>
                <w:rFonts w:ascii="Times New Roman" w:hAnsi="Times New Roman" w:cs="Times New Roman"/>
                <w:sz w:val="24"/>
                <w:szCs w:val="24"/>
              </w:rPr>
              <w:t>s</w:t>
            </w:r>
            <w:r w:rsidRPr="003466A4" w:rsidR="00885B96">
              <w:rPr>
                <w:rFonts w:ascii="Times New Roman" w:hAnsi="Times New Roman" w:cs="Times New Roman"/>
                <w:sz w:val="24"/>
                <w:szCs w:val="24"/>
              </w:rPr>
              <w:t xml:space="preserve"> par zemes lietošanu</w:t>
            </w:r>
            <w:r w:rsidRPr="003466A4" w:rsidR="00DE1E34">
              <w:rPr>
                <w:rFonts w:ascii="Times New Roman" w:hAnsi="Times New Roman" w:cs="Times New Roman"/>
                <w:sz w:val="24"/>
                <w:szCs w:val="24"/>
              </w:rPr>
              <w:t>. P</w:t>
            </w:r>
            <w:r w:rsidRPr="003466A4" w:rsidR="00885B96">
              <w:rPr>
                <w:rFonts w:ascii="Times New Roman" w:hAnsi="Times New Roman" w:cs="Times New Roman"/>
                <w:sz w:val="24"/>
                <w:szCs w:val="24"/>
              </w:rPr>
              <w:t>rojekta iesniedz</w:t>
            </w:r>
            <w:r w:rsidRPr="003466A4" w:rsidR="000154C8">
              <w:rPr>
                <w:rFonts w:ascii="Times New Roman" w:hAnsi="Times New Roman" w:cs="Times New Roman"/>
                <w:sz w:val="24"/>
                <w:szCs w:val="24"/>
              </w:rPr>
              <w:t>ē</w:t>
            </w:r>
            <w:r w:rsidRPr="003466A4" w:rsidR="00885B96">
              <w:rPr>
                <w:rFonts w:ascii="Times New Roman" w:hAnsi="Times New Roman" w:cs="Times New Roman"/>
                <w:sz w:val="24"/>
                <w:szCs w:val="24"/>
              </w:rPr>
              <w:t xml:space="preserve">js </w:t>
            </w:r>
            <w:r w:rsidRPr="003466A4" w:rsidR="000154C8">
              <w:rPr>
                <w:rFonts w:ascii="Times New Roman" w:hAnsi="Times New Roman" w:cs="Times New Roman"/>
                <w:sz w:val="24"/>
                <w:szCs w:val="24"/>
              </w:rPr>
              <w:t xml:space="preserve">iespējams </w:t>
            </w:r>
            <w:r w:rsidRPr="003466A4" w:rsidR="00885B96">
              <w:rPr>
                <w:rFonts w:ascii="Times New Roman" w:hAnsi="Times New Roman" w:cs="Times New Roman"/>
                <w:sz w:val="24"/>
                <w:szCs w:val="24"/>
              </w:rPr>
              <w:t>būs komersants</w:t>
            </w:r>
            <w:r w:rsidRPr="003466A4" w:rsidR="000154C8">
              <w:rPr>
                <w:rFonts w:ascii="Times New Roman" w:hAnsi="Times New Roman" w:cs="Times New Roman"/>
                <w:sz w:val="24"/>
                <w:szCs w:val="24"/>
              </w:rPr>
              <w:t>.</w:t>
            </w:r>
          </w:p>
          <w:p w:rsidRPr="003466A4" w:rsidR="00885B96" w:rsidP="00BC5B81" w:rsidRDefault="000154C8" w14:paraId="3F4154DD" w14:textId="77777777">
            <w:pPr>
              <w:jc w:val="both"/>
              <w:rPr>
                <w:rFonts w:ascii="Times New Roman" w:hAnsi="Times New Roman" w:cs="Times New Roman"/>
                <w:sz w:val="24"/>
                <w:szCs w:val="24"/>
              </w:rPr>
            </w:pPr>
            <w:r w:rsidRPr="003466A4">
              <w:rPr>
                <w:rFonts w:ascii="Times New Roman" w:hAnsi="Times New Roman" w:cs="Times New Roman"/>
                <w:sz w:val="24"/>
                <w:szCs w:val="24"/>
              </w:rPr>
              <w:t>Problēma tāda, ka minētais</w:t>
            </w:r>
            <w:r w:rsidRPr="003466A4" w:rsidR="009F4C7F">
              <w:rPr>
                <w:rFonts w:ascii="Times New Roman" w:hAnsi="Times New Roman" w:cs="Times New Roman"/>
                <w:sz w:val="24"/>
                <w:szCs w:val="24"/>
              </w:rPr>
              <w:t xml:space="preserve"> nomas</w:t>
            </w:r>
            <w:r w:rsidRPr="003466A4">
              <w:rPr>
                <w:rFonts w:ascii="Times New Roman" w:hAnsi="Times New Roman" w:cs="Times New Roman"/>
                <w:sz w:val="24"/>
                <w:szCs w:val="24"/>
              </w:rPr>
              <w:t xml:space="preserve"> līgums ir bez apbūves tiesībām, ē</w:t>
            </w:r>
            <w:r w:rsidRPr="003466A4" w:rsidR="00885B96">
              <w:rPr>
                <w:rFonts w:ascii="Times New Roman" w:hAnsi="Times New Roman" w:cs="Times New Roman"/>
                <w:sz w:val="24"/>
                <w:szCs w:val="24"/>
              </w:rPr>
              <w:t xml:space="preserve">kas tiek uzskatītas par dzīvojamam </w:t>
            </w:r>
            <w:r w:rsidRPr="003466A4" w:rsidR="00BF1D29">
              <w:rPr>
                <w:rFonts w:ascii="Times New Roman" w:hAnsi="Times New Roman" w:cs="Times New Roman"/>
                <w:sz w:val="24"/>
                <w:szCs w:val="24"/>
              </w:rPr>
              <w:t>ē</w:t>
            </w:r>
            <w:r w:rsidRPr="003466A4" w:rsidR="00885B96">
              <w:rPr>
                <w:rFonts w:ascii="Times New Roman" w:hAnsi="Times New Roman" w:cs="Times New Roman"/>
                <w:sz w:val="24"/>
                <w:szCs w:val="24"/>
              </w:rPr>
              <w:t>k</w:t>
            </w:r>
            <w:r w:rsidRPr="003466A4" w:rsidR="00BF1D29">
              <w:rPr>
                <w:rFonts w:ascii="Times New Roman" w:hAnsi="Times New Roman" w:cs="Times New Roman"/>
                <w:sz w:val="24"/>
                <w:szCs w:val="24"/>
              </w:rPr>
              <w:t>ā</w:t>
            </w:r>
            <w:r w:rsidRPr="003466A4" w:rsidR="00885B96">
              <w:rPr>
                <w:rFonts w:ascii="Times New Roman" w:hAnsi="Times New Roman" w:cs="Times New Roman"/>
                <w:sz w:val="24"/>
                <w:szCs w:val="24"/>
              </w:rPr>
              <w:t xml:space="preserve">m, bet </w:t>
            </w:r>
            <w:r w:rsidRPr="003466A4">
              <w:rPr>
                <w:rFonts w:ascii="Times New Roman" w:hAnsi="Times New Roman" w:cs="Times New Roman"/>
                <w:sz w:val="24"/>
                <w:szCs w:val="24"/>
              </w:rPr>
              <w:t xml:space="preserve">projektā </w:t>
            </w:r>
            <w:r w:rsidRPr="003466A4" w:rsidR="00885B96">
              <w:rPr>
                <w:rFonts w:ascii="Times New Roman" w:hAnsi="Times New Roman" w:cs="Times New Roman"/>
                <w:sz w:val="24"/>
                <w:szCs w:val="24"/>
              </w:rPr>
              <w:t xml:space="preserve">apbūves tiesības </w:t>
            </w:r>
            <w:r w:rsidRPr="003466A4">
              <w:rPr>
                <w:rFonts w:ascii="Times New Roman" w:hAnsi="Times New Roman" w:cs="Times New Roman"/>
                <w:sz w:val="24"/>
                <w:szCs w:val="24"/>
              </w:rPr>
              <w:t>var piešķirt tikai uz nedzīvojamām ēkām</w:t>
            </w:r>
            <w:r w:rsidRPr="003466A4" w:rsidR="0091480E">
              <w:rPr>
                <w:rFonts w:ascii="Times New Roman" w:hAnsi="Times New Roman" w:cs="Times New Roman"/>
                <w:sz w:val="24"/>
                <w:szCs w:val="24"/>
              </w:rPr>
              <w:t>.</w:t>
            </w:r>
            <w:r w:rsidRPr="003466A4" w:rsidR="009F4C7F">
              <w:rPr>
                <w:rFonts w:ascii="Times New Roman" w:hAnsi="Times New Roman" w:cs="Times New Roman"/>
                <w:sz w:val="24"/>
                <w:szCs w:val="24"/>
              </w:rPr>
              <w:t xml:space="preserve"> Vai ir kāds ieteikums ko darīt</w:t>
            </w:r>
            <w:r w:rsidRPr="003466A4" w:rsidR="00BA4256">
              <w:rPr>
                <w:rFonts w:ascii="Times New Roman" w:hAnsi="Times New Roman" w:cs="Times New Roman"/>
                <w:sz w:val="24"/>
                <w:szCs w:val="24"/>
              </w:rPr>
              <w:t>, lai varētu pretendēt uz investīcijas finansējumu</w:t>
            </w:r>
            <w:r w:rsidRPr="003466A4" w:rsidR="009F4C7F">
              <w:rPr>
                <w:rFonts w:ascii="Times New Roman" w:hAnsi="Times New Roman" w:cs="Times New Roman"/>
                <w:sz w:val="24"/>
                <w:szCs w:val="24"/>
              </w:rPr>
              <w:t>?</w:t>
            </w:r>
          </w:p>
          <w:p w:rsidRPr="003466A4" w:rsidR="00BA4256" w:rsidP="00BC5B81" w:rsidRDefault="00BA4256" w14:paraId="420D7D94" w14:textId="4861845E">
            <w:pPr>
              <w:jc w:val="both"/>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FE5B12" w:rsidR="005F3DCB" w:rsidP="007D0278" w:rsidRDefault="005F3DCB" w14:paraId="7C0978B4" w14:textId="2F2D42E8">
            <w:pPr>
              <w:spacing w:after="0" w:line="240" w:lineRule="auto"/>
              <w:jc w:val="both"/>
              <w:rPr>
                <w:rFonts w:ascii="Times New Roman" w:hAnsi="Times New Roman" w:cs="Times New Roman"/>
                <w:color w:val="2F5496" w:themeColor="accent1" w:themeShade="BF"/>
                <w:sz w:val="24"/>
                <w:szCs w:val="24"/>
              </w:rPr>
            </w:pPr>
            <w:r w:rsidRPr="00FE5B12">
              <w:rPr>
                <w:rFonts w:ascii="Times New Roman" w:hAnsi="Times New Roman" w:cs="Times New Roman"/>
                <w:color w:val="2F5496" w:themeColor="accent1" w:themeShade="BF"/>
                <w:sz w:val="24"/>
                <w:szCs w:val="24"/>
              </w:rPr>
              <w:t>Vadlīnijās par sociālo pakalpojumu reģistrēšanu</w:t>
            </w:r>
            <w:r w:rsidR="00FE5B12">
              <w:rPr>
                <w:rStyle w:val="Vresatsauce"/>
                <w:rFonts w:ascii="Times New Roman" w:hAnsi="Times New Roman" w:cs="Times New Roman"/>
                <w:color w:val="2F5496" w:themeColor="accent1" w:themeShade="BF"/>
                <w:sz w:val="24"/>
                <w:szCs w:val="24"/>
              </w:rPr>
              <w:footnoteReference w:id="2"/>
            </w:r>
            <w:r w:rsidR="00FE5B12">
              <w:rPr>
                <w:rFonts w:ascii="Times New Roman" w:hAnsi="Times New Roman" w:cs="Times New Roman"/>
                <w:color w:val="2F5496" w:themeColor="accent1" w:themeShade="BF"/>
                <w:sz w:val="24"/>
                <w:szCs w:val="24"/>
              </w:rPr>
              <w:t xml:space="preserve"> </w:t>
            </w:r>
            <w:r w:rsidRPr="00FE5B12">
              <w:rPr>
                <w:rFonts w:ascii="Times New Roman" w:hAnsi="Times New Roman" w:cs="Times New Roman"/>
                <w:color w:val="2F5496" w:themeColor="accent1" w:themeShade="BF"/>
                <w:sz w:val="24"/>
                <w:szCs w:val="24"/>
              </w:rPr>
              <w:t>ir veikti grozījumi, kas paredz, ka ir pieļaujama situācija, ja pakalpojumu sniedzējs nodrošina pakalpojumu ar izmitināšanu un Nekustamā īpašuma valsts kadastra informācijas sistēmā ēkai vai telpu grupai ir noteikts lietošanas veids “Ārstniecības vai veselības aprūpes iestāžu ēkas; ārstniecības vai veselības aprūpes iestāžu telpu grupa” (kods 1264)”, un sociālo pakalpojumu sniedzējs tiek reģistrēts reģistrā.</w:t>
            </w:r>
          </w:p>
          <w:p w:rsidRPr="005E42DF" w:rsidR="005F3DCB" w:rsidP="007D0278" w:rsidRDefault="005F3DCB" w14:paraId="126879C5" w14:textId="57D72A54">
            <w:pPr>
              <w:spacing w:after="0" w:line="240" w:lineRule="auto"/>
              <w:jc w:val="both"/>
              <w:rPr>
                <w:rFonts w:ascii="Times New Roman" w:hAnsi="Times New Roman" w:cs="Times New Roman"/>
                <w:color w:val="2F5496" w:themeColor="accent1" w:themeShade="BF"/>
                <w:sz w:val="24"/>
                <w:szCs w:val="24"/>
              </w:rPr>
            </w:pPr>
            <w:r w:rsidRPr="00FE5B12">
              <w:rPr>
                <w:rFonts w:ascii="Times New Roman" w:hAnsi="Times New Roman" w:cs="Times New Roman"/>
                <w:color w:val="2F5496" w:themeColor="accent1" w:themeShade="BF"/>
                <w:sz w:val="24"/>
                <w:szCs w:val="24"/>
              </w:rPr>
              <w:t xml:space="preserve">Tomēr tas ir tikai pagaidu risinājums, jo šādiem sociālo pakalpojumu sniedzējiem kopā ar iesniegumu pakalpojuma reģistrācijai būs jāiesniedz rakstveida apliecinājums par to, ka persona apņemas saprātīgā laika termiņā uzsākt un iegūt atbilstošu galveno ēkas lietošanas </w:t>
            </w:r>
            <w:r w:rsidRPr="005E42DF">
              <w:rPr>
                <w:rFonts w:ascii="Times New Roman" w:hAnsi="Times New Roman" w:cs="Times New Roman"/>
                <w:color w:val="2F5496" w:themeColor="accent1" w:themeShade="BF"/>
                <w:sz w:val="24"/>
                <w:szCs w:val="24"/>
              </w:rPr>
              <w:t>veidu, t.i. kodu “1130”.</w:t>
            </w:r>
          </w:p>
          <w:p w:rsidRPr="007D0278" w:rsidR="00462C7F" w:rsidP="007D0278" w:rsidRDefault="00462C7F" w14:paraId="62AAB610" w14:textId="568A8DF2">
            <w:pPr>
              <w:pStyle w:val="Komentrateksts"/>
              <w:jc w:val="both"/>
              <w:rPr>
                <w:rFonts w:ascii="Times New Roman" w:hAnsi="Times New Roman" w:cs="Times New Roman"/>
                <w:color w:val="2F5496" w:themeColor="accent1" w:themeShade="BF"/>
                <w:sz w:val="24"/>
                <w:szCs w:val="24"/>
              </w:rPr>
            </w:pPr>
            <w:r w:rsidRPr="005E42DF">
              <w:rPr>
                <w:rFonts w:ascii="Times New Roman" w:hAnsi="Times New Roman" w:cs="Times New Roman"/>
                <w:color w:val="2F5496" w:themeColor="accent1" w:themeShade="BF"/>
                <w:sz w:val="24"/>
                <w:szCs w:val="24"/>
              </w:rPr>
              <w:t>Papildus aicinām izvērtēt iespēju uzsākt procesu par zemesgabala īpašuma tiesību nodošanu sociālo pakalpojumu sniedzējam.</w:t>
            </w:r>
          </w:p>
          <w:p w:rsidRPr="00223E5F" w:rsidR="00F93510" w:rsidP="007D0278" w:rsidRDefault="00F93510" w14:paraId="2CD8A4D4" w14:textId="77777777">
            <w:pPr>
              <w:spacing w:after="0" w:line="240" w:lineRule="auto"/>
              <w:rPr>
                <w:rFonts w:ascii="Times New Roman" w:hAnsi="Times New Roman" w:cs="Times New Roman"/>
                <w:i/>
                <w:iCs/>
                <w:color w:val="2F5496" w:themeColor="accent1" w:themeShade="BF"/>
                <w:sz w:val="24"/>
                <w:szCs w:val="24"/>
              </w:rPr>
            </w:pPr>
          </w:p>
          <w:p w:rsidRPr="003466A4" w:rsidR="00885B96" w:rsidP="007D0278" w:rsidRDefault="00F93510" w14:paraId="1A976392" w14:textId="3A3F637E">
            <w:pPr>
              <w:spacing w:after="0" w:line="240" w:lineRule="auto"/>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r w:rsidRPr="003466A4" w:rsidR="0034442C" w:rsidTr="008694C0" w14:paraId="61198EC8" w14:textId="77777777">
        <w:trPr>
          <w:trHeight w:val="465"/>
        </w:trPr>
        <w:tc>
          <w:tcPr>
            <w:tcW w:w="1203" w:type="dxa"/>
            <w:tcBorders>
              <w:bottom w:val="single" w:color="000000" w:themeColor="text1" w:sz="4" w:space="0"/>
              <w:right w:val="single" w:color="auto" w:sz="4" w:space="0"/>
            </w:tcBorders>
            <w:tcMar/>
          </w:tcPr>
          <w:p w:rsidRPr="003466A4" w:rsidR="0034442C" w:rsidP="0034442C" w:rsidRDefault="00E875F6" w14:paraId="1BA76C9A" w14:textId="27FAF3B6">
            <w:pPr>
              <w:rPr>
                <w:rFonts w:ascii="Times New Roman" w:hAnsi="Times New Roman" w:cs="Times New Roman"/>
                <w:sz w:val="24"/>
                <w:szCs w:val="24"/>
              </w:rPr>
            </w:pPr>
            <w:r w:rsidRPr="003466A4">
              <w:rPr>
                <w:rFonts w:ascii="Times New Roman" w:hAnsi="Times New Roman" w:cs="Times New Roman"/>
                <w:sz w:val="24"/>
                <w:szCs w:val="24"/>
              </w:rPr>
              <w:t>1.15.</w:t>
            </w:r>
          </w:p>
        </w:tc>
        <w:tc>
          <w:tcPr>
            <w:tcW w:w="5175" w:type="dxa"/>
            <w:tcBorders>
              <w:bottom w:val="single" w:color="000000" w:themeColor="text1" w:sz="4" w:space="0"/>
              <w:right w:val="single" w:color="auto" w:sz="4" w:space="0"/>
            </w:tcBorders>
            <w:shd w:val="clear" w:color="auto" w:fill="auto"/>
            <w:tcMar/>
          </w:tcPr>
          <w:p w:rsidRPr="003466A4" w:rsidR="0034442C" w:rsidP="00BC5B81" w:rsidRDefault="009F4C7F" w14:paraId="36CAED5B" w14:textId="244DEAC3">
            <w:pPr>
              <w:jc w:val="both"/>
              <w:rPr>
                <w:rStyle w:val="ui-provider"/>
                <w:rFonts w:ascii="Times New Roman" w:hAnsi="Times New Roman" w:cs="Times New Roman"/>
                <w:sz w:val="24"/>
                <w:szCs w:val="24"/>
              </w:rPr>
            </w:pPr>
            <w:r w:rsidRPr="003466A4">
              <w:rPr>
                <w:rStyle w:val="ui-provider"/>
                <w:rFonts w:ascii="Times New Roman" w:hAnsi="Times New Roman" w:cs="Times New Roman"/>
                <w:sz w:val="24"/>
                <w:szCs w:val="24"/>
              </w:rPr>
              <w:t>V</w:t>
            </w:r>
            <w:r w:rsidRPr="003466A4" w:rsidR="0034442C">
              <w:rPr>
                <w:rStyle w:val="ui-provider"/>
                <w:rFonts w:ascii="Times New Roman" w:hAnsi="Times New Roman" w:cs="Times New Roman"/>
                <w:sz w:val="24"/>
                <w:szCs w:val="24"/>
              </w:rPr>
              <w:t>ai projektā obligāti izmantojams tikai tipveida projekts, vai nav iespēja šo tipveida projektu ar dzīvojamo māju izmainīt uz publisku ar veselības pakalpojumu saistītu ēku</w:t>
            </w:r>
            <w:r w:rsidRPr="003466A4" w:rsidR="00203AE9">
              <w:rPr>
                <w:rStyle w:val="ui-provider"/>
                <w:rFonts w:ascii="Times New Roman" w:hAnsi="Times New Roman" w:cs="Times New Roman"/>
                <w:sz w:val="24"/>
                <w:szCs w:val="24"/>
              </w:rPr>
              <w:t>?</w:t>
            </w:r>
          </w:p>
          <w:p w:rsidRPr="003466A4" w:rsidR="00AA11C6" w:rsidP="00FE3ABC" w:rsidRDefault="00AA11C6" w14:paraId="00FE035A" w14:textId="22009A52">
            <w:pPr>
              <w:spacing w:after="0"/>
              <w:jc w:val="both"/>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00D07306" w:rsidP="00824E0A" w:rsidRDefault="0034442C" w14:paraId="0E9CA149" w14:textId="13BB2FB0">
            <w:pPr>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Jā, tipveida projekts ir obligāts. </w:t>
            </w:r>
          </w:p>
          <w:p w:rsidRPr="003466A4" w:rsidR="0034442C" w:rsidP="00D07306" w:rsidRDefault="0034442C" w14:paraId="57E63101" w14:textId="2AFE870F">
            <w:pPr>
              <w:rPr>
                <w:rFonts w:ascii="Times New Roman" w:hAnsi="Times New Roman" w:cs="Times New Roman"/>
                <w:color w:val="2F5496" w:themeColor="accent1" w:themeShade="BF"/>
                <w:sz w:val="24"/>
                <w:szCs w:val="24"/>
              </w:rPr>
            </w:pPr>
          </w:p>
          <w:p w:rsidRPr="003466A4" w:rsidR="00D64170" w:rsidP="00FE3ABC" w:rsidRDefault="00D64170" w14:paraId="2BD33809" w14:textId="34F2C809">
            <w:pPr>
              <w:spacing w:after="0"/>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r w:rsidRPr="003466A4" w:rsidR="00244F29" w:rsidTr="008694C0" w14:paraId="1996DFBC" w14:textId="77777777">
        <w:trPr>
          <w:trHeight w:val="465"/>
        </w:trPr>
        <w:tc>
          <w:tcPr>
            <w:tcW w:w="1203" w:type="dxa"/>
            <w:tcBorders>
              <w:bottom w:val="single" w:color="000000" w:themeColor="text1" w:sz="4" w:space="0"/>
              <w:right w:val="single" w:color="auto" w:sz="4" w:space="0"/>
            </w:tcBorders>
            <w:tcMar/>
          </w:tcPr>
          <w:p w:rsidRPr="003466A4" w:rsidR="00244F29" w:rsidP="0034442C" w:rsidRDefault="00244F29" w14:paraId="5EC502BD" w14:textId="2B39A235">
            <w:pPr>
              <w:rPr>
                <w:rFonts w:ascii="Times New Roman" w:hAnsi="Times New Roman" w:cs="Times New Roman"/>
                <w:sz w:val="24"/>
                <w:szCs w:val="24"/>
              </w:rPr>
            </w:pPr>
            <w:r w:rsidRPr="003466A4">
              <w:rPr>
                <w:rFonts w:ascii="Times New Roman" w:hAnsi="Times New Roman" w:cs="Times New Roman"/>
                <w:sz w:val="24"/>
                <w:szCs w:val="24"/>
              </w:rPr>
              <w:t>1.16.</w:t>
            </w:r>
          </w:p>
        </w:tc>
        <w:tc>
          <w:tcPr>
            <w:tcW w:w="5175" w:type="dxa"/>
            <w:tcBorders>
              <w:bottom w:val="single" w:color="000000" w:themeColor="text1" w:sz="4" w:space="0"/>
              <w:right w:val="single" w:color="auto" w:sz="4" w:space="0"/>
            </w:tcBorders>
            <w:shd w:val="clear" w:color="auto" w:fill="auto"/>
            <w:tcMar/>
          </w:tcPr>
          <w:p w:rsidRPr="003466A4" w:rsidR="00244F29" w:rsidP="00BC5B81" w:rsidRDefault="009D38A5" w14:paraId="4924CD66" w14:textId="77777777">
            <w:pPr>
              <w:jc w:val="both"/>
              <w:rPr>
                <w:rFonts w:ascii="Times New Roman" w:hAnsi="Times New Roman" w:cs="Times New Roman"/>
                <w:sz w:val="24"/>
                <w:szCs w:val="24"/>
              </w:rPr>
            </w:pPr>
            <w:r w:rsidRPr="003466A4">
              <w:rPr>
                <w:rFonts w:ascii="Times New Roman" w:hAnsi="Times New Roman" w:cs="Times New Roman"/>
                <w:sz w:val="24"/>
                <w:szCs w:val="24"/>
              </w:rPr>
              <w:t>Vai aprūpes nama apbūves zemesgabalā</w:t>
            </w:r>
            <w:r w:rsidRPr="003466A4" w:rsidR="008B14F1">
              <w:rPr>
                <w:rFonts w:ascii="Times New Roman" w:hAnsi="Times New Roman" w:cs="Times New Roman"/>
                <w:sz w:val="24"/>
                <w:szCs w:val="24"/>
              </w:rPr>
              <w:t>, kas atrodas nedaudz aiz pilsētas robežas un, kur nav pieejamas esošās pilsētas centralizētās sistēmas,</w:t>
            </w:r>
            <w:r w:rsidRPr="003466A4">
              <w:rPr>
                <w:rFonts w:ascii="Times New Roman" w:hAnsi="Times New Roman" w:cs="Times New Roman"/>
                <w:sz w:val="24"/>
                <w:szCs w:val="24"/>
              </w:rPr>
              <w:t xml:space="preserve"> ierīkots artēziskais urbums (ar atbilstošām iegūtā ūdens sagatavošanas un attīrīšanas iekārtām) un bioloģiskās attīrīšanas ietaises kanalizācijas ūdens attīrīšanai/novadīšanai būs uzskatāmas par “centralizētām sistēmām”?</w:t>
            </w:r>
          </w:p>
          <w:p w:rsidRPr="003466A4" w:rsidR="00E32FCC" w:rsidP="00BC5B81" w:rsidRDefault="00E32FCC" w14:paraId="4706FEED" w14:textId="0BA39470">
            <w:pPr>
              <w:jc w:val="both"/>
              <w:rPr>
                <w:rStyle w:val="ui-provider"/>
                <w:rFonts w:ascii="Times New Roman" w:hAnsi="Times New Roman" w:cs="Times New Roman"/>
                <w:i/>
                <w:iCs/>
                <w:sz w:val="24"/>
                <w:szCs w:val="24"/>
              </w:rPr>
            </w:pPr>
            <w:r w:rsidRPr="003466A4">
              <w:rPr>
                <w:rFonts w:ascii="Times New Roman" w:hAnsi="Times New Roman" w:cs="Times New Roman"/>
                <w:i/>
                <w:iCs/>
              </w:rPr>
              <w:t>(</w:t>
            </w:r>
            <w:r w:rsidRPr="003466A4">
              <w:rPr>
                <w:rFonts w:ascii="Times New Roman" w:hAnsi="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Pr="003466A4" w:rsidR="00FE5BA8" w:rsidP="00BC5B81" w:rsidRDefault="00FE5BA8" w14:paraId="570F7C96" w14:textId="4F8AE898">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Izvērtējot jautājumu, jāsecina, ka artēziskais urbums nebūtu uzskatāms par centralizēto ūdensapgādes sistēmu, taču tā dēļ projekta iesniegums nav noraidāms.</w:t>
            </w:r>
          </w:p>
          <w:p w:rsidRPr="003466A4" w:rsidR="00FE5BA8" w:rsidP="00BC5B81" w:rsidRDefault="00FE5BA8" w14:paraId="082B5EE9" w14:textId="310342BC">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 xml:space="preserve">Vēlamies vērst uzmanību, ka atbilstoši </w:t>
            </w:r>
            <w:r w:rsidRPr="003466A4" w:rsidR="0058159D">
              <w:rPr>
                <w:rFonts w:ascii="Times New Roman" w:hAnsi="Times New Roman" w:cs="Times New Roman"/>
                <w:color w:val="2F5496" w:themeColor="accent1" w:themeShade="BF"/>
                <w:sz w:val="24"/>
                <w:szCs w:val="24"/>
              </w:rPr>
              <w:t>MK</w:t>
            </w:r>
            <w:r w:rsidRPr="003466A4">
              <w:rPr>
                <w:rFonts w:ascii="Times New Roman" w:hAnsi="Times New Roman" w:cs="Times New Roman"/>
                <w:color w:val="2F5496" w:themeColor="accent1" w:themeShade="BF"/>
                <w:sz w:val="24"/>
                <w:szCs w:val="24"/>
              </w:rPr>
              <w:t xml:space="preserve"> noteikum</w:t>
            </w:r>
            <w:r w:rsidRPr="003466A4" w:rsidR="00A775F2">
              <w:rPr>
                <w:rFonts w:ascii="Times New Roman" w:hAnsi="Times New Roman" w:cs="Times New Roman"/>
                <w:color w:val="2F5496" w:themeColor="accent1" w:themeShade="BF"/>
                <w:sz w:val="24"/>
                <w:szCs w:val="24"/>
              </w:rPr>
              <w:t>u</w:t>
            </w:r>
            <w:r w:rsidRPr="003466A4">
              <w:rPr>
                <w:rFonts w:ascii="Times New Roman" w:hAnsi="Times New Roman" w:cs="Times New Roman"/>
                <w:color w:val="2F5496" w:themeColor="accent1" w:themeShade="BF"/>
                <w:sz w:val="24"/>
                <w:szCs w:val="24"/>
              </w:rPr>
              <w:t xml:space="preserve"> Nr. 475 1. pielikuma</w:t>
            </w:r>
            <w:r w:rsidRPr="003466A4" w:rsidR="00A775F2">
              <w:rPr>
                <w:rFonts w:ascii="Times New Roman" w:hAnsi="Times New Roman" w:cs="Times New Roman"/>
                <w:color w:val="2F5496" w:themeColor="accent1" w:themeShade="BF"/>
                <w:sz w:val="24"/>
                <w:szCs w:val="24"/>
              </w:rPr>
              <w:t>,</w:t>
            </w:r>
            <w:r w:rsidRPr="003466A4">
              <w:rPr>
                <w:rFonts w:ascii="Times New Roman" w:hAnsi="Times New Roman" w:cs="Times New Roman"/>
                <w:color w:val="2F5496" w:themeColor="accent1" w:themeShade="BF"/>
                <w:sz w:val="24"/>
                <w:szCs w:val="24"/>
              </w:rPr>
              <w:t xml:space="preserve"> 3.7. kvalitātes kritērijā ir noteikts sasniedzamais minimālais punktu skaits – 3, ko var sasniegt, izpildot citus nosacījumus. </w:t>
            </w:r>
          </w:p>
          <w:p w:rsidR="00FE3ABC" w:rsidP="00BC5B81" w:rsidRDefault="00FE3ABC" w14:paraId="636ACA90" w14:textId="77777777">
            <w:pPr>
              <w:jc w:val="both"/>
              <w:rPr>
                <w:rFonts w:ascii="Times New Roman" w:hAnsi="Times New Roman" w:cs="Times New Roman"/>
                <w:i/>
                <w:iCs/>
                <w:color w:val="2F5496" w:themeColor="accent1" w:themeShade="BF"/>
                <w:sz w:val="24"/>
                <w:szCs w:val="24"/>
              </w:rPr>
            </w:pPr>
          </w:p>
          <w:p w:rsidRPr="003466A4" w:rsidR="00244F29" w:rsidP="00BC5B81" w:rsidRDefault="004548E2" w14:paraId="726EA402" w14:textId="217011E2">
            <w:pPr>
              <w:jc w:val="both"/>
              <w:rPr>
                <w:rFonts w:ascii="Times New Roman" w:hAnsi="Times New Roman" w:cs="Times New Roman"/>
                <w:i/>
                <w:iCs/>
                <w:color w:val="2F5496" w:themeColor="accent1" w:themeShade="BF"/>
                <w:sz w:val="24"/>
                <w:szCs w:val="24"/>
              </w:rPr>
            </w:pPr>
            <w:r w:rsidRPr="003466A4">
              <w:rPr>
                <w:rFonts w:ascii="Times New Roman" w:hAnsi="Times New Roman" w:cs="Times New Roman"/>
                <w:i/>
                <w:iCs/>
                <w:color w:val="2F5496" w:themeColor="accent1" w:themeShade="BF"/>
                <w:sz w:val="24"/>
                <w:szCs w:val="24"/>
              </w:rPr>
              <w:t>(05.08.2024.)</w:t>
            </w:r>
          </w:p>
        </w:tc>
      </w:tr>
      <w:tr w:rsidRPr="003466A4" w:rsidR="005C34EF" w:rsidTr="008694C0" w14:paraId="6983A21F" w14:textId="77777777">
        <w:trPr>
          <w:trHeight w:val="465"/>
        </w:trPr>
        <w:tc>
          <w:tcPr>
            <w:tcW w:w="1203" w:type="dxa"/>
            <w:tcBorders>
              <w:bottom w:val="single" w:color="000000" w:themeColor="text1" w:sz="4" w:space="0"/>
              <w:right w:val="single" w:color="auto" w:sz="4" w:space="0"/>
            </w:tcBorders>
            <w:tcMar/>
          </w:tcPr>
          <w:p w:rsidRPr="003466A4" w:rsidR="005C34EF" w:rsidP="0034442C" w:rsidRDefault="005C34EF" w14:paraId="6089B8C6" w14:textId="7331CE69">
            <w:pPr>
              <w:rPr>
                <w:rFonts w:ascii="Times New Roman" w:hAnsi="Times New Roman" w:cs="Times New Roman"/>
                <w:sz w:val="24"/>
                <w:szCs w:val="24"/>
              </w:rPr>
            </w:pPr>
            <w:r w:rsidRPr="003466A4">
              <w:rPr>
                <w:rFonts w:ascii="Times New Roman" w:hAnsi="Times New Roman" w:cs="Times New Roman"/>
                <w:sz w:val="24"/>
                <w:szCs w:val="24"/>
              </w:rPr>
              <w:t>1.17.</w:t>
            </w:r>
          </w:p>
        </w:tc>
        <w:tc>
          <w:tcPr>
            <w:tcW w:w="5175" w:type="dxa"/>
            <w:tcBorders>
              <w:bottom w:val="single" w:color="000000" w:themeColor="text1" w:sz="4" w:space="0"/>
              <w:right w:val="single" w:color="auto" w:sz="4" w:space="0"/>
            </w:tcBorders>
            <w:shd w:val="clear" w:color="auto" w:fill="auto"/>
            <w:tcMar/>
          </w:tcPr>
          <w:p w:rsidRPr="003466A4" w:rsidR="006723C5" w:rsidP="00BC5B81" w:rsidRDefault="001E4F6D" w14:paraId="3E933A8C" w14:textId="77777777">
            <w:pPr>
              <w:jc w:val="both"/>
              <w:rPr>
                <w:rFonts w:ascii="Times New Roman" w:hAnsi="Times New Roman" w:cs="Times New Roman"/>
                <w:sz w:val="24"/>
                <w:szCs w:val="24"/>
              </w:rPr>
            </w:pPr>
            <w:r w:rsidRPr="003466A4">
              <w:rPr>
                <w:rFonts w:ascii="Times New Roman" w:hAnsi="Times New Roman" w:cs="Times New Roman"/>
                <w:sz w:val="24"/>
                <w:szCs w:val="24"/>
              </w:rPr>
              <w:t xml:space="preserve">Atsaucoties uz atlases nolikuma 2. pielikumu, ir jautājums par </w:t>
            </w:r>
            <w:r w:rsidRPr="003466A4" w:rsidR="00F04433">
              <w:rPr>
                <w:rFonts w:ascii="Times New Roman" w:hAnsi="Times New Roman" w:cs="Times New Roman"/>
                <w:sz w:val="24"/>
                <w:szCs w:val="24"/>
              </w:rPr>
              <w:t xml:space="preserve">telpu aprīkošanai nepieciešamā </w:t>
            </w:r>
            <w:r w:rsidRPr="003466A4" w:rsidR="006723C5">
              <w:rPr>
                <w:rFonts w:ascii="Times New Roman" w:hAnsi="Times New Roman" w:cs="Times New Roman"/>
                <w:sz w:val="24"/>
                <w:szCs w:val="24"/>
              </w:rPr>
              <w:t>materiāltehniskā nodrošinājuma iegādi</w:t>
            </w:r>
            <w:r w:rsidRPr="003466A4" w:rsidR="0012260B">
              <w:rPr>
                <w:rFonts w:ascii="Times New Roman" w:hAnsi="Times New Roman" w:cs="Times New Roman"/>
                <w:sz w:val="24"/>
                <w:szCs w:val="24"/>
              </w:rPr>
              <w:t xml:space="preserve">: </w:t>
            </w:r>
            <w:r w:rsidRPr="003466A4" w:rsidR="006723C5">
              <w:rPr>
                <w:rFonts w:ascii="Times New Roman" w:hAnsi="Times New Roman" w:cs="Times New Roman"/>
                <w:sz w:val="24"/>
                <w:szCs w:val="24"/>
              </w:rPr>
              <w:t xml:space="preserve">vai šajā </w:t>
            </w:r>
            <w:r w:rsidRPr="003466A4" w:rsidR="006723C5">
              <w:rPr>
                <w:rFonts w:ascii="Times New Roman" w:hAnsi="Times New Roman" w:cs="Times New Roman"/>
                <w:sz w:val="24"/>
                <w:szCs w:val="24"/>
              </w:rPr>
              <w:t xml:space="preserve">gadījumā aprīkojuma iegāde ir obligāti jāorganizē caur iepirkuma procedūru? Ja jā (kas gan būtiski pagarinās iepirkuma procesu), tad kādā veidā? Caur EIS vai uzņēmums pats rīko iepirkuma procedūru? </w:t>
            </w:r>
          </w:p>
          <w:p w:rsidRPr="003466A4" w:rsidR="004B6EF8" w:rsidP="00BC5B81" w:rsidRDefault="004B6EF8" w14:paraId="1E82760C" w14:textId="57C1BD97">
            <w:pPr>
              <w:jc w:val="both"/>
              <w:rPr>
                <w:rFonts w:ascii="Times New Roman" w:hAnsi="Times New Roman" w:cs="Times New Roman"/>
                <w:i/>
                <w:iCs/>
                <w:sz w:val="24"/>
                <w:szCs w:val="24"/>
              </w:rPr>
            </w:pPr>
            <w:r w:rsidRPr="003466A4">
              <w:rPr>
                <w:rFonts w:ascii="Times New Roman" w:hAnsi="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00173F2F" w:rsidP="00BC5B81" w:rsidRDefault="00AD1810" w14:paraId="38C4DC72" w14:textId="77777777">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 xml:space="preserve">Atbilstoši MK noteikumu Nr. </w:t>
            </w:r>
            <w:r w:rsidRPr="003466A4" w:rsidR="00663CAB">
              <w:rPr>
                <w:rFonts w:ascii="Times New Roman" w:hAnsi="Times New Roman" w:cs="Times New Roman"/>
                <w:color w:val="2F5496" w:themeColor="accent1" w:themeShade="BF"/>
                <w:sz w:val="24"/>
                <w:szCs w:val="24"/>
              </w:rPr>
              <w:t>475</w:t>
            </w:r>
            <w:r w:rsidRPr="003466A4">
              <w:rPr>
                <w:rFonts w:ascii="Times New Roman" w:hAnsi="Times New Roman" w:cs="Times New Roman"/>
                <w:color w:val="2F5496" w:themeColor="accent1" w:themeShade="BF"/>
                <w:sz w:val="24"/>
                <w:szCs w:val="24"/>
              </w:rPr>
              <w:t xml:space="preserve"> </w:t>
            </w:r>
            <w:r w:rsidRPr="003466A4" w:rsidR="00663CAB">
              <w:rPr>
                <w:rFonts w:ascii="Times New Roman" w:hAnsi="Times New Roman" w:cs="Times New Roman"/>
                <w:color w:val="2F5496" w:themeColor="accent1" w:themeShade="BF"/>
                <w:sz w:val="24"/>
                <w:szCs w:val="24"/>
              </w:rPr>
              <w:t>41</w:t>
            </w:r>
            <w:r w:rsidRPr="003466A4">
              <w:rPr>
                <w:rFonts w:ascii="Times New Roman" w:hAnsi="Times New Roman" w:cs="Times New Roman"/>
                <w:color w:val="2F5496" w:themeColor="accent1" w:themeShade="BF"/>
                <w:sz w:val="24"/>
                <w:szCs w:val="24"/>
              </w:rPr>
              <w:t>.5. punktam</w:t>
            </w:r>
            <w:r w:rsidRPr="003466A4" w:rsidR="00312C20">
              <w:rPr>
                <w:rFonts w:ascii="Times New Roman" w:hAnsi="Times New Roman" w:cs="Times New Roman"/>
                <w:color w:val="2F5496" w:themeColor="accent1" w:themeShade="BF"/>
                <w:sz w:val="24"/>
                <w:szCs w:val="24"/>
              </w:rPr>
              <w:t>,</w:t>
            </w:r>
            <w:r w:rsidRPr="003466A4">
              <w:rPr>
                <w:rFonts w:ascii="Times New Roman" w:hAnsi="Times New Roman" w:cs="Times New Roman"/>
                <w:color w:val="2F5496" w:themeColor="accent1" w:themeShade="BF"/>
                <w:sz w:val="24"/>
                <w:szCs w:val="24"/>
              </w:rPr>
              <w:t> </w:t>
            </w:r>
            <w:r w:rsidRPr="003466A4" w:rsidR="00F16E05">
              <w:rPr>
                <w:rFonts w:ascii="Times New Roman" w:hAnsi="Times New Roman" w:cs="Times New Roman"/>
                <w:color w:val="2F5496" w:themeColor="accent1" w:themeShade="BF"/>
                <w:sz w:val="24"/>
                <w:szCs w:val="24"/>
              </w:rPr>
              <w:t xml:space="preserve">iepirkumus veic atbilstoši normatīvajiem aktiem publisko iepirkumu jomā, īstenojot atklātas, pārredzamas, nediskriminējošas un konkurenci nodrošinošas iepirkuma procedūras, tai skaitā ievērojot normatīvajā aktā par </w:t>
            </w:r>
            <w:r w:rsidRPr="003466A4" w:rsidR="00F16E05">
              <w:rPr>
                <w:rFonts w:ascii="Times New Roman" w:hAnsi="Times New Roman" w:cs="Times New Roman"/>
                <w:color w:val="2F5496" w:themeColor="accent1" w:themeShade="BF"/>
                <w:sz w:val="24"/>
                <w:szCs w:val="24"/>
              </w:rPr>
              <w:t>publisko būvdarbu līgumos obligāti ietveramajiem noteikumiem un to saturu noteiktās prasības. Ja nepieciešams, šo noteikumu 14.1. punktā minētie finansējuma saņēmēji</w:t>
            </w:r>
            <w:r w:rsidR="00833533">
              <w:rPr>
                <w:rFonts w:ascii="Times New Roman" w:hAnsi="Times New Roman" w:cs="Times New Roman"/>
                <w:color w:val="2F5496" w:themeColor="accent1" w:themeShade="BF"/>
                <w:sz w:val="24"/>
                <w:szCs w:val="24"/>
              </w:rPr>
              <w:t>, izmantojot EIS</w:t>
            </w:r>
            <w:r w:rsidRPr="003466A4" w:rsidR="00BD0E2D">
              <w:rPr>
                <w:rFonts w:ascii="Times New Roman" w:hAnsi="Times New Roman" w:cs="Times New Roman"/>
                <w:color w:val="2F5496" w:themeColor="accent1" w:themeShade="BF"/>
                <w:sz w:val="24"/>
                <w:szCs w:val="24"/>
              </w:rPr>
              <w:t xml:space="preserve">, </w:t>
            </w:r>
            <w:r w:rsidRPr="003466A4" w:rsidR="00F16E05">
              <w:rPr>
                <w:rFonts w:ascii="Times New Roman" w:hAnsi="Times New Roman" w:cs="Times New Roman"/>
                <w:color w:val="2F5496" w:themeColor="accent1" w:themeShade="BF"/>
                <w:sz w:val="24"/>
                <w:szCs w:val="24"/>
              </w:rPr>
              <w:t>var savstarpēji vienoties par centralizēta publiskā iepirkuma organizēšanu.</w:t>
            </w:r>
          </w:p>
          <w:p w:rsidRPr="003466A4" w:rsidR="00B71D01" w:rsidP="00BC5B81" w:rsidRDefault="00FF52AC" w14:paraId="304A5736" w14:textId="792A844E">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Vienlaikus, atbilstoši šo noteikumu 41.5.</w:t>
            </w:r>
            <w:r w:rsidRPr="003466A4" w:rsidR="000025DF">
              <w:rPr>
                <w:rFonts w:ascii="Times New Roman" w:hAnsi="Times New Roman" w:cs="Times New Roman"/>
                <w:color w:val="2F5496" w:themeColor="accent1" w:themeShade="BF"/>
                <w:sz w:val="24"/>
                <w:szCs w:val="24"/>
                <w:vertAlign w:val="superscript"/>
              </w:rPr>
              <w:t xml:space="preserve">1 </w:t>
            </w:r>
            <w:r w:rsidRPr="003466A4" w:rsidR="000025DF">
              <w:rPr>
                <w:rFonts w:ascii="Times New Roman" w:hAnsi="Times New Roman" w:cs="Times New Roman"/>
                <w:color w:val="2F5496" w:themeColor="accent1" w:themeShade="BF"/>
                <w:sz w:val="24"/>
                <w:szCs w:val="24"/>
              </w:rPr>
              <w:t>apakšpunktam</w:t>
            </w:r>
            <w:r w:rsidRPr="003466A4" w:rsidR="006D1DE1">
              <w:t xml:space="preserve"> </w:t>
            </w:r>
            <w:r w:rsidRPr="003466A4" w:rsidR="006D1DE1">
              <w:rPr>
                <w:rFonts w:ascii="Times New Roman" w:hAnsi="Times New Roman" w:cs="Times New Roman"/>
                <w:color w:val="2F5496" w:themeColor="accent1" w:themeShade="BF"/>
                <w:sz w:val="24"/>
                <w:szCs w:val="24"/>
              </w:rPr>
              <w:t xml:space="preserve">šo noteikumu 14.2. apakšpunktā minētais finansējuma saņēmējs, proti, sociālo pakalpojumu sniedzējs, ievēro MK </w:t>
            </w:r>
            <w:r w:rsidRPr="003466A4" w:rsidR="00E108C5">
              <w:rPr>
                <w:rFonts w:ascii="Times New Roman" w:hAnsi="Times New Roman" w:cs="Times New Roman"/>
                <w:color w:val="2F5496" w:themeColor="accent1" w:themeShade="BF"/>
                <w:sz w:val="24"/>
                <w:szCs w:val="24"/>
              </w:rPr>
              <w:t>noteikum</w:t>
            </w:r>
            <w:r w:rsidR="00E108C5">
              <w:rPr>
                <w:rFonts w:ascii="Times New Roman" w:hAnsi="Times New Roman" w:cs="Times New Roman"/>
                <w:color w:val="2F5496" w:themeColor="accent1" w:themeShade="BF"/>
                <w:sz w:val="24"/>
                <w:szCs w:val="24"/>
              </w:rPr>
              <w:t>os</w:t>
            </w:r>
            <w:r w:rsidRPr="003466A4" w:rsidR="00E108C5">
              <w:rPr>
                <w:rFonts w:ascii="Times New Roman" w:hAnsi="Times New Roman" w:cs="Times New Roman"/>
                <w:color w:val="2F5496" w:themeColor="accent1" w:themeShade="BF"/>
                <w:sz w:val="24"/>
                <w:szCs w:val="24"/>
              </w:rPr>
              <w:t xml:space="preserve"> </w:t>
            </w:r>
            <w:r w:rsidRPr="003466A4" w:rsidR="006D1DE1">
              <w:rPr>
                <w:rFonts w:ascii="Times New Roman" w:hAnsi="Times New Roman" w:cs="Times New Roman"/>
                <w:color w:val="2F5496" w:themeColor="accent1" w:themeShade="BF"/>
                <w:sz w:val="24"/>
                <w:szCs w:val="24"/>
              </w:rPr>
              <w:t>Nr. 104 noteikto līguma slēgšanas tiesību piešķiršanas procedūru (ja attiecināms) un ierobežojumus šādu līgumu slēgšanai, tai skaitā aizpilda un apstiprina MK noteikumu Nr. 104 1. pielikumā noteikto apliecinājumu par interešu konflikta nees</w:t>
            </w:r>
            <w:r w:rsidR="00AC54CE">
              <w:rPr>
                <w:rFonts w:ascii="Times New Roman" w:hAnsi="Times New Roman" w:cs="Times New Roman"/>
                <w:color w:val="2F5496" w:themeColor="accent1" w:themeShade="BF"/>
                <w:sz w:val="24"/>
                <w:szCs w:val="24"/>
              </w:rPr>
              <w:t>am</w:t>
            </w:r>
            <w:r w:rsidRPr="003466A4" w:rsidR="006D1DE1">
              <w:rPr>
                <w:rFonts w:ascii="Times New Roman" w:hAnsi="Times New Roman" w:cs="Times New Roman"/>
                <w:color w:val="2F5496" w:themeColor="accent1" w:themeShade="BF"/>
                <w:sz w:val="24"/>
                <w:szCs w:val="24"/>
              </w:rPr>
              <w:t>ību un pievieno to iepirkumu līgumu slēgšanas dokumentācijai</w:t>
            </w:r>
            <w:r w:rsidRPr="003466A4" w:rsidR="00AD1810">
              <w:rPr>
                <w:rFonts w:ascii="Times New Roman" w:hAnsi="Times New Roman" w:cs="Times New Roman"/>
                <w:color w:val="2F5496" w:themeColor="accent1" w:themeShade="BF"/>
                <w:sz w:val="24"/>
                <w:szCs w:val="24"/>
              </w:rPr>
              <w:t xml:space="preserve">. </w:t>
            </w:r>
          </w:p>
          <w:p w:rsidRPr="003466A4" w:rsidR="009F67F3" w:rsidP="00BC5B81" w:rsidRDefault="009F67F3" w14:paraId="13504446" w14:textId="32AD182F">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 xml:space="preserve">Finanšu ministrijas </w:t>
            </w:r>
            <w:r w:rsidRPr="003466A4" w:rsidR="001C0878">
              <w:rPr>
                <w:rFonts w:ascii="Times New Roman" w:hAnsi="Times New Roman" w:cs="Times New Roman"/>
                <w:color w:val="2F5496" w:themeColor="accent1" w:themeShade="BF"/>
                <w:sz w:val="24"/>
                <w:szCs w:val="24"/>
              </w:rPr>
              <w:t xml:space="preserve">2023. gada 13. februāra izstrādāto vadlīniju 90. punktā ir minēts, ka </w:t>
            </w:r>
            <w:r w:rsidR="00BC0886">
              <w:rPr>
                <w:rFonts w:ascii="Times New Roman" w:hAnsi="Times New Roman" w:cs="Times New Roman"/>
                <w:color w:val="2F5496" w:themeColor="accent1" w:themeShade="BF"/>
                <w:sz w:val="24"/>
                <w:szCs w:val="24"/>
              </w:rPr>
              <w:t>Atveseļošanas fonda</w:t>
            </w:r>
            <w:r w:rsidRPr="003466A4" w:rsidR="00326039">
              <w:rPr>
                <w:rFonts w:ascii="Times New Roman" w:hAnsi="Times New Roman" w:cs="Times New Roman"/>
                <w:color w:val="2F5496" w:themeColor="accent1" w:themeShade="BF"/>
                <w:sz w:val="24"/>
                <w:szCs w:val="24"/>
              </w:rPr>
              <w:t xml:space="preserve"> </w:t>
            </w:r>
            <w:r w:rsidRPr="003466A4" w:rsidR="000530D8">
              <w:rPr>
                <w:rFonts w:ascii="Times New Roman" w:hAnsi="Times New Roman" w:cs="Times New Roman"/>
                <w:color w:val="2F5496" w:themeColor="accent1" w:themeShade="BF"/>
                <w:sz w:val="24"/>
                <w:szCs w:val="24"/>
              </w:rPr>
              <w:t>investīcijas īstenošanas ietvaros nepieciešamo iepirkumu veikšanai finansējuma saņēmēju līmenī, kā arī, ja attiecināms, sadarbības partneru un gala labuma guvēju līmenī piemērojams publisko iepirkumu tiesiskais regulējums (atkarībā no konkrētā noslēdzamā līguma, tā finansēšanas avota un līgumslēdzēja juridiskā statusa attiecīgi ir piemērojams Publisko iepirkumu likums, Sabiedrisko pakalpojumu sniedzēju iepirkumu likums vai MK noteikumi Nr. 104)</w:t>
            </w:r>
            <w:r w:rsidRPr="003466A4" w:rsidR="000530D8">
              <w:rPr>
                <w:rStyle w:val="Vresatsauce"/>
                <w:rFonts w:ascii="Times New Roman" w:hAnsi="Times New Roman" w:cs="Times New Roman"/>
                <w:color w:val="2F5496" w:themeColor="accent1" w:themeShade="BF"/>
                <w:sz w:val="24"/>
                <w:szCs w:val="24"/>
              </w:rPr>
              <w:footnoteReference w:id="3"/>
            </w:r>
            <w:r w:rsidRPr="003466A4" w:rsidR="000530D8">
              <w:rPr>
                <w:rFonts w:ascii="Times New Roman" w:hAnsi="Times New Roman" w:cs="Times New Roman"/>
                <w:color w:val="2F5496" w:themeColor="accent1" w:themeShade="BF"/>
                <w:sz w:val="24"/>
                <w:szCs w:val="24"/>
              </w:rPr>
              <w:t>.</w:t>
            </w:r>
          </w:p>
          <w:p w:rsidRPr="003466A4" w:rsidR="00AA14A6" w:rsidP="00BC5B81" w:rsidRDefault="00AD1810" w14:paraId="5C4AD060" w14:textId="0645ED59">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 xml:space="preserve">Papildus vēršam uzmanību, ka iepirkumu līgumos </w:t>
            </w:r>
            <w:r w:rsidRPr="003466A4" w:rsidR="00046B45">
              <w:rPr>
                <w:rFonts w:ascii="Times New Roman" w:hAnsi="Times New Roman" w:cs="Times New Roman"/>
                <w:color w:val="2F5496" w:themeColor="accent1" w:themeShade="BF"/>
                <w:sz w:val="24"/>
                <w:szCs w:val="24"/>
              </w:rPr>
              <w:t xml:space="preserve">(MK noteikumu Nr. 475 41.6. </w:t>
            </w:r>
            <w:r w:rsidRPr="003466A4" w:rsidR="00363DDE">
              <w:rPr>
                <w:rFonts w:ascii="Times New Roman" w:hAnsi="Times New Roman" w:cs="Times New Roman"/>
                <w:color w:val="2F5496" w:themeColor="accent1" w:themeShade="BF"/>
                <w:sz w:val="24"/>
                <w:szCs w:val="24"/>
              </w:rPr>
              <w:t xml:space="preserve">punkts), </w:t>
            </w:r>
            <w:r w:rsidRPr="003466A4">
              <w:rPr>
                <w:rFonts w:ascii="Times New Roman" w:hAnsi="Times New Roman" w:cs="Times New Roman"/>
                <w:color w:val="2F5496" w:themeColor="accent1" w:themeShade="BF"/>
                <w:sz w:val="24"/>
                <w:szCs w:val="24"/>
              </w:rPr>
              <w:t xml:space="preserve">ja vien </w:t>
            </w:r>
            <w:r w:rsidRPr="003466A4" w:rsidR="00363DDE">
              <w:rPr>
                <w:rFonts w:ascii="Times New Roman" w:hAnsi="Times New Roman" w:cs="Times New Roman"/>
                <w:color w:val="2F5496" w:themeColor="accent1" w:themeShade="BF"/>
                <w:sz w:val="24"/>
                <w:szCs w:val="24"/>
              </w:rPr>
              <w:t xml:space="preserve">ir </w:t>
            </w:r>
            <w:r w:rsidRPr="003466A4">
              <w:rPr>
                <w:rFonts w:ascii="Times New Roman" w:hAnsi="Times New Roman" w:cs="Times New Roman"/>
                <w:color w:val="2F5496" w:themeColor="accent1" w:themeShade="BF"/>
                <w:sz w:val="24"/>
                <w:szCs w:val="24"/>
              </w:rPr>
              <w:t>iespējams, organizējot publiskā iepirkuma procedūru, ievēro zaļā publiskā iepirkuma un sociāli atbildīgā iepirkuma principus.</w:t>
            </w:r>
          </w:p>
          <w:p w:rsidRPr="003466A4" w:rsidR="00363DDE" w:rsidP="00BC5B81" w:rsidRDefault="00363DDE" w14:paraId="0DF77657" w14:textId="4ADF26D4">
            <w:pPr>
              <w:jc w:val="both"/>
              <w:rPr>
                <w:rFonts w:ascii="Times New Roman" w:hAnsi="Times New Roman" w:cs="Times New Roman"/>
                <w:i/>
                <w:iCs/>
                <w:color w:val="2F5496" w:themeColor="accent1" w:themeShade="BF"/>
                <w:sz w:val="24"/>
                <w:szCs w:val="24"/>
              </w:rPr>
            </w:pPr>
            <w:r w:rsidRPr="003466A4">
              <w:rPr>
                <w:rFonts w:ascii="Times New Roman" w:hAnsi="Times New Roman" w:cs="Times New Roman"/>
                <w:i/>
                <w:iCs/>
                <w:color w:val="2F5496" w:themeColor="accent1" w:themeShade="BF"/>
                <w:sz w:val="24"/>
                <w:szCs w:val="24"/>
              </w:rPr>
              <w:t>(</w:t>
            </w:r>
            <w:r w:rsidRPr="003466A4" w:rsidR="0056308B">
              <w:rPr>
                <w:rFonts w:ascii="Times New Roman" w:hAnsi="Times New Roman" w:cs="Times New Roman"/>
                <w:i/>
                <w:iCs/>
                <w:color w:val="2F5496" w:themeColor="accent1" w:themeShade="BF"/>
                <w:sz w:val="24"/>
                <w:szCs w:val="24"/>
              </w:rPr>
              <w:t>07.08.2024.)</w:t>
            </w:r>
          </w:p>
        </w:tc>
      </w:tr>
      <w:tr w:rsidRPr="003466A4" w:rsidR="001D515B" w:rsidTr="008694C0" w14:paraId="0EEB91BD" w14:textId="77777777">
        <w:trPr>
          <w:trHeight w:val="465"/>
        </w:trPr>
        <w:tc>
          <w:tcPr>
            <w:tcW w:w="1203" w:type="dxa"/>
            <w:tcBorders>
              <w:bottom w:val="single" w:color="000000" w:themeColor="text1" w:sz="4" w:space="0"/>
              <w:right w:val="single" w:color="auto" w:sz="4" w:space="0"/>
            </w:tcBorders>
            <w:tcMar/>
          </w:tcPr>
          <w:p w:rsidRPr="003466A4" w:rsidR="001D515B" w:rsidP="0034442C" w:rsidRDefault="001D515B" w14:paraId="3FAEDC8D" w14:textId="32FAF132">
            <w:pPr>
              <w:rPr>
                <w:rFonts w:ascii="Times New Roman" w:hAnsi="Times New Roman" w:cs="Times New Roman"/>
                <w:sz w:val="24"/>
                <w:szCs w:val="24"/>
              </w:rPr>
            </w:pPr>
            <w:r w:rsidRPr="003466A4">
              <w:rPr>
                <w:rFonts w:ascii="Times New Roman" w:hAnsi="Times New Roman" w:cs="Times New Roman"/>
                <w:sz w:val="24"/>
                <w:szCs w:val="24"/>
              </w:rPr>
              <w:t>1.18.</w:t>
            </w:r>
          </w:p>
        </w:tc>
        <w:tc>
          <w:tcPr>
            <w:tcW w:w="5175" w:type="dxa"/>
            <w:tcBorders>
              <w:bottom w:val="single" w:color="000000" w:themeColor="text1" w:sz="4" w:space="0"/>
              <w:right w:val="single" w:color="auto" w:sz="4" w:space="0"/>
            </w:tcBorders>
            <w:shd w:val="clear" w:color="auto" w:fill="auto"/>
            <w:tcMar/>
          </w:tcPr>
          <w:p w:rsidRPr="003466A4" w:rsidR="001D515B" w:rsidP="00BC5B81" w:rsidRDefault="006566FC" w14:paraId="4AC817F1" w14:textId="77777777">
            <w:pPr>
              <w:jc w:val="both"/>
              <w:rPr>
                <w:rFonts w:ascii="Times New Roman" w:hAnsi="Times New Roman" w:cs="Times New Roman"/>
                <w:sz w:val="24"/>
                <w:szCs w:val="24"/>
              </w:rPr>
            </w:pPr>
            <w:r w:rsidRPr="003466A4">
              <w:rPr>
                <w:rFonts w:ascii="Times New Roman" w:hAnsi="Times New Roman" w:cs="Times New Roman"/>
                <w:sz w:val="24"/>
                <w:szCs w:val="24"/>
              </w:rPr>
              <w:t xml:space="preserve">Ņemot vērā likumā noteiktos termiņus, kas pašvaldībai ir jāievēro izsludinot nomas tiesību iepirkumu vai īpašuma atsavināšanas iepirkumu, ir skaidrs, ka līdz 09.09.2024. to nav fiziski iespējams paveikt. Vai šādā gadījumā ir pieļaujams un vai CFLA un LM pieņemtu nodomu protokolu vai apliecinājumu, kas ir veidots pašvaldībā par šādas </w:t>
            </w:r>
            <w:r w:rsidRPr="003466A4">
              <w:rPr>
                <w:rFonts w:ascii="Times New Roman" w:hAnsi="Times New Roman" w:cs="Times New Roman"/>
                <w:sz w:val="24"/>
                <w:szCs w:val="24"/>
              </w:rPr>
              <w:t>procedūras uzsākšanu, kas ir paredzēta konkrētā projekta īstenošanai?</w:t>
            </w:r>
          </w:p>
          <w:p w:rsidRPr="003466A4" w:rsidR="00350114" w:rsidP="00BC5B81" w:rsidRDefault="00350114" w14:paraId="324FEA49" w14:textId="2A6F51B1">
            <w:pPr>
              <w:jc w:val="both"/>
              <w:rPr>
                <w:rFonts w:ascii="Times New Roman" w:hAnsi="Times New Roman" w:cs="Times New Roman"/>
                <w:i/>
                <w:iCs/>
                <w:sz w:val="24"/>
                <w:szCs w:val="24"/>
              </w:rPr>
            </w:pPr>
            <w:r w:rsidRPr="003466A4">
              <w:rPr>
                <w:rFonts w:ascii="Times New Roman" w:hAnsi="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Pr="00EF326F" w:rsidR="00350114" w:rsidP="00BC5B81" w:rsidRDefault="00350114" w14:paraId="376C0370" w14:textId="12E9F0C0">
            <w:pPr>
              <w:jc w:val="both"/>
              <w:rPr>
                <w:rFonts w:ascii="Times New Roman" w:hAnsi="Times New Roman" w:cs="Times New Roman"/>
                <w:color w:val="2F5496" w:themeColor="accent1" w:themeShade="BF"/>
                <w:sz w:val="24"/>
                <w:szCs w:val="24"/>
              </w:rPr>
            </w:pPr>
            <w:r w:rsidRPr="00EF326F">
              <w:rPr>
                <w:rFonts w:ascii="Times New Roman" w:hAnsi="Times New Roman" w:cs="Times New Roman"/>
                <w:color w:val="2F5496" w:themeColor="accent1" w:themeShade="BF"/>
                <w:sz w:val="24"/>
                <w:szCs w:val="24"/>
              </w:rPr>
              <w:t xml:space="preserve">Skaidrojam, ka atbilstoši projekta iesnieguma veidlapas aizpildīšanas metodikā </w:t>
            </w:r>
            <w:r w:rsidRPr="00EF326F" w:rsidR="001655E8">
              <w:rPr>
                <w:rFonts w:ascii="Times New Roman" w:hAnsi="Times New Roman" w:cs="Times New Roman"/>
                <w:color w:val="2F5496" w:themeColor="accent1" w:themeShade="BF"/>
                <w:sz w:val="24"/>
                <w:szCs w:val="24"/>
              </w:rPr>
              <w:t>norādītajam</w:t>
            </w:r>
            <w:r w:rsidRPr="00EF326F">
              <w:rPr>
                <w:rFonts w:ascii="Times New Roman" w:hAnsi="Times New Roman" w:cs="Times New Roman"/>
                <w:color w:val="2F5496" w:themeColor="accent1" w:themeShade="BF"/>
                <w:sz w:val="24"/>
                <w:szCs w:val="24"/>
              </w:rPr>
              <w:t>, lai aizpildītu minētās veidlapas sadaļu “Investīciju projekta īstenošanas adrese” var sniegt jebkuru informāciju, tostarp nodomu protokolu ar pašvaldību vai pašvaldības apliecinājumu. Tomēr vienlaikus jāmin, ka projekta iesnieguma veidlapā iekļautā informācija ir nepieciešama projekta izvērtēšanai un minētajā gadījumā</w:t>
            </w:r>
            <w:r w:rsidRPr="00EF326F" w:rsidR="001655E8">
              <w:rPr>
                <w:rFonts w:ascii="Times New Roman" w:hAnsi="Times New Roman" w:cs="Times New Roman"/>
                <w:color w:val="2F5496" w:themeColor="accent1" w:themeShade="BF"/>
                <w:sz w:val="24"/>
                <w:szCs w:val="24"/>
              </w:rPr>
              <w:t xml:space="preserve"> </w:t>
            </w:r>
            <w:r w:rsidR="00F04580">
              <w:rPr>
                <w:rFonts w:ascii="Times New Roman" w:hAnsi="Times New Roman" w:cs="Times New Roman"/>
                <w:color w:val="2F5496" w:themeColor="accent1" w:themeShade="BF"/>
                <w:sz w:val="24"/>
                <w:szCs w:val="24"/>
              </w:rPr>
              <w:t>–</w:t>
            </w:r>
            <w:r w:rsidRPr="00EF326F">
              <w:rPr>
                <w:rFonts w:ascii="Times New Roman" w:hAnsi="Times New Roman" w:cs="Times New Roman"/>
                <w:color w:val="2F5496" w:themeColor="accent1" w:themeShade="BF"/>
                <w:sz w:val="24"/>
                <w:szCs w:val="24"/>
              </w:rPr>
              <w:t xml:space="preserve"> atbilstības</w:t>
            </w:r>
            <w:r w:rsidR="00F04580">
              <w:rPr>
                <w:rFonts w:ascii="Times New Roman" w:hAnsi="Times New Roman" w:cs="Times New Roman"/>
                <w:color w:val="2F5496" w:themeColor="accent1" w:themeShade="BF"/>
                <w:sz w:val="24"/>
                <w:szCs w:val="24"/>
              </w:rPr>
              <w:t xml:space="preserve"> </w:t>
            </w:r>
            <w:r w:rsidRPr="00EF326F">
              <w:rPr>
                <w:rFonts w:ascii="Times New Roman" w:hAnsi="Times New Roman" w:cs="Times New Roman"/>
                <w:color w:val="2F5496" w:themeColor="accent1" w:themeShade="BF"/>
                <w:sz w:val="24"/>
                <w:szCs w:val="24"/>
              </w:rPr>
              <w:t>novērtēšanai</w:t>
            </w:r>
            <w:r w:rsidRPr="00EF326F" w:rsidR="009B117E">
              <w:rPr>
                <w:rFonts w:ascii="Times New Roman" w:hAnsi="Times New Roman" w:cs="Times New Roman"/>
                <w:color w:val="2F5496" w:themeColor="accent1" w:themeShade="BF"/>
                <w:sz w:val="24"/>
                <w:szCs w:val="24"/>
              </w:rPr>
              <w:t xml:space="preserve">, </w:t>
            </w:r>
            <w:r w:rsidRPr="00EF326F">
              <w:rPr>
                <w:rFonts w:ascii="Times New Roman" w:hAnsi="Times New Roman" w:cs="Times New Roman"/>
                <w:color w:val="2F5496" w:themeColor="accent1" w:themeShade="BF"/>
                <w:sz w:val="24"/>
                <w:szCs w:val="24"/>
              </w:rPr>
              <w:t>saskaņā ar MK noteikumu Nr. 475 1.</w:t>
            </w:r>
            <w:r w:rsidRPr="00EF326F" w:rsidR="001655E8">
              <w:rPr>
                <w:rFonts w:ascii="Times New Roman" w:hAnsi="Times New Roman" w:cs="Times New Roman"/>
                <w:color w:val="2F5496" w:themeColor="accent1" w:themeShade="BF"/>
                <w:sz w:val="24"/>
                <w:szCs w:val="24"/>
              </w:rPr>
              <w:t xml:space="preserve"> </w:t>
            </w:r>
            <w:r w:rsidRPr="00EF326F">
              <w:rPr>
                <w:rFonts w:ascii="Times New Roman" w:hAnsi="Times New Roman" w:cs="Times New Roman"/>
                <w:color w:val="2F5496" w:themeColor="accent1" w:themeShade="BF"/>
                <w:sz w:val="24"/>
                <w:szCs w:val="24"/>
              </w:rPr>
              <w:t xml:space="preserve">pielikumā minēto </w:t>
            </w:r>
            <w:r w:rsidR="00136CEA">
              <w:rPr>
                <w:rFonts w:ascii="Times New Roman" w:hAnsi="Times New Roman" w:cs="Times New Roman"/>
                <w:color w:val="2F5496" w:themeColor="accent1" w:themeShade="BF"/>
                <w:sz w:val="24"/>
                <w:szCs w:val="24"/>
              </w:rPr>
              <w:t xml:space="preserve">2.24. </w:t>
            </w:r>
            <w:r w:rsidRPr="00EF326F">
              <w:rPr>
                <w:rFonts w:ascii="Times New Roman" w:hAnsi="Times New Roman" w:cs="Times New Roman"/>
                <w:color w:val="2F5496" w:themeColor="accent1" w:themeShade="BF"/>
                <w:sz w:val="24"/>
                <w:szCs w:val="24"/>
              </w:rPr>
              <w:t xml:space="preserve">kritēriju. </w:t>
            </w:r>
          </w:p>
          <w:p w:rsidR="005E42DF" w:rsidP="00BC5B81" w:rsidRDefault="00D94E30" w14:paraId="42A8A77D" w14:textId="77777777">
            <w:pPr>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U</w:t>
            </w:r>
            <w:r w:rsidRPr="00D94E30">
              <w:rPr>
                <w:rFonts w:ascii="Times New Roman" w:hAnsi="Times New Roman" w:cs="Times New Roman"/>
                <w:color w:val="2F5496" w:themeColor="accent1" w:themeShade="BF"/>
                <w:sz w:val="24"/>
                <w:szCs w:val="24"/>
              </w:rPr>
              <w:t>z projekta iesniegšanas brīdi var būt iesniegts nodomu protokols, bet līdz projekta vērtēšanas (nosacījumu izpildes) beigām būs jābūt īpašuma tiesības vai nomas tiesības apliecinošam dokumentam, pretējā gadījumā projekt</w:t>
            </w:r>
            <w:r w:rsidR="00EC5DA6">
              <w:rPr>
                <w:rFonts w:ascii="Times New Roman" w:hAnsi="Times New Roman" w:cs="Times New Roman"/>
                <w:color w:val="2F5496" w:themeColor="accent1" w:themeShade="BF"/>
                <w:sz w:val="24"/>
                <w:szCs w:val="24"/>
              </w:rPr>
              <w:t>a iesniegums</w:t>
            </w:r>
            <w:r w:rsidRPr="00D94E30">
              <w:rPr>
                <w:rFonts w:ascii="Times New Roman" w:hAnsi="Times New Roman" w:cs="Times New Roman"/>
                <w:color w:val="2F5496" w:themeColor="accent1" w:themeShade="BF"/>
                <w:sz w:val="24"/>
                <w:szCs w:val="24"/>
              </w:rPr>
              <w:t xml:space="preserve"> tiks noraidīts. </w:t>
            </w:r>
          </w:p>
          <w:p w:rsidR="009E5710" w:rsidP="00BC5B81" w:rsidRDefault="009E5710" w14:paraId="3F8C83E9" w14:textId="592D8733">
            <w:pPr>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 xml:space="preserve">Informējam, ka </w:t>
            </w:r>
            <w:r w:rsidR="00CC246A">
              <w:rPr>
                <w:rFonts w:ascii="Times New Roman" w:hAnsi="Times New Roman" w:cs="Times New Roman"/>
                <w:color w:val="2F5496" w:themeColor="accent1" w:themeShade="BF"/>
                <w:sz w:val="24"/>
                <w:szCs w:val="24"/>
              </w:rPr>
              <w:t xml:space="preserve">ar 2024. gada 3. septembra Ministru kabineta </w:t>
            </w:r>
            <w:r w:rsidR="0082787C">
              <w:rPr>
                <w:rFonts w:ascii="Times New Roman" w:hAnsi="Times New Roman" w:cs="Times New Roman"/>
                <w:color w:val="2F5496" w:themeColor="accent1" w:themeShade="BF"/>
                <w:sz w:val="24"/>
                <w:szCs w:val="24"/>
              </w:rPr>
              <w:t>noteikumiem</w:t>
            </w:r>
            <w:r w:rsidR="00CC246A">
              <w:rPr>
                <w:rFonts w:ascii="Times New Roman" w:hAnsi="Times New Roman" w:cs="Times New Roman"/>
                <w:color w:val="2F5496" w:themeColor="accent1" w:themeShade="BF"/>
                <w:sz w:val="24"/>
                <w:szCs w:val="24"/>
              </w:rPr>
              <w:t xml:space="preserve"> Nr. </w:t>
            </w:r>
            <w:r w:rsidR="00321D21">
              <w:rPr>
                <w:rFonts w:ascii="Times New Roman" w:hAnsi="Times New Roman" w:cs="Times New Roman"/>
                <w:color w:val="2F5496" w:themeColor="accent1" w:themeShade="BF"/>
                <w:sz w:val="24"/>
                <w:szCs w:val="24"/>
              </w:rPr>
              <w:t>589</w:t>
            </w:r>
            <w:r w:rsidR="00720712">
              <w:rPr>
                <w:rFonts w:ascii="Times New Roman" w:hAnsi="Times New Roman" w:cs="Times New Roman"/>
                <w:color w:val="2F5496" w:themeColor="accent1" w:themeShade="BF"/>
                <w:sz w:val="24"/>
                <w:szCs w:val="24"/>
              </w:rPr>
              <w:t xml:space="preserve"> “</w:t>
            </w:r>
            <w:r w:rsidRPr="00720712" w:rsidR="00720712">
              <w:rPr>
                <w:rFonts w:ascii="Times New Roman" w:hAnsi="Times New Roman" w:cs="Times New Roman"/>
                <w:color w:val="2F5496" w:themeColor="accent1" w:themeShade="BF"/>
                <w:sz w:val="24"/>
                <w:szCs w:val="24"/>
              </w:rPr>
              <w:t xml:space="preserve">Grozījumi Ministru kabineta 2023. gada 22. augusta noteikumos Nr. 475 </w:t>
            </w:r>
            <w:r w:rsidR="00720712">
              <w:rPr>
                <w:rFonts w:ascii="Times New Roman" w:hAnsi="Times New Roman" w:cs="Times New Roman"/>
                <w:color w:val="2F5496" w:themeColor="accent1" w:themeShade="BF"/>
                <w:sz w:val="24"/>
                <w:szCs w:val="24"/>
              </w:rPr>
              <w:t>“</w:t>
            </w:r>
            <w:r w:rsidRPr="00720712" w:rsidR="00720712">
              <w:rPr>
                <w:rFonts w:ascii="Times New Roman" w:hAnsi="Times New Roman" w:cs="Times New Roman"/>
                <w:color w:val="2F5496" w:themeColor="accent1" w:themeShade="BF"/>
                <w:sz w:val="24"/>
                <w:szCs w:val="24"/>
              </w:rPr>
              <w:t>Eiropas Savienības Atveseļošanas un noturības mehānisma plāna 3.1. reformu un investīciju virziena "Reģionālā politika</w:t>
            </w:r>
            <w:r w:rsidR="00720712">
              <w:rPr>
                <w:rFonts w:ascii="Times New Roman" w:hAnsi="Times New Roman" w:cs="Times New Roman"/>
                <w:color w:val="2F5496" w:themeColor="accent1" w:themeShade="BF"/>
                <w:sz w:val="24"/>
                <w:szCs w:val="24"/>
              </w:rPr>
              <w:t>”</w:t>
            </w:r>
            <w:r w:rsidRPr="00720712" w:rsidR="00720712">
              <w:rPr>
                <w:rFonts w:ascii="Times New Roman" w:hAnsi="Times New Roman" w:cs="Times New Roman"/>
                <w:color w:val="2F5496" w:themeColor="accent1" w:themeShade="BF"/>
                <w:sz w:val="24"/>
                <w:szCs w:val="24"/>
              </w:rPr>
              <w:t xml:space="preserve"> 3.1.2. reformas </w:t>
            </w:r>
            <w:r w:rsidR="00720712">
              <w:rPr>
                <w:rFonts w:ascii="Times New Roman" w:hAnsi="Times New Roman" w:cs="Times New Roman"/>
                <w:color w:val="2F5496" w:themeColor="accent1" w:themeShade="BF"/>
                <w:sz w:val="24"/>
                <w:szCs w:val="24"/>
              </w:rPr>
              <w:t>“</w:t>
            </w:r>
            <w:r w:rsidRPr="00720712" w:rsidR="00720712">
              <w:rPr>
                <w:rFonts w:ascii="Times New Roman" w:hAnsi="Times New Roman" w:cs="Times New Roman"/>
                <w:color w:val="2F5496" w:themeColor="accent1" w:themeShade="BF"/>
                <w:sz w:val="24"/>
                <w:szCs w:val="24"/>
              </w:rPr>
              <w:t>Sociālo un nodarbinātības pakalpojumu pieejamība minimālo ienākumu reformas atbalstam</w:t>
            </w:r>
            <w:r w:rsidR="00720712">
              <w:rPr>
                <w:rFonts w:ascii="Times New Roman" w:hAnsi="Times New Roman" w:cs="Times New Roman"/>
                <w:color w:val="2F5496" w:themeColor="accent1" w:themeShade="BF"/>
                <w:sz w:val="24"/>
                <w:szCs w:val="24"/>
              </w:rPr>
              <w:t>”</w:t>
            </w:r>
            <w:r w:rsidRPr="00720712" w:rsidR="00720712">
              <w:rPr>
                <w:rFonts w:ascii="Times New Roman" w:hAnsi="Times New Roman" w:cs="Times New Roman"/>
                <w:color w:val="2F5496" w:themeColor="accent1" w:themeShade="BF"/>
                <w:sz w:val="24"/>
                <w:szCs w:val="24"/>
              </w:rPr>
              <w:t xml:space="preserve"> 3.1.2.3.i. investīcijas </w:t>
            </w:r>
            <w:r w:rsidR="00720712">
              <w:rPr>
                <w:rFonts w:ascii="Times New Roman" w:hAnsi="Times New Roman" w:cs="Times New Roman"/>
                <w:color w:val="2F5496" w:themeColor="accent1" w:themeShade="BF"/>
                <w:sz w:val="24"/>
                <w:szCs w:val="24"/>
              </w:rPr>
              <w:t>“</w:t>
            </w:r>
            <w:r w:rsidRPr="00720712" w:rsidR="00720712">
              <w:rPr>
                <w:rFonts w:ascii="Times New Roman" w:hAnsi="Times New Roman" w:cs="Times New Roman"/>
                <w:color w:val="2F5496" w:themeColor="accent1" w:themeShade="BF"/>
                <w:sz w:val="24"/>
                <w:szCs w:val="24"/>
              </w:rPr>
              <w:t>Ilgstošas sociālās aprūpes pakalpojuma noturība un nepārtrauktība: jaunu ģimeniskai videi pietuvinātu aprūpes pakalpojumu sniedzēju attīstība pensijas vecuma personām</w:t>
            </w:r>
            <w:r w:rsidR="00720712">
              <w:rPr>
                <w:rFonts w:ascii="Times New Roman" w:hAnsi="Times New Roman" w:cs="Times New Roman"/>
                <w:color w:val="2F5496" w:themeColor="accent1" w:themeShade="BF"/>
                <w:sz w:val="24"/>
                <w:szCs w:val="24"/>
              </w:rPr>
              <w:t>”</w:t>
            </w:r>
            <w:r w:rsidRPr="00720712" w:rsidR="00720712">
              <w:rPr>
                <w:rFonts w:ascii="Times New Roman" w:hAnsi="Times New Roman" w:cs="Times New Roman"/>
                <w:color w:val="2F5496" w:themeColor="accent1" w:themeShade="BF"/>
                <w:sz w:val="24"/>
                <w:szCs w:val="24"/>
              </w:rPr>
              <w:t xml:space="preserve"> otrās kārtas īstenošanas un uzraudzības noteikumi</w:t>
            </w:r>
            <w:r w:rsidR="00720712">
              <w:rPr>
                <w:rFonts w:ascii="Times New Roman" w:hAnsi="Times New Roman" w:cs="Times New Roman"/>
                <w:color w:val="2F5496" w:themeColor="accent1" w:themeShade="BF"/>
                <w:sz w:val="24"/>
                <w:szCs w:val="24"/>
              </w:rPr>
              <w:t>”</w:t>
            </w:r>
            <w:r w:rsidR="00837A60">
              <w:rPr>
                <w:rFonts w:ascii="Times New Roman" w:hAnsi="Times New Roman" w:cs="Times New Roman"/>
                <w:color w:val="2F5496" w:themeColor="accent1" w:themeShade="BF"/>
                <w:sz w:val="24"/>
                <w:szCs w:val="24"/>
              </w:rPr>
              <w:t>, projektu iesniegumu atlase pagarināta līdz 07.10.2024.</w:t>
            </w:r>
          </w:p>
          <w:p w:rsidRPr="00EF326F" w:rsidR="0065124B" w:rsidP="00BC5B81" w:rsidRDefault="0065124B" w14:paraId="7B87D2B4" w14:textId="77777777">
            <w:pPr>
              <w:jc w:val="both"/>
              <w:rPr>
                <w:rFonts w:ascii="Times New Roman" w:hAnsi="Times New Roman" w:cs="Times New Roman"/>
                <w:color w:val="2F5496" w:themeColor="accent1" w:themeShade="BF"/>
                <w:sz w:val="24"/>
                <w:szCs w:val="24"/>
              </w:rPr>
            </w:pPr>
          </w:p>
          <w:p w:rsidRPr="00EF326F" w:rsidR="001D515B" w:rsidP="00BC5B81" w:rsidRDefault="000105CF" w14:paraId="3EDBBCEC" w14:textId="2C9C8984">
            <w:pPr>
              <w:jc w:val="both"/>
              <w:rPr>
                <w:rFonts w:ascii="Times New Roman" w:hAnsi="Times New Roman" w:cs="Times New Roman"/>
                <w:i/>
                <w:iCs/>
                <w:color w:val="2F5496" w:themeColor="accent1" w:themeShade="BF"/>
                <w:sz w:val="24"/>
                <w:szCs w:val="24"/>
              </w:rPr>
            </w:pPr>
            <w:r w:rsidRPr="00EF326F">
              <w:rPr>
                <w:rFonts w:ascii="Times New Roman" w:hAnsi="Times New Roman" w:cs="Times New Roman"/>
                <w:i/>
                <w:iCs/>
                <w:color w:val="2F5496" w:themeColor="accent1" w:themeShade="BF"/>
                <w:sz w:val="24"/>
                <w:szCs w:val="24"/>
              </w:rPr>
              <w:t>(</w:t>
            </w:r>
            <w:r w:rsidRPr="00EF326F" w:rsidR="00353C19">
              <w:rPr>
                <w:rFonts w:ascii="Times New Roman" w:hAnsi="Times New Roman" w:cs="Times New Roman"/>
                <w:i/>
                <w:iCs/>
                <w:color w:val="2F5496" w:themeColor="accent1" w:themeShade="BF"/>
                <w:sz w:val="24"/>
                <w:szCs w:val="24"/>
              </w:rPr>
              <w:t>08.08.2024.)</w:t>
            </w:r>
          </w:p>
        </w:tc>
      </w:tr>
      <w:tr w:rsidRPr="003466A4" w:rsidR="001E511E" w:rsidTr="008694C0" w14:paraId="78D06DBD" w14:textId="77777777">
        <w:trPr>
          <w:trHeight w:val="465"/>
        </w:trPr>
        <w:tc>
          <w:tcPr>
            <w:tcW w:w="1203" w:type="dxa"/>
            <w:tcBorders>
              <w:bottom w:val="single" w:color="000000" w:themeColor="text1" w:sz="4" w:space="0"/>
              <w:right w:val="single" w:color="auto" w:sz="4" w:space="0"/>
            </w:tcBorders>
            <w:tcMar/>
          </w:tcPr>
          <w:p w:rsidRPr="003466A4" w:rsidR="001E511E" w:rsidP="001E511E" w:rsidRDefault="001E511E" w14:paraId="0BE3A19B" w14:textId="62E928FD">
            <w:pPr>
              <w:rPr>
                <w:rFonts w:ascii="Times New Roman" w:hAnsi="Times New Roman" w:cs="Times New Roman"/>
                <w:sz w:val="24"/>
                <w:szCs w:val="24"/>
              </w:rPr>
            </w:pPr>
            <w:r w:rsidRPr="003466A4">
              <w:rPr>
                <w:rFonts w:ascii="Times New Roman" w:hAnsi="Times New Roman" w:cs="Times New Roman"/>
                <w:sz w:val="24"/>
                <w:szCs w:val="24"/>
              </w:rPr>
              <w:t>1.19.</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3617015A" w14:textId="77777777">
            <w:pPr>
              <w:spacing w:line="257" w:lineRule="auto"/>
              <w:jc w:val="both"/>
              <w:rPr>
                <w:rFonts w:ascii="Times New Roman" w:hAnsi="Times New Roman" w:eastAsia="Times New Roman" w:cs="Times New Roman"/>
                <w:sz w:val="24"/>
                <w:szCs w:val="24"/>
              </w:rPr>
            </w:pPr>
            <w:r w:rsidRPr="003466A4">
              <w:rPr>
                <w:rFonts w:ascii="Times New Roman" w:hAnsi="Times New Roman" w:eastAsia="Times New Roman" w:cs="Times New Roman"/>
                <w:sz w:val="24"/>
                <w:szCs w:val="24"/>
              </w:rPr>
              <w:t>Vai pašvaldībām pietiek ar to, ka sabiedrisko pakalpojumu sniedzējs pārkompensācijas apmēra tabulu iesniedz pašvaldībai 1 reizi gadā?</w:t>
            </w:r>
          </w:p>
          <w:p w:rsidRPr="003466A4" w:rsidR="001E511E" w:rsidP="00BC5B81" w:rsidRDefault="001E511E" w14:paraId="36BB719B" w14:textId="2B9BBC3A">
            <w:pPr>
              <w:jc w:val="both"/>
              <w:rPr>
                <w:rFonts w:ascii="Times New Roman" w:hAnsi="Times New Roman" w:cs="Times New Roman"/>
                <w:i/>
                <w:iCs/>
                <w:sz w:val="24"/>
                <w:szCs w:val="24"/>
              </w:rPr>
            </w:pPr>
            <w:r w:rsidRPr="000218C2">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EF326F" w:rsidR="001E511E" w:rsidP="00BC5B81" w:rsidRDefault="001E511E" w14:paraId="1090D171" w14:textId="40A7031C">
            <w:pPr>
              <w:spacing w:line="257" w:lineRule="auto"/>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 xml:space="preserve">Jā, </w:t>
            </w:r>
            <w:r w:rsidRPr="00EF326F" w:rsidR="00076520">
              <w:rPr>
                <w:rFonts w:ascii="Times New Roman" w:hAnsi="Times New Roman" w:eastAsia="Times New Roman" w:cs="Times New Roman"/>
                <w:color w:val="2F5496" w:themeColor="accent1" w:themeShade="BF"/>
                <w:sz w:val="24"/>
                <w:szCs w:val="24"/>
              </w:rPr>
              <w:t xml:space="preserve">sabiedrisko pakalpojumu sniedzējs var </w:t>
            </w:r>
            <w:r w:rsidRPr="00EF326F">
              <w:rPr>
                <w:rFonts w:ascii="Times New Roman" w:hAnsi="Times New Roman" w:eastAsia="Times New Roman" w:cs="Times New Roman"/>
                <w:color w:val="2F5496" w:themeColor="accent1" w:themeShade="BF"/>
                <w:sz w:val="24"/>
                <w:szCs w:val="24"/>
              </w:rPr>
              <w:t>iesniegt</w:t>
            </w:r>
            <w:r w:rsidRPr="00EF326F" w:rsidR="009A499F">
              <w:rPr>
                <w:rFonts w:ascii="Times New Roman" w:hAnsi="Times New Roman" w:eastAsia="Times New Roman" w:cs="Times New Roman"/>
                <w:color w:val="2F5496" w:themeColor="accent1" w:themeShade="BF"/>
                <w:sz w:val="24"/>
                <w:szCs w:val="24"/>
              </w:rPr>
              <w:t xml:space="preserve"> </w:t>
            </w:r>
            <w:r w:rsidRPr="00EF326F">
              <w:rPr>
                <w:rFonts w:ascii="Times New Roman" w:hAnsi="Times New Roman" w:eastAsia="Times New Roman" w:cs="Times New Roman"/>
                <w:color w:val="2F5496" w:themeColor="accent1" w:themeShade="BF"/>
                <w:sz w:val="24"/>
                <w:szCs w:val="24"/>
              </w:rPr>
              <w:t>pārkompensācijas apmēra tabul</w:t>
            </w:r>
            <w:r w:rsidRPr="00EF326F" w:rsidR="009A499F">
              <w:rPr>
                <w:rFonts w:ascii="Times New Roman" w:hAnsi="Times New Roman" w:eastAsia="Times New Roman" w:cs="Times New Roman"/>
                <w:color w:val="2F5496" w:themeColor="accent1" w:themeShade="BF"/>
                <w:sz w:val="24"/>
                <w:szCs w:val="24"/>
              </w:rPr>
              <w:t>u</w:t>
            </w:r>
            <w:r w:rsidRPr="00EF326F">
              <w:rPr>
                <w:rFonts w:ascii="Times New Roman" w:hAnsi="Times New Roman" w:eastAsia="Times New Roman" w:cs="Times New Roman"/>
                <w:color w:val="2F5496" w:themeColor="accent1" w:themeShade="BF"/>
                <w:sz w:val="24"/>
                <w:szCs w:val="24"/>
              </w:rPr>
              <w:t xml:space="preserve"> pašvaldībām</w:t>
            </w:r>
            <w:r w:rsidRPr="00EF326F" w:rsidR="00F04580">
              <w:rPr>
                <w:rFonts w:ascii="Times New Roman" w:hAnsi="Times New Roman" w:eastAsia="Times New Roman" w:cs="Times New Roman"/>
                <w:color w:val="2F5496" w:themeColor="accent1" w:themeShade="BF"/>
                <w:sz w:val="24"/>
                <w:szCs w:val="24"/>
              </w:rPr>
              <w:t xml:space="preserve"> 1 reizi gadā</w:t>
            </w:r>
            <w:r w:rsidRPr="00EF326F">
              <w:rPr>
                <w:rFonts w:ascii="Times New Roman" w:hAnsi="Times New Roman" w:eastAsia="Times New Roman" w:cs="Times New Roman"/>
                <w:color w:val="2F5496" w:themeColor="accent1" w:themeShade="BF"/>
                <w:sz w:val="24"/>
                <w:szCs w:val="24"/>
              </w:rPr>
              <w:t>.</w:t>
            </w:r>
          </w:p>
          <w:p w:rsidRPr="00EF326F" w:rsidR="001E511E" w:rsidP="00BC5B81" w:rsidRDefault="001E511E" w14:paraId="500206EC" w14:textId="1EBFA3C2">
            <w:pPr>
              <w:jc w:val="both"/>
              <w:rPr>
                <w:rFonts w:ascii="Times New Roman" w:hAnsi="Times New Roman" w:cs="Times New Roman"/>
                <w:color w:val="2F5496" w:themeColor="accent1" w:themeShade="BF"/>
                <w:sz w:val="24"/>
                <w:szCs w:val="24"/>
              </w:rPr>
            </w:pPr>
            <w:r w:rsidRPr="00EF326F">
              <w:rPr>
                <w:rFonts w:ascii="Times New Roman" w:hAnsi="Times New Roman" w:cs="Times New Roman"/>
                <w:i/>
                <w:iCs/>
                <w:color w:val="2F5496" w:themeColor="accent1" w:themeShade="BF"/>
                <w:sz w:val="24"/>
                <w:szCs w:val="24"/>
              </w:rPr>
              <w:t>(22.08.2024.)</w:t>
            </w:r>
          </w:p>
        </w:tc>
      </w:tr>
      <w:tr w:rsidRPr="003466A4" w:rsidR="001E511E" w:rsidTr="008694C0" w14:paraId="5DD7B382" w14:textId="77777777">
        <w:trPr>
          <w:trHeight w:val="465"/>
        </w:trPr>
        <w:tc>
          <w:tcPr>
            <w:tcW w:w="1203" w:type="dxa"/>
            <w:tcBorders>
              <w:bottom w:val="single" w:color="000000" w:themeColor="text1" w:sz="4" w:space="0"/>
              <w:right w:val="single" w:color="auto" w:sz="4" w:space="0"/>
            </w:tcBorders>
            <w:tcMar/>
          </w:tcPr>
          <w:p w:rsidRPr="003466A4" w:rsidR="001E511E" w:rsidP="001E511E" w:rsidRDefault="001E511E" w14:paraId="769C9215" w14:textId="770A1381">
            <w:pPr>
              <w:rPr>
                <w:rFonts w:ascii="Times New Roman" w:hAnsi="Times New Roman" w:cs="Times New Roman"/>
                <w:sz w:val="24"/>
                <w:szCs w:val="24"/>
              </w:rPr>
            </w:pPr>
            <w:r w:rsidRPr="003466A4">
              <w:rPr>
                <w:rFonts w:ascii="Times New Roman" w:hAnsi="Times New Roman" w:cs="Times New Roman"/>
                <w:sz w:val="24"/>
                <w:szCs w:val="24"/>
              </w:rPr>
              <w:t>1.20.</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1BA6AB13" w14:textId="6559153E">
            <w:pPr>
              <w:tabs>
                <w:tab w:val="left" w:pos="1305"/>
              </w:tabs>
              <w:jc w:val="both"/>
              <w:rPr>
                <w:rFonts w:ascii="Times New Roman" w:hAnsi="Times New Roman" w:cs="Times New Roman"/>
                <w:sz w:val="24"/>
                <w:szCs w:val="24"/>
              </w:rPr>
            </w:pPr>
            <w:r w:rsidRPr="003466A4">
              <w:rPr>
                <w:rFonts w:ascii="Times New Roman" w:hAnsi="Times New Roman" w:cs="Times New Roman"/>
                <w:sz w:val="24"/>
                <w:szCs w:val="24"/>
              </w:rPr>
              <w:t>MK noteikumu Nr. 475 38. punkts un tā apakšpunkti paredz iespēju pieprasīt avansa maksājumu no aģentūras.</w:t>
            </w:r>
          </w:p>
          <w:p w:rsidRPr="003466A4" w:rsidR="001E511E" w:rsidP="00BC5B81" w:rsidRDefault="001E511E" w14:paraId="63FDB2F2" w14:textId="45246EB7">
            <w:pPr>
              <w:tabs>
                <w:tab w:val="left" w:pos="1305"/>
              </w:tabs>
              <w:jc w:val="both"/>
              <w:rPr>
                <w:rFonts w:ascii="Times New Roman" w:hAnsi="Times New Roman" w:cs="Times New Roman"/>
                <w:sz w:val="24"/>
                <w:szCs w:val="24"/>
              </w:rPr>
            </w:pPr>
            <w:r w:rsidRPr="003466A4">
              <w:rPr>
                <w:rFonts w:ascii="Times New Roman" w:hAnsi="Times New Roman" w:cs="Times New Roman"/>
                <w:sz w:val="24"/>
                <w:szCs w:val="24"/>
              </w:rPr>
              <w:t>MK noteikumi Nr. 205 norāda, ka, īstenojot projektus ar Eiropas fondu finansējumu, finansējuma saņēmējam, ir nepieciešams izveidot darījumu kontu ar trīspusēju līgumu starp aģentūru, banku un finansējuma saņēmēju vai izveidot kontu ar bankas garantiju.</w:t>
            </w:r>
          </w:p>
          <w:p w:rsidRPr="003466A4" w:rsidR="001E511E" w:rsidP="00BC5B81" w:rsidRDefault="001E511E" w14:paraId="63AD7FFD" w14:textId="7E065832">
            <w:pPr>
              <w:tabs>
                <w:tab w:val="left" w:pos="1305"/>
              </w:tabs>
              <w:jc w:val="both"/>
              <w:rPr>
                <w:rFonts w:ascii="Times New Roman" w:hAnsi="Times New Roman" w:cs="Times New Roman"/>
                <w:sz w:val="24"/>
                <w:szCs w:val="24"/>
              </w:rPr>
            </w:pPr>
            <w:r w:rsidRPr="003466A4">
              <w:rPr>
                <w:rFonts w:ascii="Times New Roman" w:hAnsi="Times New Roman" w:cs="Times New Roman"/>
                <w:sz w:val="24"/>
                <w:szCs w:val="24"/>
              </w:rPr>
              <w:t xml:space="preserve">Vai MK noteikumu Nr. 205 noteikumi attiecībā uz maksājumu kārtību ir piemērojami MK noteikumu Nr. 475 ietvertajam projektam? Proti, vai MK </w:t>
            </w:r>
            <w:r w:rsidRPr="003466A4">
              <w:rPr>
                <w:rFonts w:ascii="Times New Roman" w:hAnsi="Times New Roman" w:cs="Times New Roman"/>
                <w:sz w:val="24"/>
                <w:szCs w:val="24"/>
              </w:rPr>
              <w:t>noteikumos Nr. 475 paredzētā avansa maksājuma saņemšanai ir nepieciešams izveidot darījuma kontu vai bankas kontu Eiropas savienības  kredītiestādē ar bankas garantiju, atbilstoši MK noteikumu Nr.  205 punktiem Nr. 12., 12.1. un 12.2.?</w:t>
            </w:r>
          </w:p>
          <w:p w:rsidRPr="003466A4" w:rsidR="001E511E" w:rsidP="00BC5B81" w:rsidRDefault="001E511E" w14:paraId="63F1C828" w14:textId="77777777">
            <w:pPr>
              <w:tabs>
                <w:tab w:val="left" w:pos="1305"/>
              </w:tabs>
              <w:jc w:val="both"/>
              <w:rPr>
                <w:rFonts w:ascii="Times New Roman" w:hAnsi="Times New Roman" w:cs="Times New Roman"/>
                <w:sz w:val="24"/>
                <w:szCs w:val="24"/>
              </w:rPr>
            </w:pPr>
            <w:r w:rsidRPr="003466A4">
              <w:rPr>
                <w:rFonts w:ascii="Times New Roman" w:hAnsi="Times New Roman" w:cs="Times New Roman"/>
                <w:sz w:val="24"/>
                <w:szCs w:val="24"/>
              </w:rPr>
              <w:t>Vienlaikus, darījuma konta gadījumā, kā norisinās projekta īstenošanas apmaksa, vai avanss tiek iemaksāts darījumu kontā un finanšu saņēmējs saņem naudu tikai pēc attiecīgo darbu izpildes kā norādīts MK noteikumu Nr. 205 25.1. punktā, vai tomēr finanšu saņēmējam ir tiesības īstenot projektu, nesedzot izmaksas pašam, bet lietojot attiecīgo avansa maksājumu kā norādīts MK noteikumu Nr. 205 24. punktā?</w:t>
            </w:r>
          </w:p>
          <w:p w:rsidRPr="003466A4" w:rsidR="001E511E" w:rsidP="00BC5B81" w:rsidRDefault="001E511E" w14:paraId="6F9D2138" w14:textId="6DBD20BD">
            <w:pPr>
              <w:tabs>
                <w:tab w:val="left" w:pos="1305"/>
              </w:tabs>
              <w:jc w:val="both"/>
              <w:rPr>
                <w:rFonts w:ascii="Times New Roman" w:hAnsi="Times New Roman" w:cs="Times New Roman"/>
                <w:i/>
                <w:iCs/>
                <w:sz w:val="24"/>
                <w:szCs w:val="24"/>
              </w:rPr>
            </w:pPr>
            <w:r w:rsidRPr="003466A4">
              <w:rPr>
                <w:rFonts w:ascii="Times New Roman" w:hAnsi="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Pr="00EF326F" w:rsidR="001E511E" w:rsidP="00BC5B81" w:rsidRDefault="001E511E" w14:paraId="7D896713" w14:textId="52B286C3">
            <w:pPr>
              <w:jc w:val="both"/>
              <w:rPr>
                <w:rFonts w:ascii="Times New Roman" w:hAnsi="Times New Roman" w:cs="Times New Roman"/>
                <w:color w:val="2F5496" w:themeColor="accent1" w:themeShade="BF"/>
                <w:sz w:val="24"/>
                <w:szCs w:val="24"/>
              </w:rPr>
            </w:pPr>
            <w:r w:rsidRPr="00EF326F">
              <w:rPr>
                <w:rFonts w:ascii="Times New Roman" w:hAnsi="Times New Roman" w:cs="Times New Roman"/>
                <w:color w:val="2F5496" w:themeColor="accent1" w:themeShade="BF"/>
                <w:sz w:val="24"/>
                <w:szCs w:val="24"/>
              </w:rPr>
              <w:t xml:space="preserve">MK noteikumi Nr. 205 </w:t>
            </w:r>
            <w:r w:rsidRPr="00EF326F">
              <w:rPr>
                <w:rFonts w:ascii="Times New Roman" w:hAnsi="Times New Roman" w:cs="Times New Roman"/>
                <w:color w:val="2F5496" w:themeColor="accent1" w:themeShade="BF"/>
                <w:sz w:val="24"/>
                <w:szCs w:val="24"/>
                <w:u w:val="single"/>
              </w:rPr>
              <w:t>nav piemērojami</w:t>
            </w:r>
            <w:r w:rsidRPr="00EF326F">
              <w:rPr>
                <w:rFonts w:ascii="Times New Roman" w:hAnsi="Times New Roman" w:cs="Times New Roman"/>
                <w:color w:val="2F5496" w:themeColor="accent1" w:themeShade="BF"/>
                <w:sz w:val="24"/>
                <w:szCs w:val="24"/>
              </w:rPr>
              <w:t xml:space="preserve"> Eiropas Savienības Atveseļošanas </w:t>
            </w:r>
            <w:r w:rsidR="003A5596">
              <w:rPr>
                <w:rFonts w:ascii="Times New Roman" w:hAnsi="Times New Roman" w:cs="Times New Roman"/>
                <w:color w:val="2F5496" w:themeColor="accent1" w:themeShade="BF"/>
                <w:sz w:val="24"/>
                <w:szCs w:val="24"/>
              </w:rPr>
              <w:t>fonda</w:t>
            </w:r>
            <w:r w:rsidRPr="00EF326F">
              <w:rPr>
                <w:rFonts w:ascii="Times New Roman" w:hAnsi="Times New Roman" w:cs="Times New Roman"/>
                <w:color w:val="2F5496" w:themeColor="accent1" w:themeShade="BF"/>
                <w:sz w:val="24"/>
                <w:szCs w:val="24"/>
              </w:rPr>
              <w:t xml:space="preserve"> noteikto investīciju ieviešanai</w:t>
            </w:r>
            <w:r w:rsidR="009D4CA3">
              <w:rPr>
                <w:rFonts w:ascii="Times New Roman" w:hAnsi="Times New Roman" w:cs="Times New Roman"/>
                <w:color w:val="2F5496" w:themeColor="accent1" w:themeShade="BF"/>
                <w:sz w:val="24"/>
                <w:szCs w:val="24"/>
              </w:rPr>
              <w:t>.</w:t>
            </w:r>
          </w:p>
          <w:p w:rsidRPr="00EF326F" w:rsidR="001E511E" w:rsidP="00BC5B81" w:rsidRDefault="001E511E" w14:paraId="1B44412F" w14:textId="6E8378C6">
            <w:pPr>
              <w:jc w:val="both"/>
              <w:rPr>
                <w:rFonts w:ascii="Times New Roman" w:hAnsi="Times New Roman" w:cs="Times New Roman"/>
                <w:color w:val="2F5496" w:themeColor="accent1" w:themeShade="BF"/>
                <w:sz w:val="24"/>
                <w:szCs w:val="24"/>
              </w:rPr>
            </w:pPr>
            <w:r w:rsidRPr="00EF326F">
              <w:rPr>
                <w:rFonts w:ascii="Times New Roman" w:hAnsi="Times New Roman" w:cs="Times New Roman"/>
                <w:color w:val="2F5496" w:themeColor="accent1" w:themeShade="BF"/>
                <w:sz w:val="24"/>
                <w:szCs w:val="24"/>
              </w:rPr>
              <w:t xml:space="preserve">MK noteikumu Nr. 475 38. punktā ir noteikta avansa saņemšanas un izlietošanas kārtība. </w:t>
            </w:r>
            <w:bookmarkStart w:name="_Ref429146386" w:id="6"/>
            <w:r w:rsidRPr="00EF326F">
              <w:rPr>
                <w:rFonts w:ascii="Times New Roman" w:hAnsi="Times New Roman" w:cs="Times New Roman"/>
                <w:color w:val="2F5496" w:themeColor="accent1" w:themeShade="BF"/>
                <w:sz w:val="24"/>
                <w:szCs w:val="24"/>
              </w:rPr>
              <w:t xml:space="preserve">Atbalsta summas saņemšanai avansa maksājuma veidā </w:t>
            </w:r>
            <w:r w:rsidR="00EC5DA6">
              <w:rPr>
                <w:rFonts w:ascii="Times New Roman" w:hAnsi="Times New Roman" w:cs="Times New Roman"/>
                <w:color w:val="2F5496" w:themeColor="accent1" w:themeShade="BF"/>
                <w:sz w:val="24"/>
                <w:szCs w:val="24"/>
              </w:rPr>
              <w:t>f</w:t>
            </w:r>
            <w:r w:rsidRPr="00EF326F">
              <w:rPr>
                <w:rFonts w:ascii="Times New Roman" w:hAnsi="Times New Roman" w:cs="Times New Roman"/>
                <w:color w:val="2F5496" w:themeColor="accent1" w:themeShade="BF"/>
                <w:sz w:val="24"/>
                <w:szCs w:val="24"/>
              </w:rPr>
              <w:t>inansējuma saņēmējs KPVIS iesniedz avansa pieprasījumu, kurā tiek norādīta informācija par plānotā avansa apmēru un tā plānoto izlietojumu rādītāju sasniegšanā</w:t>
            </w:r>
            <w:r w:rsidR="006D1B31">
              <w:rPr>
                <w:rFonts w:ascii="Times New Roman" w:hAnsi="Times New Roman" w:cs="Times New Roman"/>
                <w:color w:val="2F5496" w:themeColor="accent1" w:themeShade="BF"/>
                <w:sz w:val="24"/>
                <w:szCs w:val="24"/>
              </w:rPr>
              <w:t>, vienlaikus pamatojot avansa maksājuma nepieciešamību saskaņā ar MK noteikumu Nr. 475 38.1.1.</w:t>
            </w:r>
            <w:r w:rsidR="00AF6A2A">
              <w:rPr>
                <w:rFonts w:ascii="Times New Roman" w:hAnsi="Times New Roman" w:cs="Times New Roman"/>
                <w:color w:val="2F5496" w:themeColor="accent1" w:themeShade="BF"/>
                <w:sz w:val="24"/>
                <w:szCs w:val="24"/>
              </w:rPr>
              <w:t> </w:t>
            </w:r>
            <w:r w:rsidR="006D1B31">
              <w:rPr>
                <w:rFonts w:ascii="Times New Roman" w:hAnsi="Times New Roman" w:cs="Times New Roman"/>
                <w:color w:val="2F5496" w:themeColor="accent1" w:themeShade="BF"/>
                <w:sz w:val="24"/>
                <w:szCs w:val="24"/>
              </w:rPr>
              <w:t>apakšpunktu</w:t>
            </w:r>
            <w:r w:rsidRPr="00EF326F">
              <w:rPr>
                <w:rFonts w:ascii="Times New Roman" w:hAnsi="Times New Roman" w:cs="Times New Roman"/>
                <w:color w:val="2F5496" w:themeColor="accent1" w:themeShade="BF"/>
                <w:sz w:val="24"/>
                <w:szCs w:val="24"/>
              </w:rPr>
              <w:t>. Avansa apjoms</w:t>
            </w:r>
            <w:r w:rsidR="00D00567">
              <w:rPr>
                <w:rFonts w:ascii="Times New Roman" w:hAnsi="Times New Roman" w:cs="Times New Roman"/>
                <w:color w:val="2F5496" w:themeColor="accent1" w:themeShade="BF"/>
                <w:sz w:val="24"/>
                <w:szCs w:val="24"/>
              </w:rPr>
              <w:t xml:space="preserve">  ir līdz 50</w:t>
            </w:r>
            <w:r w:rsidR="005E42DF">
              <w:rPr>
                <w:rFonts w:ascii="Times New Roman" w:hAnsi="Times New Roman" w:cs="Times New Roman"/>
                <w:color w:val="2F5496" w:themeColor="accent1" w:themeShade="BF"/>
                <w:sz w:val="24"/>
                <w:szCs w:val="24"/>
              </w:rPr>
              <w:t xml:space="preserve">% </w:t>
            </w:r>
            <w:r w:rsidR="00D00567">
              <w:rPr>
                <w:rFonts w:ascii="Times New Roman" w:hAnsi="Times New Roman" w:cs="Times New Roman"/>
                <w:color w:val="2F5496" w:themeColor="accent1" w:themeShade="BF"/>
                <w:sz w:val="24"/>
                <w:szCs w:val="24"/>
              </w:rPr>
              <w:t xml:space="preserve">no projektam pieejamā Atveseļošanas </w:t>
            </w:r>
            <w:r w:rsidR="002D170E">
              <w:rPr>
                <w:rFonts w:ascii="Times New Roman" w:hAnsi="Times New Roman" w:cs="Times New Roman"/>
                <w:color w:val="2F5496" w:themeColor="accent1" w:themeShade="BF"/>
                <w:sz w:val="24"/>
                <w:szCs w:val="24"/>
              </w:rPr>
              <w:t>fonda</w:t>
            </w:r>
            <w:r w:rsidR="00D00567">
              <w:rPr>
                <w:rFonts w:ascii="Times New Roman" w:hAnsi="Times New Roman" w:cs="Times New Roman"/>
                <w:color w:val="2F5496" w:themeColor="accent1" w:themeShade="BF"/>
                <w:sz w:val="24"/>
                <w:szCs w:val="24"/>
              </w:rPr>
              <w:t xml:space="preserve"> finansējuma apmēra. T</w:t>
            </w:r>
            <w:r w:rsidRPr="00EF326F">
              <w:rPr>
                <w:rFonts w:ascii="Times New Roman" w:hAnsi="Times New Roman" w:cs="Times New Roman"/>
                <w:color w:val="2F5496" w:themeColor="accent1" w:themeShade="BF"/>
                <w:sz w:val="24"/>
                <w:szCs w:val="24"/>
              </w:rPr>
              <w:t>ā pieprasīšana</w:t>
            </w:r>
            <w:r w:rsidR="00D00567">
              <w:rPr>
                <w:rFonts w:ascii="Times New Roman" w:hAnsi="Times New Roman" w:cs="Times New Roman"/>
                <w:color w:val="2F5496" w:themeColor="accent1" w:themeShade="BF"/>
                <w:sz w:val="24"/>
                <w:szCs w:val="24"/>
              </w:rPr>
              <w:t>s</w:t>
            </w:r>
            <w:r w:rsidRPr="00EF326F">
              <w:rPr>
                <w:rFonts w:ascii="Times New Roman" w:hAnsi="Times New Roman" w:cs="Times New Roman"/>
                <w:color w:val="2F5496" w:themeColor="accent1" w:themeShade="BF"/>
                <w:sz w:val="24"/>
                <w:szCs w:val="24"/>
              </w:rPr>
              <w:t>, izmaksāšana</w:t>
            </w:r>
            <w:r w:rsidR="00D00567">
              <w:rPr>
                <w:rFonts w:ascii="Times New Roman" w:hAnsi="Times New Roman" w:cs="Times New Roman"/>
                <w:color w:val="2F5496" w:themeColor="accent1" w:themeShade="BF"/>
                <w:sz w:val="24"/>
                <w:szCs w:val="24"/>
              </w:rPr>
              <w:t>s</w:t>
            </w:r>
            <w:r w:rsidRPr="00EF326F">
              <w:rPr>
                <w:rFonts w:ascii="Times New Roman" w:hAnsi="Times New Roman" w:cs="Times New Roman"/>
                <w:color w:val="2F5496" w:themeColor="accent1" w:themeShade="BF"/>
                <w:sz w:val="24"/>
                <w:szCs w:val="24"/>
              </w:rPr>
              <w:t xml:space="preserve"> un izmantošana</w:t>
            </w:r>
            <w:r w:rsidR="00D00567">
              <w:rPr>
                <w:rFonts w:ascii="Times New Roman" w:hAnsi="Times New Roman" w:cs="Times New Roman"/>
                <w:color w:val="2F5496" w:themeColor="accent1" w:themeShade="BF"/>
                <w:sz w:val="24"/>
                <w:szCs w:val="24"/>
              </w:rPr>
              <w:t>s</w:t>
            </w:r>
            <w:r w:rsidRPr="00EF326F">
              <w:rPr>
                <w:rFonts w:ascii="Times New Roman" w:hAnsi="Times New Roman" w:cs="Times New Roman"/>
                <w:color w:val="2F5496" w:themeColor="accent1" w:themeShade="BF"/>
                <w:sz w:val="24"/>
                <w:szCs w:val="24"/>
              </w:rPr>
              <w:t xml:space="preserve"> </w:t>
            </w:r>
            <w:r w:rsidR="00D00567">
              <w:rPr>
                <w:rFonts w:ascii="Times New Roman" w:hAnsi="Times New Roman" w:cs="Times New Roman"/>
                <w:color w:val="2F5496" w:themeColor="accent1" w:themeShade="BF"/>
                <w:sz w:val="24"/>
                <w:szCs w:val="24"/>
              </w:rPr>
              <w:t xml:space="preserve">kārtība ir noteikta </w:t>
            </w:r>
            <w:r w:rsidR="006D1B31">
              <w:rPr>
                <w:rFonts w:ascii="Times New Roman" w:hAnsi="Times New Roman" w:cs="Times New Roman"/>
                <w:color w:val="2F5496" w:themeColor="accent1" w:themeShade="BF"/>
                <w:sz w:val="24"/>
                <w:szCs w:val="24"/>
              </w:rPr>
              <w:t>MK noteikum</w:t>
            </w:r>
            <w:r w:rsidR="00D00567">
              <w:rPr>
                <w:rFonts w:ascii="Times New Roman" w:hAnsi="Times New Roman" w:cs="Times New Roman"/>
                <w:color w:val="2F5496" w:themeColor="accent1" w:themeShade="BF"/>
                <w:sz w:val="24"/>
                <w:szCs w:val="24"/>
              </w:rPr>
              <w:t>os</w:t>
            </w:r>
            <w:r w:rsidR="006D1B31">
              <w:rPr>
                <w:rFonts w:ascii="Times New Roman" w:hAnsi="Times New Roman" w:cs="Times New Roman"/>
                <w:color w:val="2F5496" w:themeColor="accent1" w:themeShade="BF"/>
                <w:sz w:val="24"/>
                <w:szCs w:val="24"/>
              </w:rPr>
              <w:t xml:space="preserve"> Nr. 475</w:t>
            </w:r>
            <w:r w:rsidR="00D00567">
              <w:rPr>
                <w:rFonts w:ascii="Times New Roman" w:hAnsi="Times New Roman" w:cs="Times New Roman"/>
                <w:color w:val="2F5496" w:themeColor="accent1" w:themeShade="BF"/>
                <w:sz w:val="24"/>
                <w:szCs w:val="24"/>
              </w:rPr>
              <w:t>, kā arī līgumā par projekta īstenošanu</w:t>
            </w:r>
            <w:r w:rsidRPr="00EF326F">
              <w:rPr>
                <w:rFonts w:ascii="Times New Roman" w:hAnsi="Times New Roman" w:cs="Times New Roman"/>
                <w:color w:val="2F5496" w:themeColor="accent1" w:themeShade="BF"/>
                <w:sz w:val="24"/>
                <w:szCs w:val="24"/>
              </w:rPr>
              <w:t xml:space="preserve">. Avansa pieprasījuma izskatīšanas termiņš ir 15 (piecpadsmit) darbdienas un var tikt pagarināts par precizējumu veikšanai un pieprasītās papildu informācijas vai ekspertīžu un atzinumu no kompetentām institūcijām izskatīšanai nepieciešamo laiku. </w:t>
            </w:r>
            <w:bookmarkEnd w:id="6"/>
            <w:r w:rsidRPr="00EF326F">
              <w:rPr>
                <w:rFonts w:ascii="Times New Roman" w:hAnsi="Times New Roman" w:cs="Times New Roman"/>
                <w:color w:val="2F5496" w:themeColor="accent1" w:themeShade="BF"/>
                <w:sz w:val="24"/>
                <w:szCs w:val="24"/>
              </w:rPr>
              <w:t xml:space="preserve">Pieprasītais avansa apmērs apgūstams 6 (sešu) mēnešu laikā no tā </w:t>
            </w:r>
            <w:r w:rsidRPr="00EF326F">
              <w:rPr>
                <w:rFonts w:ascii="Times New Roman" w:hAnsi="Times New Roman" w:cs="Times New Roman"/>
                <w:color w:val="2F5496" w:themeColor="accent1" w:themeShade="BF"/>
                <w:sz w:val="24"/>
                <w:szCs w:val="24"/>
              </w:rPr>
              <w:t xml:space="preserve">izmaksāšanas brīža saimnieciskā gada ietvaros, ja </w:t>
            </w:r>
            <w:r w:rsidR="00D00567">
              <w:rPr>
                <w:rFonts w:ascii="Times New Roman" w:hAnsi="Times New Roman" w:cs="Times New Roman"/>
                <w:color w:val="2F5496" w:themeColor="accent1" w:themeShade="BF"/>
                <w:sz w:val="24"/>
                <w:szCs w:val="24"/>
              </w:rPr>
              <w:t>f</w:t>
            </w:r>
            <w:r w:rsidRPr="00EF326F">
              <w:rPr>
                <w:rFonts w:ascii="Times New Roman" w:hAnsi="Times New Roman" w:cs="Times New Roman"/>
                <w:color w:val="2F5496" w:themeColor="accent1" w:themeShade="BF"/>
                <w:sz w:val="24"/>
                <w:szCs w:val="24"/>
              </w:rPr>
              <w:t>inansējuma saņēmējs ir pašvaldība, pašvaldības iestāde, pašvaldības kapitālsabiedrība vai pašvaldības kontrolēta kapitālsabiedrība, kas nodrošina nekustamo īpašumu pārvaldīšanu un apsaimniekošanu vai sociālo pakalpojumu sniegšanu (turpmāk – pašvaldības kapitālsabiedrība</w:t>
            </w:r>
            <w:r w:rsidRPr="00EF326F" w:rsidR="00CF4A52">
              <w:rPr>
                <w:rFonts w:ascii="Times New Roman" w:hAnsi="Times New Roman" w:cs="Times New Roman"/>
                <w:color w:val="2F5496" w:themeColor="accent1" w:themeShade="BF"/>
                <w:sz w:val="24"/>
                <w:szCs w:val="24"/>
              </w:rPr>
              <w:t>s</w:t>
            </w:r>
            <w:r w:rsidRPr="00EF326F">
              <w:rPr>
                <w:rFonts w:ascii="Times New Roman" w:hAnsi="Times New Roman" w:cs="Times New Roman"/>
                <w:color w:val="2F5496" w:themeColor="accent1" w:themeShade="BF"/>
                <w:sz w:val="24"/>
                <w:szCs w:val="24"/>
              </w:rPr>
              <w:t xml:space="preserve">), 6 (sešu) mēnešu laikā no tā saņemšanas, ja </w:t>
            </w:r>
            <w:r w:rsidR="00EB6A49">
              <w:rPr>
                <w:rFonts w:ascii="Times New Roman" w:hAnsi="Times New Roman" w:cs="Times New Roman"/>
                <w:color w:val="2F5496" w:themeColor="accent1" w:themeShade="BF"/>
                <w:sz w:val="24"/>
                <w:szCs w:val="24"/>
              </w:rPr>
              <w:t>f</w:t>
            </w:r>
            <w:r w:rsidRPr="00EF326F" w:rsidR="00EB6A49">
              <w:rPr>
                <w:rFonts w:ascii="Times New Roman" w:hAnsi="Times New Roman" w:cs="Times New Roman"/>
                <w:color w:val="2F5496" w:themeColor="accent1" w:themeShade="BF"/>
                <w:sz w:val="24"/>
                <w:szCs w:val="24"/>
              </w:rPr>
              <w:t xml:space="preserve">inansējuma </w:t>
            </w:r>
            <w:r w:rsidRPr="00EF326F">
              <w:rPr>
                <w:rFonts w:ascii="Times New Roman" w:hAnsi="Times New Roman" w:cs="Times New Roman"/>
                <w:color w:val="2F5496" w:themeColor="accent1" w:themeShade="BF"/>
                <w:sz w:val="24"/>
                <w:szCs w:val="24"/>
              </w:rPr>
              <w:t>saņēmējs ir  sociālo pakalpojumu sniedzējs – komersants, biedrība vai nodibinājums.</w:t>
            </w:r>
          </w:p>
          <w:p w:rsidRPr="00EF326F" w:rsidR="001E511E" w:rsidP="00BC5B81" w:rsidRDefault="001E511E" w14:paraId="2F20D357" w14:textId="434378AD">
            <w:pPr>
              <w:jc w:val="both"/>
              <w:rPr>
                <w:rFonts w:ascii="Times New Roman" w:hAnsi="Times New Roman" w:cs="Times New Roman"/>
                <w:color w:val="2F5496" w:themeColor="accent1" w:themeShade="BF"/>
                <w:sz w:val="24"/>
                <w:szCs w:val="24"/>
              </w:rPr>
            </w:pPr>
            <w:r w:rsidRPr="00EF326F">
              <w:rPr>
                <w:rFonts w:ascii="Times New Roman" w:hAnsi="Times New Roman" w:cs="Times New Roman"/>
                <w:color w:val="2F5496" w:themeColor="accent1" w:themeShade="BF"/>
                <w:sz w:val="24"/>
                <w:szCs w:val="24"/>
              </w:rPr>
              <w:t>Aģentūra, veicot avansa un starpposma maksājumus finansējuma saņēmējam, nodrošina, ka avansa un starpposma maksājumos norādītā Atveseļošanas fonda finansējuma kopsumma nepārsniedz 90 procentus no projektam pieejamā Atveseļošanas fonda finansējuma apmēra.</w:t>
            </w:r>
          </w:p>
          <w:p w:rsidRPr="00EF326F" w:rsidR="001E511E" w:rsidP="00BC5B81" w:rsidRDefault="001E511E" w14:paraId="19587039" w14:textId="5EC0C7BD">
            <w:pPr>
              <w:jc w:val="both"/>
              <w:rPr>
                <w:rFonts w:ascii="Times New Roman" w:hAnsi="Times New Roman" w:cs="Times New Roman"/>
                <w:color w:val="2F5496" w:themeColor="accent1" w:themeShade="BF"/>
                <w:sz w:val="24"/>
                <w:szCs w:val="24"/>
              </w:rPr>
            </w:pPr>
            <w:r w:rsidRPr="00EF326F">
              <w:rPr>
                <w:rFonts w:ascii="Times New Roman" w:hAnsi="Times New Roman" w:cs="Times New Roman"/>
                <w:color w:val="2F5496" w:themeColor="accent1" w:themeShade="BF"/>
                <w:sz w:val="24"/>
                <w:szCs w:val="24"/>
              </w:rPr>
              <w:t>Savukārt informācija par norēķinu kontu ir iekļauta līguma projekt</w:t>
            </w:r>
            <w:r w:rsidR="00DB109A">
              <w:rPr>
                <w:rFonts w:ascii="Times New Roman" w:hAnsi="Times New Roman" w:cs="Times New Roman"/>
                <w:color w:val="2F5496" w:themeColor="accent1" w:themeShade="BF"/>
                <w:sz w:val="24"/>
                <w:szCs w:val="24"/>
              </w:rPr>
              <w:t>a</w:t>
            </w:r>
            <w:r w:rsidRPr="00EF326F">
              <w:rPr>
                <w:rFonts w:ascii="Times New Roman" w:hAnsi="Times New Roman" w:cs="Times New Roman"/>
                <w:color w:val="2F5496" w:themeColor="accent1" w:themeShade="BF"/>
                <w:sz w:val="24"/>
                <w:szCs w:val="24"/>
              </w:rPr>
              <w:t xml:space="preserve"> 8. punktā, kas pieejams </w:t>
            </w:r>
            <w:hyperlink w:history="1" r:id="rId19">
              <w:r w:rsidRPr="00EF326F">
                <w:rPr>
                  <w:rStyle w:val="Hipersaite"/>
                  <w:rFonts w:ascii="Times New Roman" w:hAnsi="Times New Roman" w:cs="Times New Roman"/>
                  <w:color w:val="2F5496" w:themeColor="accent1" w:themeShade="BF"/>
                  <w:sz w:val="24"/>
                  <w:szCs w:val="24"/>
                </w:rPr>
                <w:t>https://www.cfla.gov.lv/lv/3-1-2-3-i-k-2</w:t>
              </w:r>
            </w:hyperlink>
            <w:r w:rsidRPr="00EF326F">
              <w:rPr>
                <w:rFonts w:ascii="Times New Roman" w:hAnsi="Times New Roman" w:cs="Times New Roman"/>
                <w:color w:val="2F5496" w:themeColor="accent1" w:themeShade="BF"/>
                <w:sz w:val="24"/>
                <w:szCs w:val="24"/>
              </w:rPr>
              <w:t> un nosaka, ka, ja  Projektā paredzēts(-i) avansa maksājums(-i), Finansējuma saņēmējs Projekta īstenošanai atver kontu Valsts kasē vai norēķinu kontu Eiropas Savienības dalībvalstī vai Eiropas Ekonomikas zonas valstī reģistrētā kredītiestādē un iesniedz kredītiestādes garantiju/darījuma kontu Eiropas Savienības dalībvalstī vai Eiropas Ekonomikas zonas valstī reģistrētā kredītiestādē. Ja darījuma konts tiks atvērts kredītiestādē, kas nav Valsts kase, Finansējuma saņēmējam būs jānodrošina, ka kredītiestādes garantijā ir norādīta vismaz summa, izsniegšanas datums, spēkā stāšanās datums, darbības termiņš, kas nav īsāks par diviem mēnešiem pēc &lt;Līgumā/Vienošanās&gt; noteiktā Projekta pabeigšanas datuma, un nosacījumi, ka pēc pirmā Aģentūras pieprasījuma saņemšanas, kurā paziņots, ka Finansējuma saņēmējam saskaņā ar &lt;Līgumu/ Vienošanos&gt; ir iestājies pienākums atmaksāt avansa maksājuma summu, kredītiestāde apņemas pilnā apmērā atmaksāt uz Aģentūras norādīto kontu garantēto avansa maksājuma summu 5 (piecu) darbdienu laikā pēc Aģentūras rakstiska pieprasījuma saņemšanas.</w:t>
            </w:r>
          </w:p>
          <w:p w:rsidRPr="00EF326F" w:rsidR="001E511E" w:rsidP="00BC5B81" w:rsidRDefault="001E511E" w14:paraId="7A104944" w14:textId="24F1B3C9">
            <w:pPr>
              <w:jc w:val="both"/>
              <w:rPr>
                <w:rFonts w:ascii="Times New Roman" w:hAnsi="Times New Roman" w:cs="Times New Roman"/>
                <w:i/>
                <w:iCs/>
                <w:color w:val="2F5496" w:themeColor="accent1" w:themeShade="BF"/>
                <w:sz w:val="24"/>
                <w:szCs w:val="24"/>
              </w:rPr>
            </w:pPr>
            <w:r w:rsidRPr="00EF326F">
              <w:rPr>
                <w:rFonts w:ascii="Times New Roman" w:hAnsi="Times New Roman" w:cs="Times New Roman"/>
                <w:i/>
                <w:iCs/>
                <w:color w:val="2F5496" w:themeColor="accent1" w:themeShade="BF"/>
                <w:sz w:val="24"/>
                <w:szCs w:val="24"/>
              </w:rPr>
              <w:t>(15.08.2024.)</w:t>
            </w:r>
          </w:p>
        </w:tc>
      </w:tr>
      <w:tr w:rsidRPr="003466A4" w:rsidR="001E511E" w:rsidTr="008694C0" w14:paraId="32EE004D" w14:textId="77777777">
        <w:trPr>
          <w:trHeight w:val="465"/>
        </w:trPr>
        <w:tc>
          <w:tcPr>
            <w:tcW w:w="1203" w:type="dxa"/>
            <w:tcBorders>
              <w:bottom w:val="single" w:color="000000" w:themeColor="text1" w:sz="4" w:space="0"/>
              <w:right w:val="single" w:color="auto" w:sz="4" w:space="0"/>
            </w:tcBorders>
            <w:tcMar/>
          </w:tcPr>
          <w:p w:rsidRPr="003466A4" w:rsidR="001E511E" w:rsidP="001E511E" w:rsidRDefault="001E511E" w14:paraId="284B2385" w14:textId="39836758">
            <w:pPr>
              <w:rPr>
                <w:rFonts w:ascii="Times New Roman" w:hAnsi="Times New Roman" w:cs="Times New Roman"/>
                <w:sz w:val="24"/>
                <w:szCs w:val="24"/>
              </w:rPr>
            </w:pPr>
            <w:r w:rsidRPr="003466A4">
              <w:rPr>
                <w:rFonts w:ascii="Times New Roman" w:hAnsi="Times New Roman" w:cs="Times New Roman"/>
                <w:sz w:val="24"/>
                <w:szCs w:val="24"/>
              </w:rPr>
              <w:t>1.21.</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02385DAE" w14:textId="22622F19">
            <w:pPr>
              <w:tabs>
                <w:tab w:val="left" w:pos="1305"/>
              </w:tabs>
              <w:jc w:val="both"/>
              <w:rPr>
                <w:rFonts w:ascii="Times New Roman" w:hAnsi="Times New Roman" w:cs="Times New Roman"/>
                <w:sz w:val="24"/>
                <w:szCs w:val="24"/>
              </w:rPr>
            </w:pPr>
            <w:r w:rsidRPr="003466A4">
              <w:rPr>
                <w:rFonts w:ascii="Times New Roman" w:hAnsi="Times New Roman" w:cs="Times New Roman"/>
                <w:sz w:val="24"/>
                <w:szCs w:val="24"/>
              </w:rPr>
              <w:t>Vai ALTUM piešķirtais aizdevums netiks kvalificēts kā valsts atbalsts un kā dubultais finansējums?</w:t>
            </w:r>
          </w:p>
          <w:p w:rsidRPr="003466A4" w:rsidR="001E511E" w:rsidP="00BC5B81" w:rsidRDefault="001E511E" w14:paraId="659E6886" w14:textId="0B7F2A08">
            <w:pPr>
              <w:tabs>
                <w:tab w:val="left" w:pos="1305"/>
              </w:tabs>
              <w:jc w:val="both"/>
              <w:rPr>
                <w:rFonts w:ascii="Times New Roman" w:hAnsi="Times New Roman" w:cs="Times New Roman"/>
                <w:i/>
                <w:iCs/>
                <w:sz w:val="24"/>
                <w:szCs w:val="24"/>
              </w:rPr>
            </w:pPr>
            <w:r w:rsidRPr="003466A4">
              <w:rPr>
                <w:rFonts w:ascii="Times New Roman" w:hAnsi="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Pr="00EF326F" w:rsidR="001E511E" w:rsidP="00BC5B81" w:rsidRDefault="001E511E" w14:paraId="1EDD49CD" w14:textId="77777777">
            <w:pPr>
              <w:jc w:val="both"/>
              <w:rPr>
                <w:rFonts w:ascii="Times New Roman" w:hAnsi="Times New Roman" w:cs="Times New Roman"/>
                <w:color w:val="2F5496" w:themeColor="accent1" w:themeShade="BF"/>
                <w:sz w:val="24"/>
                <w:szCs w:val="24"/>
              </w:rPr>
            </w:pPr>
            <w:r w:rsidRPr="00EF326F">
              <w:rPr>
                <w:rFonts w:ascii="Times New Roman" w:hAnsi="Times New Roman" w:cs="Times New Roman"/>
                <w:color w:val="2F5496" w:themeColor="accent1" w:themeShade="BF"/>
                <w:sz w:val="24"/>
                <w:szCs w:val="24"/>
              </w:rPr>
              <w:t xml:space="preserve">Pārsvarā ALTUM atbalsta programmas kvalificējas kā valsts atbalsts. </w:t>
            </w:r>
          </w:p>
          <w:p w:rsidRPr="00EF326F" w:rsidR="001E511E" w:rsidP="00BC5B81" w:rsidRDefault="001E511E" w14:paraId="51C5BAA1" w14:textId="1A789448">
            <w:pPr>
              <w:jc w:val="both"/>
              <w:rPr>
                <w:rFonts w:ascii="Times New Roman" w:hAnsi="Times New Roman" w:cs="Times New Roman"/>
                <w:color w:val="2F5496" w:themeColor="accent1" w:themeShade="BF"/>
                <w:sz w:val="24"/>
                <w:szCs w:val="24"/>
              </w:rPr>
            </w:pPr>
            <w:r w:rsidRPr="00EF326F">
              <w:rPr>
                <w:rFonts w:ascii="Times New Roman" w:hAnsi="Times New Roman" w:cs="Times New Roman"/>
                <w:color w:val="2F5496" w:themeColor="accent1" w:themeShade="BF"/>
                <w:sz w:val="24"/>
                <w:szCs w:val="24"/>
              </w:rPr>
              <w:t>MK noteikumi Nr. 475 neparedz valsts atbalsta kumulēšanas (apvienošanas) nosacījumus, līdz ar to valsts atbalstu apvienošana šajos MK noteikumos nav atļauta.</w:t>
            </w:r>
          </w:p>
          <w:p w:rsidRPr="00EF326F" w:rsidR="001E511E" w:rsidP="00BC5B81" w:rsidRDefault="001E511E" w14:paraId="0B0812BB" w14:textId="77777777">
            <w:pPr>
              <w:jc w:val="both"/>
              <w:rPr>
                <w:rFonts w:ascii="Times New Roman" w:hAnsi="Times New Roman" w:cs="Times New Roman"/>
                <w:color w:val="2F5496" w:themeColor="accent1" w:themeShade="BF"/>
                <w:sz w:val="24"/>
                <w:szCs w:val="24"/>
              </w:rPr>
            </w:pPr>
            <w:r w:rsidRPr="00EF326F">
              <w:rPr>
                <w:rFonts w:ascii="Times New Roman" w:hAnsi="Times New Roman" w:cs="Times New Roman"/>
                <w:color w:val="2F5496" w:themeColor="accent1" w:themeShade="BF"/>
                <w:sz w:val="24"/>
                <w:szCs w:val="24"/>
              </w:rPr>
              <w:t>ALTUM izsniedz kredītu tiem, kam bankas nesniedz, līdz ar to tas kvalificējas kā valsts atbalsts.</w:t>
            </w:r>
          </w:p>
          <w:p w:rsidRPr="00EF326F" w:rsidR="001E511E" w:rsidP="00BC5B81" w:rsidRDefault="001E511E" w14:paraId="091CDA43" w14:textId="2BE5B6E7">
            <w:pPr>
              <w:jc w:val="both"/>
              <w:rPr>
                <w:rFonts w:ascii="Times New Roman" w:hAnsi="Times New Roman" w:cs="Times New Roman"/>
                <w:i/>
                <w:iCs/>
                <w:color w:val="2F5496" w:themeColor="accent1" w:themeShade="BF"/>
                <w:sz w:val="24"/>
                <w:szCs w:val="24"/>
              </w:rPr>
            </w:pPr>
            <w:r w:rsidRPr="00EF326F">
              <w:rPr>
                <w:rFonts w:ascii="Times New Roman" w:hAnsi="Times New Roman" w:cs="Times New Roman"/>
                <w:i/>
                <w:iCs/>
                <w:color w:val="2F5496" w:themeColor="accent1" w:themeShade="BF"/>
                <w:sz w:val="24"/>
                <w:szCs w:val="24"/>
              </w:rPr>
              <w:t>(20.08.2024.)</w:t>
            </w:r>
          </w:p>
        </w:tc>
      </w:tr>
      <w:tr w:rsidRPr="003466A4" w:rsidR="001E511E" w:rsidTr="008694C0" w14:paraId="18C820DE" w14:textId="77777777">
        <w:trPr>
          <w:trHeight w:val="465"/>
        </w:trPr>
        <w:tc>
          <w:tcPr>
            <w:tcW w:w="1203" w:type="dxa"/>
            <w:tcBorders>
              <w:bottom w:val="single" w:color="000000" w:themeColor="text1" w:sz="4" w:space="0"/>
              <w:right w:val="single" w:color="auto" w:sz="4" w:space="0"/>
            </w:tcBorders>
            <w:tcMar/>
          </w:tcPr>
          <w:p w:rsidRPr="003466A4" w:rsidR="001E511E" w:rsidP="001E511E" w:rsidRDefault="001E511E" w14:paraId="66F48D3E" w14:textId="4BF124BD">
            <w:pPr>
              <w:rPr>
                <w:rFonts w:ascii="Times New Roman" w:hAnsi="Times New Roman" w:cs="Times New Roman"/>
                <w:sz w:val="24"/>
                <w:szCs w:val="24"/>
              </w:rPr>
            </w:pPr>
            <w:r w:rsidRPr="003466A4">
              <w:rPr>
                <w:rFonts w:ascii="Times New Roman" w:hAnsi="Times New Roman" w:cs="Times New Roman"/>
                <w:sz w:val="24"/>
                <w:szCs w:val="24"/>
              </w:rPr>
              <w:t>1.22.</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13F29BBB" w14:textId="77777777">
            <w:pPr>
              <w:tabs>
                <w:tab w:val="left" w:pos="1305"/>
              </w:tabs>
              <w:jc w:val="both"/>
              <w:rPr>
                <w:rFonts w:ascii="Times New Roman" w:hAnsi="Times New Roman" w:cs="Times New Roman"/>
                <w:sz w:val="24"/>
                <w:szCs w:val="24"/>
              </w:rPr>
            </w:pPr>
            <w:r w:rsidRPr="003466A4">
              <w:rPr>
                <w:rFonts w:ascii="Times New Roman" w:hAnsi="Times New Roman" w:cs="Times New Roman"/>
                <w:sz w:val="24"/>
                <w:szCs w:val="24"/>
              </w:rPr>
              <w:t>Attiecībā par finansējuma piesaistes risinājumiem (ja projekta iesniedzēja finanšu kapacitāte nav pietiekama), vai CFLA uzskatītu par pieņemamu, ja projekta iesniegumam būtu pievienota vēstule vai nodomu protokols no kredītiestādes, kas apliecinātu gatavību finansēt (kreditēt) projekta papildus radušos izdevumus?</w:t>
            </w:r>
          </w:p>
          <w:p w:rsidRPr="003466A4" w:rsidR="001E511E" w:rsidP="00BC5B81" w:rsidRDefault="001E511E" w14:paraId="4EDB81B4" w14:textId="3D304A3D">
            <w:pPr>
              <w:tabs>
                <w:tab w:val="left" w:pos="1305"/>
              </w:tabs>
              <w:jc w:val="both"/>
              <w:rPr>
                <w:rFonts w:ascii="Times New Roman" w:hAnsi="Times New Roman" w:cs="Times New Roman"/>
                <w:i/>
                <w:iCs/>
                <w:sz w:val="24"/>
                <w:szCs w:val="24"/>
              </w:rPr>
            </w:pPr>
            <w:r w:rsidRPr="003466A4">
              <w:rPr>
                <w:rFonts w:ascii="Times New Roman" w:hAnsi="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Pr="00EF326F" w:rsidR="001E511E" w:rsidP="00BC5B81" w:rsidRDefault="001E511E" w14:paraId="2E2C2DB3" w14:textId="77777777">
            <w:pPr>
              <w:jc w:val="both"/>
              <w:rPr>
                <w:rFonts w:ascii="Times New Roman" w:hAnsi="Times New Roman" w:cs="Times New Roman"/>
                <w:color w:val="2F5496" w:themeColor="accent1" w:themeShade="BF"/>
                <w:sz w:val="24"/>
                <w:szCs w:val="24"/>
              </w:rPr>
            </w:pPr>
            <w:r w:rsidRPr="00EF326F">
              <w:rPr>
                <w:rFonts w:ascii="Times New Roman" w:hAnsi="Times New Roman" w:cs="Times New Roman"/>
                <w:color w:val="2F5496" w:themeColor="accent1" w:themeShade="BF"/>
                <w:sz w:val="24"/>
                <w:szCs w:val="24"/>
              </w:rPr>
              <w:t>Skaidrojam, ka šajā gadījumā tiek pieņemts, ka kredītiestāde saskaņā ar savām uzraudzības procedūrām būs atbildīgi izvērtējusi sava klienta kredītvēsturi, maksātspēju un citus kritērijus, kas nepieciešami kredītspējas pārbaudei. Līdz ar to, kredītiestādes vēstule vai nodomu protokols apliecina finansējuma piesaistes risinājumu gadījumos, kad projekta iesniedzēja finanšu kapacitāte nav pietiekama finansēšanai no pašu resursiem.</w:t>
            </w:r>
          </w:p>
          <w:p w:rsidRPr="00EF326F" w:rsidR="001E511E" w:rsidP="00BC5B81" w:rsidRDefault="001E511E" w14:paraId="560BABBC" w14:textId="5F3674FD">
            <w:pPr>
              <w:jc w:val="both"/>
              <w:rPr>
                <w:rFonts w:ascii="Times New Roman" w:hAnsi="Times New Roman" w:cs="Times New Roman"/>
                <w:i/>
                <w:iCs/>
                <w:color w:val="2F5496" w:themeColor="accent1" w:themeShade="BF"/>
                <w:sz w:val="24"/>
                <w:szCs w:val="24"/>
              </w:rPr>
            </w:pPr>
            <w:r w:rsidRPr="00EF326F">
              <w:rPr>
                <w:rFonts w:ascii="Times New Roman" w:hAnsi="Times New Roman" w:cs="Times New Roman"/>
                <w:i/>
                <w:iCs/>
                <w:color w:val="2F5496" w:themeColor="accent1" w:themeShade="BF"/>
                <w:sz w:val="24"/>
                <w:szCs w:val="24"/>
              </w:rPr>
              <w:t>(08.08.2024.)</w:t>
            </w:r>
          </w:p>
        </w:tc>
      </w:tr>
      <w:tr w:rsidRPr="003466A4" w:rsidR="001E511E" w:rsidTr="008694C0" w14:paraId="5E014883" w14:textId="77777777">
        <w:trPr>
          <w:trHeight w:val="465"/>
        </w:trPr>
        <w:tc>
          <w:tcPr>
            <w:tcW w:w="1203" w:type="dxa"/>
            <w:tcBorders>
              <w:bottom w:val="single" w:color="000000" w:themeColor="text1" w:sz="4" w:space="0"/>
              <w:right w:val="single" w:color="auto" w:sz="4" w:space="0"/>
            </w:tcBorders>
            <w:tcMar/>
          </w:tcPr>
          <w:p w:rsidRPr="003466A4" w:rsidR="001E511E" w:rsidP="001E511E" w:rsidRDefault="001E511E" w14:paraId="54A49E1F" w14:textId="17013154">
            <w:pPr>
              <w:rPr>
                <w:rFonts w:ascii="Times New Roman" w:hAnsi="Times New Roman" w:cs="Times New Roman"/>
                <w:sz w:val="24"/>
                <w:szCs w:val="24"/>
              </w:rPr>
            </w:pPr>
            <w:r w:rsidRPr="003466A4">
              <w:rPr>
                <w:rFonts w:ascii="Times New Roman" w:hAnsi="Times New Roman" w:cs="Times New Roman"/>
                <w:sz w:val="24"/>
                <w:szCs w:val="24"/>
              </w:rPr>
              <w:t>1.2</w:t>
            </w:r>
            <w:r>
              <w:rPr>
                <w:rFonts w:ascii="Times New Roman" w:hAnsi="Times New Roman" w:cs="Times New Roman"/>
                <w:sz w:val="24"/>
                <w:szCs w:val="24"/>
              </w:rPr>
              <w:t>3</w:t>
            </w:r>
            <w:r w:rsidRPr="003466A4">
              <w:rPr>
                <w:rFonts w:ascii="Times New Roman" w:hAnsi="Times New Roman" w:cs="Times New Roman"/>
                <w:sz w:val="24"/>
                <w:szCs w:val="24"/>
              </w:rPr>
              <w:t>.</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6394DE7E" w14:textId="2169D171">
            <w:pPr>
              <w:jc w:val="both"/>
              <w:rPr>
                <w:rFonts w:ascii="Times New Roman" w:hAnsi="Times New Roman" w:eastAsia="Times New Roman" w:cs="Times New Roman"/>
                <w:sz w:val="24"/>
                <w:szCs w:val="24"/>
              </w:rPr>
            </w:pPr>
            <w:r w:rsidRPr="003466A4">
              <w:rPr>
                <w:rFonts w:ascii="Times New Roman" w:hAnsi="Times New Roman" w:eastAsia="Times New Roman" w:cs="Times New Roman"/>
                <w:sz w:val="24"/>
                <w:szCs w:val="24"/>
              </w:rPr>
              <w:t>Vai pilnvarojuma līgums uzdod obligāti pašvaldībai pirkt pakalpojumu</w:t>
            </w:r>
            <w:r w:rsidR="00BE7971">
              <w:rPr>
                <w:rFonts w:ascii="Times New Roman" w:hAnsi="Times New Roman" w:eastAsia="Times New Roman" w:cs="Times New Roman"/>
                <w:sz w:val="24"/>
                <w:szCs w:val="24"/>
              </w:rPr>
              <w:t>, izrietoši no tā</w:t>
            </w:r>
            <w:r w:rsidR="00333E42">
              <w:rPr>
                <w:rFonts w:ascii="Times New Roman" w:hAnsi="Times New Roman" w:eastAsia="Times New Roman" w:cs="Times New Roman"/>
                <w:sz w:val="24"/>
                <w:szCs w:val="24"/>
              </w:rPr>
              <w:t xml:space="preserve">, </w:t>
            </w:r>
            <w:r w:rsidR="00BE7971">
              <w:rPr>
                <w:rFonts w:ascii="Times New Roman" w:hAnsi="Times New Roman" w:eastAsia="Times New Roman" w:cs="Times New Roman"/>
                <w:sz w:val="24"/>
                <w:szCs w:val="24"/>
              </w:rPr>
              <w:t>piesaistīt papildus budžeta līdzekļus</w:t>
            </w:r>
            <w:r w:rsidRPr="003466A4">
              <w:rPr>
                <w:rFonts w:ascii="Times New Roman" w:hAnsi="Times New Roman" w:eastAsia="Times New Roman" w:cs="Times New Roman"/>
                <w:sz w:val="24"/>
                <w:szCs w:val="24"/>
              </w:rPr>
              <w:t>?</w:t>
            </w:r>
          </w:p>
          <w:p w:rsidRPr="00BC230B" w:rsidR="001E511E" w:rsidP="00BC5B81" w:rsidRDefault="001E511E" w14:paraId="6D8F3962" w14:textId="3D36B338">
            <w:pPr>
              <w:jc w:val="both"/>
              <w:rPr>
                <w:rFonts w:ascii="Times New Roman" w:hAnsi="Times New Roman" w:eastAsia="Times New Roman" w:cs="Times New Roman"/>
                <w:i/>
                <w:iCs/>
                <w:sz w:val="24"/>
                <w:szCs w:val="24"/>
              </w:rPr>
            </w:pPr>
            <w:r w:rsidRPr="00BC230B">
              <w:rPr>
                <w:rFonts w:ascii="Times New Roman" w:hAnsi="Times New Roman" w:eastAsia="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00C112EC" w:rsidP="00BC5B81" w:rsidRDefault="00B525AE" w14:paraId="591B0CEC" w14:textId="05F0B60B">
            <w:pPr>
              <w:spacing w:line="257" w:lineRule="auto"/>
              <w:jc w:val="both"/>
              <w:rPr>
                <w:rFonts w:ascii="Times New Roman" w:hAnsi="Times New Roman" w:eastAsia="Times New Roman" w:cs="Times New Roman"/>
                <w:color w:val="2F5496" w:themeColor="accent1" w:themeShade="BF"/>
                <w:sz w:val="24"/>
                <w:szCs w:val="24"/>
              </w:rPr>
            </w:pPr>
            <w:r>
              <w:rPr>
                <w:rFonts w:ascii="Times New Roman" w:hAnsi="Times New Roman" w:eastAsia="Times New Roman" w:cs="Times New Roman"/>
                <w:color w:val="2F5496" w:themeColor="accent1" w:themeShade="BF"/>
                <w:sz w:val="24"/>
                <w:szCs w:val="24"/>
              </w:rPr>
              <w:t>Tā kā p</w:t>
            </w:r>
            <w:r w:rsidR="00B263D4">
              <w:rPr>
                <w:rFonts w:ascii="Times New Roman" w:hAnsi="Times New Roman" w:eastAsia="Times New Roman" w:cs="Times New Roman"/>
                <w:color w:val="2F5496" w:themeColor="accent1" w:themeShade="BF"/>
                <w:sz w:val="24"/>
                <w:szCs w:val="24"/>
              </w:rPr>
              <w:t>ilnvarojuma līgum</w:t>
            </w:r>
            <w:r>
              <w:rPr>
                <w:rFonts w:ascii="Times New Roman" w:hAnsi="Times New Roman" w:eastAsia="Times New Roman" w:cs="Times New Roman"/>
                <w:color w:val="2F5496" w:themeColor="accent1" w:themeShade="BF"/>
                <w:sz w:val="24"/>
                <w:szCs w:val="24"/>
              </w:rPr>
              <w:t>s ir par ģimeniskai videi pietuvinātu pakalpojumu nodrošināšanu</w:t>
            </w:r>
            <w:r w:rsidR="00B263D4">
              <w:rPr>
                <w:rFonts w:ascii="Times New Roman" w:hAnsi="Times New Roman" w:eastAsia="Times New Roman" w:cs="Times New Roman"/>
                <w:color w:val="2F5496" w:themeColor="accent1" w:themeShade="BF"/>
                <w:sz w:val="24"/>
                <w:szCs w:val="24"/>
              </w:rPr>
              <w:t xml:space="preserve">, </w:t>
            </w:r>
            <w:r>
              <w:rPr>
                <w:rFonts w:ascii="Times New Roman" w:hAnsi="Times New Roman" w:eastAsia="Times New Roman" w:cs="Times New Roman"/>
                <w:color w:val="2F5496" w:themeColor="accent1" w:themeShade="BF"/>
                <w:sz w:val="24"/>
                <w:szCs w:val="24"/>
              </w:rPr>
              <w:t xml:space="preserve">pašvaldībām ir jānodrošina </w:t>
            </w:r>
            <w:r w:rsidRPr="009940E0" w:rsidR="009940E0">
              <w:rPr>
                <w:rFonts w:ascii="Times New Roman" w:hAnsi="Times New Roman" w:eastAsia="Times New Roman" w:cs="Times New Roman"/>
                <w:color w:val="2F5496" w:themeColor="accent1" w:themeShade="BF"/>
                <w:sz w:val="24"/>
                <w:szCs w:val="24"/>
              </w:rPr>
              <w:t>klient</w:t>
            </w:r>
            <w:r>
              <w:rPr>
                <w:rFonts w:ascii="Times New Roman" w:hAnsi="Times New Roman" w:eastAsia="Times New Roman" w:cs="Times New Roman"/>
                <w:color w:val="2F5496" w:themeColor="accent1" w:themeShade="BF"/>
                <w:sz w:val="24"/>
                <w:szCs w:val="24"/>
              </w:rPr>
              <w:t>i</w:t>
            </w:r>
            <w:r w:rsidR="009940E0">
              <w:rPr>
                <w:rFonts w:ascii="Times New Roman" w:hAnsi="Times New Roman" w:eastAsia="Times New Roman" w:cs="Times New Roman"/>
                <w:color w:val="2F5496" w:themeColor="accent1" w:themeShade="BF"/>
                <w:sz w:val="24"/>
                <w:szCs w:val="24"/>
              </w:rPr>
              <w:t xml:space="preserve">, </w:t>
            </w:r>
            <w:r>
              <w:rPr>
                <w:rFonts w:ascii="Times New Roman" w:hAnsi="Times New Roman" w:eastAsia="Times New Roman" w:cs="Times New Roman"/>
                <w:color w:val="2F5496" w:themeColor="accent1" w:themeShade="BF"/>
                <w:sz w:val="24"/>
                <w:szCs w:val="24"/>
              </w:rPr>
              <w:t xml:space="preserve">ja tiem </w:t>
            </w:r>
            <w:r w:rsidR="009940E0">
              <w:rPr>
                <w:rFonts w:ascii="Times New Roman" w:hAnsi="Times New Roman" w:eastAsia="Times New Roman" w:cs="Times New Roman"/>
                <w:color w:val="2F5496" w:themeColor="accent1" w:themeShade="BF"/>
                <w:sz w:val="24"/>
                <w:szCs w:val="24"/>
              </w:rPr>
              <w:t>būs ra</w:t>
            </w:r>
            <w:r w:rsidR="0037756D">
              <w:rPr>
                <w:rFonts w:ascii="Times New Roman" w:hAnsi="Times New Roman" w:eastAsia="Times New Roman" w:cs="Times New Roman"/>
                <w:color w:val="2F5496" w:themeColor="accent1" w:themeShade="BF"/>
                <w:sz w:val="24"/>
                <w:szCs w:val="24"/>
              </w:rPr>
              <w:t>dusies nepieciešamība</w:t>
            </w:r>
            <w:r w:rsidR="009940E0">
              <w:rPr>
                <w:rFonts w:ascii="Times New Roman" w:hAnsi="Times New Roman" w:eastAsia="Times New Roman" w:cs="Times New Roman"/>
                <w:color w:val="2F5496" w:themeColor="accent1" w:themeShade="BF"/>
                <w:sz w:val="24"/>
                <w:szCs w:val="24"/>
              </w:rPr>
              <w:t xml:space="preserve"> </w:t>
            </w:r>
            <w:r w:rsidR="0037756D">
              <w:rPr>
                <w:rFonts w:ascii="Times New Roman" w:hAnsi="Times New Roman" w:eastAsia="Times New Roman" w:cs="Times New Roman"/>
                <w:color w:val="2F5496" w:themeColor="accent1" w:themeShade="BF"/>
                <w:sz w:val="24"/>
                <w:szCs w:val="24"/>
              </w:rPr>
              <w:t>pēc ilgstošās sociālās aprūpes un sociālās rehabilitācijas,</w:t>
            </w:r>
            <w:r w:rsidRPr="009940E0" w:rsidR="009940E0">
              <w:rPr>
                <w:rFonts w:ascii="Times New Roman" w:hAnsi="Times New Roman" w:eastAsia="Times New Roman" w:cs="Times New Roman"/>
                <w:color w:val="2F5496" w:themeColor="accent1" w:themeShade="BF"/>
                <w:sz w:val="24"/>
                <w:szCs w:val="24"/>
              </w:rPr>
              <w:t xml:space="preserve"> pakalpojuma saņemšanai pie konkrētā pakalpojuma sniedzēja</w:t>
            </w:r>
            <w:r w:rsidR="00223E5F">
              <w:rPr>
                <w:rFonts w:ascii="Times New Roman" w:hAnsi="Times New Roman" w:eastAsia="Times New Roman" w:cs="Times New Roman"/>
                <w:color w:val="2F5496" w:themeColor="accent1" w:themeShade="BF"/>
                <w:sz w:val="24"/>
                <w:szCs w:val="24"/>
              </w:rPr>
              <w:t>, kā arī</w:t>
            </w:r>
            <w:r w:rsidRPr="009940E0" w:rsidR="009940E0">
              <w:rPr>
                <w:rFonts w:ascii="Times New Roman" w:hAnsi="Times New Roman" w:eastAsia="Times New Roman" w:cs="Times New Roman"/>
                <w:color w:val="2F5496" w:themeColor="accent1" w:themeShade="BF"/>
                <w:sz w:val="24"/>
                <w:szCs w:val="24"/>
              </w:rPr>
              <w:t xml:space="preserve"> attiecīgi </w:t>
            </w:r>
            <w:r w:rsidR="00223E5F">
              <w:rPr>
                <w:rFonts w:ascii="Times New Roman" w:hAnsi="Times New Roman" w:eastAsia="Times New Roman" w:cs="Times New Roman"/>
                <w:color w:val="2F5496" w:themeColor="accent1" w:themeShade="BF"/>
                <w:sz w:val="24"/>
                <w:szCs w:val="24"/>
              </w:rPr>
              <w:t>jā</w:t>
            </w:r>
            <w:r w:rsidRPr="009940E0" w:rsidR="009940E0">
              <w:rPr>
                <w:rFonts w:ascii="Times New Roman" w:hAnsi="Times New Roman" w:eastAsia="Times New Roman" w:cs="Times New Roman"/>
                <w:color w:val="2F5496" w:themeColor="accent1" w:themeShade="BF"/>
                <w:sz w:val="24"/>
                <w:szCs w:val="24"/>
              </w:rPr>
              <w:t xml:space="preserve">līdzfinansē pakalpojuma izmaksas. </w:t>
            </w:r>
            <w:r w:rsidR="0037756D">
              <w:rPr>
                <w:rFonts w:ascii="Times New Roman" w:hAnsi="Times New Roman" w:eastAsia="Times New Roman" w:cs="Times New Roman"/>
                <w:color w:val="2F5496" w:themeColor="accent1" w:themeShade="BF"/>
                <w:sz w:val="24"/>
                <w:szCs w:val="24"/>
              </w:rPr>
              <w:t>K</w:t>
            </w:r>
            <w:r w:rsidRPr="009940E0" w:rsidR="009940E0">
              <w:rPr>
                <w:rFonts w:ascii="Times New Roman" w:hAnsi="Times New Roman" w:eastAsia="Times New Roman" w:cs="Times New Roman"/>
                <w:color w:val="2F5496" w:themeColor="accent1" w:themeShade="BF"/>
                <w:sz w:val="24"/>
                <w:szCs w:val="24"/>
              </w:rPr>
              <w:t>lient</w:t>
            </w:r>
            <w:r w:rsidR="0037756D">
              <w:rPr>
                <w:rFonts w:ascii="Times New Roman" w:hAnsi="Times New Roman" w:eastAsia="Times New Roman" w:cs="Times New Roman"/>
                <w:color w:val="2F5496" w:themeColor="accent1" w:themeShade="BF"/>
                <w:sz w:val="24"/>
                <w:szCs w:val="24"/>
              </w:rPr>
              <w:t>u</w:t>
            </w:r>
            <w:r w:rsidRPr="009940E0" w:rsidR="009940E0">
              <w:rPr>
                <w:rFonts w:ascii="Times New Roman" w:hAnsi="Times New Roman" w:eastAsia="Times New Roman" w:cs="Times New Roman"/>
                <w:color w:val="2F5496" w:themeColor="accent1" w:themeShade="BF"/>
                <w:sz w:val="24"/>
                <w:szCs w:val="24"/>
              </w:rPr>
              <w:t xml:space="preserve"> skaits var būt </w:t>
            </w:r>
            <w:r>
              <w:rPr>
                <w:rFonts w:ascii="Times New Roman" w:hAnsi="Times New Roman" w:eastAsia="Times New Roman" w:cs="Times New Roman"/>
                <w:color w:val="2F5496" w:themeColor="accent1" w:themeShade="BF"/>
                <w:sz w:val="24"/>
                <w:szCs w:val="24"/>
              </w:rPr>
              <w:t xml:space="preserve">un var nebūt </w:t>
            </w:r>
            <w:r w:rsidRPr="009940E0" w:rsidR="009940E0">
              <w:rPr>
                <w:rFonts w:ascii="Times New Roman" w:hAnsi="Times New Roman" w:eastAsia="Times New Roman" w:cs="Times New Roman"/>
                <w:color w:val="2F5496" w:themeColor="accent1" w:themeShade="BF"/>
                <w:sz w:val="24"/>
                <w:szCs w:val="24"/>
              </w:rPr>
              <w:t xml:space="preserve">fiksēts </w:t>
            </w:r>
            <w:r>
              <w:rPr>
                <w:rFonts w:ascii="Times New Roman" w:hAnsi="Times New Roman" w:eastAsia="Times New Roman" w:cs="Times New Roman"/>
                <w:color w:val="2F5496" w:themeColor="accent1" w:themeShade="BF"/>
                <w:sz w:val="24"/>
                <w:szCs w:val="24"/>
              </w:rPr>
              <w:t>pilnvarojuma līgumā</w:t>
            </w:r>
            <w:r w:rsidR="0037756D">
              <w:rPr>
                <w:rFonts w:ascii="Times New Roman" w:hAnsi="Times New Roman" w:eastAsia="Times New Roman" w:cs="Times New Roman"/>
                <w:color w:val="2F5496" w:themeColor="accent1" w:themeShade="BF"/>
                <w:sz w:val="24"/>
                <w:szCs w:val="24"/>
              </w:rPr>
              <w:t xml:space="preserve">. </w:t>
            </w:r>
            <w:r w:rsidR="004145E9">
              <w:rPr>
                <w:rFonts w:ascii="Times New Roman" w:hAnsi="Times New Roman" w:eastAsia="Times New Roman" w:cs="Times New Roman"/>
                <w:color w:val="2F5496" w:themeColor="accent1" w:themeShade="BF"/>
                <w:sz w:val="24"/>
                <w:szCs w:val="24"/>
              </w:rPr>
              <w:t>Papildus skaidrojam, ka</w:t>
            </w:r>
            <w:r w:rsidRPr="009940E0" w:rsidR="009940E0">
              <w:rPr>
                <w:rFonts w:ascii="Times New Roman" w:hAnsi="Times New Roman" w:eastAsia="Times New Roman" w:cs="Times New Roman"/>
                <w:color w:val="2F5496" w:themeColor="accent1" w:themeShade="BF"/>
                <w:sz w:val="24"/>
                <w:szCs w:val="24"/>
              </w:rPr>
              <w:t xml:space="preserve"> </w:t>
            </w:r>
            <w:r w:rsidRPr="00944EA9" w:rsidR="00944EA9">
              <w:rPr>
                <w:rFonts w:ascii="Times New Roman" w:hAnsi="Times New Roman" w:eastAsia="Times New Roman" w:cs="Times New Roman"/>
                <w:color w:val="2F5496" w:themeColor="accent1" w:themeShade="BF"/>
                <w:sz w:val="24"/>
                <w:szCs w:val="24"/>
              </w:rPr>
              <w:t xml:space="preserve">pašvaldībām atbilstoši Pašvaldību likumam un Sociālo pakalpojumu un sociālās palīdzības likumam ir pienākums  pildīt noteikto autonomo funkciju </w:t>
            </w:r>
            <w:r>
              <w:rPr>
                <w:rFonts w:ascii="Times New Roman" w:hAnsi="Times New Roman" w:eastAsia="Times New Roman" w:cs="Times New Roman"/>
                <w:color w:val="2F5496" w:themeColor="accent1" w:themeShade="BF"/>
                <w:sz w:val="24"/>
                <w:szCs w:val="24"/>
              </w:rPr>
              <w:t>–</w:t>
            </w:r>
            <w:r w:rsidRPr="00944EA9" w:rsidR="00944EA9">
              <w:rPr>
                <w:rFonts w:ascii="Times New Roman" w:hAnsi="Times New Roman" w:eastAsia="Times New Roman" w:cs="Times New Roman"/>
                <w:color w:val="2F5496" w:themeColor="accent1" w:themeShade="BF"/>
                <w:sz w:val="24"/>
                <w:szCs w:val="24"/>
              </w:rPr>
              <w:t xml:space="preserve"> nodrošināt</w:t>
            </w:r>
            <w:r>
              <w:rPr>
                <w:rFonts w:ascii="Times New Roman" w:hAnsi="Times New Roman" w:eastAsia="Times New Roman" w:cs="Times New Roman"/>
                <w:color w:val="2F5496" w:themeColor="accent1" w:themeShade="BF"/>
                <w:sz w:val="24"/>
                <w:szCs w:val="24"/>
              </w:rPr>
              <w:t xml:space="preserve"> </w:t>
            </w:r>
            <w:r w:rsidRPr="00944EA9" w:rsidR="00944EA9">
              <w:rPr>
                <w:rFonts w:ascii="Times New Roman" w:hAnsi="Times New Roman" w:eastAsia="Times New Roman" w:cs="Times New Roman"/>
                <w:color w:val="2F5496" w:themeColor="accent1" w:themeShade="BF"/>
                <w:sz w:val="24"/>
                <w:szCs w:val="24"/>
              </w:rPr>
              <w:t>iedzīvotājiem atbalstu sociālo problēmu risināšanā, kā arī iespēju saņemt sociālo palīdzību un sociālos pakalpojumus.</w:t>
            </w:r>
            <w:r w:rsidR="004145E9">
              <w:rPr>
                <w:rFonts w:ascii="Times New Roman" w:hAnsi="Times New Roman" w:eastAsia="Times New Roman" w:cs="Times New Roman"/>
                <w:color w:val="2F5496" w:themeColor="accent1" w:themeShade="BF"/>
                <w:sz w:val="24"/>
                <w:szCs w:val="24"/>
              </w:rPr>
              <w:t xml:space="preserve"> Pilnvarojuma līgums ir viens no risinājumiem, kas ļautu nodro</w:t>
            </w:r>
            <w:r w:rsidR="00F23499">
              <w:rPr>
                <w:rFonts w:ascii="Times New Roman" w:hAnsi="Times New Roman" w:eastAsia="Times New Roman" w:cs="Times New Roman"/>
                <w:color w:val="2F5496" w:themeColor="accent1" w:themeShade="BF"/>
                <w:sz w:val="24"/>
                <w:szCs w:val="24"/>
              </w:rPr>
              <w:t xml:space="preserve">šināt saviem iedzīvotājiem nepieciešamo ilgstošās sociālās aprūpes vai sociālās rehabilitācijas pakalpojumu, ja pašvaldībai pašai nav iespēju izveidot attiecīgo pakalpojuma sniedzēju. </w:t>
            </w:r>
            <w:r w:rsidRPr="00944EA9" w:rsidR="00944EA9">
              <w:rPr>
                <w:rFonts w:ascii="Times New Roman" w:hAnsi="Times New Roman" w:eastAsia="Times New Roman" w:cs="Times New Roman"/>
                <w:color w:val="2F5496" w:themeColor="accent1" w:themeShade="BF"/>
                <w:sz w:val="24"/>
                <w:szCs w:val="24"/>
              </w:rPr>
              <w:t xml:space="preserve"> </w:t>
            </w:r>
          </w:p>
          <w:p w:rsidRPr="00FE3ABC" w:rsidR="006F675F" w:rsidP="00BC5B81" w:rsidRDefault="006F675F" w14:paraId="3FFAB0B6" w14:textId="5E2E0C90">
            <w:pPr>
              <w:spacing w:line="257" w:lineRule="auto"/>
              <w:jc w:val="both"/>
              <w:rPr>
                <w:rFonts w:ascii="Times New Roman" w:hAnsi="Times New Roman" w:eastAsia="Times New Roman" w:cs="Times New Roman"/>
                <w:i/>
                <w:iCs/>
                <w:color w:val="2F5496" w:themeColor="accent1" w:themeShade="BF"/>
                <w:sz w:val="24"/>
                <w:szCs w:val="24"/>
              </w:rPr>
            </w:pPr>
            <w:r w:rsidRPr="00FE3ABC">
              <w:rPr>
                <w:rFonts w:ascii="Times New Roman" w:hAnsi="Times New Roman" w:eastAsia="Times New Roman" w:cs="Times New Roman"/>
                <w:i/>
                <w:iCs/>
                <w:color w:val="2F5496" w:themeColor="accent1" w:themeShade="BF"/>
                <w:sz w:val="24"/>
                <w:szCs w:val="24"/>
              </w:rPr>
              <w:t>Skat</w:t>
            </w:r>
            <w:r w:rsidR="00FE3ABC">
              <w:rPr>
                <w:rFonts w:ascii="Times New Roman" w:hAnsi="Times New Roman" w:eastAsia="Times New Roman" w:cs="Times New Roman"/>
                <w:i/>
                <w:iCs/>
                <w:color w:val="2F5496" w:themeColor="accent1" w:themeShade="BF"/>
                <w:sz w:val="24"/>
                <w:szCs w:val="24"/>
              </w:rPr>
              <w:t>īt</w:t>
            </w:r>
            <w:r w:rsidRPr="00FE3ABC">
              <w:rPr>
                <w:rFonts w:ascii="Times New Roman" w:hAnsi="Times New Roman" w:eastAsia="Times New Roman" w:cs="Times New Roman"/>
                <w:i/>
                <w:iCs/>
                <w:color w:val="2F5496" w:themeColor="accent1" w:themeShade="BF"/>
                <w:sz w:val="24"/>
                <w:szCs w:val="24"/>
              </w:rPr>
              <w:t xml:space="preserve"> arī atbildi uz nākamo jautājumu.</w:t>
            </w:r>
          </w:p>
          <w:p w:rsidRPr="00BC5B81" w:rsidR="001E511E" w:rsidP="00BC5B81" w:rsidRDefault="001E511E" w14:paraId="24AD7AD3" w14:textId="4B595697">
            <w:pPr>
              <w:spacing w:line="257" w:lineRule="auto"/>
              <w:jc w:val="both"/>
              <w:rPr>
                <w:rFonts w:ascii="Times New Roman" w:hAnsi="Times New Roman" w:eastAsia="Times New Roman" w:cs="Times New Roman"/>
                <w:i/>
                <w:iCs/>
                <w:color w:val="2F5496" w:themeColor="accent1" w:themeShade="BF"/>
                <w:sz w:val="24"/>
                <w:szCs w:val="24"/>
              </w:rPr>
            </w:pPr>
            <w:r w:rsidRPr="00EF326F">
              <w:rPr>
                <w:rFonts w:ascii="Times New Roman" w:hAnsi="Times New Roman" w:eastAsia="Times New Roman" w:cs="Times New Roman"/>
                <w:i/>
                <w:iCs/>
                <w:color w:val="2F5496" w:themeColor="accent1" w:themeShade="BF"/>
                <w:sz w:val="24"/>
                <w:szCs w:val="24"/>
              </w:rPr>
              <w:t>(22.08.2024.)</w:t>
            </w:r>
          </w:p>
        </w:tc>
      </w:tr>
      <w:tr w:rsidRPr="003466A4" w:rsidR="001E511E" w:rsidTr="008694C0" w14:paraId="6F982E2D" w14:textId="77777777">
        <w:trPr>
          <w:trHeight w:val="465"/>
        </w:trPr>
        <w:tc>
          <w:tcPr>
            <w:tcW w:w="1203" w:type="dxa"/>
            <w:tcBorders>
              <w:bottom w:val="single" w:color="000000" w:themeColor="text1" w:sz="4" w:space="0"/>
              <w:right w:val="single" w:color="auto" w:sz="4" w:space="0"/>
            </w:tcBorders>
            <w:tcMar/>
          </w:tcPr>
          <w:p w:rsidRPr="003466A4" w:rsidR="001E511E" w:rsidP="001E511E" w:rsidRDefault="001E511E" w14:paraId="41DC696F" w14:textId="649671CC">
            <w:pPr>
              <w:rPr>
                <w:rFonts w:ascii="Times New Roman" w:hAnsi="Times New Roman" w:cs="Times New Roman"/>
                <w:sz w:val="24"/>
                <w:szCs w:val="24"/>
              </w:rPr>
            </w:pPr>
            <w:r w:rsidRPr="003466A4">
              <w:rPr>
                <w:rFonts w:ascii="Times New Roman" w:hAnsi="Times New Roman" w:cs="Times New Roman"/>
                <w:sz w:val="24"/>
                <w:szCs w:val="24"/>
              </w:rPr>
              <w:t>1.2</w:t>
            </w:r>
            <w:r>
              <w:rPr>
                <w:rFonts w:ascii="Times New Roman" w:hAnsi="Times New Roman" w:cs="Times New Roman"/>
                <w:sz w:val="24"/>
                <w:szCs w:val="24"/>
              </w:rPr>
              <w:t>4</w:t>
            </w:r>
            <w:r w:rsidRPr="003466A4">
              <w:rPr>
                <w:rFonts w:ascii="Times New Roman" w:hAnsi="Times New Roman" w:cs="Times New Roman"/>
                <w:sz w:val="24"/>
                <w:szCs w:val="24"/>
              </w:rPr>
              <w:t>.</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6D6260D7" w14:textId="77663BC5">
            <w:pPr>
              <w:spacing w:line="257" w:lineRule="auto"/>
              <w:jc w:val="both"/>
              <w:rPr>
                <w:rFonts w:ascii="Times New Roman" w:hAnsi="Times New Roman" w:eastAsia="Times New Roman" w:cs="Times New Roman"/>
                <w:sz w:val="24"/>
                <w:szCs w:val="24"/>
              </w:rPr>
            </w:pPr>
            <w:r w:rsidRPr="003466A4">
              <w:rPr>
                <w:rFonts w:ascii="Times New Roman" w:hAnsi="Times New Roman" w:eastAsia="Times New Roman" w:cs="Times New Roman"/>
                <w:sz w:val="24"/>
                <w:szCs w:val="24"/>
              </w:rPr>
              <w:t>Vai noslēdzot pilnvarojuma/deleģējuma līgumu</w:t>
            </w:r>
            <w:r w:rsidR="001725F9">
              <w:rPr>
                <w:rFonts w:ascii="Times New Roman" w:hAnsi="Times New Roman" w:eastAsia="Times New Roman" w:cs="Times New Roman"/>
                <w:sz w:val="24"/>
                <w:szCs w:val="24"/>
              </w:rPr>
              <w:t xml:space="preserve"> ar privāto pakalpojuma sniedzēju</w:t>
            </w:r>
            <w:r w:rsidR="0028437E">
              <w:rPr>
                <w:rFonts w:ascii="Times New Roman" w:hAnsi="Times New Roman" w:eastAsia="Times New Roman" w:cs="Times New Roman"/>
                <w:sz w:val="24"/>
                <w:szCs w:val="24"/>
              </w:rPr>
              <w:t>,</w:t>
            </w:r>
            <w:r w:rsidRPr="003466A4">
              <w:rPr>
                <w:rFonts w:ascii="Times New Roman" w:hAnsi="Times New Roman" w:eastAsia="Times New Roman" w:cs="Times New Roman"/>
                <w:sz w:val="24"/>
                <w:szCs w:val="24"/>
              </w:rPr>
              <w:t xml:space="preserve"> </w:t>
            </w:r>
            <w:r w:rsidR="00080B48">
              <w:rPr>
                <w:rFonts w:ascii="Times New Roman" w:hAnsi="Times New Roman" w:eastAsia="Times New Roman" w:cs="Times New Roman"/>
                <w:sz w:val="24"/>
                <w:szCs w:val="24"/>
              </w:rPr>
              <w:t xml:space="preserve">pašvaldība </w:t>
            </w:r>
            <w:r w:rsidR="009F2BD9">
              <w:rPr>
                <w:rFonts w:ascii="Times New Roman" w:hAnsi="Times New Roman" w:eastAsia="Times New Roman" w:cs="Times New Roman"/>
                <w:sz w:val="24"/>
                <w:szCs w:val="24"/>
              </w:rPr>
              <w:t xml:space="preserve">garantē klientu plūsmu </w:t>
            </w:r>
            <w:r w:rsidRPr="003466A4">
              <w:rPr>
                <w:rFonts w:ascii="Times New Roman" w:hAnsi="Times New Roman" w:eastAsia="Times New Roman" w:cs="Times New Roman"/>
                <w:sz w:val="24"/>
                <w:szCs w:val="24"/>
              </w:rPr>
              <w:t>un attiecīgi budžeta līdzfinan</w:t>
            </w:r>
            <w:r>
              <w:rPr>
                <w:rFonts w:ascii="Times New Roman" w:hAnsi="Times New Roman" w:eastAsia="Times New Roman" w:cs="Times New Roman"/>
                <w:sz w:val="24"/>
                <w:szCs w:val="24"/>
              </w:rPr>
              <w:t>s</w:t>
            </w:r>
            <w:r w:rsidRPr="003466A4">
              <w:rPr>
                <w:rFonts w:ascii="Times New Roman" w:hAnsi="Times New Roman" w:eastAsia="Times New Roman" w:cs="Times New Roman"/>
                <w:sz w:val="24"/>
                <w:szCs w:val="24"/>
              </w:rPr>
              <w:t>ējumu</w:t>
            </w:r>
            <w:r w:rsidR="00AC1A00">
              <w:rPr>
                <w:rFonts w:ascii="Times New Roman" w:hAnsi="Times New Roman" w:eastAsia="Times New Roman" w:cs="Times New Roman"/>
                <w:sz w:val="24"/>
                <w:szCs w:val="24"/>
              </w:rPr>
              <w:t xml:space="preserve"> konkrētos apmēros</w:t>
            </w:r>
            <w:r w:rsidRPr="003466A4">
              <w:rPr>
                <w:rFonts w:ascii="Times New Roman" w:hAnsi="Times New Roman" w:eastAsia="Times New Roman" w:cs="Times New Roman"/>
                <w:sz w:val="24"/>
                <w:szCs w:val="24"/>
              </w:rPr>
              <w:t>?</w:t>
            </w:r>
          </w:p>
          <w:p w:rsidRPr="00BC230B" w:rsidR="001E511E" w:rsidP="00BC5B81" w:rsidRDefault="001E511E" w14:paraId="61647966" w14:textId="7DF4786B">
            <w:pPr>
              <w:jc w:val="both"/>
              <w:rPr>
                <w:rFonts w:ascii="Times New Roman" w:hAnsi="Times New Roman" w:cs="Times New Roman"/>
                <w:i/>
                <w:iCs/>
                <w:sz w:val="24"/>
                <w:szCs w:val="24"/>
              </w:rPr>
            </w:pPr>
            <w:r w:rsidRPr="00BC230B">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EF326F" w:rsidR="00146016" w:rsidP="00BC5B81" w:rsidRDefault="00B525AE" w14:paraId="1DF505B6" w14:textId="37F2ECD0">
            <w:pPr>
              <w:jc w:val="both"/>
              <w:rPr>
                <w:rFonts w:ascii="Times New Roman" w:hAnsi="Times New Roman" w:eastAsia="Times New Roman" w:cs="Times New Roman"/>
                <w:color w:val="2F5496" w:themeColor="accent1" w:themeShade="BF"/>
                <w:sz w:val="24"/>
                <w:szCs w:val="24"/>
              </w:rPr>
            </w:pPr>
            <w:r>
              <w:rPr>
                <w:rFonts w:ascii="Times New Roman" w:hAnsi="Times New Roman" w:eastAsia="Times New Roman" w:cs="Times New Roman"/>
                <w:color w:val="2F5496" w:themeColor="accent1" w:themeShade="BF"/>
                <w:sz w:val="24"/>
                <w:szCs w:val="24"/>
              </w:rPr>
              <w:t xml:space="preserve">Skat. atbildi uz 1.23. jautājumu. Papildus </w:t>
            </w:r>
            <w:r w:rsidR="00223E5F">
              <w:rPr>
                <w:rFonts w:ascii="Times New Roman" w:hAnsi="Times New Roman" w:eastAsia="Times New Roman" w:cs="Times New Roman"/>
                <w:color w:val="2F5496" w:themeColor="accent1" w:themeShade="BF"/>
                <w:sz w:val="24"/>
                <w:szCs w:val="24"/>
              </w:rPr>
              <w:t xml:space="preserve">skaidrojam, </w:t>
            </w:r>
            <w:r w:rsidR="001F03D1">
              <w:rPr>
                <w:rFonts w:ascii="Times New Roman" w:hAnsi="Times New Roman" w:eastAsia="Times New Roman" w:cs="Times New Roman"/>
                <w:color w:val="2F5496" w:themeColor="accent1" w:themeShade="BF"/>
                <w:sz w:val="24"/>
                <w:szCs w:val="24"/>
              </w:rPr>
              <w:t>k</w:t>
            </w:r>
            <w:r w:rsidR="00275B36">
              <w:rPr>
                <w:rFonts w:ascii="Times New Roman" w:hAnsi="Times New Roman" w:eastAsia="Times New Roman" w:cs="Times New Roman"/>
                <w:color w:val="2F5496" w:themeColor="accent1" w:themeShade="BF"/>
                <w:sz w:val="24"/>
                <w:szCs w:val="24"/>
              </w:rPr>
              <w:t xml:space="preserve">a </w:t>
            </w:r>
            <w:r w:rsidR="00AA11BF">
              <w:rPr>
                <w:rFonts w:ascii="Times New Roman" w:hAnsi="Times New Roman" w:eastAsia="Times New Roman" w:cs="Times New Roman"/>
                <w:color w:val="2F5496" w:themeColor="accent1" w:themeShade="BF"/>
                <w:sz w:val="24"/>
                <w:szCs w:val="24"/>
              </w:rPr>
              <w:t>p</w:t>
            </w:r>
            <w:r w:rsidRPr="007278F0" w:rsidR="00381EA6">
              <w:rPr>
                <w:rFonts w:ascii="Times New Roman" w:hAnsi="Times New Roman" w:eastAsia="Times New Roman" w:cs="Times New Roman"/>
                <w:color w:val="2F5496" w:themeColor="accent1" w:themeShade="BF"/>
                <w:sz w:val="24"/>
                <w:szCs w:val="24"/>
              </w:rPr>
              <w:t>ašvaldībām nav obligāti jānorāda konkrēts, garantēt</w:t>
            </w:r>
            <w:r w:rsidRPr="007278F0" w:rsidR="0047108D">
              <w:rPr>
                <w:rFonts w:ascii="Times New Roman" w:hAnsi="Times New Roman" w:eastAsia="Times New Roman" w:cs="Times New Roman"/>
                <w:color w:val="2F5496" w:themeColor="accent1" w:themeShade="BF"/>
                <w:sz w:val="24"/>
                <w:szCs w:val="24"/>
              </w:rPr>
              <w:t>s</w:t>
            </w:r>
            <w:r w:rsidRPr="007278F0" w:rsidR="00381EA6">
              <w:rPr>
                <w:rFonts w:ascii="Times New Roman" w:hAnsi="Times New Roman" w:eastAsia="Times New Roman" w:cs="Times New Roman"/>
                <w:color w:val="2F5496" w:themeColor="accent1" w:themeShade="BF"/>
                <w:sz w:val="24"/>
                <w:szCs w:val="24"/>
              </w:rPr>
              <w:t xml:space="preserve"> klientu skaits </w:t>
            </w:r>
            <w:r w:rsidRPr="007278F0" w:rsidR="006E5146">
              <w:rPr>
                <w:rFonts w:ascii="Times New Roman" w:hAnsi="Times New Roman" w:eastAsia="Times New Roman" w:cs="Times New Roman"/>
                <w:color w:val="2F5496" w:themeColor="accent1" w:themeShade="BF"/>
                <w:sz w:val="24"/>
                <w:szCs w:val="24"/>
              </w:rPr>
              <w:t xml:space="preserve">līgumā. </w:t>
            </w:r>
            <w:r w:rsidRPr="007278F0" w:rsidR="0047108D">
              <w:rPr>
                <w:rFonts w:ascii="Times New Roman" w:hAnsi="Times New Roman" w:eastAsia="Times New Roman" w:cs="Times New Roman"/>
                <w:color w:val="2F5496" w:themeColor="accent1" w:themeShade="BF"/>
                <w:sz w:val="24"/>
                <w:szCs w:val="24"/>
              </w:rPr>
              <w:t>Pilnvarojuma līgums neuzliek šādu pienākum</w:t>
            </w:r>
            <w:r w:rsidRPr="007278F0" w:rsidR="0040607A">
              <w:rPr>
                <w:rFonts w:ascii="Times New Roman" w:hAnsi="Times New Roman" w:eastAsia="Times New Roman" w:cs="Times New Roman"/>
                <w:color w:val="2F5496" w:themeColor="accent1" w:themeShade="BF"/>
                <w:sz w:val="24"/>
                <w:szCs w:val="24"/>
              </w:rPr>
              <w:t>u, jo tā ir pakalpojuma sniedzēja atbildība par vietu skaitu aizpildīšanu.</w:t>
            </w:r>
            <w:r w:rsidRPr="007278F0" w:rsidR="00BB19AC">
              <w:rPr>
                <w:rFonts w:ascii="Times New Roman" w:hAnsi="Times New Roman" w:eastAsia="Times New Roman" w:cs="Times New Roman"/>
                <w:color w:val="2F5496" w:themeColor="accent1" w:themeShade="BF"/>
                <w:sz w:val="24"/>
                <w:szCs w:val="24"/>
              </w:rPr>
              <w:t xml:space="preserve"> </w:t>
            </w:r>
            <w:r w:rsidRPr="007278F0" w:rsidR="00252859">
              <w:rPr>
                <w:rFonts w:ascii="Times New Roman" w:hAnsi="Times New Roman" w:eastAsia="Times New Roman" w:cs="Times New Roman"/>
                <w:color w:val="2F5496" w:themeColor="accent1" w:themeShade="BF"/>
                <w:sz w:val="24"/>
                <w:szCs w:val="24"/>
              </w:rPr>
              <w:t>Pašvaldība</w:t>
            </w:r>
            <w:r w:rsidRPr="00EF326F" w:rsidR="00927513">
              <w:rPr>
                <w:rFonts w:ascii="Times New Roman" w:hAnsi="Times New Roman" w:eastAsia="Times New Roman" w:cs="Times New Roman"/>
                <w:color w:val="2F5496" w:themeColor="accent1" w:themeShade="BF"/>
                <w:sz w:val="24"/>
                <w:szCs w:val="24"/>
              </w:rPr>
              <w:t xml:space="preserve"> pārvalda publisko resursu, attiecīgi</w:t>
            </w:r>
            <w:r w:rsidR="00223E5F">
              <w:rPr>
                <w:rFonts w:ascii="Times New Roman" w:hAnsi="Times New Roman" w:eastAsia="Times New Roman" w:cs="Times New Roman"/>
                <w:color w:val="2F5496" w:themeColor="accent1" w:themeShade="BF"/>
                <w:sz w:val="24"/>
                <w:szCs w:val="24"/>
              </w:rPr>
              <w:t xml:space="preserve">, ja tā uzskata par nepieciešamu, </w:t>
            </w:r>
            <w:r w:rsidRPr="00EF326F" w:rsidR="00927513">
              <w:rPr>
                <w:rFonts w:ascii="Times New Roman" w:hAnsi="Times New Roman" w:eastAsia="Times New Roman" w:cs="Times New Roman"/>
                <w:color w:val="2F5496" w:themeColor="accent1" w:themeShade="BF"/>
                <w:sz w:val="24"/>
                <w:szCs w:val="24"/>
              </w:rPr>
              <w:t xml:space="preserve">ir </w:t>
            </w:r>
            <w:r w:rsidR="00223E5F">
              <w:rPr>
                <w:rFonts w:ascii="Times New Roman" w:hAnsi="Times New Roman" w:eastAsia="Times New Roman" w:cs="Times New Roman"/>
                <w:color w:val="2F5496" w:themeColor="accent1" w:themeShade="BF"/>
                <w:sz w:val="24"/>
                <w:szCs w:val="24"/>
              </w:rPr>
              <w:t xml:space="preserve">iespējams pilnvarojuma līgumā </w:t>
            </w:r>
            <w:r w:rsidRPr="00EF326F" w:rsidR="00927513">
              <w:rPr>
                <w:rFonts w:ascii="Times New Roman" w:hAnsi="Times New Roman" w:eastAsia="Times New Roman" w:cs="Times New Roman"/>
                <w:color w:val="2F5496" w:themeColor="accent1" w:themeShade="BF"/>
                <w:sz w:val="24"/>
                <w:szCs w:val="24"/>
              </w:rPr>
              <w:t xml:space="preserve">fiksēt </w:t>
            </w:r>
            <w:r w:rsidRPr="00EF326F" w:rsidR="008B43F8">
              <w:rPr>
                <w:rFonts w:ascii="Times New Roman" w:hAnsi="Times New Roman" w:eastAsia="Times New Roman" w:cs="Times New Roman"/>
                <w:color w:val="2F5496" w:themeColor="accent1" w:themeShade="BF"/>
                <w:sz w:val="24"/>
                <w:szCs w:val="24"/>
              </w:rPr>
              <w:t>klientu skaitu</w:t>
            </w:r>
            <w:r w:rsidRPr="00EF326F" w:rsidR="008E20BE">
              <w:rPr>
                <w:rFonts w:ascii="Times New Roman" w:hAnsi="Times New Roman" w:eastAsia="Times New Roman" w:cs="Times New Roman"/>
                <w:color w:val="2F5496" w:themeColor="accent1" w:themeShade="BF"/>
                <w:sz w:val="24"/>
                <w:szCs w:val="24"/>
              </w:rPr>
              <w:t xml:space="preserve">, kā arī </w:t>
            </w:r>
            <w:r w:rsidRPr="00EF326F" w:rsidR="008B43F8">
              <w:rPr>
                <w:rFonts w:ascii="Times New Roman" w:hAnsi="Times New Roman" w:eastAsia="Times New Roman" w:cs="Times New Roman"/>
                <w:color w:val="2F5496" w:themeColor="accent1" w:themeShade="BF"/>
                <w:sz w:val="24"/>
                <w:szCs w:val="24"/>
              </w:rPr>
              <w:t xml:space="preserve">līgumcenu, par kādu pakalpojuma sniedzējs un pilnvarojuma uzlicējs ir vienojušies. </w:t>
            </w:r>
          </w:p>
          <w:p w:rsidRPr="00EF326F" w:rsidR="001E511E" w:rsidP="00BC5B81" w:rsidRDefault="008B43F8" w14:paraId="623A904B" w14:textId="19402441">
            <w:pPr>
              <w:jc w:val="both"/>
              <w:rPr>
                <w:rFonts w:ascii="Times New Roman" w:hAnsi="Times New Roman" w:eastAsia="Times New Roman" w:cs="Times New Roman"/>
                <w:i/>
                <w:iCs/>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 xml:space="preserve">Ja pašvaldība, apzinot savas teritorijas iedzīvotāju vajadzības un savas budžeta iespējas, saprot, ka nav iespējams nodrošināt visas 16 </w:t>
            </w:r>
            <w:r w:rsidRPr="00EF326F" w:rsidR="008B3F8F">
              <w:rPr>
                <w:rFonts w:ascii="Times New Roman" w:hAnsi="Times New Roman" w:eastAsia="Times New Roman" w:cs="Times New Roman"/>
                <w:color w:val="2F5496" w:themeColor="accent1" w:themeShade="BF"/>
                <w:sz w:val="24"/>
                <w:szCs w:val="24"/>
              </w:rPr>
              <w:t xml:space="preserve">klientu </w:t>
            </w:r>
            <w:r w:rsidRPr="00EF326F">
              <w:rPr>
                <w:rFonts w:ascii="Times New Roman" w:hAnsi="Times New Roman" w:eastAsia="Times New Roman" w:cs="Times New Roman"/>
                <w:color w:val="2F5496" w:themeColor="accent1" w:themeShade="BF"/>
                <w:sz w:val="24"/>
                <w:szCs w:val="24"/>
              </w:rPr>
              <w:t>vietas</w:t>
            </w:r>
            <w:r w:rsidRPr="00EF326F" w:rsidR="00FF10A2">
              <w:rPr>
                <w:rFonts w:ascii="Times New Roman" w:hAnsi="Times New Roman" w:eastAsia="Times New Roman" w:cs="Times New Roman"/>
                <w:color w:val="2F5496" w:themeColor="accent1" w:themeShade="BF"/>
                <w:sz w:val="24"/>
                <w:szCs w:val="24"/>
              </w:rPr>
              <w:t xml:space="preserve">, pilnvarojuma līgumā var </w:t>
            </w:r>
            <w:r w:rsidRPr="00EF326F" w:rsidR="008B3F8F">
              <w:rPr>
                <w:rFonts w:ascii="Times New Roman" w:hAnsi="Times New Roman" w:eastAsia="Times New Roman" w:cs="Times New Roman"/>
                <w:color w:val="2F5496" w:themeColor="accent1" w:themeShade="BF"/>
                <w:sz w:val="24"/>
                <w:szCs w:val="24"/>
              </w:rPr>
              <w:t>tikt</w:t>
            </w:r>
            <w:r w:rsidRPr="00EF326F" w:rsidR="00FF10A2">
              <w:rPr>
                <w:rFonts w:ascii="Times New Roman" w:hAnsi="Times New Roman" w:eastAsia="Times New Roman" w:cs="Times New Roman"/>
                <w:color w:val="2F5496" w:themeColor="accent1" w:themeShade="BF"/>
                <w:sz w:val="24"/>
                <w:szCs w:val="24"/>
              </w:rPr>
              <w:t xml:space="preserve"> </w:t>
            </w:r>
            <w:r w:rsidRPr="00EF326F" w:rsidR="00FF10A2">
              <w:rPr>
                <w:rFonts w:ascii="Times New Roman" w:hAnsi="Times New Roman" w:eastAsia="Times New Roman" w:cs="Times New Roman"/>
                <w:color w:val="2F5496" w:themeColor="accent1" w:themeShade="BF"/>
                <w:sz w:val="24"/>
                <w:szCs w:val="24"/>
              </w:rPr>
              <w:t>noteikts maksim</w:t>
            </w:r>
            <w:r w:rsidRPr="00EF326F" w:rsidR="008B3F8F">
              <w:rPr>
                <w:rFonts w:ascii="Times New Roman" w:hAnsi="Times New Roman" w:eastAsia="Times New Roman" w:cs="Times New Roman"/>
                <w:color w:val="2F5496" w:themeColor="accent1" w:themeShade="BF"/>
                <w:sz w:val="24"/>
                <w:szCs w:val="24"/>
              </w:rPr>
              <w:t>ā</w:t>
            </w:r>
            <w:r w:rsidRPr="00EF326F" w:rsidR="00FF10A2">
              <w:rPr>
                <w:rFonts w:ascii="Times New Roman" w:hAnsi="Times New Roman" w:eastAsia="Times New Roman" w:cs="Times New Roman"/>
                <w:color w:val="2F5496" w:themeColor="accent1" w:themeShade="BF"/>
                <w:sz w:val="24"/>
                <w:szCs w:val="24"/>
              </w:rPr>
              <w:t>lais klientu skaits, ko pašvaldība tiešām spēj garantēt. Ja gadījumā t</w:t>
            </w:r>
            <w:r w:rsidRPr="00EF326F" w:rsidR="00BA3A2A">
              <w:rPr>
                <w:rFonts w:ascii="Times New Roman" w:hAnsi="Times New Roman" w:eastAsia="Times New Roman" w:cs="Times New Roman"/>
                <w:color w:val="2F5496" w:themeColor="accent1" w:themeShade="BF"/>
                <w:sz w:val="24"/>
                <w:szCs w:val="24"/>
              </w:rPr>
              <w:t>ā</w:t>
            </w:r>
            <w:r w:rsidRPr="00EF326F" w:rsidR="00FF10A2">
              <w:rPr>
                <w:rFonts w:ascii="Times New Roman" w:hAnsi="Times New Roman" w:eastAsia="Times New Roman" w:cs="Times New Roman"/>
                <w:color w:val="2F5496" w:themeColor="accent1" w:themeShade="BF"/>
                <w:sz w:val="24"/>
                <w:szCs w:val="24"/>
              </w:rPr>
              <w:t>s nav 16</w:t>
            </w:r>
            <w:r w:rsidRPr="00EF326F" w:rsidR="00C00976">
              <w:rPr>
                <w:rFonts w:ascii="Times New Roman" w:hAnsi="Times New Roman" w:eastAsia="Times New Roman" w:cs="Times New Roman"/>
                <w:color w:val="2F5496" w:themeColor="accent1" w:themeShade="BF"/>
                <w:sz w:val="24"/>
                <w:szCs w:val="24"/>
              </w:rPr>
              <w:t>, tad att</w:t>
            </w:r>
            <w:r w:rsidRPr="00EF326F" w:rsidR="00BA3A2A">
              <w:rPr>
                <w:rFonts w:ascii="Times New Roman" w:hAnsi="Times New Roman" w:eastAsia="Times New Roman" w:cs="Times New Roman"/>
                <w:color w:val="2F5496" w:themeColor="accent1" w:themeShade="BF"/>
                <w:sz w:val="24"/>
                <w:szCs w:val="24"/>
              </w:rPr>
              <w:t>i</w:t>
            </w:r>
            <w:r w:rsidRPr="00EF326F" w:rsidR="00C00976">
              <w:rPr>
                <w:rFonts w:ascii="Times New Roman" w:hAnsi="Times New Roman" w:eastAsia="Times New Roman" w:cs="Times New Roman"/>
                <w:color w:val="2F5496" w:themeColor="accent1" w:themeShade="BF"/>
                <w:sz w:val="24"/>
                <w:szCs w:val="24"/>
              </w:rPr>
              <w:t>ecīgi pakalpojuma sniedzējam ir jāmeklē vēl kāda pašvaldība, ar ko sadarboties, lai būtu nodrošināta</w:t>
            </w:r>
            <w:r w:rsidRPr="00EF326F" w:rsidR="00BA3A2A">
              <w:rPr>
                <w:rFonts w:ascii="Times New Roman" w:hAnsi="Times New Roman" w:eastAsia="Times New Roman" w:cs="Times New Roman"/>
                <w:color w:val="2F5496" w:themeColor="accent1" w:themeShade="BF"/>
                <w:sz w:val="24"/>
                <w:szCs w:val="24"/>
              </w:rPr>
              <w:t>s</w:t>
            </w:r>
            <w:r w:rsidRPr="00EF326F" w:rsidR="00C00976">
              <w:rPr>
                <w:rFonts w:ascii="Times New Roman" w:hAnsi="Times New Roman" w:eastAsia="Times New Roman" w:cs="Times New Roman"/>
                <w:color w:val="2F5496" w:themeColor="accent1" w:themeShade="BF"/>
                <w:sz w:val="24"/>
                <w:szCs w:val="24"/>
              </w:rPr>
              <w:t xml:space="preserve"> šīs 16 klientu vietas. </w:t>
            </w:r>
            <w:r w:rsidRPr="00EF326F" w:rsidR="001E511E">
              <w:rPr>
                <w:rFonts w:ascii="Times New Roman" w:hAnsi="Times New Roman" w:eastAsia="Times New Roman" w:cs="Times New Roman"/>
                <w:i/>
                <w:iCs/>
                <w:color w:val="2F5496" w:themeColor="accent1" w:themeShade="BF"/>
                <w:sz w:val="24"/>
                <w:szCs w:val="24"/>
              </w:rPr>
              <w:t>(22.08.2024.)</w:t>
            </w:r>
          </w:p>
        </w:tc>
      </w:tr>
      <w:tr w:rsidRPr="003466A4" w:rsidR="001E511E" w:rsidTr="008694C0" w14:paraId="468A1E4E" w14:textId="77777777">
        <w:trPr>
          <w:trHeight w:val="465"/>
        </w:trPr>
        <w:tc>
          <w:tcPr>
            <w:tcW w:w="1203" w:type="dxa"/>
            <w:tcBorders>
              <w:bottom w:val="single" w:color="000000" w:themeColor="text1" w:sz="4" w:space="0"/>
              <w:right w:val="single" w:color="auto" w:sz="4" w:space="0"/>
            </w:tcBorders>
            <w:tcMar/>
          </w:tcPr>
          <w:p w:rsidRPr="003466A4" w:rsidR="001E511E" w:rsidP="001E511E" w:rsidRDefault="001E511E" w14:paraId="0D63E6E4" w14:textId="488D0CC5">
            <w:pPr>
              <w:rPr>
                <w:rFonts w:ascii="Times New Roman" w:hAnsi="Times New Roman" w:cs="Times New Roman"/>
                <w:sz w:val="24"/>
                <w:szCs w:val="24"/>
              </w:rPr>
            </w:pPr>
            <w:r w:rsidRPr="003466A4">
              <w:rPr>
                <w:rFonts w:ascii="Times New Roman" w:hAnsi="Times New Roman" w:cs="Times New Roman"/>
                <w:sz w:val="24"/>
                <w:szCs w:val="24"/>
              </w:rPr>
              <w:t>1.2</w:t>
            </w:r>
            <w:r w:rsidR="00E10A43">
              <w:rPr>
                <w:rFonts w:ascii="Times New Roman" w:hAnsi="Times New Roman" w:cs="Times New Roman"/>
                <w:sz w:val="24"/>
                <w:szCs w:val="24"/>
              </w:rPr>
              <w:t>5</w:t>
            </w:r>
            <w:r w:rsidRPr="003466A4">
              <w:rPr>
                <w:rFonts w:ascii="Times New Roman" w:hAnsi="Times New Roman" w:cs="Times New Roman"/>
                <w:sz w:val="24"/>
                <w:szCs w:val="24"/>
              </w:rPr>
              <w:t>.</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277988AD" w14:textId="3A5279CE">
            <w:pPr>
              <w:spacing w:line="257" w:lineRule="auto"/>
              <w:jc w:val="both"/>
              <w:rPr>
                <w:rFonts w:ascii="Times New Roman" w:hAnsi="Times New Roman" w:eastAsia="Times New Roman" w:cs="Times New Roman"/>
                <w:sz w:val="24"/>
                <w:szCs w:val="24"/>
              </w:rPr>
            </w:pPr>
            <w:r w:rsidRPr="003466A4">
              <w:rPr>
                <w:rFonts w:ascii="Times New Roman" w:hAnsi="Times New Roman" w:eastAsia="Times New Roman" w:cs="Times New Roman"/>
                <w:sz w:val="24"/>
                <w:szCs w:val="24"/>
              </w:rPr>
              <w:t>Kāpēc ir vajadzīgs pilnvarojuma līgums?</w:t>
            </w:r>
          </w:p>
          <w:p w:rsidRPr="00BC230B" w:rsidR="001E511E" w:rsidP="00BC5B81" w:rsidRDefault="001E511E" w14:paraId="175C9978" w14:textId="141D2F0F">
            <w:pPr>
              <w:jc w:val="both"/>
              <w:rPr>
                <w:rFonts w:ascii="Times New Roman" w:hAnsi="Times New Roman" w:cs="Times New Roman"/>
                <w:i/>
                <w:iCs/>
                <w:sz w:val="24"/>
                <w:szCs w:val="24"/>
              </w:rPr>
            </w:pPr>
            <w:r w:rsidRPr="00BC230B">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005F53E6" w:rsidP="00BC5B81" w:rsidRDefault="00E97BDC" w14:paraId="0F642E87" w14:textId="1159990F">
            <w:pPr>
              <w:spacing w:line="257" w:lineRule="auto"/>
              <w:jc w:val="both"/>
              <w:rPr>
                <w:rFonts w:ascii="Times New Roman" w:hAnsi="Times New Roman" w:eastAsia="Times New Roman" w:cs="Times New Roman"/>
                <w:color w:val="2F5496" w:themeColor="accent1" w:themeShade="BF"/>
                <w:sz w:val="24"/>
                <w:szCs w:val="24"/>
              </w:rPr>
            </w:pPr>
            <w:r w:rsidRPr="0B72F644">
              <w:rPr>
                <w:rFonts w:ascii="Times New Roman" w:hAnsi="Times New Roman" w:eastAsia="Times New Roman" w:cs="Times New Roman"/>
                <w:color w:val="2F5496" w:themeColor="accent1" w:themeShade="BF"/>
                <w:sz w:val="24"/>
                <w:szCs w:val="24"/>
              </w:rPr>
              <w:t>Pilnvarojuma līguma nepieciešamība noteikta MK noteikumu Nr. 475 14.</w:t>
            </w:r>
            <w:r w:rsidRPr="0B72F644">
              <w:rPr>
                <w:rFonts w:ascii="Times New Roman" w:hAnsi="Times New Roman" w:eastAsia="Times New Roman" w:cs="Times New Roman"/>
                <w:color w:val="2F5496" w:themeColor="accent1" w:themeShade="BF"/>
                <w:sz w:val="24"/>
                <w:szCs w:val="24"/>
                <w:vertAlign w:val="superscript"/>
              </w:rPr>
              <w:t>1</w:t>
            </w:r>
            <w:r w:rsidRPr="0B72F644">
              <w:rPr>
                <w:rFonts w:ascii="Times New Roman" w:hAnsi="Times New Roman" w:eastAsia="Times New Roman" w:cs="Times New Roman"/>
                <w:color w:val="2F5496" w:themeColor="accent1" w:themeShade="BF"/>
                <w:sz w:val="24"/>
                <w:szCs w:val="24"/>
              </w:rPr>
              <w:t xml:space="preserve"> punktā: </w:t>
            </w:r>
            <w:r w:rsidRPr="005F53E6">
              <w:rPr>
                <w:rFonts w:ascii="Times New Roman" w:hAnsi="Times New Roman" w:eastAsia="Times New Roman" w:cs="Times New Roman"/>
                <w:i/>
                <w:iCs/>
                <w:color w:val="2F5496" w:themeColor="accent1" w:themeShade="BF"/>
                <w:sz w:val="24"/>
                <w:szCs w:val="24"/>
              </w:rPr>
              <w:t>Ja šo noteikumu 14. punktā minētais finansējuma saņēmējs investīcijas otrās kārtas projekta ietvaros plāno sniegt ģimeniskai videi pietuvinātu pakalpojumu šo noteikumu 4.2. apakšpunktā minētajām personām, tas ģimeniskai videi pietuvinātu pakalpojumu sniedz kā vispārējas tautsaimnieciskas nozīmes pakalpojumu atbilstoši Eiropas Komisijas 2011. gada 20. decembra lēmumam Nr. 2012/21/ES par Līguma par Eiropas Savienības darbību 106. panta 2. punkta piemērošanu valsts atbalstam attiecībā uz kompensāciju par sabiedriskajiem pakalpojumiem dažiem uzņēmumiem, kuriem uzticēts sniegt pakalpojumus ar vispārēju tautsaimniecisku nozīmi</w:t>
            </w:r>
            <w:r w:rsidRPr="0B72F644">
              <w:rPr>
                <w:rFonts w:ascii="Times New Roman" w:hAnsi="Times New Roman" w:eastAsia="Times New Roman" w:cs="Times New Roman"/>
                <w:color w:val="2F5496" w:themeColor="accent1" w:themeShade="BF"/>
                <w:sz w:val="24"/>
                <w:szCs w:val="24"/>
              </w:rPr>
              <w:t xml:space="preserve">. </w:t>
            </w:r>
            <w:r w:rsidRPr="0B72F644" w:rsidR="001E511E">
              <w:rPr>
                <w:rFonts w:ascii="Times New Roman" w:hAnsi="Times New Roman" w:eastAsia="Times New Roman" w:cs="Times New Roman"/>
                <w:color w:val="2F5496" w:themeColor="accent1" w:themeShade="BF"/>
                <w:sz w:val="24"/>
                <w:szCs w:val="24"/>
              </w:rPr>
              <w:t xml:space="preserve">Pilnvarojuma līgums ir nepieciešams tikai tajos gadījumos, kad tiek izmantoti </w:t>
            </w:r>
            <w:r w:rsidRPr="0B72F644" w:rsidR="00410C1D">
              <w:rPr>
                <w:rFonts w:ascii="Times New Roman" w:hAnsi="Times New Roman" w:eastAsia="Times New Roman" w:cs="Times New Roman"/>
                <w:color w:val="2F5496" w:themeColor="accent1" w:themeShade="BF"/>
                <w:sz w:val="24"/>
                <w:szCs w:val="24"/>
              </w:rPr>
              <w:t>eko</w:t>
            </w:r>
            <w:r w:rsidRPr="0B72F644" w:rsidR="00193A0C">
              <w:rPr>
                <w:rFonts w:ascii="Times New Roman" w:hAnsi="Times New Roman" w:eastAsia="Times New Roman" w:cs="Times New Roman"/>
                <w:color w:val="2F5496" w:themeColor="accent1" w:themeShade="BF"/>
                <w:sz w:val="24"/>
                <w:szCs w:val="24"/>
              </w:rPr>
              <w:t>nomisk</w:t>
            </w:r>
            <w:r w:rsidRPr="0B72F644">
              <w:rPr>
                <w:rFonts w:ascii="Times New Roman" w:hAnsi="Times New Roman" w:eastAsia="Times New Roman" w:cs="Times New Roman"/>
                <w:color w:val="2F5496" w:themeColor="accent1" w:themeShade="BF"/>
                <w:sz w:val="24"/>
                <w:szCs w:val="24"/>
              </w:rPr>
              <w:t>a</w:t>
            </w:r>
            <w:r w:rsidRPr="0B72F644" w:rsidR="00193A0C">
              <w:rPr>
                <w:rFonts w:ascii="Times New Roman" w:hAnsi="Times New Roman" w:eastAsia="Times New Roman" w:cs="Times New Roman"/>
                <w:color w:val="2F5496" w:themeColor="accent1" w:themeShade="BF"/>
                <w:sz w:val="24"/>
                <w:szCs w:val="24"/>
              </w:rPr>
              <w:t xml:space="preserve"> rakstura</w:t>
            </w:r>
            <w:r w:rsidRPr="0B72F644" w:rsidR="00410C1D">
              <w:rPr>
                <w:rFonts w:ascii="Times New Roman" w:hAnsi="Times New Roman" w:eastAsia="Times New Roman" w:cs="Times New Roman"/>
                <w:color w:val="2F5496" w:themeColor="accent1" w:themeShade="BF"/>
                <w:sz w:val="24"/>
                <w:szCs w:val="24"/>
              </w:rPr>
              <w:t xml:space="preserve"> </w:t>
            </w:r>
            <w:r w:rsidRPr="0B72F644">
              <w:rPr>
                <w:rFonts w:ascii="Times New Roman" w:hAnsi="Times New Roman" w:eastAsia="Times New Roman" w:cs="Times New Roman"/>
                <w:color w:val="2F5496" w:themeColor="accent1" w:themeShade="BF"/>
                <w:sz w:val="24"/>
                <w:szCs w:val="24"/>
              </w:rPr>
              <w:t xml:space="preserve">(saimnieciskie) </w:t>
            </w:r>
            <w:r w:rsidRPr="0B72F644" w:rsidR="001E511E">
              <w:rPr>
                <w:rFonts w:ascii="Times New Roman" w:hAnsi="Times New Roman" w:eastAsia="Times New Roman" w:cs="Times New Roman"/>
                <w:color w:val="2F5496" w:themeColor="accent1" w:themeShade="BF"/>
                <w:sz w:val="24"/>
                <w:szCs w:val="24"/>
              </w:rPr>
              <w:t xml:space="preserve">pakalpojumi. Funkcijas uzlicējs ir tas, kurš definē savas nepieciešamības; pakalpojumu sniedzējs pakalpojumu sniedz tādā apmērā, kā funkcijas uzlicējs (šajā gadījumā </w:t>
            </w:r>
            <w:r w:rsidRPr="0B72F644" w:rsidR="0049103E">
              <w:rPr>
                <w:rFonts w:ascii="Times New Roman" w:hAnsi="Times New Roman" w:eastAsia="Times New Roman" w:cs="Times New Roman"/>
                <w:color w:val="2F5496" w:themeColor="accent1" w:themeShade="BF"/>
                <w:sz w:val="24"/>
                <w:szCs w:val="24"/>
              </w:rPr>
              <w:t>–</w:t>
            </w:r>
            <w:r w:rsidRPr="0B72F644" w:rsidR="001E511E">
              <w:rPr>
                <w:rFonts w:ascii="Times New Roman" w:hAnsi="Times New Roman" w:eastAsia="Times New Roman" w:cs="Times New Roman"/>
                <w:color w:val="2F5496" w:themeColor="accent1" w:themeShade="BF"/>
                <w:sz w:val="24"/>
                <w:szCs w:val="24"/>
              </w:rPr>
              <w:t xml:space="preserve"> pašvaldība) to ir noteicis. </w:t>
            </w:r>
          </w:p>
          <w:p w:rsidR="0B72F644" w:rsidP="0B72F644" w:rsidRDefault="00AC4717" w14:paraId="1A11E790" w14:textId="7CAFE1B4">
            <w:pPr>
              <w:spacing w:line="257" w:lineRule="auto"/>
              <w:jc w:val="both"/>
              <w:rPr>
                <w:rFonts w:ascii="Times New Roman" w:hAnsi="Times New Roman" w:eastAsia="Times New Roman" w:cs="Times New Roman"/>
                <w:color w:val="2F5496" w:themeColor="accent1" w:themeShade="BF"/>
                <w:sz w:val="24"/>
                <w:szCs w:val="24"/>
              </w:rPr>
            </w:pPr>
            <w:r w:rsidRPr="0B72F644">
              <w:rPr>
                <w:rFonts w:ascii="Times New Roman" w:hAnsi="Times New Roman" w:eastAsia="Times New Roman" w:cs="Times New Roman"/>
                <w:color w:val="2F5496" w:themeColor="accent1" w:themeShade="BF"/>
                <w:sz w:val="24"/>
                <w:szCs w:val="24"/>
              </w:rPr>
              <w:t xml:space="preserve">Vēršam uzmanību, ka, ja projekta iesnieguma mērķa grupas personas </w:t>
            </w:r>
            <w:r w:rsidRPr="0B72F644" w:rsidR="00A2529F">
              <w:rPr>
                <w:rFonts w:ascii="Times New Roman" w:hAnsi="Times New Roman" w:eastAsia="Times New Roman" w:cs="Times New Roman"/>
                <w:color w:val="2F5496" w:themeColor="accent1" w:themeShade="BF"/>
                <w:sz w:val="24"/>
                <w:szCs w:val="24"/>
              </w:rPr>
              <w:t>ir plānotas atbilstoši MK noteikumu Nr. 475</w:t>
            </w:r>
            <w:r w:rsidRPr="0B72F644" w:rsidR="1A7D4FCC">
              <w:rPr>
                <w:rFonts w:ascii="Times New Roman" w:hAnsi="Times New Roman" w:eastAsia="Times New Roman" w:cs="Times New Roman"/>
                <w:color w:val="2F5496" w:themeColor="accent1" w:themeShade="BF"/>
                <w:sz w:val="24"/>
                <w:szCs w:val="24"/>
              </w:rPr>
              <w:t xml:space="preserve"> 4.2.</w:t>
            </w:r>
            <w:r w:rsidRPr="0B72F644" w:rsidR="00A2529F">
              <w:rPr>
                <w:rFonts w:ascii="Times New Roman" w:hAnsi="Times New Roman" w:eastAsia="Times New Roman" w:cs="Times New Roman"/>
                <w:color w:val="2F5496" w:themeColor="accent1" w:themeShade="BF"/>
                <w:sz w:val="24"/>
                <w:szCs w:val="24"/>
              </w:rPr>
              <w:t xml:space="preserve"> </w:t>
            </w:r>
            <w:r w:rsidRPr="0B72F644" w:rsidR="00223E5F">
              <w:rPr>
                <w:rFonts w:ascii="Times New Roman" w:hAnsi="Times New Roman" w:eastAsia="Times New Roman" w:cs="Times New Roman"/>
                <w:color w:val="2F5496" w:themeColor="accent1" w:themeShade="BF"/>
                <w:sz w:val="24"/>
                <w:szCs w:val="24"/>
              </w:rPr>
              <w:t>apakš</w:t>
            </w:r>
            <w:r w:rsidRPr="0B72F644" w:rsidR="00A2529F">
              <w:rPr>
                <w:rFonts w:ascii="Times New Roman" w:hAnsi="Times New Roman" w:eastAsia="Times New Roman" w:cs="Times New Roman"/>
                <w:color w:val="2F5496" w:themeColor="accent1" w:themeShade="BF"/>
                <w:sz w:val="24"/>
                <w:szCs w:val="24"/>
              </w:rPr>
              <w:t xml:space="preserve">punktā noteiktajām, tad pilnvarojuma līgums </w:t>
            </w:r>
            <w:r w:rsidRPr="0B72F644" w:rsidR="00223E5F">
              <w:rPr>
                <w:rFonts w:ascii="Times New Roman" w:hAnsi="Times New Roman" w:eastAsia="Times New Roman" w:cs="Times New Roman"/>
                <w:color w:val="2F5496" w:themeColor="accent1" w:themeShade="BF"/>
                <w:sz w:val="24"/>
                <w:szCs w:val="24"/>
              </w:rPr>
              <w:t xml:space="preserve">saskaņā MK noteikumu Nr. 475 18.1. apakšpunktu un atlases noteikto </w:t>
            </w:r>
            <w:r w:rsidRPr="0B72F644" w:rsidR="00A2529F">
              <w:rPr>
                <w:rFonts w:ascii="Times New Roman" w:hAnsi="Times New Roman" w:eastAsia="Times New Roman" w:cs="Times New Roman"/>
                <w:color w:val="2F5496" w:themeColor="accent1" w:themeShade="BF"/>
                <w:sz w:val="24"/>
                <w:szCs w:val="24"/>
              </w:rPr>
              <w:t xml:space="preserve">ir </w:t>
            </w:r>
            <w:r w:rsidRPr="0B72F644" w:rsidR="00E177A1">
              <w:rPr>
                <w:rFonts w:ascii="Times New Roman" w:hAnsi="Times New Roman" w:eastAsia="Times New Roman" w:cs="Times New Roman"/>
                <w:color w:val="2F5496" w:themeColor="accent1" w:themeShade="BF"/>
                <w:sz w:val="24"/>
                <w:szCs w:val="24"/>
              </w:rPr>
              <w:t>obligāti pievienojams dokuments</w:t>
            </w:r>
            <w:r w:rsidRPr="0B72F644" w:rsidR="00223E5F">
              <w:rPr>
                <w:rFonts w:ascii="Times New Roman" w:hAnsi="Times New Roman" w:eastAsia="Times New Roman" w:cs="Times New Roman"/>
                <w:color w:val="2F5496" w:themeColor="accent1" w:themeShade="BF"/>
                <w:sz w:val="24"/>
                <w:szCs w:val="24"/>
              </w:rPr>
              <w:t>, iesniedzot</w:t>
            </w:r>
            <w:r w:rsidRPr="0B72F644" w:rsidR="00E177A1">
              <w:rPr>
                <w:rFonts w:ascii="Times New Roman" w:hAnsi="Times New Roman" w:eastAsia="Times New Roman" w:cs="Times New Roman"/>
                <w:color w:val="2F5496" w:themeColor="accent1" w:themeShade="BF"/>
                <w:sz w:val="24"/>
                <w:szCs w:val="24"/>
              </w:rPr>
              <w:t xml:space="preserve"> projekt</w:t>
            </w:r>
            <w:r w:rsidRPr="0B72F644" w:rsidR="00223E5F">
              <w:rPr>
                <w:rFonts w:ascii="Times New Roman" w:hAnsi="Times New Roman" w:eastAsia="Times New Roman" w:cs="Times New Roman"/>
                <w:color w:val="2F5496" w:themeColor="accent1" w:themeShade="BF"/>
                <w:sz w:val="24"/>
                <w:szCs w:val="24"/>
              </w:rPr>
              <w:t>a</w:t>
            </w:r>
            <w:r w:rsidRPr="0B72F644" w:rsidR="00E177A1">
              <w:rPr>
                <w:rFonts w:ascii="Times New Roman" w:hAnsi="Times New Roman" w:eastAsia="Times New Roman" w:cs="Times New Roman"/>
                <w:color w:val="2F5496" w:themeColor="accent1" w:themeShade="BF"/>
                <w:sz w:val="24"/>
                <w:szCs w:val="24"/>
              </w:rPr>
              <w:t xml:space="preserve"> iesnieg</w:t>
            </w:r>
            <w:r w:rsidRPr="0B72F644" w:rsidR="00223E5F">
              <w:rPr>
                <w:rFonts w:ascii="Times New Roman" w:hAnsi="Times New Roman" w:eastAsia="Times New Roman" w:cs="Times New Roman"/>
                <w:color w:val="2F5496" w:themeColor="accent1" w:themeShade="BF"/>
                <w:sz w:val="24"/>
                <w:szCs w:val="24"/>
              </w:rPr>
              <w:t>umu</w:t>
            </w:r>
            <w:r w:rsidRPr="0B72F644" w:rsidR="00E177A1">
              <w:rPr>
                <w:rFonts w:ascii="Times New Roman" w:hAnsi="Times New Roman" w:eastAsia="Times New Roman" w:cs="Times New Roman"/>
                <w:color w:val="2F5496" w:themeColor="accent1" w:themeShade="BF"/>
                <w:sz w:val="24"/>
                <w:szCs w:val="24"/>
              </w:rPr>
              <w:t xml:space="preserve"> KPVIS. </w:t>
            </w:r>
            <w:r w:rsidRPr="0B72F644" w:rsidR="00706169">
              <w:rPr>
                <w:rFonts w:ascii="Times New Roman" w:hAnsi="Times New Roman" w:eastAsia="Times New Roman" w:cs="Times New Roman"/>
                <w:color w:val="2F5496" w:themeColor="accent1" w:themeShade="BF"/>
                <w:sz w:val="24"/>
                <w:szCs w:val="24"/>
              </w:rPr>
              <w:t>Vienlaikus</w:t>
            </w:r>
            <w:r w:rsidRPr="0B72F644" w:rsidR="00223E5F">
              <w:rPr>
                <w:rFonts w:ascii="Times New Roman" w:hAnsi="Times New Roman" w:eastAsia="Times New Roman" w:cs="Times New Roman"/>
                <w:color w:val="2F5496" w:themeColor="accent1" w:themeShade="BF"/>
                <w:sz w:val="24"/>
                <w:szCs w:val="24"/>
              </w:rPr>
              <w:t xml:space="preserve"> jāuzsver</w:t>
            </w:r>
            <w:r w:rsidRPr="0B72F644" w:rsidR="00706169">
              <w:rPr>
                <w:rFonts w:ascii="Times New Roman" w:hAnsi="Times New Roman" w:eastAsia="Times New Roman" w:cs="Times New Roman"/>
                <w:color w:val="2F5496" w:themeColor="accent1" w:themeShade="BF"/>
                <w:sz w:val="24"/>
                <w:szCs w:val="24"/>
              </w:rPr>
              <w:t xml:space="preserve">, </w:t>
            </w:r>
            <w:r w:rsidRPr="0B72F644" w:rsidR="00223E5F">
              <w:rPr>
                <w:rFonts w:ascii="Times New Roman" w:hAnsi="Times New Roman" w:eastAsia="Times New Roman" w:cs="Times New Roman"/>
                <w:color w:val="2F5496" w:themeColor="accent1" w:themeShade="BF"/>
                <w:sz w:val="24"/>
                <w:szCs w:val="24"/>
              </w:rPr>
              <w:t xml:space="preserve">ka </w:t>
            </w:r>
            <w:r w:rsidRPr="0B72F644" w:rsidR="00706169">
              <w:rPr>
                <w:rFonts w:ascii="Times New Roman" w:hAnsi="Times New Roman" w:eastAsia="Times New Roman" w:cs="Times New Roman"/>
                <w:color w:val="2F5496" w:themeColor="accent1" w:themeShade="BF"/>
                <w:sz w:val="24"/>
                <w:szCs w:val="24"/>
              </w:rPr>
              <w:t>pilnvarojuma līgums tiek vērtēts atbilstības kritērijā Nr. 2.1 “Projekta iesniedzējs atbilst noteikumos par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pakalpojumu noturība un nepārtrauktība: jaunu ģimeniskai videi pietuvinātu aprūpes pakalpojumu sniedzēju attīstība pensijas vecuma personām” otrās kārtas īstenošanu un uzraudzību (turpmāk – noteikumi) noteiktajām prasībām”, kas ir neprecizējams kritērijs.</w:t>
            </w:r>
          </w:p>
          <w:p w:rsidRPr="00EF326F" w:rsidR="001E511E" w:rsidP="00BC5B81" w:rsidRDefault="0700486E" w14:paraId="1719F54A" w14:textId="65D9D272">
            <w:pPr>
              <w:spacing w:line="257" w:lineRule="auto"/>
              <w:jc w:val="both"/>
              <w:rPr>
                <w:rFonts w:ascii="Times New Roman" w:hAnsi="Times New Roman" w:eastAsia="Times New Roman" w:cs="Times New Roman"/>
                <w:color w:val="2F5496" w:themeColor="accent1" w:themeShade="BF"/>
                <w:sz w:val="24"/>
                <w:szCs w:val="24"/>
              </w:rPr>
            </w:pPr>
            <w:r w:rsidRPr="642E80A0">
              <w:rPr>
                <w:rFonts w:ascii="Times New Roman" w:hAnsi="Times New Roman" w:eastAsia="Times New Roman" w:cs="Times New Roman"/>
                <w:color w:val="2F5496" w:themeColor="accent1" w:themeShade="BF"/>
                <w:sz w:val="24"/>
                <w:szCs w:val="24"/>
              </w:rPr>
              <w:t>P</w:t>
            </w:r>
            <w:r w:rsidRPr="642E80A0" w:rsidR="001E511E">
              <w:rPr>
                <w:rFonts w:ascii="Times New Roman" w:hAnsi="Times New Roman" w:eastAsia="Times New Roman" w:cs="Times New Roman"/>
                <w:color w:val="2F5496" w:themeColor="accent1" w:themeShade="BF"/>
                <w:sz w:val="24"/>
                <w:szCs w:val="24"/>
              </w:rPr>
              <w:t>ilnvarojuma līgumā</w:t>
            </w:r>
            <w:r w:rsidRPr="642E80A0" w:rsidR="77EB3ECA">
              <w:rPr>
                <w:rFonts w:ascii="Times New Roman" w:hAnsi="Times New Roman" w:eastAsia="Times New Roman" w:cs="Times New Roman"/>
                <w:color w:val="2F5496" w:themeColor="accent1" w:themeShade="BF"/>
                <w:sz w:val="24"/>
                <w:szCs w:val="24"/>
              </w:rPr>
              <w:t xml:space="preserve"> jābūt </w:t>
            </w:r>
            <w:r w:rsidR="005F53E6">
              <w:rPr>
                <w:rFonts w:ascii="Times New Roman" w:hAnsi="Times New Roman" w:eastAsia="Times New Roman" w:cs="Times New Roman"/>
                <w:color w:val="2F5496" w:themeColor="accent1" w:themeShade="BF"/>
                <w:sz w:val="24"/>
                <w:szCs w:val="24"/>
              </w:rPr>
              <w:t>iekļautam</w:t>
            </w:r>
            <w:r w:rsidRPr="642E80A0" w:rsidR="001E511E">
              <w:rPr>
                <w:rFonts w:ascii="Times New Roman" w:hAnsi="Times New Roman" w:eastAsia="Times New Roman" w:cs="Times New Roman"/>
                <w:color w:val="2F5496" w:themeColor="accent1" w:themeShade="BF"/>
                <w:sz w:val="24"/>
                <w:szCs w:val="24"/>
              </w:rPr>
              <w:t xml:space="preserve">: </w:t>
            </w:r>
          </w:p>
          <w:p w:rsidRPr="00EF326F" w:rsidR="001E511E" w:rsidP="00FE3ABC" w:rsidRDefault="005F53E6" w14:paraId="71446154" w14:textId="33F19B76">
            <w:pPr>
              <w:pStyle w:val="Sarakstarindkopa"/>
              <w:numPr>
                <w:ilvl w:val="0"/>
                <w:numId w:val="25"/>
              </w:numPr>
              <w:spacing w:line="257" w:lineRule="auto"/>
              <w:ind w:left="364" w:hanging="270"/>
              <w:jc w:val="both"/>
              <w:rPr>
                <w:rFonts w:ascii="Times New Roman" w:hAnsi="Times New Roman" w:eastAsia="Times New Roman" w:cs="Times New Roman"/>
                <w:color w:val="2F5496" w:themeColor="accent1" w:themeShade="BF"/>
                <w:sz w:val="24"/>
                <w:szCs w:val="24"/>
              </w:rPr>
            </w:pPr>
            <w:r>
              <w:rPr>
                <w:rFonts w:ascii="Times New Roman" w:hAnsi="Times New Roman" w:eastAsia="Times New Roman" w:cs="Times New Roman"/>
                <w:color w:val="2F5496" w:themeColor="accent1" w:themeShade="BF"/>
                <w:sz w:val="24"/>
                <w:szCs w:val="24"/>
              </w:rPr>
              <w:t>sniedzamā</w:t>
            </w:r>
            <w:r w:rsidRPr="00EF326F" w:rsidR="001E511E">
              <w:rPr>
                <w:rFonts w:ascii="Times New Roman" w:hAnsi="Times New Roman" w:eastAsia="Times New Roman" w:cs="Times New Roman"/>
                <w:color w:val="2F5496" w:themeColor="accent1" w:themeShade="BF"/>
                <w:sz w:val="24"/>
                <w:szCs w:val="24"/>
              </w:rPr>
              <w:t xml:space="preserve"> ģimeniskai videi </w:t>
            </w:r>
            <w:r>
              <w:rPr>
                <w:rFonts w:ascii="Times New Roman" w:hAnsi="Times New Roman" w:eastAsia="Times New Roman" w:cs="Times New Roman"/>
                <w:color w:val="2F5496" w:themeColor="accent1" w:themeShade="BF"/>
                <w:sz w:val="24"/>
                <w:szCs w:val="24"/>
              </w:rPr>
              <w:t>pietuvinātā</w:t>
            </w:r>
            <w:r w:rsidRPr="00EF326F" w:rsidR="001E511E">
              <w:rPr>
                <w:rFonts w:ascii="Times New Roman" w:hAnsi="Times New Roman" w:eastAsia="Times New Roman" w:cs="Times New Roman"/>
                <w:color w:val="2F5496" w:themeColor="accent1" w:themeShade="BF"/>
                <w:sz w:val="24"/>
                <w:szCs w:val="24"/>
              </w:rPr>
              <w:t xml:space="preserve"> pakalpojum</w:t>
            </w:r>
            <w:r>
              <w:rPr>
                <w:rFonts w:ascii="Times New Roman" w:hAnsi="Times New Roman" w:eastAsia="Times New Roman" w:cs="Times New Roman"/>
                <w:color w:val="2F5496" w:themeColor="accent1" w:themeShade="BF"/>
                <w:sz w:val="24"/>
                <w:szCs w:val="24"/>
              </w:rPr>
              <w:t>a apraksts</w:t>
            </w:r>
            <w:r w:rsidRPr="00EF326F" w:rsidR="001E511E">
              <w:rPr>
                <w:rFonts w:ascii="Times New Roman" w:hAnsi="Times New Roman" w:eastAsia="Times New Roman" w:cs="Times New Roman"/>
                <w:color w:val="2F5496" w:themeColor="accent1" w:themeShade="BF"/>
                <w:sz w:val="24"/>
                <w:szCs w:val="24"/>
              </w:rPr>
              <w:t>;</w:t>
            </w:r>
          </w:p>
          <w:p w:rsidRPr="00EF326F" w:rsidR="001E511E" w:rsidP="00FE3ABC" w:rsidRDefault="001E511E" w14:paraId="57890310" w14:textId="044EA0BC">
            <w:pPr>
              <w:pStyle w:val="Sarakstarindkopa"/>
              <w:numPr>
                <w:ilvl w:val="0"/>
                <w:numId w:val="25"/>
              </w:numPr>
              <w:spacing w:line="257" w:lineRule="auto"/>
              <w:ind w:left="364" w:hanging="270"/>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prasība ģimeniskai videi pietuvinātam pakalpojuma sniedzējam uzturēt un atjaunot nepieciešamo tehnisko aprīkojumu, lai nodrošinātu</w:t>
            </w:r>
            <w:r w:rsidRPr="00EF326F" w:rsidR="006E4B17">
              <w:rPr>
                <w:rFonts w:ascii="Times New Roman" w:hAnsi="Times New Roman" w:eastAsia="Times New Roman" w:cs="Times New Roman"/>
                <w:color w:val="2F5496" w:themeColor="accent1" w:themeShade="BF"/>
                <w:sz w:val="24"/>
                <w:szCs w:val="24"/>
              </w:rPr>
              <w:t xml:space="preserve"> MK</w:t>
            </w:r>
            <w:r w:rsidRPr="00EF326F" w:rsidR="00CF2EDA">
              <w:rPr>
                <w:rFonts w:ascii="Times New Roman" w:hAnsi="Times New Roman" w:eastAsia="Times New Roman" w:cs="Times New Roman"/>
                <w:color w:val="2F5496" w:themeColor="accent1" w:themeShade="BF"/>
                <w:sz w:val="24"/>
                <w:szCs w:val="24"/>
              </w:rPr>
              <w:t xml:space="preserve"> </w:t>
            </w:r>
            <w:r w:rsidRPr="00EF326F">
              <w:rPr>
                <w:rFonts w:ascii="Times New Roman" w:hAnsi="Times New Roman" w:eastAsia="Times New Roman" w:cs="Times New Roman"/>
                <w:color w:val="2F5496" w:themeColor="accent1" w:themeShade="BF"/>
                <w:sz w:val="24"/>
                <w:szCs w:val="24"/>
              </w:rPr>
              <w:t xml:space="preserve"> noteikumu 48.</w:t>
            </w:r>
            <w:r w:rsidRPr="004A45A4">
              <w:rPr>
                <w:rFonts w:ascii="Times New Roman" w:hAnsi="Times New Roman" w:eastAsia="Times New Roman" w:cs="Times New Roman"/>
                <w:color w:val="2F5496" w:themeColor="accent1" w:themeShade="BF"/>
                <w:sz w:val="24"/>
                <w:szCs w:val="24"/>
                <w:vertAlign w:val="superscript"/>
              </w:rPr>
              <w:t>1</w:t>
            </w:r>
            <w:r w:rsidRPr="00EF326F">
              <w:rPr>
                <w:rFonts w:ascii="Times New Roman" w:hAnsi="Times New Roman" w:eastAsia="Times New Roman" w:cs="Times New Roman"/>
                <w:color w:val="2F5496" w:themeColor="accent1" w:themeShade="BF"/>
                <w:sz w:val="24"/>
                <w:szCs w:val="24"/>
              </w:rPr>
              <w:t>2.1. apakšpunktā minētā pakalpojuma izpildi;</w:t>
            </w:r>
          </w:p>
          <w:p w:rsidRPr="00EF326F" w:rsidR="001E511E" w:rsidP="00FE3ABC" w:rsidRDefault="001E511E" w14:paraId="291DDD2A" w14:textId="13C93196">
            <w:pPr>
              <w:pStyle w:val="Sarakstarindkopa"/>
              <w:numPr>
                <w:ilvl w:val="0"/>
                <w:numId w:val="25"/>
              </w:numPr>
              <w:spacing w:line="257" w:lineRule="auto"/>
              <w:ind w:left="364" w:hanging="270"/>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 xml:space="preserve">ģimeniskai videi </w:t>
            </w:r>
            <w:r w:rsidRPr="00EF326F" w:rsidR="003074FF">
              <w:rPr>
                <w:rFonts w:ascii="Times New Roman" w:hAnsi="Times New Roman" w:eastAsia="Times New Roman" w:cs="Times New Roman"/>
                <w:color w:val="2F5496" w:themeColor="accent1" w:themeShade="BF"/>
                <w:sz w:val="24"/>
                <w:szCs w:val="24"/>
              </w:rPr>
              <w:t>pietuvināt</w:t>
            </w:r>
            <w:r w:rsidR="003074FF">
              <w:rPr>
                <w:rFonts w:ascii="Times New Roman" w:hAnsi="Times New Roman" w:eastAsia="Times New Roman" w:cs="Times New Roman"/>
                <w:color w:val="2F5496" w:themeColor="accent1" w:themeShade="BF"/>
                <w:sz w:val="24"/>
                <w:szCs w:val="24"/>
              </w:rPr>
              <w:t>ā</w:t>
            </w:r>
            <w:r w:rsidRPr="00EF326F" w:rsidR="003074FF">
              <w:rPr>
                <w:rFonts w:ascii="Times New Roman" w:hAnsi="Times New Roman" w:eastAsia="Times New Roman" w:cs="Times New Roman"/>
                <w:color w:val="2F5496" w:themeColor="accent1" w:themeShade="BF"/>
                <w:sz w:val="24"/>
                <w:szCs w:val="24"/>
              </w:rPr>
              <w:t xml:space="preserve"> sociāl</w:t>
            </w:r>
            <w:r w:rsidR="003074FF">
              <w:rPr>
                <w:rFonts w:ascii="Times New Roman" w:hAnsi="Times New Roman" w:eastAsia="Times New Roman" w:cs="Times New Roman"/>
                <w:color w:val="2F5496" w:themeColor="accent1" w:themeShade="BF"/>
                <w:sz w:val="24"/>
                <w:szCs w:val="24"/>
              </w:rPr>
              <w:t>ā</w:t>
            </w:r>
            <w:r w:rsidRPr="00EF326F" w:rsidR="003074FF">
              <w:rPr>
                <w:rFonts w:ascii="Times New Roman" w:hAnsi="Times New Roman" w:eastAsia="Times New Roman" w:cs="Times New Roman"/>
                <w:color w:val="2F5496" w:themeColor="accent1" w:themeShade="BF"/>
                <w:sz w:val="24"/>
                <w:szCs w:val="24"/>
              </w:rPr>
              <w:t xml:space="preserve"> pakalpojum</w:t>
            </w:r>
            <w:r w:rsidR="003074FF">
              <w:rPr>
                <w:rFonts w:ascii="Times New Roman" w:hAnsi="Times New Roman" w:eastAsia="Times New Roman" w:cs="Times New Roman"/>
                <w:color w:val="2F5496" w:themeColor="accent1" w:themeShade="BF"/>
                <w:sz w:val="24"/>
                <w:szCs w:val="24"/>
              </w:rPr>
              <w:t xml:space="preserve">a </w:t>
            </w:r>
            <w:r w:rsidRPr="00EF326F">
              <w:rPr>
                <w:rFonts w:ascii="Times New Roman" w:hAnsi="Times New Roman" w:eastAsia="Times New Roman" w:cs="Times New Roman"/>
                <w:color w:val="2F5496" w:themeColor="accent1" w:themeShade="BF"/>
                <w:sz w:val="24"/>
                <w:szCs w:val="24"/>
              </w:rPr>
              <w:t xml:space="preserve">sniegšanas laikposms – </w:t>
            </w:r>
            <w:r w:rsidR="00F11AC3">
              <w:rPr>
                <w:rFonts w:ascii="Times New Roman" w:hAnsi="Times New Roman" w:eastAsia="Times New Roman" w:cs="Times New Roman"/>
                <w:color w:val="2F5496" w:themeColor="accent1" w:themeShade="BF"/>
                <w:sz w:val="24"/>
                <w:szCs w:val="24"/>
              </w:rPr>
              <w:t xml:space="preserve">līdz </w:t>
            </w:r>
            <w:r w:rsidRPr="00EF326F">
              <w:rPr>
                <w:rFonts w:ascii="Times New Roman" w:hAnsi="Times New Roman" w:eastAsia="Times New Roman" w:cs="Times New Roman"/>
                <w:color w:val="2F5496" w:themeColor="accent1" w:themeShade="BF"/>
                <w:sz w:val="24"/>
                <w:szCs w:val="24"/>
              </w:rPr>
              <w:t>10 gad</w:t>
            </w:r>
            <w:r w:rsidR="00F11AC3">
              <w:rPr>
                <w:rFonts w:ascii="Times New Roman" w:hAnsi="Times New Roman" w:eastAsia="Times New Roman" w:cs="Times New Roman"/>
                <w:color w:val="2F5496" w:themeColor="accent1" w:themeShade="BF"/>
                <w:sz w:val="24"/>
                <w:szCs w:val="24"/>
              </w:rPr>
              <w:t>iem</w:t>
            </w:r>
            <w:r w:rsidRPr="00EF326F">
              <w:rPr>
                <w:rFonts w:ascii="Times New Roman" w:hAnsi="Times New Roman" w:eastAsia="Times New Roman" w:cs="Times New Roman"/>
                <w:color w:val="2F5496" w:themeColor="accent1" w:themeShade="BF"/>
                <w:sz w:val="24"/>
                <w:szCs w:val="24"/>
              </w:rPr>
              <w:t>;</w:t>
            </w:r>
          </w:p>
          <w:p w:rsidRPr="00EF326F" w:rsidR="001E511E" w:rsidP="00FE3ABC" w:rsidRDefault="001E511E" w14:paraId="0F4582F1" w14:textId="2B457187">
            <w:pPr>
              <w:pStyle w:val="Sarakstarindkopa"/>
              <w:numPr>
                <w:ilvl w:val="0"/>
                <w:numId w:val="25"/>
              </w:numPr>
              <w:spacing w:line="257" w:lineRule="auto"/>
              <w:ind w:left="364" w:hanging="270"/>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 xml:space="preserve">ģimeniskai videi </w:t>
            </w:r>
            <w:r w:rsidRPr="00EF326F" w:rsidR="00F11AC3">
              <w:rPr>
                <w:rFonts w:ascii="Times New Roman" w:hAnsi="Times New Roman" w:eastAsia="Times New Roman" w:cs="Times New Roman"/>
                <w:color w:val="2F5496" w:themeColor="accent1" w:themeShade="BF"/>
                <w:sz w:val="24"/>
                <w:szCs w:val="24"/>
              </w:rPr>
              <w:t>pietuvināt</w:t>
            </w:r>
            <w:r w:rsidR="00F11AC3">
              <w:rPr>
                <w:rFonts w:ascii="Times New Roman" w:hAnsi="Times New Roman" w:eastAsia="Times New Roman" w:cs="Times New Roman"/>
                <w:color w:val="2F5496" w:themeColor="accent1" w:themeShade="BF"/>
                <w:sz w:val="24"/>
                <w:szCs w:val="24"/>
              </w:rPr>
              <w:t>ā</w:t>
            </w:r>
            <w:r w:rsidRPr="00EF326F" w:rsidR="00F11AC3">
              <w:rPr>
                <w:rFonts w:ascii="Times New Roman" w:hAnsi="Times New Roman" w:eastAsia="Times New Roman" w:cs="Times New Roman"/>
                <w:color w:val="2F5496" w:themeColor="accent1" w:themeShade="BF"/>
                <w:sz w:val="24"/>
                <w:szCs w:val="24"/>
              </w:rPr>
              <w:t xml:space="preserve"> sociāl</w:t>
            </w:r>
            <w:r w:rsidR="00F11AC3">
              <w:rPr>
                <w:rFonts w:ascii="Times New Roman" w:hAnsi="Times New Roman" w:eastAsia="Times New Roman" w:cs="Times New Roman"/>
                <w:color w:val="2F5496" w:themeColor="accent1" w:themeShade="BF"/>
                <w:sz w:val="24"/>
                <w:szCs w:val="24"/>
              </w:rPr>
              <w:t>ā</w:t>
            </w:r>
            <w:r w:rsidRPr="00EF326F" w:rsidR="00F11AC3">
              <w:rPr>
                <w:rFonts w:ascii="Times New Roman" w:hAnsi="Times New Roman" w:eastAsia="Times New Roman" w:cs="Times New Roman"/>
                <w:color w:val="2F5496" w:themeColor="accent1" w:themeShade="BF"/>
                <w:sz w:val="24"/>
                <w:szCs w:val="24"/>
              </w:rPr>
              <w:t xml:space="preserve"> pakalpojum</w:t>
            </w:r>
            <w:r w:rsidR="00F11AC3">
              <w:rPr>
                <w:rFonts w:ascii="Times New Roman" w:hAnsi="Times New Roman" w:eastAsia="Times New Roman" w:cs="Times New Roman"/>
                <w:color w:val="2F5496" w:themeColor="accent1" w:themeShade="BF"/>
                <w:sz w:val="24"/>
                <w:szCs w:val="24"/>
              </w:rPr>
              <w:t>a</w:t>
            </w:r>
            <w:r w:rsidRPr="00EF326F" w:rsidR="00F11AC3">
              <w:rPr>
                <w:rFonts w:ascii="Times New Roman" w:hAnsi="Times New Roman" w:eastAsia="Times New Roman" w:cs="Times New Roman"/>
                <w:color w:val="2F5496" w:themeColor="accent1" w:themeShade="BF"/>
                <w:sz w:val="24"/>
                <w:szCs w:val="24"/>
              </w:rPr>
              <w:t xml:space="preserve"> </w:t>
            </w:r>
            <w:r w:rsidRPr="00EF326F">
              <w:rPr>
                <w:rFonts w:ascii="Times New Roman" w:hAnsi="Times New Roman" w:eastAsia="Times New Roman" w:cs="Times New Roman"/>
                <w:color w:val="2F5496" w:themeColor="accent1" w:themeShade="BF"/>
                <w:sz w:val="24"/>
                <w:szCs w:val="24"/>
              </w:rPr>
              <w:t>sniegšanas teritorija;</w:t>
            </w:r>
          </w:p>
          <w:p w:rsidRPr="00EF326F" w:rsidR="001E511E" w:rsidP="00FE3ABC" w:rsidRDefault="001E511E" w14:paraId="2391ACEC" w14:textId="63731628">
            <w:pPr>
              <w:pStyle w:val="Sarakstarindkopa"/>
              <w:numPr>
                <w:ilvl w:val="0"/>
                <w:numId w:val="25"/>
              </w:numPr>
              <w:spacing w:line="257" w:lineRule="auto"/>
              <w:ind w:left="364" w:hanging="270"/>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sociālo pakalpojumu sniedzējam piešķirto ekskluzīvo vai īpašo tiesību būtība;</w:t>
            </w:r>
          </w:p>
          <w:p w:rsidRPr="00EF326F" w:rsidR="001E511E" w:rsidP="00FE3ABC" w:rsidRDefault="001E511E" w14:paraId="4BFB8F98" w14:textId="6E7ADE2C">
            <w:pPr>
              <w:pStyle w:val="Sarakstarindkopa"/>
              <w:numPr>
                <w:ilvl w:val="0"/>
                <w:numId w:val="25"/>
              </w:numPr>
              <w:spacing w:line="257" w:lineRule="auto"/>
              <w:ind w:left="364" w:hanging="270"/>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iespējas saņemt atlīdzības jeb kompensācijas maksājumus, kā arī kompensācijas aprēķināšanas, kontroles un pārskatīšanas nosacījumi un kompensācijas pārmaksas novēršanas un atmaksāšanas nosacījumi;</w:t>
            </w:r>
          </w:p>
          <w:p w:rsidRPr="00EF326F" w:rsidR="001E511E" w:rsidP="00FE3ABC" w:rsidRDefault="001E511E" w14:paraId="668E00BB" w14:textId="254200B6">
            <w:pPr>
              <w:pStyle w:val="Sarakstarindkopa"/>
              <w:numPr>
                <w:ilvl w:val="0"/>
                <w:numId w:val="25"/>
              </w:numPr>
              <w:spacing w:line="257" w:lineRule="auto"/>
              <w:ind w:left="364" w:hanging="270"/>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atsauce uz Eiropas Komisijas 2011. gada 2. decembra lēmumu Nr. 2012/21/ES par Līguma par Eiropas Savienības darbību 106. panta 2. punkta piemērošanu valsts atbalstam attiecībā uz kompensāciju par sabiedriskajiem pakalpojumiem dažiem uzņēmumiem, kuriem ir uzticēts sniegt vispārējas nozīmes tautsaimniecības pakalpojumu</w:t>
            </w:r>
            <w:bookmarkStart w:name="_Ref176857192" w:id="7"/>
            <w:r w:rsidRPr="00EF326F" w:rsidR="006E4B17">
              <w:rPr>
                <w:rStyle w:val="Vresatsauce"/>
                <w:rFonts w:ascii="Times New Roman" w:hAnsi="Times New Roman" w:eastAsia="Times New Roman" w:cs="Times New Roman"/>
                <w:color w:val="2F5496" w:themeColor="accent1" w:themeShade="BF"/>
                <w:sz w:val="24"/>
                <w:szCs w:val="24"/>
              </w:rPr>
              <w:footnoteReference w:id="4"/>
            </w:r>
            <w:bookmarkEnd w:id="7"/>
            <w:r w:rsidRPr="00EF326F">
              <w:rPr>
                <w:rFonts w:ascii="Times New Roman" w:hAnsi="Times New Roman" w:eastAsia="Times New Roman" w:cs="Times New Roman"/>
                <w:color w:val="2F5496" w:themeColor="accent1" w:themeShade="BF"/>
                <w:sz w:val="24"/>
                <w:szCs w:val="24"/>
              </w:rPr>
              <w:t>.</w:t>
            </w:r>
          </w:p>
          <w:p w:rsidRPr="00D712C7" w:rsidR="001E511E" w:rsidP="00BC5B81" w:rsidRDefault="001E511E" w14:paraId="70CC5B63" w14:textId="6C34DE48">
            <w:pPr>
              <w:spacing w:line="257" w:lineRule="auto"/>
              <w:jc w:val="both"/>
              <w:rPr>
                <w:rFonts w:ascii="Times New Roman" w:hAnsi="Times New Roman" w:eastAsia="Times New Roman" w:cs="Times New Roman"/>
                <w:i/>
                <w:iCs/>
                <w:color w:val="2F5496" w:themeColor="accent1" w:themeShade="BF"/>
                <w:sz w:val="24"/>
                <w:szCs w:val="24"/>
              </w:rPr>
            </w:pPr>
            <w:r w:rsidRPr="00EF326F">
              <w:rPr>
                <w:rFonts w:ascii="Times New Roman" w:hAnsi="Times New Roman" w:eastAsia="Times New Roman" w:cs="Times New Roman"/>
                <w:i/>
                <w:iCs/>
                <w:color w:val="2F5496" w:themeColor="accent1" w:themeShade="BF"/>
                <w:sz w:val="24"/>
                <w:szCs w:val="24"/>
              </w:rPr>
              <w:t>(22.08.2024.)</w:t>
            </w:r>
          </w:p>
        </w:tc>
      </w:tr>
      <w:tr w:rsidRPr="003466A4" w:rsidR="001E511E" w:rsidTr="008694C0" w14:paraId="698D6C1A" w14:textId="77777777">
        <w:trPr>
          <w:trHeight w:val="465"/>
        </w:trPr>
        <w:tc>
          <w:tcPr>
            <w:tcW w:w="1203" w:type="dxa"/>
            <w:tcBorders>
              <w:bottom w:val="single" w:color="000000" w:themeColor="text1" w:sz="4" w:space="0"/>
              <w:right w:val="single" w:color="auto" w:sz="4" w:space="0"/>
            </w:tcBorders>
            <w:tcMar/>
          </w:tcPr>
          <w:p w:rsidRPr="003466A4" w:rsidR="001E511E" w:rsidP="001E511E" w:rsidRDefault="001E511E" w14:paraId="020D8055" w14:textId="36F905F6">
            <w:pPr>
              <w:rPr>
                <w:rFonts w:ascii="Times New Roman" w:hAnsi="Times New Roman" w:cs="Times New Roman"/>
                <w:sz w:val="24"/>
                <w:szCs w:val="24"/>
              </w:rPr>
            </w:pPr>
            <w:r w:rsidRPr="003466A4">
              <w:rPr>
                <w:rFonts w:ascii="Times New Roman" w:hAnsi="Times New Roman" w:cs="Times New Roman"/>
                <w:sz w:val="24"/>
                <w:szCs w:val="24"/>
              </w:rPr>
              <w:t>1.2</w:t>
            </w:r>
            <w:r w:rsidR="00AA26DD">
              <w:rPr>
                <w:rFonts w:ascii="Times New Roman" w:hAnsi="Times New Roman" w:cs="Times New Roman"/>
                <w:sz w:val="24"/>
                <w:szCs w:val="24"/>
              </w:rPr>
              <w:t>6</w:t>
            </w:r>
            <w:r w:rsidRPr="003466A4">
              <w:rPr>
                <w:rFonts w:ascii="Times New Roman" w:hAnsi="Times New Roman" w:cs="Times New Roman"/>
                <w:sz w:val="24"/>
                <w:szCs w:val="24"/>
              </w:rPr>
              <w:t>.</w:t>
            </w:r>
          </w:p>
        </w:tc>
        <w:tc>
          <w:tcPr>
            <w:tcW w:w="5175" w:type="dxa"/>
            <w:tcBorders>
              <w:bottom w:val="single" w:color="000000" w:themeColor="text1" w:sz="4" w:space="0"/>
              <w:right w:val="single" w:color="auto" w:sz="4" w:space="0"/>
            </w:tcBorders>
            <w:shd w:val="clear" w:color="auto" w:fill="auto"/>
            <w:tcMar/>
          </w:tcPr>
          <w:p w:rsidRPr="005E42DF" w:rsidR="001E511E" w:rsidP="00BC5B81" w:rsidRDefault="001E511E" w14:paraId="43D0E881" w14:textId="0FCF6F17">
            <w:pPr>
              <w:spacing w:line="257" w:lineRule="auto"/>
              <w:jc w:val="both"/>
              <w:rPr>
                <w:rFonts w:ascii="Times New Roman" w:hAnsi="Times New Roman" w:eastAsia="Times New Roman" w:cs="Times New Roman"/>
                <w:sz w:val="24"/>
                <w:szCs w:val="24"/>
              </w:rPr>
            </w:pPr>
            <w:r w:rsidRPr="005E42DF">
              <w:rPr>
                <w:rFonts w:ascii="Times New Roman" w:hAnsi="Times New Roman" w:eastAsia="Times New Roman" w:cs="Times New Roman"/>
                <w:sz w:val="24"/>
                <w:szCs w:val="24"/>
              </w:rPr>
              <w:t>Kā nonākt līdz pilnvarojuma līguma slēgšanai, kam tad piešķirt līguma slēgšanas tiesības?</w:t>
            </w:r>
          </w:p>
          <w:p w:rsidRPr="005E42DF" w:rsidR="001E511E" w:rsidP="00BC5B81" w:rsidRDefault="001E511E" w14:paraId="71882E6C" w14:textId="213BF86E">
            <w:pPr>
              <w:jc w:val="both"/>
              <w:rPr>
                <w:rFonts w:ascii="Times New Roman" w:hAnsi="Times New Roman" w:cs="Times New Roman"/>
                <w:i/>
                <w:iCs/>
                <w:sz w:val="24"/>
                <w:szCs w:val="24"/>
              </w:rPr>
            </w:pPr>
            <w:r w:rsidRPr="005E42DF">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5E42DF" w:rsidR="00782279" w:rsidP="00E3098D" w:rsidRDefault="00782279" w14:paraId="520A3988" w14:textId="23FAA23E">
            <w:pPr>
              <w:jc w:val="both"/>
              <w:rPr>
                <w:rFonts w:ascii="Times New Roman" w:hAnsi="Times New Roman" w:cs="Times New Roman"/>
                <w:color w:val="2F5496" w:themeColor="accent1" w:themeShade="BF"/>
                <w:sz w:val="24"/>
                <w:szCs w:val="24"/>
              </w:rPr>
            </w:pPr>
            <w:r w:rsidRPr="005E42DF">
              <w:rPr>
                <w:rFonts w:ascii="Times New Roman" w:hAnsi="Times New Roman" w:cs="Times New Roman"/>
                <w:color w:val="2F5496" w:themeColor="accent1" w:themeShade="BF"/>
                <w:sz w:val="24"/>
                <w:szCs w:val="24"/>
              </w:rPr>
              <w:t>Skaidrojam, ka Eiropas Komisijas 2011. gada 20. decembra lēmums Nr. 2012/21/ES par Līguma par Eiropas Savienības darbību </w:t>
            </w:r>
            <w:hyperlink w:history="1" w:anchor="p106" r:id="rId20">
              <w:r w:rsidRPr="005E42DF">
                <w:rPr>
                  <w:rStyle w:val="Hipersaite"/>
                  <w:rFonts w:ascii="Times New Roman" w:hAnsi="Times New Roman" w:cs="Times New Roman"/>
                  <w:color w:val="2F5496" w:themeColor="accent1" w:themeShade="BF"/>
                  <w:sz w:val="24"/>
                  <w:szCs w:val="24"/>
                </w:rPr>
                <w:t>106. panta</w:t>
              </w:r>
            </w:hyperlink>
            <w:r w:rsidRPr="005E42DF">
              <w:rPr>
                <w:rFonts w:ascii="Times New Roman" w:hAnsi="Times New Roman" w:cs="Times New Roman"/>
                <w:color w:val="2F5496" w:themeColor="accent1" w:themeShade="BF"/>
                <w:sz w:val="24"/>
                <w:szCs w:val="24"/>
              </w:rPr>
              <w:t xml:space="preserve"> 2. punkta piemērošanu valsts atbalstam attiecībā uz kompensāciju par sabiedriskajiem pakalpojumiem dažiem uzņēmumiem, kuriem uzticēts sniegt pakalpojumus ar vispārēju tautsaimniecisku nozīmi dalībvalstīm </w:t>
            </w:r>
            <w:r w:rsidRPr="005E42DF">
              <w:rPr>
                <w:rFonts w:ascii="Times New Roman" w:hAnsi="Times New Roman" w:cs="Times New Roman"/>
                <w:b/>
                <w:bCs/>
                <w:color w:val="2F5496" w:themeColor="accent1" w:themeShade="BF"/>
                <w:sz w:val="24"/>
                <w:szCs w:val="24"/>
              </w:rPr>
              <w:t>ir devis rīcības brīvību tiesību aktu izvēlē saskaņā ar kuriem tās uzliek vispārējas tautsaimnieciskas nozīmes sniegšanas pienākumu</w:t>
            </w:r>
            <w:r w:rsidRPr="005E42DF">
              <w:rPr>
                <w:rFonts w:ascii="Times New Roman" w:hAnsi="Times New Roman" w:cs="Times New Roman"/>
                <w:color w:val="2F5496" w:themeColor="accent1" w:themeShade="BF"/>
                <w:sz w:val="24"/>
                <w:szCs w:val="24"/>
              </w:rPr>
              <w:t xml:space="preserve"> (skat. Eiropas Komisijas lēmuma 4.pantu).</w:t>
            </w:r>
          </w:p>
          <w:p w:rsidRPr="005E42DF" w:rsidR="00BC0B83" w:rsidP="00E3098D" w:rsidRDefault="00782279" w14:paraId="515A5904" w14:textId="73C8B2CC">
            <w:pPr>
              <w:jc w:val="both"/>
              <w:rPr>
                <w:rFonts w:ascii="Times New Roman" w:hAnsi="Times New Roman" w:cs="Times New Roman"/>
                <w:color w:val="2F5496" w:themeColor="accent1" w:themeShade="BF"/>
                <w:sz w:val="24"/>
                <w:szCs w:val="24"/>
              </w:rPr>
            </w:pPr>
            <w:r w:rsidRPr="005E42DF">
              <w:rPr>
                <w:rFonts w:ascii="Times New Roman" w:hAnsi="Times New Roman" w:cs="Times New Roman"/>
                <w:color w:val="2F5496" w:themeColor="accent1" w:themeShade="BF"/>
                <w:sz w:val="24"/>
                <w:szCs w:val="24"/>
              </w:rPr>
              <w:t>Eiropas Komisijas lēmums vien nosaka, to, ka  pēc tam, kad valsts (šajā gadījumā pašvaldība) ir nepārprotami definējusi sabiedriskā pakalpojuma ietvaru, šī pakalpojuma nodrošināšanu ar speciālu pilnvarojuma aktu (kas var būt viens vai vairāki normatīvie akti, vai pakalpojuma līgums) nepieciešams uzticēt veikt vienam vai vairākiem komersantiem.  </w:t>
            </w:r>
          </w:p>
          <w:p w:rsidRPr="005E42DF" w:rsidR="000A6239" w:rsidP="00951DBF" w:rsidRDefault="000A6239" w14:paraId="5C13E870" w14:textId="25964F7C">
            <w:pPr>
              <w:jc w:val="both"/>
              <w:rPr>
                <w:rFonts w:ascii="Times New Roman" w:hAnsi="Times New Roman" w:cs="Times New Roman"/>
                <w:i/>
                <w:iCs/>
                <w:color w:val="2F5496" w:themeColor="accent1" w:themeShade="BF"/>
                <w:sz w:val="24"/>
                <w:szCs w:val="24"/>
              </w:rPr>
            </w:pPr>
            <w:r w:rsidRPr="005E42DF">
              <w:rPr>
                <w:rFonts w:ascii="Times New Roman" w:hAnsi="Times New Roman" w:cs="Times New Roman"/>
                <w:i/>
                <w:iCs/>
                <w:color w:val="2F5496" w:themeColor="accent1" w:themeShade="BF"/>
                <w:sz w:val="24"/>
                <w:szCs w:val="24"/>
              </w:rPr>
              <w:t>Gadījumos, kad senioru ĢVPP grib nodrošināt vairāki komersanti</w:t>
            </w:r>
            <w:r w:rsidRPr="005E42DF" w:rsidR="00951DBF">
              <w:rPr>
                <w:rFonts w:ascii="Times New Roman" w:hAnsi="Times New Roman" w:cs="Times New Roman"/>
                <w:i/>
                <w:iCs/>
                <w:color w:val="2F5496" w:themeColor="accent1" w:themeShade="BF"/>
                <w:sz w:val="24"/>
                <w:szCs w:val="24"/>
              </w:rPr>
              <w:t>, būtu ieteicams</w:t>
            </w:r>
            <w:r w:rsidRPr="005E42DF">
              <w:rPr>
                <w:rFonts w:ascii="Times New Roman" w:hAnsi="Times New Roman" w:cs="Times New Roman"/>
                <w:i/>
                <w:iCs/>
                <w:color w:val="2F5496" w:themeColor="accent1" w:themeShade="BF"/>
                <w:sz w:val="24"/>
                <w:szCs w:val="24"/>
              </w:rPr>
              <w:t xml:space="preserve"> pašvaldībām </w:t>
            </w:r>
            <w:r w:rsidRPr="005E42DF" w:rsidR="00951DBF">
              <w:rPr>
                <w:rFonts w:ascii="Times New Roman" w:hAnsi="Times New Roman" w:cs="Times New Roman"/>
                <w:i/>
                <w:iCs/>
                <w:color w:val="2F5496" w:themeColor="accent1" w:themeShade="BF"/>
                <w:sz w:val="24"/>
                <w:szCs w:val="24"/>
              </w:rPr>
              <w:t>izvērtēt nepieciešamo</w:t>
            </w:r>
            <w:r w:rsidRPr="005E42DF">
              <w:rPr>
                <w:rFonts w:ascii="Times New Roman" w:hAnsi="Times New Roman" w:cs="Times New Roman"/>
                <w:i/>
                <w:iCs/>
                <w:color w:val="2F5496" w:themeColor="accent1" w:themeShade="BF"/>
                <w:sz w:val="24"/>
                <w:szCs w:val="24"/>
              </w:rPr>
              <w:t xml:space="preserve"> potenciālo pakalpojumu sniedzēju skait</w:t>
            </w:r>
            <w:r w:rsidRPr="005E42DF" w:rsidR="00951DBF">
              <w:rPr>
                <w:rFonts w:ascii="Times New Roman" w:hAnsi="Times New Roman" w:cs="Times New Roman"/>
                <w:i/>
                <w:iCs/>
                <w:color w:val="2F5496" w:themeColor="accent1" w:themeShade="BF"/>
                <w:sz w:val="24"/>
                <w:szCs w:val="24"/>
              </w:rPr>
              <w:t>u</w:t>
            </w:r>
            <w:r w:rsidRPr="005E42DF">
              <w:rPr>
                <w:rFonts w:ascii="Times New Roman" w:hAnsi="Times New Roman" w:cs="Times New Roman"/>
                <w:i/>
                <w:iCs/>
                <w:color w:val="2F5496" w:themeColor="accent1" w:themeShade="BF"/>
                <w:sz w:val="24"/>
                <w:szCs w:val="24"/>
              </w:rPr>
              <w:t xml:space="preserve"> un, ja nepieciešams, jārīko to atlase. </w:t>
            </w:r>
          </w:p>
          <w:p w:rsidRPr="005E42DF" w:rsidR="001E511E" w:rsidP="00BC5B81" w:rsidRDefault="001E511E" w14:paraId="0BACDEAE" w14:textId="0892EB42">
            <w:pPr>
              <w:spacing w:line="257" w:lineRule="auto"/>
              <w:jc w:val="both"/>
              <w:rPr>
                <w:rFonts w:ascii="Times New Roman" w:hAnsi="Times New Roman" w:cs="Times New Roman"/>
                <w:i/>
                <w:iCs/>
                <w:color w:val="2F5496" w:themeColor="accent1" w:themeShade="BF"/>
                <w:sz w:val="24"/>
                <w:szCs w:val="24"/>
              </w:rPr>
            </w:pPr>
            <w:r w:rsidRPr="005E42DF">
              <w:rPr>
                <w:rFonts w:ascii="Times New Roman" w:hAnsi="Times New Roman" w:eastAsia="Times New Roman" w:cs="Times New Roman"/>
                <w:i/>
                <w:iCs/>
                <w:color w:val="2F5496" w:themeColor="accent1" w:themeShade="BF"/>
                <w:sz w:val="24"/>
                <w:szCs w:val="24"/>
              </w:rPr>
              <w:t>(22.08.2024.)</w:t>
            </w:r>
          </w:p>
        </w:tc>
      </w:tr>
      <w:tr w:rsidRPr="003466A4" w:rsidR="001E511E" w:rsidTr="008694C0" w14:paraId="6D23F21C" w14:textId="77777777">
        <w:trPr>
          <w:trHeight w:val="465"/>
        </w:trPr>
        <w:tc>
          <w:tcPr>
            <w:tcW w:w="1203" w:type="dxa"/>
            <w:tcBorders>
              <w:bottom w:val="single" w:color="000000" w:themeColor="text1" w:sz="4" w:space="0"/>
              <w:right w:val="single" w:color="auto" w:sz="4" w:space="0"/>
            </w:tcBorders>
            <w:tcMar/>
          </w:tcPr>
          <w:p w:rsidRPr="003466A4" w:rsidR="001E511E" w:rsidP="001E511E" w:rsidRDefault="001E511E" w14:paraId="13EECDFB" w14:textId="33CD0EA5">
            <w:pPr>
              <w:rPr>
                <w:rFonts w:ascii="Times New Roman" w:hAnsi="Times New Roman" w:cs="Times New Roman"/>
                <w:sz w:val="24"/>
                <w:szCs w:val="24"/>
              </w:rPr>
            </w:pPr>
            <w:r w:rsidRPr="003466A4">
              <w:rPr>
                <w:rFonts w:ascii="Times New Roman" w:hAnsi="Times New Roman" w:cs="Times New Roman"/>
                <w:sz w:val="24"/>
                <w:szCs w:val="24"/>
              </w:rPr>
              <w:t>1.2</w:t>
            </w:r>
            <w:r w:rsidR="00AA26DD">
              <w:rPr>
                <w:rFonts w:ascii="Times New Roman" w:hAnsi="Times New Roman" w:cs="Times New Roman"/>
                <w:sz w:val="24"/>
                <w:szCs w:val="24"/>
              </w:rPr>
              <w:t>7</w:t>
            </w:r>
            <w:r w:rsidRPr="003466A4">
              <w:rPr>
                <w:rFonts w:ascii="Times New Roman" w:hAnsi="Times New Roman" w:cs="Times New Roman"/>
                <w:sz w:val="24"/>
                <w:szCs w:val="24"/>
              </w:rPr>
              <w:t>.</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6048F8" w14:paraId="5670E071" w14:textId="16C6ECBB">
            <w:pPr>
              <w:jc w:val="both"/>
              <w:rPr>
                <w:rFonts w:ascii="Times New Roman" w:hAnsi="Times New Roman" w:eastAsia="Times New Roman" w:cs="Times New Roman"/>
                <w:sz w:val="24"/>
                <w:szCs w:val="24"/>
              </w:rPr>
            </w:pPr>
            <w:r w:rsidRPr="006048F8">
              <w:rPr>
                <w:rFonts w:ascii="Times New Roman" w:hAnsi="Times New Roman" w:eastAsia="Times New Roman" w:cs="Times New Roman"/>
                <w:sz w:val="24"/>
                <w:szCs w:val="24"/>
              </w:rPr>
              <w:t>Kādas likmes tiek piemērotas, lai aprēķinātu saprātīgas peļņas procentuālo apjomu?</w:t>
            </w:r>
          </w:p>
          <w:p w:rsidRPr="00BC230B" w:rsidR="001E511E" w:rsidP="00BC5B81" w:rsidRDefault="001E511E" w14:paraId="525745C9" w14:textId="718B67CE">
            <w:pPr>
              <w:jc w:val="both"/>
              <w:rPr>
                <w:rFonts w:ascii="Times New Roman" w:hAnsi="Times New Roman" w:eastAsia="Times New Roman" w:cs="Times New Roman"/>
                <w:i/>
                <w:iCs/>
                <w:sz w:val="24"/>
                <w:szCs w:val="24"/>
              </w:rPr>
            </w:pPr>
            <w:r w:rsidRPr="00BC230B">
              <w:rPr>
                <w:rFonts w:ascii="Times New Roman" w:hAnsi="Times New Roman" w:eastAsia="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Pr="00EF326F" w:rsidR="001E511E" w:rsidP="00BC5B81" w:rsidRDefault="001E511E" w14:paraId="43B47960" w14:textId="5DC5D199">
            <w:pPr>
              <w:spacing w:line="257" w:lineRule="auto"/>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 xml:space="preserve">Rokasgrāmatā </w:t>
            </w:r>
            <w:r w:rsidRPr="00EF326F" w:rsidR="00626A1D">
              <w:rPr>
                <w:rFonts w:ascii="Times New Roman" w:hAnsi="Times New Roman" w:eastAsia="Times New Roman" w:cs="Times New Roman"/>
                <w:color w:val="2F5496" w:themeColor="accent1" w:themeShade="BF"/>
                <w:sz w:val="24"/>
                <w:szCs w:val="24"/>
              </w:rPr>
              <w:t>p</w:t>
            </w:r>
            <w:r w:rsidRPr="00EF326F">
              <w:rPr>
                <w:rFonts w:ascii="Times New Roman" w:hAnsi="Times New Roman" w:eastAsia="Times New Roman" w:cs="Times New Roman"/>
                <w:color w:val="2F5496" w:themeColor="accent1" w:themeShade="BF"/>
                <w:sz w:val="24"/>
                <w:szCs w:val="24"/>
              </w:rPr>
              <w:t>ar Eiropas Savienības valsts atbalsta, publiskā iepirkuma un iekšējā tirgus noteikumu piemērošanu vispārējas tautsaimnieciskas nozīmes pakalpojumiem un jo īpaši vispārējas nozīmes sociālajiem pakalpojumiem (29.4.2013 SWD(2013) 53 final/2)</w:t>
            </w:r>
            <w:r w:rsidRPr="00EF326F" w:rsidR="001F1CCB">
              <w:rPr>
                <w:rStyle w:val="Vresatsauce"/>
                <w:rFonts w:ascii="Times New Roman" w:hAnsi="Times New Roman" w:eastAsia="Times New Roman" w:cs="Times New Roman"/>
                <w:color w:val="2F5496" w:themeColor="accent1" w:themeShade="BF"/>
                <w:sz w:val="24"/>
                <w:szCs w:val="24"/>
              </w:rPr>
              <w:footnoteReference w:id="5"/>
            </w:r>
            <w:r w:rsidRPr="00EF326F">
              <w:rPr>
                <w:rFonts w:ascii="Times New Roman" w:hAnsi="Times New Roman" w:eastAsia="Times New Roman" w:cs="Times New Roman"/>
                <w:color w:val="2F5496" w:themeColor="accent1" w:themeShade="BF"/>
                <w:sz w:val="24"/>
                <w:szCs w:val="24"/>
              </w:rPr>
              <w:t xml:space="preserve"> 131. un 132.</w:t>
            </w:r>
            <w:r w:rsidRPr="00EF326F" w:rsidR="0095656A">
              <w:rPr>
                <w:rFonts w:ascii="Times New Roman" w:hAnsi="Times New Roman" w:eastAsia="Times New Roman" w:cs="Times New Roman"/>
                <w:color w:val="2F5496" w:themeColor="accent1" w:themeShade="BF"/>
                <w:sz w:val="24"/>
                <w:szCs w:val="24"/>
              </w:rPr>
              <w:t xml:space="preserve"> </w:t>
            </w:r>
            <w:r w:rsidRPr="00EF326F">
              <w:rPr>
                <w:rFonts w:ascii="Times New Roman" w:hAnsi="Times New Roman" w:eastAsia="Times New Roman" w:cs="Times New Roman"/>
                <w:color w:val="2F5496" w:themeColor="accent1" w:themeShade="BF"/>
                <w:sz w:val="24"/>
                <w:szCs w:val="24"/>
              </w:rPr>
              <w:t>atbildē Eiropas Komisija ir sniegusi redzējumu par saprātīgas peļņas noteikšanu, t.sk. tās saistību ar nozares riska līmeni, cita starpā arī norādot, ka saprātīgas peļņas augšējā robeža, ja pakalpojuma sniegšana nav saistīta ar būtisku risku, nosakāma kā tas minēts EK lēmuma 5.</w:t>
            </w:r>
            <w:r w:rsidRPr="00EF326F" w:rsidR="00690664">
              <w:rPr>
                <w:rFonts w:ascii="Times New Roman" w:hAnsi="Times New Roman" w:eastAsia="Times New Roman" w:cs="Times New Roman"/>
                <w:color w:val="2F5496" w:themeColor="accent1" w:themeShade="BF"/>
                <w:sz w:val="24"/>
                <w:szCs w:val="24"/>
              </w:rPr>
              <w:t xml:space="preserve"> </w:t>
            </w:r>
            <w:r w:rsidRPr="00EF326F">
              <w:rPr>
                <w:rFonts w:ascii="Times New Roman" w:hAnsi="Times New Roman" w:eastAsia="Times New Roman" w:cs="Times New Roman"/>
                <w:color w:val="2F5496" w:themeColor="accent1" w:themeShade="BF"/>
                <w:sz w:val="24"/>
                <w:szCs w:val="24"/>
              </w:rPr>
              <w:t>panta 7.</w:t>
            </w:r>
            <w:r w:rsidRPr="00EF326F" w:rsidR="00690664">
              <w:rPr>
                <w:rFonts w:ascii="Times New Roman" w:hAnsi="Times New Roman" w:eastAsia="Times New Roman" w:cs="Times New Roman"/>
                <w:color w:val="2F5496" w:themeColor="accent1" w:themeShade="BF"/>
                <w:sz w:val="24"/>
                <w:szCs w:val="24"/>
              </w:rPr>
              <w:t xml:space="preserve"> </w:t>
            </w:r>
            <w:r w:rsidRPr="00EF326F">
              <w:rPr>
                <w:rFonts w:ascii="Times New Roman" w:hAnsi="Times New Roman" w:eastAsia="Times New Roman" w:cs="Times New Roman"/>
                <w:color w:val="2F5496" w:themeColor="accent1" w:themeShade="BF"/>
                <w:sz w:val="24"/>
                <w:szCs w:val="24"/>
              </w:rPr>
              <w:t>punktā, vadoties no mijmaiņas darījumu likmēm</w:t>
            </w:r>
            <w:bookmarkStart w:name="_Ref176859759" w:id="8"/>
            <w:r w:rsidRPr="00EF326F" w:rsidR="00012FF0">
              <w:rPr>
                <w:rStyle w:val="Vresatsauce"/>
                <w:rFonts w:ascii="Times New Roman" w:hAnsi="Times New Roman" w:eastAsia="Times New Roman" w:cs="Times New Roman"/>
                <w:color w:val="2F5496" w:themeColor="accent1" w:themeShade="BF"/>
                <w:sz w:val="24"/>
                <w:szCs w:val="24"/>
              </w:rPr>
              <w:footnoteReference w:id="6"/>
            </w:r>
            <w:bookmarkEnd w:id="8"/>
            <w:r w:rsidRPr="00EF326F">
              <w:rPr>
                <w:rFonts w:ascii="Times New Roman" w:hAnsi="Times New Roman" w:eastAsia="Times New Roman" w:cs="Times New Roman"/>
                <w:color w:val="2F5496" w:themeColor="accent1" w:themeShade="BF"/>
                <w:sz w:val="24"/>
                <w:szCs w:val="24"/>
              </w:rPr>
              <w:t xml:space="preserve">. </w:t>
            </w:r>
          </w:p>
          <w:p w:rsidRPr="00EF326F" w:rsidR="001E511E" w:rsidP="00BC5B81" w:rsidRDefault="001E511E" w14:paraId="106EABE4" w14:textId="2B212391">
            <w:pPr>
              <w:spacing w:line="257" w:lineRule="auto"/>
              <w:jc w:val="both"/>
              <w:rPr>
                <w:rStyle w:val="Hipersaite"/>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Ņemot vērā iepriekš minēto, ja saprātīga peļņa tiek pamatota ar kapitāla rentabilitātes koeficientu, par tā noteikšanu ir atbildīga pašvaldība kā funkcijas uzlicēja. Savukārt, ja nav būtisku risku un izmanto mijmaiņas darījuma likmi</w:t>
            </w:r>
            <w:r w:rsidRPr="00EF326F" w:rsidR="000C0615">
              <w:rPr>
                <w:rStyle w:val="Vresatsauce"/>
                <w:color w:val="2F5496" w:themeColor="accent1" w:themeShade="BF"/>
              </w:rPr>
              <w:fldChar w:fldCharType="begin"/>
            </w:r>
            <w:r w:rsidRPr="00EF326F" w:rsidR="000C0615">
              <w:rPr>
                <w:rStyle w:val="Vresatsauce"/>
                <w:color w:val="2F5496" w:themeColor="accent1" w:themeShade="BF"/>
              </w:rPr>
              <w:instrText xml:space="preserve"> NOTEREF _Ref176859759 \f \h  \* MERGEFORMAT </w:instrText>
            </w:r>
            <w:r w:rsidRPr="00EF326F" w:rsidR="000C0615">
              <w:rPr>
                <w:rStyle w:val="Vresatsauce"/>
                <w:color w:val="2F5496" w:themeColor="accent1" w:themeShade="BF"/>
              </w:rPr>
            </w:r>
            <w:r w:rsidRPr="00EF326F" w:rsidR="000C0615">
              <w:rPr>
                <w:rStyle w:val="Vresatsauce"/>
                <w:color w:val="2F5496" w:themeColor="accent1" w:themeShade="BF"/>
              </w:rPr>
              <w:fldChar w:fldCharType="separate"/>
            </w:r>
            <w:r w:rsidRPr="00EF326F" w:rsidR="000C0615">
              <w:rPr>
                <w:rStyle w:val="Vresatsauce"/>
                <w:rFonts w:ascii="Times New Roman" w:hAnsi="Times New Roman" w:eastAsia="Times New Roman" w:cs="Times New Roman"/>
                <w:color w:val="2F5496" w:themeColor="accent1" w:themeShade="BF"/>
                <w:sz w:val="24"/>
                <w:szCs w:val="24"/>
              </w:rPr>
              <w:t>4</w:t>
            </w:r>
            <w:r w:rsidRPr="00EF326F" w:rsidR="000C0615">
              <w:rPr>
                <w:rStyle w:val="Vresatsauce"/>
                <w:color w:val="2F5496" w:themeColor="accent1" w:themeShade="BF"/>
              </w:rPr>
              <w:fldChar w:fldCharType="end"/>
            </w:r>
            <w:r w:rsidRPr="00EF326F">
              <w:rPr>
                <w:rFonts w:ascii="Times New Roman" w:hAnsi="Times New Roman" w:eastAsia="Times New Roman" w:cs="Times New Roman"/>
                <w:color w:val="2F5496" w:themeColor="accent1" w:themeShade="BF"/>
                <w:sz w:val="24"/>
                <w:szCs w:val="24"/>
              </w:rPr>
              <w:t xml:space="preserve">, tad šajā gadījumā balstās uz 10 gadu likmi, jo līguma termiņš 10 gadi. Uz Latviju attiecas eiro likmes. </w:t>
            </w:r>
            <w:r w:rsidR="00944EA9">
              <w:rPr>
                <w:rFonts w:ascii="Times New Roman" w:hAnsi="Times New Roman" w:eastAsia="Times New Roman" w:cs="Times New Roman"/>
                <w:color w:val="2F5496" w:themeColor="accent1" w:themeShade="BF"/>
                <w:sz w:val="24"/>
                <w:szCs w:val="24"/>
              </w:rPr>
              <w:t>Saprātīgas peļņas apjomu nosaka funkcijas uzlicējs.</w:t>
            </w:r>
          </w:p>
          <w:p w:rsidRPr="00EF326F" w:rsidR="001E511E" w:rsidP="00BC5B81" w:rsidRDefault="001E511E" w14:paraId="5AE86EBE" w14:textId="62112204">
            <w:pPr>
              <w:spacing w:line="257" w:lineRule="auto"/>
              <w:jc w:val="both"/>
              <w:rPr>
                <w:rFonts w:ascii="Times New Roman" w:hAnsi="Times New Roman" w:cs="Times New Roman"/>
                <w:i/>
                <w:iCs/>
                <w:color w:val="2F5496" w:themeColor="accent1" w:themeShade="BF"/>
                <w:sz w:val="24"/>
                <w:szCs w:val="24"/>
              </w:rPr>
            </w:pPr>
            <w:r w:rsidRPr="00EF326F">
              <w:rPr>
                <w:rFonts w:ascii="Times New Roman" w:hAnsi="Times New Roman" w:eastAsia="Times New Roman" w:cs="Times New Roman"/>
                <w:i/>
                <w:iCs/>
                <w:color w:val="2F5496" w:themeColor="accent1" w:themeShade="BF"/>
                <w:sz w:val="24"/>
                <w:szCs w:val="24"/>
              </w:rPr>
              <w:t>(22.08.2024.)</w:t>
            </w:r>
          </w:p>
        </w:tc>
      </w:tr>
      <w:tr w:rsidRPr="003466A4" w:rsidR="001E511E" w:rsidTr="008694C0" w14:paraId="1BF94A6F" w14:textId="77777777">
        <w:trPr>
          <w:trHeight w:val="465"/>
        </w:trPr>
        <w:tc>
          <w:tcPr>
            <w:tcW w:w="1203" w:type="dxa"/>
            <w:tcBorders>
              <w:bottom w:val="single" w:color="000000" w:themeColor="text1" w:sz="4" w:space="0"/>
              <w:right w:val="single" w:color="auto" w:sz="4" w:space="0"/>
            </w:tcBorders>
            <w:tcMar/>
          </w:tcPr>
          <w:p w:rsidRPr="003466A4" w:rsidR="001E511E" w:rsidP="001E511E" w:rsidRDefault="001E511E" w14:paraId="12E31B85" w14:textId="6066067A">
            <w:pPr>
              <w:rPr>
                <w:rFonts w:ascii="Times New Roman" w:hAnsi="Times New Roman" w:cs="Times New Roman"/>
                <w:sz w:val="24"/>
                <w:szCs w:val="24"/>
              </w:rPr>
            </w:pPr>
            <w:r w:rsidRPr="003466A4">
              <w:rPr>
                <w:rFonts w:ascii="Times New Roman" w:hAnsi="Times New Roman" w:cs="Times New Roman"/>
                <w:sz w:val="24"/>
                <w:szCs w:val="24"/>
              </w:rPr>
              <w:t>1.</w:t>
            </w:r>
            <w:r w:rsidR="008302D2">
              <w:rPr>
                <w:rFonts w:ascii="Times New Roman" w:hAnsi="Times New Roman" w:cs="Times New Roman"/>
                <w:sz w:val="24"/>
                <w:szCs w:val="24"/>
              </w:rPr>
              <w:t>2</w:t>
            </w:r>
            <w:r w:rsidR="00AA26DD">
              <w:rPr>
                <w:rFonts w:ascii="Times New Roman" w:hAnsi="Times New Roman" w:cs="Times New Roman"/>
                <w:sz w:val="24"/>
                <w:szCs w:val="24"/>
              </w:rPr>
              <w:t>8</w:t>
            </w:r>
            <w:r w:rsidRPr="003466A4">
              <w:rPr>
                <w:rFonts w:ascii="Times New Roman" w:hAnsi="Times New Roman" w:cs="Times New Roman"/>
                <w:sz w:val="24"/>
                <w:szCs w:val="24"/>
              </w:rPr>
              <w:t>.</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2281D57E" w14:textId="2081020B">
            <w:pPr>
              <w:spacing w:line="257" w:lineRule="auto"/>
              <w:jc w:val="both"/>
              <w:rPr>
                <w:rFonts w:ascii="Times New Roman" w:hAnsi="Times New Roman" w:eastAsia="Times New Roman" w:cs="Times New Roman"/>
                <w:sz w:val="24"/>
                <w:szCs w:val="24"/>
              </w:rPr>
            </w:pPr>
            <w:r w:rsidRPr="003466A4">
              <w:rPr>
                <w:rFonts w:ascii="Times New Roman" w:hAnsi="Times New Roman" w:eastAsia="Times New Roman" w:cs="Times New Roman"/>
                <w:sz w:val="24"/>
                <w:szCs w:val="24"/>
              </w:rPr>
              <w:t>Vai ir nepieciešams definēt pilnvarojuma līgumā pakalpojuma cenu?</w:t>
            </w:r>
          </w:p>
          <w:p w:rsidRPr="003466A4" w:rsidR="001E511E" w:rsidP="00BC5B81" w:rsidRDefault="001E511E" w14:paraId="19BF3109" w14:textId="73E5F20C">
            <w:pPr>
              <w:spacing w:line="257" w:lineRule="auto"/>
              <w:jc w:val="both"/>
              <w:rPr>
                <w:rFonts w:ascii="Times New Roman" w:hAnsi="Times New Roman" w:cs="Times New Roman"/>
                <w:sz w:val="24"/>
                <w:szCs w:val="24"/>
              </w:rPr>
            </w:pPr>
            <w:r w:rsidRPr="00BC230B">
              <w:rPr>
                <w:rFonts w:ascii="Times New Roman" w:hAnsi="Times New Roman" w:eastAsia="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EF326F" w:rsidR="006A489F" w:rsidP="006A489F" w:rsidRDefault="006A489F" w14:paraId="646D15BD" w14:textId="77777777">
            <w:pPr>
              <w:spacing w:line="257" w:lineRule="auto"/>
              <w:jc w:val="both"/>
              <w:rPr>
                <w:rFonts w:ascii="Times New Roman" w:hAnsi="Times New Roman" w:eastAsia="Times New Roman" w:cs="Times New Roman"/>
                <w:color w:val="2F5496" w:themeColor="accent1" w:themeShade="BF"/>
                <w:sz w:val="24"/>
                <w:szCs w:val="24"/>
              </w:rPr>
            </w:pPr>
            <w:r>
              <w:rPr>
                <w:rFonts w:ascii="Times New Roman" w:hAnsi="Times New Roman" w:eastAsia="Times New Roman" w:cs="Times New Roman"/>
                <w:color w:val="2F5496" w:themeColor="accent1" w:themeShade="BF"/>
                <w:sz w:val="24"/>
                <w:szCs w:val="24"/>
              </w:rPr>
              <w:t xml:space="preserve">Pilnvarojuma līgumā obligāti </w:t>
            </w:r>
            <w:r w:rsidRPr="5AE17B5F">
              <w:rPr>
                <w:rFonts w:ascii="Times New Roman" w:hAnsi="Times New Roman" w:eastAsia="Times New Roman" w:cs="Times New Roman"/>
                <w:color w:val="2F5496" w:themeColor="accent1" w:themeShade="BF"/>
                <w:sz w:val="24"/>
                <w:szCs w:val="24"/>
              </w:rPr>
              <w:t>pakalpojuma cen</w:t>
            </w:r>
            <w:r>
              <w:rPr>
                <w:rFonts w:ascii="Times New Roman" w:hAnsi="Times New Roman" w:eastAsia="Times New Roman" w:cs="Times New Roman"/>
                <w:color w:val="2F5496" w:themeColor="accent1" w:themeShade="BF"/>
                <w:sz w:val="24"/>
                <w:szCs w:val="24"/>
              </w:rPr>
              <w:t>a nav jādefinē</w:t>
            </w:r>
            <w:r w:rsidRPr="5AE17B5F">
              <w:rPr>
                <w:rFonts w:ascii="Times New Roman" w:hAnsi="Times New Roman" w:eastAsia="Times New Roman" w:cs="Times New Roman"/>
                <w:color w:val="2F5496" w:themeColor="accent1" w:themeShade="BF"/>
                <w:sz w:val="24"/>
                <w:szCs w:val="24"/>
              </w:rPr>
              <w:t xml:space="preserve"> (tas var būt viens no vairākiem risinājumiem</w:t>
            </w:r>
            <w:r>
              <w:rPr>
                <w:rFonts w:ascii="Times New Roman" w:hAnsi="Times New Roman" w:eastAsia="Times New Roman" w:cs="Times New Roman"/>
                <w:color w:val="2F5496" w:themeColor="accent1" w:themeShade="BF"/>
                <w:sz w:val="24"/>
                <w:szCs w:val="24"/>
              </w:rPr>
              <w:t>)</w:t>
            </w:r>
            <w:r w:rsidRPr="5AE17B5F">
              <w:rPr>
                <w:rFonts w:ascii="Times New Roman" w:hAnsi="Times New Roman" w:eastAsia="Times New Roman" w:cs="Times New Roman"/>
                <w:color w:val="2F5496" w:themeColor="accent1" w:themeShade="BF"/>
                <w:sz w:val="24"/>
                <w:szCs w:val="24"/>
              </w:rPr>
              <w:t xml:space="preserve">. </w:t>
            </w:r>
          </w:p>
          <w:p w:rsidRPr="00EF326F" w:rsidR="00823E02" w:rsidP="00823E02" w:rsidRDefault="00823E02" w14:paraId="68CAC5E8" w14:textId="42D80D1F">
            <w:pPr>
              <w:spacing w:line="257" w:lineRule="auto"/>
              <w:jc w:val="both"/>
              <w:rPr>
                <w:rFonts w:ascii="Times New Roman" w:hAnsi="Times New Roman" w:eastAsia="Times New Roman" w:cs="Times New Roman"/>
                <w:color w:val="2F5496" w:themeColor="accent1" w:themeShade="BF"/>
                <w:sz w:val="24"/>
                <w:szCs w:val="24"/>
              </w:rPr>
            </w:pPr>
            <w:r w:rsidRPr="5AE17B5F">
              <w:rPr>
                <w:rFonts w:ascii="Times New Roman" w:hAnsi="Times New Roman" w:eastAsia="Times New Roman" w:cs="Times New Roman"/>
                <w:color w:val="2F5496" w:themeColor="accent1" w:themeShade="BF"/>
                <w:sz w:val="24"/>
                <w:szCs w:val="24"/>
              </w:rPr>
              <w:t>Skaidrojam, ka ir iespējami dažādi risinājumi:</w:t>
            </w:r>
          </w:p>
          <w:p w:rsidRPr="00F36029" w:rsidR="005F53E6" w:rsidP="005F53E6" w:rsidRDefault="005F53E6" w14:paraId="6FB4C668" w14:textId="77777777">
            <w:pPr>
              <w:pStyle w:val="Sarakstarindkopa"/>
              <w:numPr>
                <w:ilvl w:val="0"/>
                <w:numId w:val="26"/>
              </w:numPr>
              <w:spacing w:line="257" w:lineRule="auto"/>
              <w:jc w:val="both"/>
              <w:rPr>
                <w:rFonts w:ascii="Times New Roman" w:hAnsi="Times New Roman" w:eastAsia="Times New Roman" w:cs="Times New Roman"/>
                <w:color w:val="2F5496" w:themeColor="accent1" w:themeShade="BF"/>
                <w:sz w:val="24"/>
                <w:szCs w:val="24"/>
              </w:rPr>
            </w:pPr>
            <w:r w:rsidRPr="00F36029">
              <w:rPr>
                <w:rFonts w:ascii="Times New Roman" w:hAnsi="Times New Roman" w:eastAsia="Times New Roman" w:cs="Times New Roman"/>
                <w:color w:val="2F5496" w:themeColor="accent1" w:themeShade="BF"/>
                <w:sz w:val="24"/>
                <w:szCs w:val="24"/>
              </w:rPr>
              <w:t>tiek nodefinēts pilnvarojuma līgumā pakalpojuma cenas veidošanās algoritms;</w:t>
            </w:r>
          </w:p>
          <w:p w:rsidRPr="00F36029" w:rsidR="005F53E6" w:rsidP="005F53E6" w:rsidRDefault="005F53E6" w14:paraId="052C6BAC" w14:textId="20DA8748">
            <w:pPr>
              <w:pStyle w:val="Sarakstarindkopa"/>
              <w:numPr>
                <w:ilvl w:val="0"/>
                <w:numId w:val="26"/>
              </w:numPr>
              <w:spacing w:line="257" w:lineRule="auto"/>
              <w:jc w:val="both"/>
              <w:rPr>
                <w:rFonts w:ascii="Times New Roman" w:hAnsi="Times New Roman" w:eastAsia="Times New Roman" w:cs="Times New Roman"/>
                <w:color w:val="2F5496" w:themeColor="accent1" w:themeShade="BF"/>
                <w:sz w:val="24"/>
                <w:szCs w:val="24"/>
              </w:rPr>
            </w:pPr>
            <w:r w:rsidRPr="5AE17B5F">
              <w:rPr>
                <w:rFonts w:ascii="Times New Roman" w:hAnsi="Times New Roman" w:eastAsia="Times New Roman" w:cs="Times New Roman"/>
                <w:color w:val="2F5496" w:themeColor="accent1" w:themeShade="BF"/>
                <w:sz w:val="24"/>
                <w:szCs w:val="24"/>
              </w:rPr>
              <w:t>tiek iekļauta atsauce uz pašvaldības saistošajiem noteikumiem, kuros ir noteikts, kā veidojās kompensējamo pakalpojumu cena</w:t>
            </w:r>
            <w:r w:rsidR="006A489F">
              <w:rPr>
                <w:rFonts w:ascii="Times New Roman" w:hAnsi="Times New Roman" w:eastAsia="Times New Roman" w:cs="Times New Roman"/>
                <w:color w:val="2F5496" w:themeColor="accent1" w:themeShade="BF"/>
                <w:sz w:val="24"/>
                <w:szCs w:val="24"/>
              </w:rPr>
              <w:t xml:space="preserve">; </w:t>
            </w:r>
          </w:p>
          <w:p w:rsidR="005F53E6" w:rsidP="005F53E6" w:rsidRDefault="005F53E6" w14:paraId="142B664D" w14:textId="77777777">
            <w:pPr>
              <w:pStyle w:val="Sarakstarindkopa"/>
              <w:numPr>
                <w:ilvl w:val="0"/>
                <w:numId w:val="26"/>
              </w:numPr>
              <w:spacing w:line="257" w:lineRule="auto"/>
              <w:jc w:val="both"/>
              <w:rPr>
                <w:rFonts w:ascii="Times New Roman" w:hAnsi="Times New Roman" w:eastAsia="Times New Roman" w:cs="Times New Roman"/>
                <w:color w:val="2F5496" w:themeColor="accent1" w:themeShade="BF"/>
                <w:sz w:val="24"/>
                <w:szCs w:val="24"/>
              </w:rPr>
            </w:pPr>
            <w:r>
              <w:rPr>
                <w:rFonts w:ascii="Times New Roman" w:hAnsi="Times New Roman" w:eastAsia="Times New Roman" w:cs="Times New Roman"/>
                <w:color w:val="2F5496" w:themeColor="accent1" w:themeShade="BF"/>
                <w:sz w:val="24"/>
                <w:szCs w:val="24"/>
              </w:rPr>
              <w:t>t</w:t>
            </w:r>
            <w:r w:rsidRPr="5AE17B5F">
              <w:rPr>
                <w:rFonts w:ascii="Times New Roman" w:hAnsi="Times New Roman" w:eastAsia="Times New Roman" w:cs="Times New Roman"/>
                <w:color w:val="2F5496" w:themeColor="accent1" w:themeShade="BF"/>
                <w:sz w:val="24"/>
                <w:szCs w:val="24"/>
              </w:rPr>
              <w:t>iek noteikta konkrēta fiksēta pakalpojuma cena.</w:t>
            </w:r>
          </w:p>
          <w:p w:rsidRPr="00EF326F" w:rsidR="001E511E" w:rsidP="00BC5B81" w:rsidRDefault="001E511E" w14:paraId="571B3D74" w14:textId="72131B78">
            <w:pPr>
              <w:spacing w:line="257" w:lineRule="auto"/>
              <w:jc w:val="both"/>
              <w:rPr>
                <w:rFonts w:ascii="Times New Roman" w:hAnsi="Times New Roman" w:cs="Times New Roman"/>
                <w:color w:val="2F5496" w:themeColor="accent1" w:themeShade="BF"/>
                <w:sz w:val="24"/>
                <w:szCs w:val="24"/>
              </w:rPr>
            </w:pPr>
            <w:r w:rsidRPr="00EF326F">
              <w:rPr>
                <w:rFonts w:ascii="Times New Roman" w:hAnsi="Times New Roman" w:eastAsia="Times New Roman" w:cs="Times New Roman"/>
                <w:i/>
                <w:iCs/>
                <w:color w:val="2F5496" w:themeColor="accent1" w:themeShade="BF"/>
                <w:sz w:val="24"/>
                <w:szCs w:val="24"/>
              </w:rPr>
              <w:t>(22.08.2024.)</w:t>
            </w:r>
          </w:p>
        </w:tc>
      </w:tr>
      <w:tr w:rsidRPr="003466A4" w:rsidR="001E511E" w:rsidTr="008694C0" w14:paraId="184289CF" w14:textId="77777777">
        <w:trPr>
          <w:trHeight w:val="465"/>
        </w:trPr>
        <w:tc>
          <w:tcPr>
            <w:tcW w:w="1203" w:type="dxa"/>
            <w:tcBorders>
              <w:bottom w:val="single" w:color="000000" w:themeColor="text1" w:sz="4" w:space="0"/>
              <w:right w:val="single" w:color="auto" w:sz="4" w:space="0"/>
            </w:tcBorders>
            <w:tcMar/>
          </w:tcPr>
          <w:p w:rsidRPr="003466A4" w:rsidR="001E511E" w:rsidP="001E511E" w:rsidRDefault="001E511E" w14:paraId="308903CB" w14:textId="482475AE">
            <w:pPr>
              <w:rPr>
                <w:rFonts w:ascii="Times New Roman" w:hAnsi="Times New Roman" w:cs="Times New Roman"/>
                <w:sz w:val="24"/>
                <w:szCs w:val="24"/>
              </w:rPr>
            </w:pPr>
            <w:r w:rsidRPr="003466A4">
              <w:rPr>
                <w:rFonts w:ascii="Times New Roman" w:hAnsi="Times New Roman" w:cs="Times New Roman"/>
                <w:sz w:val="24"/>
                <w:szCs w:val="24"/>
              </w:rPr>
              <w:t>1.</w:t>
            </w:r>
            <w:r w:rsidR="00AA26DD">
              <w:rPr>
                <w:rFonts w:ascii="Times New Roman" w:hAnsi="Times New Roman" w:cs="Times New Roman"/>
                <w:sz w:val="24"/>
                <w:szCs w:val="24"/>
              </w:rPr>
              <w:t>29</w:t>
            </w:r>
            <w:r w:rsidRPr="003466A4">
              <w:rPr>
                <w:rFonts w:ascii="Times New Roman" w:hAnsi="Times New Roman" w:cs="Times New Roman"/>
                <w:sz w:val="24"/>
                <w:szCs w:val="24"/>
              </w:rPr>
              <w:t>.</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21321277" w14:textId="0DB6E3AD">
            <w:pPr>
              <w:spacing w:line="257" w:lineRule="auto"/>
              <w:jc w:val="both"/>
              <w:rPr>
                <w:rFonts w:ascii="Times New Roman" w:hAnsi="Times New Roman" w:eastAsia="Times New Roman" w:cs="Times New Roman"/>
                <w:sz w:val="24"/>
                <w:szCs w:val="24"/>
              </w:rPr>
            </w:pPr>
            <w:r w:rsidRPr="003466A4">
              <w:rPr>
                <w:rFonts w:ascii="Times New Roman" w:hAnsi="Times New Roman" w:eastAsia="Times New Roman" w:cs="Times New Roman"/>
                <w:sz w:val="24"/>
                <w:szCs w:val="24"/>
              </w:rPr>
              <w:t>Vai</w:t>
            </w:r>
            <w:r w:rsidR="008B0FAB">
              <w:rPr>
                <w:rFonts w:ascii="Times New Roman" w:hAnsi="Times New Roman" w:eastAsia="Times New Roman" w:cs="Times New Roman"/>
                <w:sz w:val="24"/>
                <w:szCs w:val="24"/>
              </w:rPr>
              <w:t xml:space="preserve"> gadījumā, ja </w:t>
            </w:r>
            <w:r w:rsidR="00D243EB">
              <w:rPr>
                <w:rFonts w:ascii="Times New Roman" w:hAnsi="Times New Roman" w:eastAsia="Times New Roman" w:cs="Times New Roman"/>
                <w:sz w:val="24"/>
                <w:szCs w:val="24"/>
              </w:rPr>
              <w:t xml:space="preserve">pašvaldībā, kurā </w:t>
            </w:r>
            <w:r w:rsidR="00894701">
              <w:rPr>
                <w:rFonts w:ascii="Times New Roman" w:hAnsi="Times New Roman" w:eastAsia="Times New Roman" w:cs="Times New Roman"/>
                <w:sz w:val="24"/>
                <w:szCs w:val="24"/>
              </w:rPr>
              <w:t xml:space="preserve">nav pieprasījuma pēc šāda veida pakalpojuma un </w:t>
            </w:r>
            <w:r w:rsidR="00D243EB">
              <w:rPr>
                <w:rFonts w:ascii="Times New Roman" w:hAnsi="Times New Roman" w:eastAsia="Times New Roman" w:cs="Times New Roman"/>
                <w:sz w:val="24"/>
                <w:szCs w:val="24"/>
              </w:rPr>
              <w:t>nepastāv tirgus nepilnības</w:t>
            </w:r>
            <w:r w:rsidRPr="003466A4">
              <w:rPr>
                <w:rFonts w:ascii="Times New Roman" w:hAnsi="Times New Roman" w:eastAsia="Times New Roman" w:cs="Times New Roman"/>
                <w:sz w:val="24"/>
                <w:szCs w:val="24"/>
              </w:rPr>
              <w:t xml:space="preserve">, </w:t>
            </w:r>
            <w:r w:rsidR="008B0FAB">
              <w:rPr>
                <w:rFonts w:ascii="Times New Roman" w:hAnsi="Times New Roman" w:eastAsia="Times New Roman" w:cs="Times New Roman"/>
                <w:sz w:val="24"/>
                <w:szCs w:val="24"/>
              </w:rPr>
              <w:t>kāds sabiedriskā pakalpojuma sniedzējs vēlas realizēt</w:t>
            </w:r>
            <w:r w:rsidR="00803855">
              <w:rPr>
                <w:rFonts w:ascii="Times New Roman" w:hAnsi="Times New Roman" w:eastAsia="Times New Roman" w:cs="Times New Roman"/>
                <w:sz w:val="24"/>
                <w:szCs w:val="24"/>
              </w:rPr>
              <w:t>/attīstīt</w:t>
            </w:r>
            <w:r w:rsidR="008B0FAB">
              <w:rPr>
                <w:rFonts w:ascii="Times New Roman" w:hAnsi="Times New Roman" w:eastAsia="Times New Roman" w:cs="Times New Roman"/>
                <w:sz w:val="24"/>
                <w:szCs w:val="24"/>
              </w:rPr>
              <w:t xml:space="preserve"> </w:t>
            </w:r>
            <w:r w:rsidR="0099407E">
              <w:rPr>
                <w:rFonts w:ascii="Times New Roman" w:hAnsi="Times New Roman" w:eastAsia="Times New Roman" w:cs="Times New Roman"/>
                <w:sz w:val="24"/>
                <w:szCs w:val="24"/>
              </w:rPr>
              <w:t xml:space="preserve">sociālās aprūpes pakalpojumu </w:t>
            </w:r>
            <w:r w:rsidR="00803855">
              <w:rPr>
                <w:rFonts w:ascii="Times New Roman" w:hAnsi="Times New Roman" w:eastAsia="Times New Roman" w:cs="Times New Roman"/>
                <w:sz w:val="24"/>
                <w:szCs w:val="24"/>
              </w:rPr>
              <w:t xml:space="preserve">šajā pašvaldības teritorijā, </w:t>
            </w:r>
            <w:r w:rsidRPr="003466A4">
              <w:rPr>
                <w:rFonts w:ascii="Times New Roman" w:hAnsi="Times New Roman" w:eastAsia="Times New Roman" w:cs="Times New Roman"/>
                <w:sz w:val="24"/>
                <w:szCs w:val="24"/>
              </w:rPr>
              <w:t>vai pilnvarojuma līgums būtu jāslēdz ar to pašvaldību, no kuras nāktu klienti?</w:t>
            </w:r>
            <w:r w:rsidR="00803855">
              <w:rPr>
                <w:rFonts w:ascii="Times New Roman" w:hAnsi="Times New Roman" w:eastAsia="Times New Roman" w:cs="Times New Roman"/>
                <w:sz w:val="24"/>
                <w:szCs w:val="24"/>
              </w:rPr>
              <w:t xml:space="preserve"> </w:t>
            </w:r>
            <w:r w:rsidR="00803855">
              <w:rPr>
                <w:rFonts w:ascii="Times New Roman" w:hAnsi="Times New Roman" w:eastAsia="Times New Roman" w:cs="Times New Roman"/>
                <w:sz w:val="24"/>
                <w:szCs w:val="24"/>
              </w:rPr>
              <w:t xml:space="preserve">Proti, </w:t>
            </w:r>
            <w:r w:rsidR="00BF083E">
              <w:rPr>
                <w:rFonts w:ascii="Times New Roman" w:hAnsi="Times New Roman" w:eastAsia="Times New Roman" w:cs="Times New Roman"/>
                <w:sz w:val="24"/>
                <w:szCs w:val="24"/>
              </w:rPr>
              <w:t xml:space="preserve">ja </w:t>
            </w:r>
            <w:r w:rsidR="00803855">
              <w:rPr>
                <w:rFonts w:ascii="Times New Roman" w:hAnsi="Times New Roman" w:eastAsia="Times New Roman" w:cs="Times New Roman"/>
                <w:sz w:val="24"/>
                <w:szCs w:val="24"/>
              </w:rPr>
              <w:t>pakalpojums atrodas konkrētā pašvaldības teritorijā, savu</w:t>
            </w:r>
            <w:r w:rsidR="00BF083E">
              <w:rPr>
                <w:rFonts w:ascii="Times New Roman" w:hAnsi="Times New Roman" w:eastAsia="Times New Roman" w:cs="Times New Roman"/>
                <w:sz w:val="24"/>
                <w:szCs w:val="24"/>
              </w:rPr>
              <w:t>k</w:t>
            </w:r>
            <w:r w:rsidR="00803855">
              <w:rPr>
                <w:rFonts w:ascii="Times New Roman" w:hAnsi="Times New Roman" w:eastAsia="Times New Roman" w:cs="Times New Roman"/>
                <w:sz w:val="24"/>
                <w:szCs w:val="24"/>
              </w:rPr>
              <w:t>ārt klienti nāktu no kādas blakusesošas pašvaldības teritorijas</w:t>
            </w:r>
            <w:r w:rsidR="00BF083E">
              <w:rPr>
                <w:rFonts w:ascii="Times New Roman" w:hAnsi="Times New Roman" w:eastAsia="Times New Roman" w:cs="Times New Roman"/>
                <w:sz w:val="24"/>
                <w:szCs w:val="24"/>
              </w:rPr>
              <w:t>?</w:t>
            </w:r>
          </w:p>
          <w:p w:rsidRPr="003466A4" w:rsidR="001E511E" w:rsidP="00BC5B81" w:rsidRDefault="001E511E" w14:paraId="664A8AD1" w14:textId="29592B74">
            <w:pPr>
              <w:spacing w:line="257" w:lineRule="auto"/>
              <w:jc w:val="both"/>
              <w:rPr>
                <w:rFonts w:ascii="Times New Roman" w:hAnsi="Times New Roman" w:cs="Times New Roman"/>
                <w:sz w:val="24"/>
                <w:szCs w:val="24"/>
              </w:rPr>
            </w:pPr>
            <w:r w:rsidRPr="00BC230B">
              <w:rPr>
                <w:rFonts w:ascii="Times New Roman" w:hAnsi="Times New Roman" w:eastAsia="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EF326F" w:rsidR="00BE4FBE" w:rsidP="00BC5B81" w:rsidRDefault="00D93B3D" w14:paraId="0B5750EC" w14:textId="18B82832">
            <w:pPr>
              <w:spacing w:line="257" w:lineRule="auto"/>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Šāda situācija ir iespējama ar nosacījumu, ka šim p</w:t>
            </w:r>
            <w:r w:rsidRPr="00EF326F" w:rsidR="001E511E">
              <w:rPr>
                <w:rFonts w:ascii="Times New Roman" w:hAnsi="Times New Roman" w:eastAsia="Times New Roman" w:cs="Times New Roman"/>
                <w:color w:val="2F5496" w:themeColor="accent1" w:themeShade="BF"/>
                <w:sz w:val="24"/>
                <w:szCs w:val="24"/>
              </w:rPr>
              <w:t>akalpojuma sniedzējam pieder īpašums</w:t>
            </w:r>
            <w:r w:rsidRPr="00EF326F">
              <w:rPr>
                <w:rFonts w:ascii="Times New Roman" w:hAnsi="Times New Roman" w:eastAsia="Times New Roman" w:cs="Times New Roman"/>
                <w:color w:val="2F5496" w:themeColor="accent1" w:themeShade="BF"/>
                <w:sz w:val="24"/>
                <w:szCs w:val="24"/>
              </w:rPr>
              <w:t xml:space="preserve"> konkrētajā administratīvajā teritorijā</w:t>
            </w:r>
            <w:r w:rsidRPr="00EF326F" w:rsidR="00BE4FBE">
              <w:rPr>
                <w:rFonts w:ascii="Times New Roman" w:hAnsi="Times New Roman" w:eastAsia="Times New Roman" w:cs="Times New Roman"/>
                <w:color w:val="2F5496" w:themeColor="accent1" w:themeShade="BF"/>
                <w:sz w:val="24"/>
                <w:szCs w:val="24"/>
              </w:rPr>
              <w:t>, kur arī tiktu attīstīts jaunais pakalpojums</w:t>
            </w:r>
            <w:r w:rsidRPr="00EF326F" w:rsidR="001E511E">
              <w:rPr>
                <w:rFonts w:ascii="Times New Roman" w:hAnsi="Times New Roman" w:eastAsia="Times New Roman" w:cs="Times New Roman"/>
                <w:color w:val="2F5496" w:themeColor="accent1" w:themeShade="BF"/>
                <w:sz w:val="24"/>
                <w:szCs w:val="24"/>
              </w:rPr>
              <w:t xml:space="preserve">. </w:t>
            </w:r>
          </w:p>
          <w:p w:rsidR="001E511E" w:rsidP="00BC5B81" w:rsidRDefault="00634104" w14:paraId="453E7D61" w14:textId="68AD0700">
            <w:pPr>
              <w:spacing w:line="257" w:lineRule="auto"/>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 xml:space="preserve">Pamatojoties uz Sociālo pakalpojumu un sociālās </w:t>
            </w:r>
            <w:r w:rsidR="00356B71">
              <w:rPr>
                <w:rFonts w:ascii="Times New Roman" w:hAnsi="Times New Roman" w:eastAsia="Times New Roman" w:cs="Times New Roman"/>
                <w:color w:val="2F5496" w:themeColor="accent1" w:themeShade="BF"/>
                <w:sz w:val="24"/>
                <w:szCs w:val="24"/>
              </w:rPr>
              <w:t>palīdzības</w:t>
            </w:r>
            <w:r w:rsidRPr="00EF326F" w:rsidR="00356B71">
              <w:rPr>
                <w:rFonts w:ascii="Times New Roman" w:hAnsi="Times New Roman" w:eastAsia="Times New Roman" w:cs="Times New Roman"/>
                <w:color w:val="2F5496" w:themeColor="accent1" w:themeShade="BF"/>
                <w:sz w:val="24"/>
                <w:szCs w:val="24"/>
              </w:rPr>
              <w:t xml:space="preserve"> </w:t>
            </w:r>
            <w:r w:rsidRPr="00EF326F">
              <w:rPr>
                <w:rFonts w:ascii="Times New Roman" w:hAnsi="Times New Roman" w:eastAsia="Times New Roman" w:cs="Times New Roman"/>
                <w:color w:val="2F5496" w:themeColor="accent1" w:themeShade="BF"/>
                <w:sz w:val="24"/>
                <w:szCs w:val="24"/>
              </w:rPr>
              <w:t xml:space="preserve">likuma 9. panta 4. </w:t>
            </w:r>
            <w:r w:rsidRPr="00EF326F" w:rsidR="00B44D97">
              <w:rPr>
                <w:rFonts w:ascii="Times New Roman" w:hAnsi="Times New Roman" w:eastAsia="Times New Roman" w:cs="Times New Roman"/>
                <w:color w:val="2F5496" w:themeColor="accent1" w:themeShade="BF"/>
                <w:sz w:val="24"/>
                <w:szCs w:val="24"/>
              </w:rPr>
              <w:t>daļu</w:t>
            </w:r>
            <w:r w:rsidRPr="00EF326F" w:rsidR="00EC22F0">
              <w:rPr>
                <w:rFonts w:ascii="Times New Roman" w:hAnsi="Times New Roman" w:eastAsia="Times New Roman" w:cs="Times New Roman"/>
                <w:color w:val="2F5496" w:themeColor="accent1" w:themeShade="BF"/>
                <w:sz w:val="24"/>
                <w:szCs w:val="24"/>
              </w:rPr>
              <w:t xml:space="preserve">, </w:t>
            </w:r>
            <w:r w:rsidRPr="00EF326F" w:rsidR="00F96D97">
              <w:rPr>
                <w:rFonts w:ascii="Times New Roman" w:hAnsi="Times New Roman" w:eastAsia="Times New Roman" w:cs="Times New Roman"/>
                <w:i/>
                <w:iCs/>
                <w:color w:val="2F5496" w:themeColor="accent1" w:themeShade="BF"/>
                <w:sz w:val="24"/>
                <w:szCs w:val="24"/>
              </w:rPr>
              <w:t xml:space="preserve">pašvaldības, kuras nav izveidojušas nepieciešamos sociālo pakalpojumu sniedzējus, slēdz līgumus ar citiem sociālo pakalpojumu sniedzējiem vai ar citām pašvaldībām par minēto </w:t>
            </w:r>
            <w:r w:rsidRPr="00EF326F" w:rsidR="00F96D97">
              <w:rPr>
                <w:rFonts w:ascii="Times New Roman" w:hAnsi="Times New Roman" w:eastAsia="Times New Roman" w:cs="Times New Roman"/>
                <w:i/>
                <w:iCs/>
                <w:color w:val="2F5496" w:themeColor="accent1" w:themeShade="BF"/>
                <w:sz w:val="24"/>
                <w:szCs w:val="24"/>
              </w:rPr>
              <w:t>sociālo pakalpojumu sniegšanu un samaksu. Šie sociālie pakalpojumi pilnībā vai daļēji tiek finansēti no pašvaldības budžeta</w:t>
            </w:r>
            <w:r w:rsidRPr="00EF326F" w:rsidR="0036320F">
              <w:rPr>
                <w:rFonts w:ascii="Times New Roman" w:hAnsi="Times New Roman" w:eastAsia="Times New Roman" w:cs="Times New Roman"/>
                <w:i/>
                <w:iCs/>
                <w:color w:val="2F5496" w:themeColor="accent1" w:themeShade="BF"/>
                <w:sz w:val="24"/>
                <w:szCs w:val="24"/>
              </w:rPr>
              <w:t xml:space="preserve">. </w:t>
            </w:r>
            <w:r w:rsidRPr="00EF326F" w:rsidR="0036320F">
              <w:rPr>
                <w:rFonts w:ascii="Times New Roman" w:hAnsi="Times New Roman" w:eastAsia="Times New Roman" w:cs="Times New Roman"/>
                <w:color w:val="2F5496" w:themeColor="accent1" w:themeShade="BF"/>
                <w:sz w:val="24"/>
                <w:szCs w:val="24"/>
              </w:rPr>
              <w:t>Proti, pašvaldība</w:t>
            </w:r>
            <w:r w:rsidRPr="00EF326F" w:rsidR="0059608A">
              <w:rPr>
                <w:rFonts w:ascii="Times New Roman" w:hAnsi="Times New Roman" w:eastAsia="Times New Roman" w:cs="Times New Roman"/>
                <w:color w:val="2F5496" w:themeColor="accent1" w:themeShade="BF"/>
                <w:sz w:val="24"/>
                <w:szCs w:val="24"/>
              </w:rPr>
              <w:t xml:space="preserve"> ir tiesīga pirkt pakalpojumus no citu pašvaldību teritorijā esošiem pakalpojumu sniedzējiem, ja </w:t>
            </w:r>
            <w:r w:rsidRPr="00EF326F" w:rsidR="000610AF">
              <w:rPr>
                <w:rFonts w:ascii="Times New Roman" w:hAnsi="Times New Roman" w:eastAsia="Times New Roman" w:cs="Times New Roman"/>
                <w:color w:val="2F5496" w:themeColor="accent1" w:themeShade="BF"/>
                <w:sz w:val="24"/>
                <w:szCs w:val="24"/>
              </w:rPr>
              <w:t>tā</w:t>
            </w:r>
            <w:r w:rsidR="00060B8B">
              <w:rPr>
                <w:rFonts w:ascii="Times New Roman" w:hAnsi="Times New Roman" w:eastAsia="Times New Roman" w:cs="Times New Roman"/>
                <w:color w:val="2F5496" w:themeColor="accent1" w:themeShade="BF"/>
                <w:sz w:val="24"/>
                <w:szCs w:val="24"/>
              </w:rPr>
              <w:t>s</w:t>
            </w:r>
            <w:r w:rsidRPr="00EF326F" w:rsidR="000610AF">
              <w:rPr>
                <w:rFonts w:ascii="Times New Roman" w:hAnsi="Times New Roman" w:eastAsia="Times New Roman" w:cs="Times New Roman"/>
                <w:color w:val="2F5496" w:themeColor="accent1" w:themeShade="BF"/>
                <w:sz w:val="24"/>
                <w:szCs w:val="24"/>
              </w:rPr>
              <w:t xml:space="preserve"> teritorijā nav šāda pakalpojuma sniedzēja. </w:t>
            </w:r>
          </w:p>
          <w:p w:rsidR="005F53E6" w:rsidP="00BC5B81" w:rsidRDefault="005F53E6" w14:paraId="6EA082D8" w14:textId="44CB429C">
            <w:pPr>
              <w:spacing w:line="257" w:lineRule="auto"/>
              <w:jc w:val="both"/>
              <w:rPr>
                <w:rFonts w:ascii="Times New Roman" w:hAnsi="Times New Roman" w:eastAsia="Times New Roman" w:cs="Times New Roman"/>
                <w:color w:val="2F5496" w:themeColor="accent1" w:themeShade="BF"/>
                <w:sz w:val="24"/>
                <w:szCs w:val="24"/>
              </w:rPr>
            </w:pPr>
            <w:r>
              <w:rPr>
                <w:rFonts w:ascii="Times New Roman" w:hAnsi="Times New Roman" w:eastAsia="Times New Roman" w:cs="Times New Roman"/>
                <w:color w:val="2F5496" w:themeColor="accent1" w:themeShade="BF"/>
                <w:sz w:val="24"/>
                <w:szCs w:val="24"/>
              </w:rPr>
              <w:t>J</w:t>
            </w:r>
            <w:r w:rsidRPr="00CE2534">
              <w:rPr>
                <w:rFonts w:ascii="Times New Roman" w:hAnsi="Times New Roman" w:eastAsia="Times New Roman" w:cs="Times New Roman"/>
                <w:color w:val="2F5496" w:themeColor="accent1" w:themeShade="BF"/>
                <w:sz w:val="24"/>
                <w:szCs w:val="24"/>
              </w:rPr>
              <w:t>a viena pašvaldība nevar nodrošināt pilnu noslodzi, pilnvarojuma līgumu var slēgt ar vairākām pašvaldībām. Tāpat varētu būt, ka īpašums ir vienā teritorijā, bet pilnvarojuma līgums ir, piemēram, no blakus pašvaldības, kura vēlas tur saviem iedzīvotājiem nodrošināt pakalpojumu.</w:t>
            </w:r>
          </w:p>
          <w:p w:rsidRPr="00EF326F" w:rsidR="00832BE6" w:rsidP="00BC5B81" w:rsidRDefault="006A489F" w14:paraId="69B5232F" w14:textId="0E10A01A">
            <w:pPr>
              <w:spacing w:line="257" w:lineRule="auto"/>
              <w:jc w:val="both"/>
              <w:rPr>
                <w:rFonts w:ascii="Times New Roman" w:hAnsi="Times New Roman" w:eastAsia="Times New Roman" w:cs="Times New Roman"/>
                <w:color w:val="2F5496" w:themeColor="accent1" w:themeShade="BF"/>
                <w:sz w:val="24"/>
                <w:szCs w:val="24"/>
              </w:rPr>
            </w:pPr>
            <w:r>
              <w:rPr>
                <w:rFonts w:ascii="Times New Roman" w:hAnsi="Times New Roman" w:eastAsia="Times New Roman" w:cs="Times New Roman"/>
                <w:color w:val="2F5496" w:themeColor="accent1" w:themeShade="BF"/>
                <w:sz w:val="24"/>
                <w:szCs w:val="24"/>
              </w:rPr>
              <w:t>Piemēram</w:t>
            </w:r>
            <w:r w:rsidR="00B1238F">
              <w:rPr>
                <w:rFonts w:ascii="Times New Roman" w:hAnsi="Times New Roman" w:eastAsia="Times New Roman" w:cs="Times New Roman"/>
                <w:color w:val="2F5496" w:themeColor="accent1" w:themeShade="BF"/>
                <w:sz w:val="24"/>
                <w:szCs w:val="24"/>
              </w:rPr>
              <w:t xml:space="preserve">, </w:t>
            </w:r>
            <w:r w:rsidRPr="00EF326F" w:rsidR="00832BE6">
              <w:rPr>
                <w:rFonts w:ascii="Times New Roman" w:hAnsi="Times New Roman" w:eastAsia="Times New Roman" w:cs="Times New Roman"/>
                <w:color w:val="2F5496" w:themeColor="accent1" w:themeShade="BF"/>
                <w:sz w:val="24"/>
                <w:szCs w:val="24"/>
              </w:rPr>
              <w:t>arī</w:t>
            </w:r>
            <w:r w:rsidR="00BC5AB0">
              <w:rPr>
                <w:rFonts w:ascii="Times New Roman" w:hAnsi="Times New Roman" w:eastAsia="Times New Roman" w:cs="Times New Roman"/>
                <w:color w:val="2F5496" w:themeColor="accent1" w:themeShade="BF"/>
                <w:sz w:val="24"/>
                <w:szCs w:val="24"/>
              </w:rPr>
              <w:t xml:space="preserve"> </w:t>
            </w:r>
            <w:r w:rsidRPr="00EF326F" w:rsidR="00832BE6">
              <w:rPr>
                <w:rFonts w:ascii="Times New Roman" w:hAnsi="Times New Roman" w:eastAsia="Times New Roman" w:cs="Times New Roman"/>
                <w:color w:val="2F5496" w:themeColor="accent1" w:themeShade="BF"/>
                <w:sz w:val="24"/>
                <w:szCs w:val="24"/>
              </w:rPr>
              <w:t xml:space="preserve"> atkritumu apglabāšanas poligoni ir sabiedrisks pakalpojums saskaņā ar VTNP līgumiem. Un tādā gadījumā tiek slēgti VTNP līgumi ar daudzām pašvaldībām, bet pakalpojums tiek sniegts vienas konkrētas pašvaldības adresē. Proti, teritoriālais faktors ir svarīgs tirgus nepilnības un pārkompensācijas kontroles mehānismam, ne</w:t>
            </w:r>
            <w:r w:rsidRPr="00EF326F" w:rsidR="00DB2B5F">
              <w:rPr>
                <w:rFonts w:ascii="Times New Roman" w:hAnsi="Times New Roman" w:eastAsia="Times New Roman" w:cs="Times New Roman"/>
                <w:color w:val="2F5496" w:themeColor="accent1" w:themeShade="BF"/>
                <w:sz w:val="24"/>
                <w:szCs w:val="24"/>
              </w:rPr>
              <w:t>vis</w:t>
            </w:r>
            <w:r w:rsidRPr="00EF326F" w:rsidR="00832BE6">
              <w:rPr>
                <w:rFonts w:ascii="Times New Roman" w:hAnsi="Times New Roman" w:eastAsia="Times New Roman" w:cs="Times New Roman"/>
                <w:color w:val="2F5496" w:themeColor="accent1" w:themeShade="BF"/>
                <w:sz w:val="24"/>
                <w:szCs w:val="24"/>
              </w:rPr>
              <w:t xml:space="preserve"> sniegšanas adresei.</w:t>
            </w:r>
          </w:p>
          <w:p w:rsidRPr="00EF326F" w:rsidR="001E511E" w:rsidP="00BC5B81" w:rsidRDefault="001E511E" w14:paraId="1BC15AD3" w14:textId="2E464CED">
            <w:pPr>
              <w:spacing w:line="257" w:lineRule="auto"/>
              <w:jc w:val="both"/>
              <w:rPr>
                <w:rFonts w:ascii="Times New Roman" w:hAnsi="Times New Roman" w:cs="Times New Roman"/>
                <w:color w:val="2F5496" w:themeColor="accent1" w:themeShade="BF"/>
                <w:sz w:val="24"/>
                <w:szCs w:val="24"/>
              </w:rPr>
            </w:pPr>
            <w:r w:rsidRPr="00EF326F">
              <w:rPr>
                <w:rFonts w:ascii="Times New Roman" w:hAnsi="Times New Roman" w:eastAsia="Times New Roman" w:cs="Times New Roman"/>
                <w:i/>
                <w:iCs/>
                <w:color w:val="2F5496" w:themeColor="accent1" w:themeShade="BF"/>
                <w:sz w:val="24"/>
                <w:szCs w:val="24"/>
              </w:rPr>
              <w:t>(22.08.2024.)</w:t>
            </w:r>
          </w:p>
        </w:tc>
      </w:tr>
      <w:tr w:rsidRPr="003466A4" w:rsidR="001E511E" w:rsidTr="008694C0" w14:paraId="5EE13F99" w14:textId="77777777">
        <w:trPr>
          <w:trHeight w:val="465"/>
        </w:trPr>
        <w:tc>
          <w:tcPr>
            <w:tcW w:w="1203" w:type="dxa"/>
            <w:tcBorders>
              <w:bottom w:val="single" w:color="000000" w:themeColor="text1" w:sz="4" w:space="0"/>
              <w:right w:val="single" w:color="auto" w:sz="4" w:space="0"/>
            </w:tcBorders>
            <w:tcMar/>
          </w:tcPr>
          <w:p w:rsidRPr="003466A4" w:rsidR="001E511E" w:rsidP="001E511E" w:rsidRDefault="001E511E" w14:paraId="38E0D76A" w14:textId="233E8F7A">
            <w:pPr>
              <w:rPr>
                <w:rFonts w:ascii="Times New Roman" w:hAnsi="Times New Roman" w:cs="Times New Roman"/>
                <w:sz w:val="24"/>
                <w:szCs w:val="24"/>
              </w:rPr>
            </w:pPr>
            <w:r w:rsidRPr="003466A4">
              <w:rPr>
                <w:rFonts w:ascii="Times New Roman" w:hAnsi="Times New Roman" w:cs="Times New Roman"/>
                <w:sz w:val="24"/>
                <w:szCs w:val="24"/>
              </w:rPr>
              <w:t>1.3</w:t>
            </w:r>
            <w:r w:rsidR="00AA26DD">
              <w:rPr>
                <w:rFonts w:ascii="Times New Roman" w:hAnsi="Times New Roman" w:cs="Times New Roman"/>
                <w:sz w:val="24"/>
                <w:szCs w:val="24"/>
              </w:rPr>
              <w:t>0</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12C2FCC7" w14:textId="256864C2">
            <w:pPr>
              <w:spacing w:line="257" w:lineRule="auto"/>
              <w:jc w:val="both"/>
              <w:rPr>
                <w:rFonts w:ascii="Times New Roman" w:hAnsi="Times New Roman" w:eastAsia="Times New Roman" w:cs="Times New Roman"/>
                <w:sz w:val="24"/>
                <w:szCs w:val="24"/>
              </w:rPr>
            </w:pPr>
            <w:r w:rsidRPr="003466A4">
              <w:rPr>
                <w:rFonts w:ascii="Times New Roman" w:hAnsi="Times New Roman" w:eastAsia="Times New Roman" w:cs="Times New Roman"/>
                <w:sz w:val="24"/>
                <w:szCs w:val="24"/>
              </w:rPr>
              <w:t>No kura brīža sākas pilnvarojuma līguma “tecējums” ?</w:t>
            </w:r>
          </w:p>
          <w:p w:rsidRPr="003466A4" w:rsidR="001E511E" w:rsidP="00BC5B81" w:rsidRDefault="001E511E" w14:paraId="6F03D4A5" w14:textId="70A5F9C5">
            <w:pPr>
              <w:spacing w:line="257" w:lineRule="auto"/>
              <w:jc w:val="both"/>
              <w:rPr>
                <w:rFonts w:ascii="Times New Roman" w:hAnsi="Times New Roman" w:cs="Times New Roman"/>
                <w:sz w:val="24"/>
                <w:szCs w:val="24"/>
              </w:rPr>
            </w:pPr>
            <w:r w:rsidRPr="00BC230B">
              <w:rPr>
                <w:rFonts w:ascii="Times New Roman" w:hAnsi="Times New Roman" w:eastAsia="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EF326F" w:rsidR="001E511E" w:rsidP="00BC5B81" w:rsidRDefault="001E511E" w14:paraId="3F48C9E4" w14:textId="6353E261">
            <w:pPr>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 xml:space="preserve">No </w:t>
            </w:r>
            <w:r w:rsidRPr="00EF326F" w:rsidR="007B08AE">
              <w:rPr>
                <w:rFonts w:ascii="Times New Roman" w:hAnsi="Times New Roman" w:eastAsia="Times New Roman" w:cs="Times New Roman"/>
                <w:color w:val="2F5496" w:themeColor="accent1" w:themeShade="BF"/>
                <w:sz w:val="24"/>
                <w:szCs w:val="24"/>
              </w:rPr>
              <w:t>p</w:t>
            </w:r>
            <w:r w:rsidRPr="00EF326F">
              <w:rPr>
                <w:rFonts w:ascii="Times New Roman" w:hAnsi="Times New Roman" w:eastAsia="Times New Roman" w:cs="Times New Roman"/>
                <w:color w:val="2F5496" w:themeColor="accent1" w:themeShade="BF"/>
                <w:sz w:val="24"/>
                <w:szCs w:val="24"/>
              </w:rPr>
              <w:t>ilnvarojuma līguma noslēgšanas brīža.</w:t>
            </w:r>
          </w:p>
          <w:p w:rsidRPr="00EF326F" w:rsidR="001E511E" w:rsidP="00BC5B81" w:rsidRDefault="001E511E" w14:paraId="17A64176" w14:textId="36F47011">
            <w:pPr>
              <w:spacing w:line="257" w:lineRule="auto"/>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i/>
                <w:iCs/>
                <w:color w:val="2F5496" w:themeColor="accent1" w:themeShade="BF"/>
                <w:sz w:val="24"/>
                <w:szCs w:val="24"/>
              </w:rPr>
              <w:t>(22.08.2024.)</w:t>
            </w:r>
          </w:p>
        </w:tc>
      </w:tr>
      <w:tr w:rsidRPr="003466A4" w:rsidR="001E511E" w:rsidTr="008694C0" w14:paraId="3BD34AEF" w14:textId="77777777">
        <w:trPr>
          <w:trHeight w:val="465"/>
        </w:trPr>
        <w:tc>
          <w:tcPr>
            <w:tcW w:w="1203" w:type="dxa"/>
            <w:tcBorders>
              <w:bottom w:val="single" w:color="000000" w:themeColor="text1" w:sz="4" w:space="0"/>
              <w:right w:val="single" w:color="auto" w:sz="4" w:space="0"/>
            </w:tcBorders>
            <w:tcMar/>
          </w:tcPr>
          <w:p w:rsidRPr="003466A4" w:rsidR="001E511E" w:rsidP="001E511E" w:rsidRDefault="001E511E" w14:paraId="781641C6" w14:textId="5A12F255">
            <w:pPr>
              <w:rPr>
                <w:rFonts w:ascii="Times New Roman" w:hAnsi="Times New Roman" w:cs="Times New Roman"/>
                <w:sz w:val="24"/>
                <w:szCs w:val="24"/>
              </w:rPr>
            </w:pPr>
            <w:r w:rsidRPr="003466A4">
              <w:rPr>
                <w:rFonts w:ascii="Times New Roman" w:hAnsi="Times New Roman" w:cs="Times New Roman"/>
                <w:sz w:val="24"/>
                <w:szCs w:val="24"/>
              </w:rPr>
              <w:t>1.3</w:t>
            </w:r>
            <w:r w:rsidR="00AA26DD">
              <w:rPr>
                <w:rFonts w:ascii="Times New Roman" w:hAnsi="Times New Roman" w:cs="Times New Roman"/>
                <w:sz w:val="24"/>
                <w:szCs w:val="24"/>
              </w:rPr>
              <w:t>1</w:t>
            </w:r>
            <w:r w:rsidRPr="003466A4">
              <w:rPr>
                <w:rFonts w:ascii="Times New Roman" w:hAnsi="Times New Roman" w:cs="Times New Roman"/>
                <w:sz w:val="24"/>
                <w:szCs w:val="24"/>
              </w:rPr>
              <w:t>.</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42B287A5" w14:textId="3ED4A2E2">
            <w:pPr>
              <w:spacing w:line="257" w:lineRule="auto"/>
              <w:jc w:val="both"/>
              <w:rPr>
                <w:rFonts w:ascii="Times New Roman" w:hAnsi="Times New Roman" w:eastAsia="Times New Roman" w:cs="Times New Roman"/>
                <w:sz w:val="24"/>
                <w:szCs w:val="24"/>
              </w:rPr>
            </w:pPr>
            <w:r w:rsidRPr="003466A4">
              <w:rPr>
                <w:rFonts w:ascii="Times New Roman" w:hAnsi="Times New Roman" w:eastAsia="Times New Roman" w:cs="Times New Roman"/>
                <w:sz w:val="24"/>
                <w:szCs w:val="24"/>
              </w:rPr>
              <w:t xml:space="preserve">Vai visiem VTNP līgumiem ir jābūt noslēgtiem pirms </w:t>
            </w:r>
            <w:r w:rsidR="007A775D">
              <w:rPr>
                <w:rFonts w:ascii="Times New Roman" w:hAnsi="Times New Roman" w:eastAsia="Times New Roman" w:cs="Times New Roman"/>
                <w:sz w:val="24"/>
                <w:szCs w:val="24"/>
              </w:rPr>
              <w:t>projektu iesniegšanas</w:t>
            </w:r>
            <w:r w:rsidRPr="003466A4">
              <w:rPr>
                <w:rFonts w:ascii="Times New Roman" w:hAnsi="Times New Roman" w:eastAsia="Times New Roman" w:cs="Times New Roman"/>
                <w:sz w:val="24"/>
                <w:szCs w:val="24"/>
              </w:rPr>
              <w:t>?</w:t>
            </w:r>
          </w:p>
          <w:p w:rsidRPr="003466A4" w:rsidR="001E511E" w:rsidP="00BC5B81" w:rsidRDefault="001E511E" w14:paraId="4B13251B" w14:textId="66B5CA39">
            <w:pPr>
              <w:spacing w:line="257" w:lineRule="auto"/>
              <w:jc w:val="both"/>
              <w:rPr>
                <w:rFonts w:ascii="Times New Roman" w:hAnsi="Times New Roman" w:cs="Times New Roman"/>
                <w:sz w:val="24"/>
                <w:szCs w:val="24"/>
              </w:rPr>
            </w:pPr>
            <w:r w:rsidRPr="00BC230B">
              <w:rPr>
                <w:rFonts w:ascii="Times New Roman" w:hAnsi="Times New Roman" w:eastAsia="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EF326F" w:rsidR="001E511E" w:rsidP="00BC5B81" w:rsidRDefault="00BC5AB0" w14:paraId="7793F45B" w14:textId="47031A03">
            <w:pPr>
              <w:spacing w:line="257" w:lineRule="auto"/>
              <w:jc w:val="both"/>
              <w:rPr>
                <w:rFonts w:ascii="Times New Roman" w:hAnsi="Times New Roman" w:eastAsia="Times New Roman" w:cs="Times New Roman"/>
                <w:color w:val="2F5496" w:themeColor="accent1" w:themeShade="BF"/>
                <w:sz w:val="24"/>
                <w:szCs w:val="24"/>
              </w:rPr>
            </w:pPr>
            <w:r>
              <w:rPr>
                <w:rFonts w:ascii="Times New Roman" w:hAnsi="Times New Roman" w:eastAsia="Times New Roman" w:cs="Times New Roman"/>
                <w:color w:val="2F5496" w:themeColor="accent1" w:themeShade="BF"/>
                <w:sz w:val="24"/>
                <w:szCs w:val="24"/>
              </w:rPr>
              <w:t>VTNP</w:t>
            </w:r>
            <w:r w:rsidRPr="00EF326F">
              <w:rPr>
                <w:rFonts w:ascii="Times New Roman" w:hAnsi="Times New Roman" w:eastAsia="Times New Roman" w:cs="Times New Roman"/>
                <w:color w:val="2F5496" w:themeColor="accent1" w:themeShade="BF"/>
                <w:sz w:val="24"/>
                <w:szCs w:val="24"/>
              </w:rPr>
              <w:t xml:space="preserve"> </w:t>
            </w:r>
            <w:r w:rsidRPr="00EF326F" w:rsidR="001E511E">
              <w:rPr>
                <w:rFonts w:ascii="Times New Roman" w:hAnsi="Times New Roman" w:eastAsia="Times New Roman" w:cs="Times New Roman"/>
                <w:color w:val="2F5496" w:themeColor="accent1" w:themeShade="BF"/>
                <w:sz w:val="24"/>
                <w:szCs w:val="24"/>
              </w:rPr>
              <w:t xml:space="preserve">līgumam ir jābūt </w:t>
            </w:r>
            <w:r w:rsidRPr="00EF326F" w:rsidR="000122AC">
              <w:rPr>
                <w:rFonts w:ascii="Times New Roman" w:hAnsi="Times New Roman" w:eastAsia="Times New Roman" w:cs="Times New Roman"/>
                <w:color w:val="2F5496" w:themeColor="accent1" w:themeShade="BF"/>
                <w:sz w:val="24"/>
                <w:szCs w:val="24"/>
              </w:rPr>
              <w:t xml:space="preserve">noslēgtam </w:t>
            </w:r>
            <w:r w:rsidRPr="00EF326F" w:rsidR="001E511E">
              <w:rPr>
                <w:rFonts w:ascii="Times New Roman" w:hAnsi="Times New Roman" w:eastAsia="Times New Roman" w:cs="Times New Roman"/>
                <w:color w:val="2F5496" w:themeColor="accent1" w:themeShade="BF"/>
                <w:sz w:val="24"/>
                <w:szCs w:val="24"/>
              </w:rPr>
              <w:t xml:space="preserve">uz </w:t>
            </w:r>
            <w:r>
              <w:rPr>
                <w:rFonts w:ascii="Times New Roman" w:hAnsi="Times New Roman" w:eastAsia="Times New Roman" w:cs="Times New Roman"/>
                <w:color w:val="2F5496" w:themeColor="accent1" w:themeShade="BF"/>
                <w:sz w:val="24"/>
                <w:szCs w:val="24"/>
              </w:rPr>
              <w:t xml:space="preserve">projekta iesnieguma </w:t>
            </w:r>
            <w:r w:rsidRPr="00EF326F" w:rsidR="001E511E">
              <w:rPr>
                <w:rFonts w:ascii="Times New Roman" w:hAnsi="Times New Roman" w:eastAsia="Times New Roman" w:cs="Times New Roman"/>
                <w:color w:val="2F5496" w:themeColor="accent1" w:themeShade="BF"/>
                <w:sz w:val="24"/>
                <w:szCs w:val="24"/>
              </w:rPr>
              <w:t>iesniegšanas brīdi</w:t>
            </w:r>
            <w:r>
              <w:rPr>
                <w:rFonts w:ascii="Times New Roman" w:hAnsi="Times New Roman" w:eastAsia="Times New Roman" w:cs="Times New Roman"/>
                <w:color w:val="2F5496" w:themeColor="accent1" w:themeShade="BF"/>
                <w:sz w:val="24"/>
                <w:szCs w:val="24"/>
              </w:rPr>
              <w:t>. J</w:t>
            </w:r>
            <w:r w:rsidRPr="00EF326F" w:rsidR="001E511E">
              <w:rPr>
                <w:rFonts w:ascii="Times New Roman" w:hAnsi="Times New Roman" w:eastAsia="Times New Roman" w:cs="Times New Roman"/>
                <w:color w:val="2F5496" w:themeColor="accent1" w:themeShade="BF"/>
                <w:sz w:val="24"/>
                <w:szCs w:val="24"/>
              </w:rPr>
              <w:t xml:space="preserve">a </w:t>
            </w:r>
            <w:r>
              <w:rPr>
                <w:rFonts w:ascii="Times New Roman" w:hAnsi="Times New Roman" w:eastAsia="Times New Roman" w:cs="Times New Roman"/>
                <w:color w:val="2F5496" w:themeColor="accent1" w:themeShade="BF"/>
                <w:sz w:val="24"/>
                <w:szCs w:val="24"/>
              </w:rPr>
              <w:t xml:space="preserve"> projekta īstenošanas laikā rodas nepieciešamība noslēgt VTNP līgumu ar citu pašvaldību, to ir iespējams izdarīt, veicot attiecīgus grozījumus arī </w:t>
            </w:r>
            <w:r w:rsidRPr="00EF326F" w:rsidR="001E511E">
              <w:rPr>
                <w:rFonts w:ascii="Times New Roman" w:hAnsi="Times New Roman" w:eastAsia="Times New Roman" w:cs="Times New Roman"/>
                <w:color w:val="2F5496" w:themeColor="accent1" w:themeShade="BF"/>
                <w:sz w:val="24"/>
                <w:szCs w:val="24"/>
              </w:rPr>
              <w:t>līgum</w:t>
            </w:r>
            <w:r>
              <w:rPr>
                <w:rFonts w:ascii="Times New Roman" w:hAnsi="Times New Roman" w:eastAsia="Times New Roman" w:cs="Times New Roman"/>
                <w:color w:val="2F5496" w:themeColor="accent1" w:themeShade="BF"/>
                <w:sz w:val="24"/>
                <w:szCs w:val="24"/>
              </w:rPr>
              <w:t>ā par projekta īstenošanu</w:t>
            </w:r>
            <w:r w:rsidRPr="00EF326F" w:rsidR="000122AC">
              <w:rPr>
                <w:rFonts w:ascii="Times New Roman" w:hAnsi="Times New Roman" w:eastAsia="Times New Roman" w:cs="Times New Roman"/>
                <w:color w:val="2F5496" w:themeColor="accent1" w:themeShade="BF"/>
                <w:sz w:val="24"/>
                <w:szCs w:val="24"/>
              </w:rPr>
              <w:t xml:space="preserve"> (noslēgts ar </w:t>
            </w:r>
            <w:r w:rsidR="00BF357F">
              <w:rPr>
                <w:rFonts w:ascii="Times New Roman" w:hAnsi="Times New Roman" w:eastAsia="Times New Roman" w:cs="Times New Roman"/>
                <w:color w:val="2F5496" w:themeColor="accent1" w:themeShade="BF"/>
                <w:sz w:val="24"/>
                <w:szCs w:val="24"/>
              </w:rPr>
              <w:t>aģentūru</w:t>
            </w:r>
            <w:r w:rsidRPr="00EF326F" w:rsidR="000122AC">
              <w:rPr>
                <w:rFonts w:ascii="Times New Roman" w:hAnsi="Times New Roman" w:eastAsia="Times New Roman" w:cs="Times New Roman"/>
                <w:color w:val="2F5496" w:themeColor="accent1" w:themeShade="BF"/>
                <w:sz w:val="24"/>
                <w:szCs w:val="24"/>
              </w:rPr>
              <w:t>)</w:t>
            </w:r>
            <w:r w:rsidRPr="00EF326F" w:rsidR="001E511E">
              <w:rPr>
                <w:rFonts w:ascii="Times New Roman" w:hAnsi="Times New Roman" w:eastAsia="Times New Roman" w:cs="Times New Roman"/>
                <w:color w:val="2F5496" w:themeColor="accent1" w:themeShade="BF"/>
                <w:sz w:val="24"/>
                <w:szCs w:val="24"/>
              </w:rPr>
              <w:t>.</w:t>
            </w:r>
          </w:p>
          <w:p w:rsidRPr="00EF326F" w:rsidR="001E511E" w:rsidP="00BC5B81" w:rsidRDefault="00E14A40" w14:paraId="53D4C112" w14:textId="36927314">
            <w:pPr>
              <w:spacing w:line="257" w:lineRule="auto"/>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VTNP līgumam jābūt noslēgtam</w:t>
            </w:r>
            <w:r w:rsidR="00680B7E">
              <w:rPr>
                <w:rFonts w:ascii="Times New Roman" w:hAnsi="Times New Roman" w:eastAsia="Times New Roman" w:cs="Times New Roman"/>
                <w:color w:val="2F5496" w:themeColor="accent1" w:themeShade="BF"/>
                <w:sz w:val="24"/>
                <w:szCs w:val="24"/>
              </w:rPr>
              <w:t>,</w:t>
            </w:r>
            <w:r w:rsidRPr="00EF326F">
              <w:rPr>
                <w:rFonts w:ascii="Times New Roman" w:hAnsi="Times New Roman" w:eastAsia="Times New Roman" w:cs="Times New Roman"/>
                <w:color w:val="2F5496" w:themeColor="accent1" w:themeShade="BF"/>
                <w:sz w:val="24"/>
                <w:szCs w:val="24"/>
              </w:rPr>
              <w:t xml:space="preserve"> </w:t>
            </w:r>
            <w:r w:rsidRPr="00EF326F" w:rsidR="001E511E">
              <w:rPr>
                <w:rFonts w:ascii="Times New Roman" w:hAnsi="Times New Roman" w:eastAsia="Times New Roman" w:cs="Times New Roman"/>
                <w:color w:val="2F5496" w:themeColor="accent1" w:themeShade="BF"/>
                <w:sz w:val="24"/>
                <w:szCs w:val="24"/>
              </w:rPr>
              <w:t xml:space="preserve">lai </w:t>
            </w:r>
            <w:r w:rsidR="00BF357F">
              <w:rPr>
                <w:rFonts w:ascii="Times New Roman" w:hAnsi="Times New Roman" w:eastAsia="Times New Roman" w:cs="Times New Roman"/>
                <w:color w:val="2F5496" w:themeColor="accent1" w:themeShade="BF"/>
                <w:sz w:val="24"/>
                <w:szCs w:val="24"/>
              </w:rPr>
              <w:t>aģentūra</w:t>
            </w:r>
            <w:r w:rsidRPr="00EF326F" w:rsidR="00BF357F">
              <w:rPr>
                <w:rFonts w:ascii="Times New Roman" w:hAnsi="Times New Roman" w:eastAsia="Times New Roman" w:cs="Times New Roman"/>
                <w:color w:val="2F5496" w:themeColor="accent1" w:themeShade="BF"/>
                <w:sz w:val="24"/>
                <w:szCs w:val="24"/>
              </w:rPr>
              <w:t xml:space="preserve"> </w:t>
            </w:r>
            <w:r w:rsidRPr="00EF326F" w:rsidR="001E511E">
              <w:rPr>
                <w:rFonts w:ascii="Times New Roman" w:hAnsi="Times New Roman" w:eastAsia="Times New Roman" w:cs="Times New Roman"/>
                <w:color w:val="2F5496" w:themeColor="accent1" w:themeShade="BF"/>
                <w:sz w:val="24"/>
                <w:szCs w:val="24"/>
              </w:rPr>
              <w:t>var</w:t>
            </w:r>
            <w:r w:rsidRPr="00EF326F" w:rsidR="00BA53D7">
              <w:rPr>
                <w:rFonts w:ascii="Times New Roman" w:hAnsi="Times New Roman" w:eastAsia="Times New Roman" w:cs="Times New Roman"/>
                <w:color w:val="2F5496" w:themeColor="accent1" w:themeShade="BF"/>
                <w:sz w:val="24"/>
                <w:szCs w:val="24"/>
              </w:rPr>
              <w:t>ētu</w:t>
            </w:r>
            <w:r w:rsidRPr="00EF326F" w:rsidR="001E511E">
              <w:rPr>
                <w:rFonts w:ascii="Times New Roman" w:hAnsi="Times New Roman" w:eastAsia="Times New Roman" w:cs="Times New Roman"/>
                <w:color w:val="2F5496" w:themeColor="accent1" w:themeShade="BF"/>
                <w:sz w:val="24"/>
                <w:szCs w:val="24"/>
              </w:rPr>
              <w:t xml:space="preserve"> piešķirt valsts atbalstu saskaņā ar E</w:t>
            </w:r>
            <w:r w:rsidRPr="00EF326F" w:rsidR="008C10CA">
              <w:rPr>
                <w:rFonts w:ascii="Times New Roman" w:hAnsi="Times New Roman" w:eastAsia="Times New Roman" w:cs="Times New Roman"/>
                <w:color w:val="2F5496" w:themeColor="accent1" w:themeShade="BF"/>
                <w:sz w:val="24"/>
                <w:szCs w:val="24"/>
              </w:rPr>
              <w:t xml:space="preserve">iropas </w:t>
            </w:r>
            <w:r w:rsidRPr="00EF326F" w:rsidR="001E511E">
              <w:rPr>
                <w:rFonts w:ascii="Times New Roman" w:hAnsi="Times New Roman" w:eastAsia="Times New Roman" w:cs="Times New Roman"/>
                <w:color w:val="2F5496" w:themeColor="accent1" w:themeShade="BF"/>
                <w:sz w:val="24"/>
                <w:szCs w:val="24"/>
              </w:rPr>
              <w:t>K</w:t>
            </w:r>
            <w:r w:rsidRPr="00EF326F" w:rsidR="008C10CA">
              <w:rPr>
                <w:rFonts w:ascii="Times New Roman" w:hAnsi="Times New Roman" w:eastAsia="Times New Roman" w:cs="Times New Roman"/>
                <w:color w:val="2F5496" w:themeColor="accent1" w:themeShade="BF"/>
                <w:sz w:val="24"/>
                <w:szCs w:val="24"/>
              </w:rPr>
              <w:t>omisijas</w:t>
            </w:r>
            <w:r w:rsidRPr="00EF326F" w:rsidR="001E511E">
              <w:rPr>
                <w:rFonts w:ascii="Times New Roman" w:hAnsi="Times New Roman" w:eastAsia="Times New Roman" w:cs="Times New Roman"/>
                <w:color w:val="2F5496" w:themeColor="accent1" w:themeShade="BF"/>
                <w:sz w:val="24"/>
                <w:szCs w:val="24"/>
              </w:rPr>
              <w:t xml:space="preserve"> Lēmumu Nr.</w:t>
            </w:r>
            <w:r w:rsidRPr="00EF326F" w:rsidR="00BA53D7">
              <w:rPr>
                <w:rFonts w:ascii="Times New Roman" w:hAnsi="Times New Roman" w:eastAsia="Times New Roman" w:cs="Times New Roman"/>
                <w:color w:val="2F5496" w:themeColor="accent1" w:themeShade="BF"/>
                <w:sz w:val="24"/>
                <w:szCs w:val="24"/>
              </w:rPr>
              <w:t xml:space="preserve"> </w:t>
            </w:r>
            <w:r w:rsidRPr="00EF326F" w:rsidR="001E511E">
              <w:rPr>
                <w:rFonts w:ascii="Times New Roman" w:hAnsi="Times New Roman" w:eastAsia="Times New Roman" w:cs="Times New Roman"/>
                <w:color w:val="2F5496" w:themeColor="accent1" w:themeShade="BF"/>
                <w:sz w:val="24"/>
                <w:szCs w:val="24"/>
              </w:rPr>
              <w:t>2012/21/ES</w:t>
            </w:r>
            <w:r w:rsidRPr="00EF326F" w:rsidR="006E4B17">
              <w:rPr>
                <w:rStyle w:val="Vresatsauce"/>
                <w:color w:val="2F5496" w:themeColor="accent1" w:themeShade="BF"/>
              </w:rPr>
              <w:fldChar w:fldCharType="begin"/>
            </w:r>
            <w:r w:rsidRPr="00EF326F" w:rsidR="006E4B17">
              <w:rPr>
                <w:rStyle w:val="Vresatsauce"/>
                <w:color w:val="2F5496" w:themeColor="accent1" w:themeShade="BF"/>
              </w:rPr>
              <w:instrText xml:space="preserve"> NOTEREF _Ref176857192 \f \h </w:instrText>
            </w:r>
            <w:r w:rsidRPr="00EF326F" w:rsidR="00CD6E98">
              <w:rPr>
                <w:rStyle w:val="Vresatsauce"/>
                <w:color w:val="2F5496" w:themeColor="accent1" w:themeShade="BF"/>
              </w:rPr>
              <w:instrText xml:space="preserve"> \* MERGEFORMAT </w:instrText>
            </w:r>
            <w:r w:rsidRPr="00EF326F" w:rsidR="006E4B17">
              <w:rPr>
                <w:rStyle w:val="Vresatsauce"/>
                <w:color w:val="2F5496" w:themeColor="accent1" w:themeShade="BF"/>
              </w:rPr>
            </w:r>
            <w:r w:rsidRPr="00EF326F" w:rsidR="006E4B17">
              <w:rPr>
                <w:rStyle w:val="Vresatsauce"/>
                <w:color w:val="2F5496" w:themeColor="accent1" w:themeShade="BF"/>
              </w:rPr>
              <w:fldChar w:fldCharType="separate"/>
            </w:r>
            <w:r w:rsidRPr="00EF326F" w:rsidR="006E4B17">
              <w:rPr>
                <w:rStyle w:val="Vresatsauce"/>
                <w:rFonts w:ascii="Times New Roman" w:hAnsi="Times New Roman" w:eastAsia="Times New Roman" w:cs="Times New Roman"/>
                <w:color w:val="2F5496" w:themeColor="accent1" w:themeShade="BF"/>
                <w:sz w:val="24"/>
                <w:szCs w:val="24"/>
              </w:rPr>
              <w:t>2</w:t>
            </w:r>
            <w:r w:rsidRPr="00EF326F" w:rsidR="006E4B17">
              <w:rPr>
                <w:rStyle w:val="Vresatsauce"/>
                <w:color w:val="2F5496" w:themeColor="accent1" w:themeShade="BF"/>
              </w:rPr>
              <w:fldChar w:fldCharType="end"/>
            </w:r>
            <w:r w:rsidRPr="00EF326F" w:rsidR="001E511E">
              <w:rPr>
                <w:rFonts w:ascii="Times New Roman" w:hAnsi="Times New Roman" w:eastAsia="Times New Roman" w:cs="Times New Roman"/>
                <w:color w:val="2F5496" w:themeColor="accent1" w:themeShade="BF"/>
                <w:sz w:val="24"/>
                <w:szCs w:val="24"/>
              </w:rPr>
              <w:t>.</w:t>
            </w:r>
            <w:r w:rsidRPr="00EF326F" w:rsidR="00332640">
              <w:rPr>
                <w:rFonts w:ascii="Times New Roman" w:hAnsi="Times New Roman" w:eastAsia="Times New Roman" w:cs="Times New Roman"/>
                <w:color w:val="2F5496" w:themeColor="accent1" w:themeShade="BF"/>
                <w:sz w:val="24"/>
                <w:szCs w:val="24"/>
              </w:rPr>
              <w:t xml:space="preserve"> </w:t>
            </w:r>
          </w:p>
          <w:p w:rsidRPr="00EF326F" w:rsidR="001E511E" w:rsidP="00BC5B81" w:rsidRDefault="001E511E" w14:paraId="2371889D" w14:textId="51E8E3B7">
            <w:pPr>
              <w:spacing w:line="257" w:lineRule="auto"/>
              <w:jc w:val="both"/>
              <w:rPr>
                <w:rFonts w:ascii="Times New Roman" w:hAnsi="Times New Roman" w:cs="Times New Roman"/>
                <w:color w:val="2F5496" w:themeColor="accent1" w:themeShade="BF"/>
                <w:sz w:val="24"/>
                <w:szCs w:val="24"/>
              </w:rPr>
            </w:pPr>
            <w:r w:rsidRPr="00EF326F">
              <w:rPr>
                <w:rFonts w:ascii="Times New Roman" w:hAnsi="Times New Roman" w:eastAsia="Times New Roman" w:cs="Times New Roman"/>
                <w:i/>
                <w:iCs/>
                <w:color w:val="2F5496" w:themeColor="accent1" w:themeShade="BF"/>
                <w:sz w:val="24"/>
                <w:szCs w:val="24"/>
              </w:rPr>
              <w:t>(22.08.2024.)</w:t>
            </w:r>
          </w:p>
        </w:tc>
      </w:tr>
      <w:tr w:rsidRPr="003466A4" w:rsidR="001E511E" w:rsidTr="008694C0" w14:paraId="06F23CD1" w14:textId="77777777">
        <w:trPr>
          <w:trHeight w:val="465"/>
        </w:trPr>
        <w:tc>
          <w:tcPr>
            <w:tcW w:w="1203" w:type="dxa"/>
            <w:tcBorders>
              <w:bottom w:val="single" w:color="000000" w:themeColor="text1" w:sz="4" w:space="0"/>
              <w:right w:val="single" w:color="auto" w:sz="4" w:space="0"/>
            </w:tcBorders>
            <w:tcMar/>
          </w:tcPr>
          <w:p w:rsidRPr="003466A4" w:rsidR="001E511E" w:rsidP="001E511E" w:rsidRDefault="001E511E" w14:paraId="0FFF315C" w14:textId="65BA63D1">
            <w:pPr>
              <w:rPr>
                <w:rFonts w:ascii="Times New Roman" w:hAnsi="Times New Roman" w:cs="Times New Roman"/>
                <w:sz w:val="24"/>
                <w:szCs w:val="24"/>
              </w:rPr>
            </w:pPr>
            <w:r w:rsidRPr="003466A4">
              <w:rPr>
                <w:rFonts w:ascii="Times New Roman" w:hAnsi="Times New Roman" w:cs="Times New Roman"/>
                <w:sz w:val="24"/>
                <w:szCs w:val="24"/>
              </w:rPr>
              <w:t>1.3</w:t>
            </w:r>
            <w:r w:rsidR="00AA26DD">
              <w:rPr>
                <w:rFonts w:ascii="Times New Roman" w:hAnsi="Times New Roman" w:cs="Times New Roman"/>
                <w:sz w:val="24"/>
                <w:szCs w:val="24"/>
              </w:rPr>
              <w:t>2</w:t>
            </w:r>
            <w:r w:rsidRPr="003466A4">
              <w:rPr>
                <w:rFonts w:ascii="Times New Roman" w:hAnsi="Times New Roman" w:cs="Times New Roman"/>
                <w:sz w:val="24"/>
                <w:szCs w:val="24"/>
              </w:rPr>
              <w:t>.</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418ED774" w14:textId="64336754">
            <w:pPr>
              <w:spacing w:line="257" w:lineRule="auto"/>
              <w:jc w:val="both"/>
              <w:rPr>
                <w:rFonts w:ascii="Times New Roman" w:hAnsi="Times New Roman" w:eastAsia="Times New Roman" w:cs="Times New Roman"/>
                <w:sz w:val="24"/>
                <w:szCs w:val="24"/>
              </w:rPr>
            </w:pPr>
            <w:r w:rsidRPr="003466A4">
              <w:rPr>
                <w:rFonts w:ascii="Times New Roman" w:hAnsi="Times New Roman" w:eastAsia="Times New Roman" w:cs="Times New Roman"/>
                <w:sz w:val="24"/>
                <w:szCs w:val="24"/>
              </w:rPr>
              <w:t>Vai pietiek ar pilnvarojuma līgumu, lai sniegtu pakalpojumu abām mērķa grupām? Vai vajag divus dokumentus?</w:t>
            </w:r>
          </w:p>
          <w:p w:rsidRPr="003466A4" w:rsidR="001E511E" w:rsidP="00BC5B81" w:rsidRDefault="001E511E" w14:paraId="01F7D75F" w14:textId="4A6DE1C4">
            <w:pPr>
              <w:spacing w:line="257" w:lineRule="auto"/>
              <w:jc w:val="both"/>
              <w:rPr>
                <w:rFonts w:ascii="Times New Roman" w:hAnsi="Times New Roman" w:cs="Times New Roman"/>
                <w:sz w:val="24"/>
                <w:szCs w:val="24"/>
              </w:rPr>
            </w:pPr>
            <w:r w:rsidRPr="00BC230B">
              <w:rPr>
                <w:rFonts w:ascii="Times New Roman" w:hAnsi="Times New Roman" w:eastAsia="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EF326F" w:rsidR="001E511E" w:rsidP="00BC5B81" w:rsidRDefault="001E511E" w14:paraId="27FCFC78" w14:textId="13AAB0F4">
            <w:pPr>
              <w:spacing w:line="257" w:lineRule="auto"/>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 xml:space="preserve">Pilnvarojuma līgums ir jāslēdz tikai tajā gadījumā, </w:t>
            </w:r>
            <w:r w:rsidRPr="00EF326F" w:rsidR="003424E9">
              <w:rPr>
                <w:rFonts w:ascii="Times New Roman" w:hAnsi="Times New Roman" w:eastAsia="Times New Roman" w:cs="Times New Roman"/>
                <w:color w:val="2F5496" w:themeColor="accent1" w:themeShade="BF"/>
                <w:sz w:val="24"/>
                <w:szCs w:val="24"/>
              </w:rPr>
              <w:t>ja</w:t>
            </w:r>
            <w:r w:rsidRPr="00EF326F">
              <w:rPr>
                <w:rFonts w:ascii="Times New Roman" w:hAnsi="Times New Roman" w:eastAsia="Times New Roman" w:cs="Times New Roman"/>
                <w:color w:val="2F5496" w:themeColor="accent1" w:themeShade="BF"/>
                <w:sz w:val="24"/>
                <w:szCs w:val="24"/>
              </w:rPr>
              <w:t xml:space="preserve"> tiek plānots sniegt pakalpojumu MK noteikum</w:t>
            </w:r>
            <w:r w:rsidRPr="00EF326F" w:rsidR="003424E9">
              <w:rPr>
                <w:rFonts w:ascii="Times New Roman" w:hAnsi="Times New Roman" w:eastAsia="Times New Roman" w:cs="Times New Roman"/>
                <w:color w:val="2F5496" w:themeColor="accent1" w:themeShade="BF"/>
                <w:sz w:val="24"/>
                <w:szCs w:val="24"/>
              </w:rPr>
              <w:t>u</w:t>
            </w:r>
            <w:r w:rsidRPr="00EF326F">
              <w:rPr>
                <w:rFonts w:ascii="Times New Roman" w:hAnsi="Times New Roman" w:eastAsia="Times New Roman" w:cs="Times New Roman"/>
                <w:color w:val="2F5496" w:themeColor="accent1" w:themeShade="BF"/>
                <w:sz w:val="24"/>
                <w:szCs w:val="24"/>
              </w:rPr>
              <w:t xml:space="preserve"> Nr.</w:t>
            </w:r>
            <w:r w:rsidRPr="00EF326F" w:rsidR="003424E9">
              <w:rPr>
                <w:rFonts w:ascii="Times New Roman" w:hAnsi="Times New Roman" w:eastAsia="Times New Roman" w:cs="Times New Roman"/>
                <w:color w:val="2F5496" w:themeColor="accent1" w:themeShade="BF"/>
                <w:sz w:val="24"/>
                <w:szCs w:val="24"/>
              </w:rPr>
              <w:t xml:space="preserve"> </w:t>
            </w:r>
            <w:r w:rsidRPr="00EF326F">
              <w:rPr>
                <w:rFonts w:ascii="Times New Roman" w:hAnsi="Times New Roman" w:eastAsia="Times New Roman" w:cs="Times New Roman"/>
                <w:color w:val="2F5496" w:themeColor="accent1" w:themeShade="BF"/>
                <w:sz w:val="24"/>
                <w:szCs w:val="24"/>
              </w:rPr>
              <w:t>475. 4.2.</w:t>
            </w:r>
            <w:r w:rsidRPr="00EF326F" w:rsidR="003424E9">
              <w:rPr>
                <w:rFonts w:ascii="Times New Roman" w:hAnsi="Times New Roman" w:eastAsia="Times New Roman" w:cs="Times New Roman"/>
                <w:color w:val="2F5496" w:themeColor="accent1" w:themeShade="BF"/>
                <w:sz w:val="24"/>
                <w:szCs w:val="24"/>
              </w:rPr>
              <w:t xml:space="preserve"> </w:t>
            </w:r>
            <w:r w:rsidRPr="00EF326F">
              <w:rPr>
                <w:rFonts w:ascii="Times New Roman" w:hAnsi="Times New Roman" w:eastAsia="Times New Roman" w:cs="Times New Roman"/>
                <w:color w:val="2F5496" w:themeColor="accent1" w:themeShade="BF"/>
                <w:sz w:val="24"/>
                <w:szCs w:val="24"/>
              </w:rPr>
              <w:t xml:space="preserve">punktā </w:t>
            </w:r>
            <w:r w:rsidRPr="00EF326F" w:rsidR="003424E9">
              <w:rPr>
                <w:rFonts w:ascii="Times New Roman" w:hAnsi="Times New Roman" w:eastAsia="Times New Roman" w:cs="Times New Roman"/>
                <w:color w:val="2F5496" w:themeColor="accent1" w:themeShade="BF"/>
                <w:sz w:val="24"/>
                <w:szCs w:val="24"/>
              </w:rPr>
              <w:t>noteiktajai</w:t>
            </w:r>
            <w:r w:rsidRPr="00EF326F">
              <w:rPr>
                <w:rFonts w:ascii="Times New Roman" w:hAnsi="Times New Roman" w:eastAsia="Times New Roman" w:cs="Times New Roman"/>
                <w:color w:val="2F5496" w:themeColor="accent1" w:themeShade="BF"/>
                <w:sz w:val="24"/>
                <w:szCs w:val="24"/>
              </w:rPr>
              <w:t xml:space="preserve"> mērķa grupai</w:t>
            </w:r>
            <w:r w:rsidRPr="00EF326F">
              <w:rPr>
                <w:rFonts w:ascii="Times New Roman" w:hAnsi="Times New Roman" w:eastAsia="Times New Roman" w:cs="Times New Roman"/>
                <w:i/>
                <w:iCs/>
                <w:color w:val="2F5496" w:themeColor="accent1" w:themeShade="BF"/>
                <w:sz w:val="24"/>
                <w:szCs w:val="24"/>
              </w:rPr>
              <w:t>.</w:t>
            </w:r>
            <w:r w:rsidRPr="00EF326F" w:rsidR="00BD57DB">
              <w:rPr>
                <w:rFonts w:ascii="Times New Roman" w:hAnsi="Times New Roman" w:eastAsia="Times New Roman" w:cs="Times New Roman"/>
                <w:i/>
                <w:iCs/>
                <w:color w:val="2F5496" w:themeColor="accent1" w:themeShade="BF"/>
                <w:sz w:val="24"/>
                <w:szCs w:val="24"/>
              </w:rPr>
              <w:t xml:space="preserve"> </w:t>
            </w:r>
          </w:p>
          <w:p w:rsidR="00900A09" w:rsidP="00900A09" w:rsidRDefault="001E511E" w14:paraId="4702870D" w14:textId="7460E005">
            <w:pPr>
              <w:spacing w:line="257" w:lineRule="auto"/>
              <w:jc w:val="both"/>
              <w:rPr>
                <w:rFonts w:ascii="Times New Roman" w:hAnsi="Times New Roman" w:eastAsia="Times New Roman" w:cs="Times New Roman"/>
                <w:color w:val="2F5496" w:themeColor="accent1" w:themeShade="BF"/>
                <w:sz w:val="24"/>
                <w:szCs w:val="24"/>
              </w:rPr>
            </w:pPr>
            <w:r w:rsidRPr="5AE17B5F">
              <w:rPr>
                <w:rFonts w:ascii="Times New Roman" w:hAnsi="Times New Roman" w:eastAsia="Times New Roman" w:cs="Times New Roman"/>
                <w:color w:val="2F5496" w:themeColor="accent1" w:themeShade="BF"/>
                <w:sz w:val="24"/>
                <w:szCs w:val="24"/>
              </w:rPr>
              <w:t xml:space="preserve">Ja </w:t>
            </w:r>
            <w:r w:rsidRPr="5AE17B5F" w:rsidR="00C36921">
              <w:rPr>
                <w:rFonts w:ascii="Times New Roman" w:hAnsi="Times New Roman" w:eastAsia="Times New Roman" w:cs="Times New Roman"/>
                <w:color w:val="2F5496" w:themeColor="accent1" w:themeShade="BF"/>
                <w:sz w:val="24"/>
                <w:szCs w:val="24"/>
              </w:rPr>
              <w:t xml:space="preserve">mērķa grupa ir paredzēti </w:t>
            </w:r>
            <w:r w:rsidRPr="5AE17B5F">
              <w:rPr>
                <w:rFonts w:ascii="Times New Roman" w:hAnsi="Times New Roman" w:eastAsia="Times New Roman" w:cs="Times New Roman"/>
                <w:color w:val="2F5496" w:themeColor="accent1" w:themeShade="BF"/>
                <w:sz w:val="24"/>
                <w:szCs w:val="24"/>
              </w:rPr>
              <w:t>klienti</w:t>
            </w:r>
            <w:r w:rsidRPr="5AE17B5F" w:rsidR="00C36921">
              <w:rPr>
                <w:rFonts w:ascii="Times New Roman" w:hAnsi="Times New Roman" w:eastAsia="Times New Roman" w:cs="Times New Roman"/>
                <w:color w:val="2F5496" w:themeColor="accent1" w:themeShade="BF"/>
                <w:sz w:val="24"/>
                <w:szCs w:val="24"/>
              </w:rPr>
              <w:t xml:space="preserve">, kas </w:t>
            </w:r>
            <w:r w:rsidRPr="5AE17B5F" w:rsidR="00992436">
              <w:rPr>
                <w:rFonts w:ascii="Times New Roman" w:hAnsi="Times New Roman" w:eastAsia="Times New Roman" w:cs="Times New Roman"/>
                <w:color w:val="2F5496" w:themeColor="accent1" w:themeShade="BF"/>
                <w:sz w:val="24"/>
                <w:szCs w:val="24"/>
              </w:rPr>
              <w:t>noteikti MK noteikumu Nr. 475 4.1. punktā, proti</w:t>
            </w:r>
            <w:r w:rsidRPr="5AE17B5F" w:rsidR="00FE4B09">
              <w:rPr>
                <w:rFonts w:ascii="Times New Roman" w:hAnsi="Times New Roman" w:eastAsia="Times New Roman" w:cs="Times New Roman"/>
                <w:color w:val="2F5496" w:themeColor="accent1" w:themeShade="BF"/>
                <w:sz w:val="24"/>
                <w:szCs w:val="24"/>
              </w:rPr>
              <w:t xml:space="preserve">, </w:t>
            </w:r>
            <w:r w:rsidRPr="5AE17B5F">
              <w:rPr>
                <w:rFonts w:ascii="Times New Roman" w:hAnsi="Times New Roman" w:eastAsia="Times New Roman" w:cs="Times New Roman"/>
                <w:color w:val="2F5496" w:themeColor="accent1" w:themeShade="BF"/>
                <w:sz w:val="24"/>
                <w:szCs w:val="24"/>
              </w:rPr>
              <w:t>pensijas vecuma persona</w:t>
            </w:r>
            <w:r w:rsidRPr="5AE17B5F" w:rsidR="00992436">
              <w:rPr>
                <w:rFonts w:ascii="Times New Roman" w:hAnsi="Times New Roman" w:eastAsia="Times New Roman" w:cs="Times New Roman"/>
                <w:color w:val="2F5496" w:themeColor="accent1" w:themeShade="BF"/>
                <w:sz w:val="24"/>
                <w:szCs w:val="24"/>
              </w:rPr>
              <w:t>s</w:t>
            </w:r>
            <w:r w:rsidRPr="5AE17B5F">
              <w:rPr>
                <w:rFonts w:ascii="Times New Roman" w:hAnsi="Times New Roman" w:eastAsia="Times New Roman" w:cs="Times New Roman"/>
                <w:color w:val="2F5496" w:themeColor="accent1" w:themeShade="BF"/>
                <w:sz w:val="24"/>
                <w:szCs w:val="24"/>
              </w:rPr>
              <w:t>, kur</w:t>
            </w:r>
            <w:r w:rsidRPr="5AE17B5F" w:rsidR="00992436">
              <w:rPr>
                <w:rFonts w:ascii="Times New Roman" w:hAnsi="Times New Roman" w:eastAsia="Times New Roman" w:cs="Times New Roman"/>
                <w:color w:val="2F5496" w:themeColor="accent1" w:themeShade="BF"/>
                <w:sz w:val="24"/>
                <w:szCs w:val="24"/>
              </w:rPr>
              <w:t>ām</w:t>
            </w:r>
            <w:r w:rsidRPr="5AE17B5F">
              <w:rPr>
                <w:rFonts w:ascii="Times New Roman" w:hAnsi="Times New Roman" w:eastAsia="Times New Roman" w:cs="Times New Roman"/>
                <w:color w:val="2F5496" w:themeColor="accent1" w:themeShade="BF"/>
                <w:sz w:val="24"/>
                <w:szCs w:val="24"/>
              </w:rPr>
              <w:t xml:space="preserve"> ir piešķirts trūcīgas vai maznodrošinātas mājsaimniecības statuss,</w:t>
            </w:r>
            <w:r w:rsidRPr="00900A09" w:rsidR="00900A09">
              <w:rPr>
                <w:rFonts w:ascii="Times New Roman" w:hAnsi="Times New Roman" w:eastAsia="Times New Roman" w:cs="Times New Roman"/>
                <w:color w:val="2F5496" w:themeColor="accent1" w:themeShade="BF"/>
                <w:sz w:val="24"/>
                <w:szCs w:val="24"/>
              </w:rPr>
              <w:t xml:space="preserve"> projektam ir pievienojams nodomu protokols. </w:t>
            </w:r>
          </w:p>
          <w:p w:rsidRPr="00EF326F" w:rsidR="001E511E" w:rsidP="00BC5B81" w:rsidRDefault="001E511E" w14:paraId="1B69A227" w14:textId="43FA057E">
            <w:pPr>
              <w:jc w:val="both"/>
              <w:rPr>
                <w:rFonts w:ascii="Times New Roman" w:hAnsi="Times New Roman" w:cs="Times New Roman"/>
                <w:color w:val="2F5496" w:themeColor="accent1" w:themeShade="BF"/>
                <w:sz w:val="24"/>
                <w:szCs w:val="24"/>
              </w:rPr>
            </w:pPr>
            <w:r w:rsidRPr="00EF326F">
              <w:rPr>
                <w:rFonts w:ascii="Times New Roman" w:hAnsi="Times New Roman" w:eastAsia="Times New Roman" w:cs="Times New Roman"/>
                <w:i/>
                <w:iCs/>
                <w:color w:val="2F5496" w:themeColor="accent1" w:themeShade="BF"/>
                <w:sz w:val="24"/>
                <w:szCs w:val="24"/>
              </w:rPr>
              <w:t>(22.08.2024.)</w:t>
            </w:r>
          </w:p>
        </w:tc>
      </w:tr>
      <w:tr w:rsidRPr="003466A4" w:rsidR="001E511E" w:rsidTr="008694C0" w14:paraId="7A8D5C0D" w14:textId="77777777">
        <w:trPr>
          <w:trHeight w:val="465"/>
        </w:trPr>
        <w:tc>
          <w:tcPr>
            <w:tcW w:w="1203" w:type="dxa"/>
            <w:tcBorders>
              <w:bottom w:val="single" w:color="000000" w:themeColor="text1" w:sz="4" w:space="0"/>
              <w:right w:val="single" w:color="auto" w:sz="4" w:space="0"/>
            </w:tcBorders>
            <w:tcMar/>
          </w:tcPr>
          <w:p w:rsidRPr="003466A4" w:rsidR="001E511E" w:rsidP="001E511E" w:rsidRDefault="001E511E" w14:paraId="41C9D66E" w14:textId="08485B82">
            <w:pPr>
              <w:rPr>
                <w:rFonts w:ascii="Times New Roman" w:hAnsi="Times New Roman" w:cs="Times New Roman"/>
                <w:sz w:val="24"/>
                <w:szCs w:val="24"/>
              </w:rPr>
            </w:pPr>
            <w:r w:rsidRPr="003466A4">
              <w:rPr>
                <w:rFonts w:ascii="Times New Roman" w:hAnsi="Times New Roman" w:cs="Times New Roman"/>
                <w:sz w:val="24"/>
                <w:szCs w:val="24"/>
              </w:rPr>
              <w:t>1.3</w:t>
            </w:r>
            <w:r w:rsidR="00AA26DD">
              <w:rPr>
                <w:rFonts w:ascii="Times New Roman" w:hAnsi="Times New Roman" w:cs="Times New Roman"/>
                <w:sz w:val="24"/>
                <w:szCs w:val="24"/>
              </w:rPr>
              <w:t>3</w:t>
            </w:r>
            <w:r w:rsidRPr="003466A4">
              <w:rPr>
                <w:rFonts w:ascii="Times New Roman" w:hAnsi="Times New Roman" w:cs="Times New Roman"/>
                <w:sz w:val="24"/>
                <w:szCs w:val="24"/>
              </w:rPr>
              <w:t>.</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143AE445" w14:textId="6DF5B81F">
            <w:pPr>
              <w:jc w:val="both"/>
              <w:rPr>
                <w:rFonts w:ascii="Times New Roman" w:hAnsi="Times New Roman" w:eastAsia="Times New Roman" w:cs="Times New Roman"/>
                <w:sz w:val="24"/>
                <w:szCs w:val="24"/>
              </w:rPr>
            </w:pPr>
            <w:r w:rsidRPr="003466A4">
              <w:rPr>
                <w:rFonts w:ascii="Times New Roman" w:hAnsi="Times New Roman" w:eastAsia="Times New Roman" w:cs="Times New Roman"/>
                <w:sz w:val="24"/>
                <w:szCs w:val="24"/>
              </w:rPr>
              <w:t xml:space="preserve">Vai </w:t>
            </w:r>
            <w:r w:rsidR="008417EB">
              <w:rPr>
                <w:rFonts w:ascii="Times New Roman" w:hAnsi="Times New Roman" w:eastAsia="Times New Roman" w:cs="Times New Roman"/>
                <w:sz w:val="24"/>
                <w:szCs w:val="24"/>
              </w:rPr>
              <w:t xml:space="preserve">pakalpojuma sniedzējam </w:t>
            </w:r>
            <w:r w:rsidRPr="003466A4">
              <w:rPr>
                <w:rFonts w:ascii="Times New Roman" w:hAnsi="Times New Roman" w:eastAsia="Times New Roman" w:cs="Times New Roman"/>
                <w:sz w:val="24"/>
                <w:szCs w:val="24"/>
              </w:rPr>
              <w:t>pilnvarojuma līgums uzliek kādas papildus saistības 10 gadu garumā izņemot,</w:t>
            </w:r>
            <w:r w:rsidR="009D6B98">
              <w:rPr>
                <w:rFonts w:ascii="Times New Roman" w:hAnsi="Times New Roman" w:eastAsia="Times New Roman" w:cs="Times New Roman"/>
                <w:sz w:val="24"/>
                <w:szCs w:val="24"/>
              </w:rPr>
              <w:t xml:space="preserve"> </w:t>
            </w:r>
            <w:r w:rsidRPr="003466A4">
              <w:rPr>
                <w:rFonts w:ascii="Times New Roman" w:hAnsi="Times New Roman" w:eastAsia="Times New Roman" w:cs="Times New Roman"/>
                <w:sz w:val="24"/>
                <w:szCs w:val="24"/>
              </w:rPr>
              <w:t>to</w:t>
            </w:r>
            <w:r w:rsidR="009D6B98">
              <w:rPr>
                <w:rFonts w:ascii="Times New Roman" w:hAnsi="Times New Roman" w:eastAsia="Times New Roman" w:cs="Times New Roman"/>
                <w:sz w:val="24"/>
                <w:szCs w:val="24"/>
              </w:rPr>
              <w:t>,</w:t>
            </w:r>
            <w:r w:rsidRPr="003466A4">
              <w:rPr>
                <w:rFonts w:ascii="Times New Roman" w:hAnsi="Times New Roman" w:eastAsia="Times New Roman" w:cs="Times New Roman"/>
                <w:sz w:val="24"/>
                <w:szCs w:val="24"/>
              </w:rPr>
              <w:t xml:space="preserve"> ka pašvaldība atļauj būvēt ēku un turpmāk </w:t>
            </w:r>
            <w:r w:rsidR="00732BFB">
              <w:rPr>
                <w:rFonts w:ascii="Times New Roman" w:hAnsi="Times New Roman" w:eastAsia="Times New Roman" w:cs="Times New Roman"/>
                <w:sz w:val="24"/>
                <w:szCs w:val="24"/>
              </w:rPr>
              <w:t xml:space="preserve">pakalpojuma sniedzējs </w:t>
            </w:r>
            <w:r w:rsidRPr="003466A4">
              <w:rPr>
                <w:rFonts w:ascii="Times New Roman" w:hAnsi="Times New Roman" w:eastAsia="Times New Roman" w:cs="Times New Roman"/>
                <w:sz w:val="24"/>
                <w:szCs w:val="24"/>
              </w:rPr>
              <w:t xml:space="preserve">tajā sniedz </w:t>
            </w:r>
            <w:r w:rsidR="00702679">
              <w:rPr>
                <w:rFonts w:ascii="Times New Roman" w:hAnsi="Times New Roman" w:eastAsia="Times New Roman" w:cs="Times New Roman"/>
                <w:sz w:val="24"/>
                <w:szCs w:val="24"/>
              </w:rPr>
              <w:t xml:space="preserve">attīstīto </w:t>
            </w:r>
            <w:r w:rsidRPr="003466A4">
              <w:rPr>
                <w:rFonts w:ascii="Times New Roman" w:hAnsi="Times New Roman" w:eastAsia="Times New Roman" w:cs="Times New Roman"/>
                <w:sz w:val="24"/>
                <w:szCs w:val="24"/>
              </w:rPr>
              <w:t>pakalpojum</w:t>
            </w:r>
            <w:r w:rsidR="00702679">
              <w:rPr>
                <w:rFonts w:ascii="Times New Roman" w:hAnsi="Times New Roman" w:eastAsia="Times New Roman" w:cs="Times New Roman"/>
                <w:sz w:val="24"/>
                <w:szCs w:val="24"/>
              </w:rPr>
              <w:t>u?</w:t>
            </w:r>
          </w:p>
          <w:p w:rsidRPr="003466A4" w:rsidR="001E511E" w:rsidP="00BC5B81" w:rsidRDefault="001E511E" w14:paraId="5AD08A6D" w14:textId="1A0F2B04">
            <w:pPr>
              <w:jc w:val="both"/>
              <w:rPr>
                <w:rFonts w:ascii="Times New Roman" w:hAnsi="Times New Roman" w:eastAsia="Times New Roman" w:cs="Times New Roman"/>
                <w:sz w:val="24"/>
                <w:szCs w:val="24"/>
              </w:rPr>
            </w:pPr>
            <w:r w:rsidRPr="00BC230B">
              <w:rPr>
                <w:rFonts w:ascii="Times New Roman" w:hAnsi="Times New Roman" w:eastAsia="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EF326F" w:rsidR="005E337D" w:rsidP="005E337D" w:rsidRDefault="005E337D" w14:paraId="20AD3B06" w14:textId="77777777">
            <w:pPr>
              <w:spacing w:line="257" w:lineRule="auto"/>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 xml:space="preserve">Skaidrojam, ka tas ir līguma priekšmeta jautājums, proti, slēdzot līgumu par infrastruktūras izveidošanu, tiek noteiktas saistības, piemēram, līgumcena, pakalpojumu apmērs, pienākumi u.c. </w:t>
            </w:r>
          </w:p>
          <w:p w:rsidRPr="00EF326F" w:rsidR="005E337D" w:rsidP="005E337D" w:rsidRDefault="005E337D" w14:paraId="053C6842" w14:textId="6A9403B4">
            <w:pPr>
              <w:spacing w:line="257" w:lineRule="auto"/>
              <w:jc w:val="both"/>
              <w:rPr>
                <w:rFonts w:ascii="Times New Roman" w:hAnsi="Times New Roman" w:eastAsia="Times New Roman" w:cs="Times New Roman"/>
                <w:color w:val="2F5496" w:themeColor="accent1" w:themeShade="BF"/>
                <w:sz w:val="24"/>
                <w:szCs w:val="24"/>
              </w:rPr>
            </w:pPr>
            <w:r w:rsidRPr="29BAA446">
              <w:rPr>
                <w:rFonts w:ascii="Times New Roman" w:hAnsi="Times New Roman" w:eastAsia="Times New Roman" w:cs="Times New Roman"/>
                <w:color w:val="2F5496" w:themeColor="accent1" w:themeShade="BF"/>
                <w:sz w:val="24"/>
                <w:szCs w:val="24"/>
              </w:rPr>
              <w:t xml:space="preserve">Galvenās pilnvarojuma līguma prasības investīcijas ietvaros: ēkas būvniecība, sociālās aprūpes pakalpojuma nodrošināšana un atskaites par pakalpojumu izmaksām iesniegšana, lai pašvaldība spētu pārliecināties par pārkompensācijas neesamību. </w:t>
            </w:r>
            <w:r w:rsidRPr="02BCE49B" w:rsidR="6775B77A">
              <w:rPr>
                <w:rFonts w:ascii="Times New Roman" w:hAnsi="Times New Roman" w:eastAsia="Times New Roman" w:cs="Times New Roman"/>
                <w:color w:val="2F5496" w:themeColor="accent1" w:themeShade="BF"/>
                <w:sz w:val="24"/>
                <w:szCs w:val="24"/>
              </w:rPr>
              <w:t>P</w:t>
            </w:r>
            <w:r w:rsidRPr="02BCE49B">
              <w:rPr>
                <w:rFonts w:ascii="Times New Roman" w:hAnsi="Times New Roman" w:eastAsia="Times New Roman" w:cs="Times New Roman"/>
                <w:color w:val="2F5496" w:themeColor="accent1" w:themeShade="BF"/>
                <w:sz w:val="24"/>
                <w:szCs w:val="24"/>
              </w:rPr>
              <w:t>rasības</w:t>
            </w:r>
            <w:r w:rsidRPr="29BAA446">
              <w:rPr>
                <w:rFonts w:ascii="Times New Roman" w:hAnsi="Times New Roman" w:eastAsia="Times New Roman" w:cs="Times New Roman"/>
                <w:color w:val="2F5496" w:themeColor="accent1" w:themeShade="BF"/>
                <w:sz w:val="24"/>
                <w:szCs w:val="24"/>
              </w:rPr>
              <w:t xml:space="preserve"> līguma saturam ir noteiktas kritēriju piemērošanas metodikā.</w:t>
            </w:r>
          </w:p>
          <w:p w:rsidRPr="00EF326F" w:rsidR="001E511E" w:rsidP="00BC5B81" w:rsidRDefault="001E511E" w14:paraId="17EF7E81" w14:textId="09EE5A43">
            <w:pPr>
              <w:jc w:val="both"/>
              <w:rPr>
                <w:rFonts w:ascii="Times New Roman" w:hAnsi="Times New Roman" w:cs="Times New Roman"/>
                <w:color w:val="2F5496" w:themeColor="accent1" w:themeShade="BF"/>
                <w:sz w:val="24"/>
                <w:szCs w:val="24"/>
              </w:rPr>
            </w:pPr>
            <w:r w:rsidRPr="00EF326F">
              <w:rPr>
                <w:rFonts w:ascii="Times New Roman" w:hAnsi="Times New Roman" w:eastAsia="Times New Roman" w:cs="Times New Roman"/>
                <w:i/>
                <w:iCs/>
                <w:color w:val="2F5496" w:themeColor="accent1" w:themeShade="BF"/>
                <w:sz w:val="24"/>
                <w:szCs w:val="24"/>
              </w:rPr>
              <w:t>(22.08.2024.)</w:t>
            </w:r>
          </w:p>
        </w:tc>
      </w:tr>
      <w:tr w:rsidRPr="003466A4" w:rsidR="001E511E" w:rsidTr="008694C0" w14:paraId="6337A532" w14:textId="77777777">
        <w:trPr>
          <w:trHeight w:val="465"/>
        </w:trPr>
        <w:tc>
          <w:tcPr>
            <w:tcW w:w="1203" w:type="dxa"/>
            <w:tcBorders>
              <w:bottom w:val="single" w:color="000000" w:themeColor="text1" w:sz="4" w:space="0"/>
              <w:right w:val="single" w:color="auto" w:sz="4" w:space="0"/>
            </w:tcBorders>
            <w:tcMar/>
          </w:tcPr>
          <w:p w:rsidRPr="003466A4" w:rsidR="001E511E" w:rsidP="001E511E" w:rsidRDefault="001E511E" w14:paraId="67AEAB4D" w14:textId="770A2B85">
            <w:pPr>
              <w:rPr>
                <w:rFonts w:ascii="Times New Roman" w:hAnsi="Times New Roman" w:cs="Times New Roman"/>
                <w:sz w:val="24"/>
                <w:szCs w:val="24"/>
              </w:rPr>
            </w:pPr>
            <w:r w:rsidRPr="003466A4">
              <w:rPr>
                <w:rFonts w:ascii="Times New Roman" w:hAnsi="Times New Roman" w:cs="Times New Roman"/>
                <w:sz w:val="24"/>
                <w:szCs w:val="24"/>
              </w:rPr>
              <w:t>1.3</w:t>
            </w:r>
            <w:r w:rsidR="00AA26DD">
              <w:rPr>
                <w:rFonts w:ascii="Times New Roman" w:hAnsi="Times New Roman" w:cs="Times New Roman"/>
                <w:sz w:val="24"/>
                <w:szCs w:val="24"/>
              </w:rPr>
              <w:t>4</w:t>
            </w:r>
            <w:r w:rsidRPr="003466A4">
              <w:rPr>
                <w:rFonts w:ascii="Times New Roman" w:hAnsi="Times New Roman" w:cs="Times New Roman"/>
                <w:sz w:val="24"/>
                <w:szCs w:val="24"/>
              </w:rPr>
              <w:t>.</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3D60AAD5" w14:textId="10A5841F">
            <w:pPr>
              <w:jc w:val="both"/>
              <w:rPr>
                <w:rFonts w:ascii="Times New Roman" w:hAnsi="Times New Roman" w:eastAsia="Times New Roman" w:cs="Times New Roman"/>
                <w:sz w:val="24"/>
                <w:szCs w:val="24"/>
              </w:rPr>
            </w:pPr>
            <w:r w:rsidRPr="003466A4">
              <w:rPr>
                <w:rFonts w:ascii="Times New Roman" w:hAnsi="Times New Roman" w:eastAsia="Times New Roman" w:cs="Times New Roman"/>
                <w:sz w:val="24"/>
                <w:szCs w:val="24"/>
              </w:rPr>
              <w:t>Kā darbojas pārkompensācija?</w:t>
            </w:r>
          </w:p>
          <w:p w:rsidRPr="003466A4" w:rsidR="001E511E" w:rsidP="00BC5B81" w:rsidRDefault="001E511E" w14:paraId="03E463EF" w14:textId="5D1D1BB2">
            <w:pPr>
              <w:jc w:val="both"/>
              <w:rPr>
                <w:rFonts w:ascii="Times New Roman" w:hAnsi="Times New Roman" w:eastAsia="Times New Roman" w:cs="Times New Roman"/>
                <w:sz w:val="24"/>
                <w:szCs w:val="24"/>
              </w:rPr>
            </w:pPr>
            <w:r w:rsidRPr="00BC230B">
              <w:rPr>
                <w:rFonts w:ascii="Times New Roman" w:hAnsi="Times New Roman" w:eastAsia="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00944EA9" w:rsidP="00944EA9" w:rsidRDefault="0932C1AF" w14:paraId="70ADDF71" w14:textId="1A16431A">
            <w:pPr>
              <w:spacing w:line="257" w:lineRule="auto"/>
              <w:jc w:val="both"/>
              <w:rPr>
                <w:rFonts w:ascii="Times New Roman" w:hAnsi="Times New Roman" w:eastAsia="Times New Roman" w:cs="Times New Roman"/>
                <w:color w:val="2F5496" w:themeColor="accent1" w:themeShade="BF"/>
                <w:sz w:val="24"/>
                <w:szCs w:val="24"/>
              </w:rPr>
            </w:pPr>
            <w:r w:rsidRPr="670B7645">
              <w:rPr>
                <w:rFonts w:ascii="Times New Roman" w:hAnsi="Times New Roman" w:eastAsia="Times New Roman" w:cs="Times New Roman"/>
                <w:color w:val="2F5496" w:themeColor="accent1" w:themeShade="BF"/>
                <w:sz w:val="24"/>
                <w:szCs w:val="24"/>
              </w:rPr>
              <w:t>K</w:t>
            </w:r>
            <w:r w:rsidRPr="670B7645" w:rsidR="11BD7D37">
              <w:rPr>
                <w:rFonts w:ascii="Times New Roman" w:hAnsi="Times New Roman" w:eastAsia="Times New Roman" w:cs="Times New Roman"/>
                <w:color w:val="2F5496" w:themeColor="accent1" w:themeShade="BF"/>
                <w:sz w:val="24"/>
                <w:szCs w:val="24"/>
              </w:rPr>
              <w:t xml:space="preserve">ompensācija ir </w:t>
            </w:r>
            <w:r w:rsidRPr="670B7645" w:rsidR="3CAFDBA0">
              <w:rPr>
                <w:rFonts w:ascii="Times New Roman" w:hAnsi="Times New Roman" w:eastAsia="Times New Roman" w:cs="Times New Roman"/>
                <w:color w:val="2F5496" w:themeColor="accent1" w:themeShade="BF"/>
                <w:sz w:val="24"/>
                <w:szCs w:val="24"/>
              </w:rPr>
              <w:t>sam</w:t>
            </w:r>
            <w:r w:rsidRPr="670B7645" w:rsidR="11BD7D37">
              <w:rPr>
                <w:rFonts w:ascii="Times New Roman" w:hAnsi="Times New Roman" w:eastAsia="Times New Roman" w:cs="Times New Roman"/>
                <w:color w:val="2F5496" w:themeColor="accent1" w:themeShade="BF"/>
                <w:sz w:val="24"/>
                <w:szCs w:val="24"/>
              </w:rPr>
              <w:t>aksa par paredzēto atlīdzību (</w:t>
            </w:r>
            <w:r w:rsidRPr="670B7645" w:rsidR="0220D9AE">
              <w:rPr>
                <w:rFonts w:ascii="Times New Roman" w:hAnsi="Times New Roman" w:eastAsia="Times New Roman" w:cs="Times New Roman"/>
                <w:color w:val="2F5496" w:themeColor="accent1" w:themeShade="BF"/>
                <w:sz w:val="24"/>
                <w:szCs w:val="24"/>
              </w:rPr>
              <w:t xml:space="preserve">neto izmaksas </w:t>
            </w:r>
            <w:r w:rsidRPr="670B7645" w:rsidR="42F5BDD6">
              <w:rPr>
                <w:rFonts w:ascii="Times New Roman" w:hAnsi="Times New Roman" w:eastAsia="Times New Roman" w:cs="Times New Roman"/>
                <w:color w:val="2F5496" w:themeColor="accent1" w:themeShade="BF"/>
                <w:sz w:val="24"/>
                <w:szCs w:val="24"/>
              </w:rPr>
              <w:t>+</w:t>
            </w:r>
            <w:r w:rsidRPr="670B7645" w:rsidR="0220D9AE">
              <w:rPr>
                <w:rFonts w:ascii="Times New Roman" w:hAnsi="Times New Roman" w:eastAsia="Times New Roman" w:cs="Times New Roman"/>
                <w:color w:val="2F5496" w:themeColor="accent1" w:themeShade="BF"/>
                <w:sz w:val="24"/>
                <w:szCs w:val="24"/>
              </w:rPr>
              <w:t xml:space="preserve"> saprātīga peļņa</w:t>
            </w:r>
            <w:r w:rsidRPr="670B7645" w:rsidR="11BD7D37">
              <w:rPr>
                <w:rFonts w:ascii="Times New Roman" w:hAnsi="Times New Roman" w:eastAsia="Times New Roman" w:cs="Times New Roman"/>
                <w:color w:val="2F5496" w:themeColor="accent1" w:themeShade="BF"/>
                <w:sz w:val="24"/>
                <w:szCs w:val="24"/>
              </w:rPr>
              <w:t>)</w:t>
            </w:r>
            <w:r w:rsidRPr="670B7645" w:rsidR="0220D9AE">
              <w:rPr>
                <w:rFonts w:ascii="Times New Roman" w:hAnsi="Times New Roman" w:eastAsia="Times New Roman" w:cs="Times New Roman"/>
                <w:color w:val="2F5496" w:themeColor="accent1" w:themeShade="BF"/>
                <w:sz w:val="24"/>
                <w:szCs w:val="24"/>
              </w:rPr>
              <w:t>. Paredzot,</w:t>
            </w:r>
            <w:r w:rsidRPr="670B7645" w:rsidR="17BB8FDF">
              <w:rPr>
                <w:rFonts w:ascii="Times New Roman" w:hAnsi="Times New Roman" w:eastAsia="Times New Roman" w:cs="Times New Roman"/>
                <w:color w:val="2F5496" w:themeColor="accent1" w:themeShade="BF"/>
                <w:sz w:val="24"/>
                <w:szCs w:val="24"/>
              </w:rPr>
              <w:t xml:space="preserve"> </w:t>
            </w:r>
            <w:r w:rsidRPr="670B7645" w:rsidR="0220D9AE">
              <w:rPr>
                <w:rFonts w:ascii="Times New Roman" w:hAnsi="Times New Roman" w:eastAsia="Times New Roman" w:cs="Times New Roman"/>
                <w:color w:val="2F5496" w:themeColor="accent1" w:themeShade="BF"/>
                <w:sz w:val="24"/>
                <w:szCs w:val="24"/>
              </w:rPr>
              <w:t xml:space="preserve">ka tiek izrakstīts </w:t>
            </w:r>
            <w:r w:rsidRPr="670B7645" w:rsidR="11BD7D37">
              <w:rPr>
                <w:rFonts w:ascii="Times New Roman" w:hAnsi="Times New Roman" w:eastAsia="Times New Roman" w:cs="Times New Roman"/>
                <w:color w:val="2F5496" w:themeColor="accent1" w:themeShade="BF"/>
                <w:sz w:val="24"/>
                <w:szCs w:val="24"/>
              </w:rPr>
              <w:t>un apmaksāts rēķins par padarīto katrā mēnesī, pārkompensācija neiestāsies, jo atskaites un savstarpējie norēķini būs katru mēnesi par paveikto.</w:t>
            </w:r>
          </w:p>
          <w:p w:rsidRPr="00EF326F" w:rsidR="001E511E" w:rsidP="00BC5B81" w:rsidRDefault="001E511E" w14:paraId="52DB1A93" w14:textId="75A3E2F9">
            <w:pPr>
              <w:spacing w:line="257" w:lineRule="auto"/>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Savukārt</w:t>
            </w:r>
            <w:r w:rsidRPr="00EF326F" w:rsidR="003D36E4">
              <w:rPr>
                <w:rFonts w:ascii="Times New Roman" w:hAnsi="Times New Roman" w:eastAsia="Times New Roman" w:cs="Times New Roman"/>
                <w:color w:val="2F5496" w:themeColor="accent1" w:themeShade="BF"/>
                <w:sz w:val="24"/>
                <w:szCs w:val="24"/>
              </w:rPr>
              <w:t>,</w:t>
            </w:r>
            <w:r w:rsidRPr="00EF326F">
              <w:rPr>
                <w:rFonts w:ascii="Times New Roman" w:hAnsi="Times New Roman" w:eastAsia="Times New Roman" w:cs="Times New Roman"/>
                <w:color w:val="2F5496" w:themeColor="accent1" w:themeShade="BF"/>
                <w:sz w:val="24"/>
                <w:szCs w:val="24"/>
              </w:rPr>
              <w:t xml:space="preserve"> </w:t>
            </w:r>
            <w:r w:rsidRPr="00EF326F" w:rsidR="003D36E4">
              <w:rPr>
                <w:rFonts w:ascii="Times New Roman" w:hAnsi="Times New Roman" w:eastAsia="Times New Roman" w:cs="Times New Roman"/>
                <w:color w:val="2F5496" w:themeColor="accent1" w:themeShade="BF"/>
                <w:sz w:val="24"/>
                <w:szCs w:val="24"/>
              </w:rPr>
              <w:t xml:space="preserve">ne mazāk kā </w:t>
            </w:r>
            <w:r w:rsidRPr="00EF326F">
              <w:rPr>
                <w:rFonts w:ascii="Times New Roman" w:hAnsi="Times New Roman" w:eastAsia="Times New Roman" w:cs="Times New Roman"/>
                <w:color w:val="2F5496" w:themeColor="accent1" w:themeShade="BF"/>
                <w:sz w:val="24"/>
                <w:szCs w:val="24"/>
              </w:rPr>
              <w:t xml:space="preserve">reizi trijos gados un </w:t>
            </w:r>
            <w:r w:rsidRPr="00EF326F" w:rsidR="003D36E4">
              <w:rPr>
                <w:rFonts w:ascii="Times New Roman" w:hAnsi="Times New Roman" w:eastAsia="Times New Roman" w:cs="Times New Roman"/>
                <w:color w:val="2F5496" w:themeColor="accent1" w:themeShade="BF"/>
                <w:sz w:val="24"/>
                <w:szCs w:val="24"/>
              </w:rPr>
              <w:t xml:space="preserve">uz </w:t>
            </w:r>
            <w:r w:rsidRPr="00EF326F">
              <w:rPr>
                <w:rFonts w:ascii="Times New Roman" w:hAnsi="Times New Roman" w:eastAsia="Times New Roman" w:cs="Times New Roman"/>
                <w:color w:val="2F5496" w:themeColor="accent1" w:themeShade="BF"/>
                <w:sz w:val="24"/>
                <w:szCs w:val="24"/>
              </w:rPr>
              <w:t>pilnvarojuma līguma darbības perioda beigā</w:t>
            </w:r>
            <w:r w:rsidRPr="00EF326F" w:rsidR="003D36E4">
              <w:rPr>
                <w:rFonts w:ascii="Times New Roman" w:hAnsi="Times New Roman" w:eastAsia="Times New Roman" w:cs="Times New Roman"/>
                <w:color w:val="2F5496" w:themeColor="accent1" w:themeShade="BF"/>
                <w:sz w:val="24"/>
                <w:szCs w:val="24"/>
              </w:rPr>
              <w:t>m,</w:t>
            </w:r>
            <w:r w:rsidRPr="00EF326F" w:rsidR="00BD2952">
              <w:rPr>
                <w:rFonts w:ascii="Times New Roman" w:hAnsi="Times New Roman" w:eastAsia="Times New Roman" w:cs="Times New Roman"/>
                <w:color w:val="2F5496" w:themeColor="accent1" w:themeShade="BF"/>
                <w:sz w:val="24"/>
                <w:szCs w:val="24"/>
              </w:rPr>
              <w:t xml:space="preserve"> funkcijas uzlicējam (pašvaldībai)</w:t>
            </w:r>
            <w:r w:rsidRPr="00EF326F">
              <w:rPr>
                <w:rFonts w:ascii="Times New Roman" w:hAnsi="Times New Roman" w:eastAsia="Times New Roman" w:cs="Times New Roman"/>
                <w:color w:val="2F5496" w:themeColor="accent1" w:themeShade="BF"/>
                <w:sz w:val="24"/>
                <w:szCs w:val="24"/>
              </w:rPr>
              <w:t xml:space="preserve"> ir jāpārbauda, jāizvērtē</w:t>
            </w:r>
            <w:r w:rsidR="00B1238F">
              <w:rPr>
                <w:rFonts w:ascii="Times New Roman" w:hAnsi="Times New Roman" w:eastAsia="Times New Roman" w:cs="Times New Roman"/>
                <w:color w:val="2F5496" w:themeColor="accent1" w:themeShade="BF"/>
                <w:sz w:val="24"/>
                <w:szCs w:val="24"/>
              </w:rPr>
              <w:t>,</w:t>
            </w:r>
            <w:r w:rsidRPr="00EF326F">
              <w:rPr>
                <w:rFonts w:ascii="Times New Roman" w:hAnsi="Times New Roman" w:eastAsia="Times New Roman" w:cs="Times New Roman"/>
                <w:color w:val="2F5496" w:themeColor="accent1" w:themeShade="BF"/>
                <w:sz w:val="24"/>
                <w:szCs w:val="24"/>
              </w:rPr>
              <w:t xml:space="preserve"> vai kopējās izmaksas pakalpojumu sniedzējam </w:t>
            </w:r>
            <w:r w:rsidRPr="00EF326F" w:rsidR="005264D5">
              <w:rPr>
                <w:rFonts w:ascii="Times New Roman" w:hAnsi="Times New Roman" w:eastAsia="Times New Roman" w:cs="Times New Roman"/>
                <w:color w:val="2F5496" w:themeColor="accent1" w:themeShade="BF"/>
                <w:sz w:val="24"/>
                <w:szCs w:val="24"/>
              </w:rPr>
              <w:t>nepārsniedz</w:t>
            </w:r>
            <w:r w:rsidRPr="00EF326F">
              <w:rPr>
                <w:rFonts w:ascii="Times New Roman" w:hAnsi="Times New Roman" w:eastAsia="Times New Roman" w:cs="Times New Roman"/>
                <w:color w:val="2F5496" w:themeColor="accent1" w:themeShade="BF"/>
                <w:sz w:val="24"/>
                <w:szCs w:val="24"/>
              </w:rPr>
              <w:t xml:space="preserve"> 15</w:t>
            </w:r>
            <w:r w:rsidRPr="00EF326F" w:rsidR="002F3FCA">
              <w:rPr>
                <w:rFonts w:ascii="Times New Roman" w:hAnsi="Times New Roman" w:eastAsia="Times New Roman" w:cs="Times New Roman"/>
                <w:color w:val="2F5496" w:themeColor="accent1" w:themeShade="BF"/>
                <w:sz w:val="24"/>
                <w:szCs w:val="24"/>
              </w:rPr>
              <w:t> 000 000</w:t>
            </w:r>
            <w:r w:rsidRPr="00EF326F">
              <w:rPr>
                <w:rFonts w:ascii="Times New Roman" w:hAnsi="Times New Roman" w:eastAsia="Times New Roman" w:cs="Times New Roman"/>
                <w:color w:val="2F5496" w:themeColor="accent1" w:themeShade="BF"/>
                <w:sz w:val="24"/>
                <w:szCs w:val="24"/>
              </w:rPr>
              <w:t xml:space="preserve"> </w:t>
            </w:r>
            <w:r w:rsidRPr="00EF326F" w:rsidR="00756E39">
              <w:rPr>
                <w:rFonts w:ascii="Times New Roman" w:hAnsi="Times New Roman" w:eastAsia="Times New Roman" w:cs="Times New Roman"/>
                <w:i/>
                <w:iCs/>
                <w:color w:val="2F5496" w:themeColor="accent1" w:themeShade="BF"/>
                <w:sz w:val="24"/>
                <w:szCs w:val="24"/>
              </w:rPr>
              <w:t>euro</w:t>
            </w:r>
            <w:r w:rsidRPr="00EF326F" w:rsidR="00756E39">
              <w:rPr>
                <w:rFonts w:ascii="Times New Roman" w:hAnsi="Times New Roman" w:eastAsia="Times New Roman" w:cs="Times New Roman"/>
                <w:color w:val="2F5496" w:themeColor="accent1" w:themeShade="BF"/>
                <w:sz w:val="24"/>
                <w:szCs w:val="24"/>
              </w:rPr>
              <w:t xml:space="preserve"> </w:t>
            </w:r>
            <w:r w:rsidRPr="00EF326F">
              <w:rPr>
                <w:rFonts w:ascii="Times New Roman" w:hAnsi="Times New Roman" w:eastAsia="Times New Roman" w:cs="Times New Roman"/>
                <w:color w:val="2F5496" w:themeColor="accent1" w:themeShade="BF"/>
                <w:sz w:val="24"/>
                <w:szCs w:val="24"/>
              </w:rPr>
              <w:t>slieksni</w:t>
            </w:r>
            <w:r w:rsidRPr="00EF326F" w:rsidR="00BD2952">
              <w:rPr>
                <w:rFonts w:ascii="Times New Roman" w:hAnsi="Times New Roman" w:eastAsia="Times New Roman" w:cs="Times New Roman"/>
                <w:color w:val="2F5496" w:themeColor="accent1" w:themeShade="BF"/>
                <w:sz w:val="24"/>
                <w:szCs w:val="24"/>
              </w:rPr>
              <w:t xml:space="preserve"> gadā</w:t>
            </w:r>
            <w:r w:rsidRPr="00EF326F">
              <w:rPr>
                <w:rFonts w:ascii="Times New Roman" w:hAnsi="Times New Roman" w:eastAsia="Times New Roman" w:cs="Times New Roman"/>
                <w:color w:val="2F5496" w:themeColor="accent1" w:themeShade="BF"/>
                <w:sz w:val="24"/>
                <w:szCs w:val="24"/>
              </w:rPr>
              <w:t>.</w:t>
            </w:r>
          </w:p>
          <w:p w:rsidRPr="00EF326F" w:rsidR="001E511E" w:rsidP="00BC5B81" w:rsidRDefault="001E511E" w14:paraId="4EEE6C6C" w14:textId="73350E10">
            <w:pPr>
              <w:spacing w:line="257" w:lineRule="auto"/>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Pašvaldībai ir jāpārbauda:</w:t>
            </w:r>
          </w:p>
          <w:p w:rsidRPr="00EF326F" w:rsidR="001E511E" w:rsidP="00FE3ABC" w:rsidRDefault="001E511E" w14:paraId="32F06AE6" w14:textId="67B10844">
            <w:pPr>
              <w:pStyle w:val="Sarakstarindkopa"/>
              <w:numPr>
                <w:ilvl w:val="0"/>
                <w:numId w:val="23"/>
              </w:numPr>
              <w:spacing w:after="0" w:line="257" w:lineRule="auto"/>
              <w:ind w:left="252" w:hanging="252"/>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 xml:space="preserve">kādā apjomā ir neto izmaksas, ko pārbauda </w:t>
            </w:r>
            <w:r w:rsidRPr="00EF326F" w:rsidR="005A7876">
              <w:rPr>
                <w:rFonts w:ascii="Times New Roman" w:hAnsi="Times New Roman" w:eastAsia="Times New Roman" w:cs="Times New Roman"/>
                <w:color w:val="2F5496" w:themeColor="accent1" w:themeShade="BF"/>
                <w:sz w:val="24"/>
                <w:szCs w:val="24"/>
              </w:rPr>
              <w:t xml:space="preserve">vienu reizi </w:t>
            </w:r>
            <w:r w:rsidRPr="00EF326F">
              <w:rPr>
                <w:rFonts w:ascii="Times New Roman" w:hAnsi="Times New Roman" w:eastAsia="Times New Roman" w:cs="Times New Roman"/>
                <w:color w:val="2F5496" w:themeColor="accent1" w:themeShade="BF"/>
                <w:sz w:val="24"/>
                <w:szCs w:val="24"/>
              </w:rPr>
              <w:t xml:space="preserve">gadā vai </w:t>
            </w:r>
            <w:r w:rsidRPr="00EF326F" w:rsidR="00382103">
              <w:rPr>
                <w:rFonts w:ascii="Times New Roman" w:hAnsi="Times New Roman" w:eastAsia="Times New Roman" w:cs="Times New Roman"/>
                <w:color w:val="2F5496" w:themeColor="accent1" w:themeShade="BF"/>
                <w:sz w:val="24"/>
                <w:szCs w:val="24"/>
              </w:rPr>
              <w:t>vienu reizi trijos gados, pakalpojuma sniedzējam</w:t>
            </w:r>
            <w:r w:rsidRPr="00EF326F">
              <w:rPr>
                <w:rFonts w:ascii="Times New Roman" w:hAnsi="Times New Roman" w:eastAsia="Times New Roman" w:cs="Times New Roman"/>
                <w:color w:val="2F5496" w:themeColor="accent1" w:themeShade="BF"/>
                <w:sz w:val="24"/>
                <w:szCs w:val="24"/>
              </w:rPr>
              <w:t xml:space="preserve"> iesniedzot atskaites, kā to paredz noslēgtais līgums;</w:t>
            </w:r>
          </w:p>
          <w:p w:rsidRPr="00EF326F" w:rsidR="001E511E" w:rsidP="00FE3ABC" w:rsidRDefault="001E511E" w14:paraId="2C8FE209" w14:textId="0733A3F7">
            <w:pPr>
              <w:pStyle w:val="Sarakstarindkopa"/>
              <w:numPr>
                <w:ilvl w:val="0"/>
                <w:numId w:val="23"/>
              </w:numPr>
              <w:spacing w:after="0" w:line="257" w:lineRule="auto"/>
              <w:ind w:left="252" w:hanging="252"/>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vai netiek pārsniegts maksimālais kompensācijas apjoms,</w:t>
            </w:r>
            <w:r w:rsidRPr="00EF326F" w:rsidR="005C03F6">
              <w:rPr>
                <w:rFonts w:ascii="Times New Roman" w:hAnsi="Times New Roman" w:eastAsia="Times New Roman" w:cs="Times New Roman"/>
                <w:color w:val="2F5496" w:themeColor="accent1" w:themeShade="BF"/>
                <w:sz w:val="24"/>
                <w:szCs w:val="24"/>
              </w:rPr>
              <w:t xml:space="preserve"> </w:t>
            </w:r>
            <w:r w:rsidRPr="00EF326F">
              <w:rPr>
                <w:rFonts w:ascii="Times New Roman" w:hAnsi="Times New Roman" w:eastAsia="Times New Roman" w:cs="Times New Roman"/>
                <w:color w:val="2F5496" w:themeColor="accent1" w:themeShade="BF"/>
                <w:sz w:val="24"/>
                <w:szCs w:val="24"/>
              </w:rPr>
              <w:t xml:space="preserve">kas ir </w:t>
            </w:r>
            <w:r w:rsidRPr="00EF326F" w:rsidR="00F05F78">
              <w:rPr>
                <w:rFonts w:ascii="Times New Roman" w:hAnsi="Times New Roman" w:eastAsia="Times New Roman" w:cs="Times New Roman"/>
                <w:color w:val="2F5496" w:themeColor="accent1" w:themeShade="BF"/>
                <w:sz w:val="24"/>
                <w:szCs w:val="24"/>
              </w:rPr>
              <w:t>iepriekš minēt</w:t>
            </w:r>
            <w:r w:rsidRPr="00EF326F" w:rsidR="00756E39">
              <w:rPr>
                <w:rFonts w:ascii="Times New Roman" w:hAnsi="Times New Roman" w:eastAsia="Times New Roman" w:cs="Times New Roman"/>
                <w:color w:val="2F5496" w:themeColor="accent1" w:themeShade="BF"/>
                <w:sz w:val="24"/>
                <w:szCs w:val="24"/>
              </w:rPr>
              <w:t>ais 15</w:t>
            </w:r>
            <w:r w:rsidRPr="00EF326F" w:rsidR="002F3FCA">
              <w:rPr>
                <w:rFonts w:ascii="Times New Roman" w:hAnsi="Times New Roman" w:eastAsia="Times New Roman" w:cs="Times New Roman"/>
                <w:color w:val="2F5496" w:themeColor="accent1" w:themeShade="BF"/>
                <w:sz w:val="24"/>
                <w:szCs w:val="24"/>
              </w:rPr>
              <w:t xml:space="preserve"> 000 000 </w:t>
            </w:r>
            <w:r w:rsidRPr="00EF326F" w:rsidR="002F3FCA">
              <w:rPr>
                <w:rFonts w:ascii="Times New Roman" w:hAnsi="Times New Roman" w:eastAsia="Times New Roman" w:cs="Times New Roman"/>
                <w:i/>
                <w:iCs/>
                <w:color w:val="2F5496" w:themeColor="accent1" w:themeShade="BF"/>
                <w:sz w:val="24"/>
                <w:szCs w:val="24"/>
              </w:rPr>
              <w:t>euro</w:t>
            </w:r>
            <w:r w:rsidRPr="00EF326F" w:rsidR="00756E39">
              <w:rPr>
                <w:rFonts w:ascii="Times New Roman" w:hAnsi="Times New Roman" w:eastAsia="Times New Roman" w:cs="Times New Roman"/>
                <w:color w:val="2F5496" w:themeColor="accent1" w:themeShade="BF"/>
                <w:sz w:val="24"/>
                <w:szCs w:val="24"/>
              </w:rPr>
              <w:t xml:space="preserve"> slieksnis gadā. Šajā</w:t>
            </w:r>
            <w:r w:rsidRPr="00EF326F">
              <w:rPr>
                <w:rFonts w:ascii="Times New Roman" w:hAnsi="Times New Roman" w:eastAsia="Times New Roman" w:cs="Times New Roman"/>
                <w:color w:val="2F5496" w:themeColor="accent1" w:themeShade="BF"/>
                <w:sz w:val="24"/>
                <w:szCs w:val="24"/>
              </w:rPr>
              <w:t xml:space="preserve"> summā ietilpst visas kompensācijas summas, ko pakalpojuma sniedzējs ir saņēmis. </w:t>
            </w:r>
            <w:r w:rsidRPr="00EF326F" w:rsidR="002F3FCA">
              <w:rPr>
                <w:rFonts w:ascii="Times New Roman" w:hAnsi="Times New Roman" w:eastAsia="Times New Roman" w:cs="Times New Roman"/>
                <w:color w:val="2F5496" w:themeColor="accent1" w:themeShade="BF"/>
                <w:sz w:val="24"/>
                <w:szCs w:val="24"/>
              </w:rPr>
              <w:t>Attiecīgi, p</w:t>
            </w:r>
            <w:r w:rsidRPr="00EF326F">
              <w:rPr>
                <w:rFonts w:ascii="Times New Roman" w:hAnsi="Times New Roman" w:eastAsia="Times New Roman" w:cs="Times New Roman"/>
                <w:color w:val="2F5496" w:themeColor="accent1" w:themeShade="BF"/>
                <w:sz w:val="24"/>
                <w:szCs w:val="24"/>
              </w:rPr>
              <w:t>akalpojuma sniedzējs atskaitās, cik tad viņš ir saņēmis no visiem sniegtajiem publiskiem līdzekļiem.</w:t>
            </w:r>
            <w:r w:rsidRPr="00EF326F" w:rsidR="000C3F09">
              <w:rPr>
                <w:rFonts w:ascii="Times New Roman" w:hAnsi="Times New Roman" w:eastAsia="Times New Roman" w:cs="Times New Roman"/>
                <w:color w:val="2F5496" w:themeColor="accent1" w:themeShade="BF"/>
                <w:sz w:val="24"/>
                <w:szCs w:val="24"/>
              </w:rPr>
              <w:t xml:space="preserve"> </w:t>
            </w:r>
          </w:p>
          <w:p w:rsidRPr="00EF326F" w:rsidR="005C03F6" w:rsidP="00BC5B81" w:rsidRDefault="005C03F6" w14:paraId="16FE2D87" w14:textId="77777777">
            <w:pPr>
              <w:pStyle w:val="Sarakstarindkopa"/>
              <w:spacing w:after="0" w:line="257" w:lineRule="auto"/>
              <w:jc w:val="both"/>
              <w:rPr>
                <w:rFonts w:ascii="Times New Roman" w:hAnsi="Times New Roman" w:eastAsia="Times New Roman" w:cs="Times New Roman"/>
                <w:color w:val="2F5496" w:themeColor="accent1" w:themeShade="BF"/>
                <w:sz w:val="24"/>
                <w:szCs w:val="24"/>
              </w:rPr>
            </w:pPr>
          </w:p>
          <w:p w:rsidRPr="00EF326F" w:rsidR="005C03F6" w:rsidP="00BC5B81" w:rsidRDefault="001E511E" w14:paraId="0FDB9D0E" w14:textId="0465D39E">
            <w:pPr>
              <w:spacing w:line="257" w:lineRule="auto"/>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 xml:space="preserve">Pārkompensācija ir teorētiski iespējama tikai tādā gadījumā, ja pašvaldība vai kāda cita iestāde (piemēram, </w:t>
            </w:r>
            <w:r w:rsidR="002E7196">
              <w:rPr>
                <w:rFonts w:ascii="Times New Roman" w:hAnsi="Times New Roman" w:eastAsia="Times New Roman" w:cs="Times New Roman"/>
                <w:color w:val="2F5496" w:themeColor="accent1" w:themeShade="BF"/>
                <w:sz w:val="24"/>
                <w:szCs w:val="24"/>
              </w:rPr>
              <w:t>aģentūra</w:t>
            </w:r>
            <w:r w:rsidRPr="00EF326F">
              <w:rPr>
                <w:rFonts w:ascii="Times New Roman" w:hAnsi="Times New Roman" w:eastAsia="Times New Roman" w:cs="Times New Roman"/>
                <w:color w:val="2F5496" w:themeColor="accent1" w:themeShade="BF"/>
                <w:sz w:val="24"/>
                <w:szCs w:val="24"/>
              </w:rPr>
              <w:t xml:space="preserve">) sniedz papildus atbalstu saskaņā ar </w:t>
            </w:r>
            <w:r w:rsidRPr="00EF326F" w:rsidR="00564F7A">
              <w:rPr>
                <w:rFonts w:ascii="Times New Roman" w:hAnsi="Times New Roman" w:eastAsia="Times New Roman" w:cs="Times New Roman"/>
                <w:color w:val="2F5496" w:themeColor="accent1" w:themeShade="BF"/>
                <w:sz w:val="24"/>
                <w:szCs w:val="24"/>
              </w:rPr>
              <w:t>E</w:t>
            </w:r>
            <w:r w:rsidR="00564F7A">
              <w:rPr>
                <w:rFonts w:ascii="Times New Roman" w:hAnsi="Times New Roman" w:eastAsia="Times New Roman" w:cs="Times New Roman"/>
                <w:color w:val="2F5496" w:themeColor="accent1" w:themeShade="BF"/>
                <w:sz w:val="24"/>
                <w:szCs w:val="24"/>
              </w:rPr>
              <w:t>iropas komisijas</w:t>
            </w:r>
            <w:r w:rsidRPr="00EF326F" w:rsidR="00564F7A">
              <w:rPr>
                <w:rFonts w:ascii="Times New Roman" w:hAnsi="Times New Roman" w:eastAsia="Times New Roman" w:cs="Times New Roman"/>
                <w:color w:val="2F5496" w:themeColor="accent1" w:themeShade="BF"/>
                <w:sz w:val="24"/>
                <w:szCs w:val="24"/>
              </w:rPr>
              <w:t xml:space="preserve"> </w:t>
            </w:r>
            <w:r w:rsidRPr="00EF326F">
              <w:rPr>
                <w:rFonts w:ascii="Times New Roman" w:hAnsi="Times New Roman" w:eastAsia="Times New Roman" w:cs="Times New Roman"/>
                <w:color w:val="2F5496" w:themeColor="accent1" w:themeShade="BF"/>
                <w:sz w:val="24"/>
                <w:szCs w:val="24"/>
              </w:rPr>
              <w:t>Lēmum</w:t>
            </w:r>
            <w:r w:rsidR="005C30AA">
              <w:rPr>
                <w:rFonts w:ascii="Times New Roman" w:hAnsi="Times New Roman" w:eastAsia="Times New Roman" w:cs="Times New Roman"/>
                <w:color w:val="2F5496" w:themeColor="accent1" w:themeShade="BF"/>
                <w:sz w:val="24"/>
                <w:szCs w:val="24"/>
              </w:rPr>
              <w:t>a</w:t>
            </w:r>
            <w:r w:rsidRPr="00EF326F">
              <w:rPr>
                <w:rFonts w:ascii="Times New Roman" w:hAnsi="Times New Roman" w:eastAsia="Times New Roman" w:cs="Times New Roman"/>
                <w:color w:val="2F5496" w:themeColor="accent1" w:themeShade="BF"/>
                <w:sz w:val="24"/>
                <w:szCs w:val="24"/>
              </w:rPr>
              <w:t xml:space="preserve"> Nr.</w:t>
            </w:r>
            <w:r w:rsidRPr="00EF326F" w:rsidR="005C03F6">
              <w:rPr>
                <w:rFonts w:ascii="Times New Roman" w:hAnsi="Times New Roman" w:eastAsia="Times New Roman" w:cs="Times New Roman"/>
                <w:color w:val="2F5496" w:themeColor="accent1" w:themeShade="BF"/>
                <w:sz w:val="24"/>
                <w:szCs w:val="24"/>
              </w:rPr>
              <w:t xml:space="preserve"> </w:t>
            </w:r>
            <w:r w:rsidRPr="00EF326F">
              <w:rPr>
                <w:rFonts w:ascii="Times New Roman" w:hAnsi="Times New Roman" w:eastAsia="Times New Roman" w:cs="Times New Roman"/>
                <w:color w:val="2F5496" w:themeColor="accent1" w:themeShade="BF"/>
                <w:sz w:val="24"/>
                <w:szCs w:val="24"/>
              </w:rPr>
              <w:t>2012/21/ES</w:t>
            </w:r>
            <w:r w:rsidRPr="00EF326F" w:rsidR="005C03F6">
              <w:rPr>
                <w:rStyle w:val="Vresatsauce"/>
                <w:color w:val="2F5496" w:themeColor="accent1" w:themeShade="BF"/>
              </w:rPr>
              <w:fldChar w:fldCharType="begin"/>
            </w:r>
            <w:r w:rsidRPr="00EF326F" w:rsidR="005C03F6">
              <w:rPr>
                <w:rStyle w:val="Vresatsauce"/>
                <w:color w:val="2F5496" w:themeColor="accent1" w:themeShade="BF"/>
              </w:rPr>
              <w:instrText xml:space="preserve"> NOTEREF _Ref176857192 \f \h  \* MERGEFORMAT </w:instrText>
            </w:r>
            <w:r w:rsidRPr="00EF326F" w:rsidR="005C03F6">
              <w:rPr>
                <w:rStyle w:val="Vresatsauce"/>
                <w:color w:val="2F5496" w:themeColor="accent1" w:themeShade="BF"/>
              </w:rPr>
            </w:r>
            <w:r w:rsidRPr="00EF326F" w:rsidR="005C03F6">
              <w:rPr>
                <w:rStyle w:val="Vresatsauce"/>
                <w:color w:val="2F5496" w:themeColor="accent1" w:themeShade="BF"/>
              </w:rPr>
              <w:fldChar w:fldCharType="separate"/>
            </w:r>
            <w:r w:rsidRPr="00EF326F" w:rsidR="005C03F6">
              <w:rPr>
                <w:rStyle w:val="Vresatsauce"/>
                <w:rFonts w:ascii="Times New Roman" w:hAnsi="Times New Roman" w:eastAsia="Times New Roman" w:cs="Times New Roman"/>
                <w:color w:val="2F5496" w:themeColor="accent1" w:themeShade="BF"/>
                <w:sz w:val="24"/>
                <w:szCs w:val="24"/>
              </w:rPr>
              <w:t>2</w:t>
            </w:r>
            <w:r w:rsidRPr="00EF326F" w:rsidR="005C03F6">
              <w:rPr>
                <w:rStyle w:val="Vresatsauce"/>
                <w:color w:val="2F5496" w:themeColor="accent1" w:themeShade="BF"/>
              </w:rPr>
              <w:fldChar w:fldCharType="end"/>
            </w:r>
            <w:r w:rsidRPr="00EF326F">
              <w:rPr>
                <w:rFonts w:ascii="Times New Roman" w:hAnsi="Times New Roman" w:eastAsia="Times New Roman" w:cs="Times New Roman"/>
                <w:color w:val="2F5496" w:themeColor="accent1" w:themeShade="BF"/>
                <w:sz w:val="24"/>
                <w:szCs w:val="24"/>
              </w:rPr>
              <w:t xml:space="preserve"> nosacījumiem. </w:t>
            </w:r>
          </w:p>
          <w:p w:rsidRPr="00EF326F" w:rsidR="001E511E" w:rsidP="00BC5B81" w:rsidRDefault="001E511E" w14:paraId="60B71FFD" w14:textId="6C7A465B">
            <w:pPr>
              <w:spacing w:line="257" w:lineRule="auto"/>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 xml:space="preserve">Piemēram, pašvaldība sniedz kādas dotācijas, lai kompensētu iztrūkumu starp klienta maksājumu un reālajām pakalpojuma izmaksām, bet kādā brīdī izmaksas būtiski samazinās. Vai cita publiska finansējuma piešķīrējiestāde sniedz citu atbalstu (piemēram, nodokļu atlaidi, grantu infrastruktūras izveidošanai </w:t>
            </w:r>
            <w:r w:rsidRPr="00EF326F" w:rsidR="00DE0ACD">
              <w:rPr>
                <w:rFonts w:ascii="Times New Roman" w:hAnsi="Times New Roman" w:eastAsia="Times New Roman" w:cs="Times New Roman"/>
                <w:color w:val="2F5496" w:themeColor="accent1" w:themeShade="BF"/>
                <w:sz w:val="24"/>
                <w:szCs w:val="24"/>
              </w:rPr>
              <w:t>u.tml.</w:t>
            </w:r>
            <w:r w:rsidRPr="00EF326F">
              <w:rPr>
                <w:rFonts w:ascii="Times New Roman" w:hAnsi="Times New Roman" w:eastAsia="Times New Roman" w:cs="Times New Roman"/>
                <w:color w:val="2F5496" w:themeColor="accent1" w:themeShade="BF"/>
                <w:sz w:val="24"/>
                <w:szCs w:val="24"/>
              </w:rPr>
              <w:t>) saskaņā ar VTNP nosacījumiem, kas arī ir summāri jāieskaita kompensācijas apjomā.</w:t>
            </w:r>
          </w:p>
          <w:p w:rsidRPr="00EF326F" w:rsidR="001E511E" w:rsidP="00BC5B81" w:rsidRDefault="001E511E" w14:paraId="68BA59D9" w14:textId="7C31F508">
            <w:pPr>
              <w:jc w:val="both"/>
              <w:rPr>
                <w:rFonts w:ascii="Times New Roman" w:hAnsi="Times New Roman" w:cs="Times New Roman"/>
                <w:color w:val="2F5496" w:themeColor="accent1" w:themeShade="BF"/>
                <w:sz w:val="24"/>
                <w:szCs w:val="24"/>
              </w:rPr>
            </w:pPr>
            <w:r w:rsidRPr="00EF326F">
              <w:rPr>
                <w:rFonts w:ascii="Times New Roman" w:hAnsi="Times New Roman" w:eastAsia="Times New Roman" w:cs="Times New Roman"/>
                <w:i/>
                <w:iCs/>
                <w:color w:val="2F5496" w:themeColor="accent1" w:themeShade="BF"/>
                <w:sz w:val="24"/>
                <w:szCs w:val="24"/>
              </w:rPr>
              <w:t>(22.08.2024.)</w:t>
            </w:r>
          </w:p>
        </w:tc>
      </w:tr>
      <w:tr w:rsidRPr="003466A4" w:rsidR="001E511E" w:rsidTr="008694C0" w14:paraId="36E20BFA" w14:textId="77777777">
        <w:trPr>
          <w:trHeight w:val="465"/>
        </w:trPr>
        <w:tc>
          <w:tcPr>
            <w:tcW w:w="1203" w:type="dxa"/>
            <w:tcBorders>
              <w:bottom w:val="single" w:color="000000" w:themeColor="text1" w:sz="4" w:space="0"/>
              <w:right w:val="single" w:color="auto" w:sz="4" w:space="0"/>
            </w:tcBorders>
            <w:tcMar/>
          </w:tcPr>
          <w:p w:rsidRPr="003466A4" w:rsidR="001E511E" w:rsidP="001E511E" w:rsidRDefault="001E511E" w14:paraId="159CE4EE" w14:textId="6603D58B">
            <w:pPr>
              <w:rPr>
                <w:rFonts w:ascii="Times New Roman" w:hAnsi="Times New Roman" w:cs="Times New Roman"/>
                <w:sz w:val="24"/>
                <w:szCs w:val="24"/>
              </w:rPr>
            </w:pPr>
            <w:r w:rsidRPr="003466A4">
              <w:rPr>
                <w:rFonts w:ascii="Times New Roman" w:hAnsi="Times New Roman" w:cs="Times New Roman"/>
                <w:sz w:val="24"/>
                <w:szCs w:val="24"/>
              </w:rPr>
              <w:t>1.3</w:t>
            </w:r>
            <w:r w:rsidR="0021037E">
              <w:rPr>
                <w:rFonts w:ascii="Times New Roman" w:hAnsi="Times New Roman" w:cs="Times New Roman"/>
                <w:sz w:val="24"/>
                <w:szCs w:val="24"/>
              </w:rPr>
              <w:t>5</w:t>
            </w:r>
            <w:r w:rsidRPr="003466A4">
              <w:rPr>
                <w:rFonts w:ascii="Times New Roman" w:hAnsi="Times New Roman" w:cs="Times New Roman"/>
                <w:sz w:val="24"/>
                <w:szCs w:val="24"/>
              </w:rPr>
              <w:t>.</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143B4CE8" w14:textId="62F51E3B">
            <w:pPr>
              <w:spacing w:line="257" w:lineRule="auto"/>
              <w:jc w:val="both"/>
              <w:rPr>
                <w:rFonts w:ascii="Times New Roman" w:hAnsi="Times New Roman" w:eastAsia="Times New Roman" w:cs="Times New Roman"/>
                <w:sz w:val="24"/>
                <w:szCs w:val="24"/>
              </w:rPr>
            </w:pPr>
            <w:r w:rsidRPr="003466A4">
              <w:rPr>
                <w:rFonts w:ascii="Times New Roman" w:hAnsi="Times New Roman" w:eastAsia="Times New Roman" w:cs="Times New Roman"/>
                <w:sz w:val="24"/>
                <w:szCs w:val="24"/>
              </w:rPr>
              <w:t xml:space="preserve">Ja projekta iesniedzējs ir biedrība un plāno nomāt pašvaldības zemi ar apbūves tiesībām, taču pašvaldība vēl kārto zemes atdalīšanas jautājumu. Kādam dokumentam  par nekustamo īpašumu /zemi/ ir </w:t>
            </w:r>
            <w:r w:rsidRPr="003466A4" w:rsidR="005A109D">
              <w:rPr>
                <w:rFonts w:ascii="Times New Roman" w:hAnsi="Times New Roman" w:eastAsia="Times New Roman" w:cs="Times New Roman"/>
                <w:sz w:val="24"/>
                <w:szCs w:val="24"/>
              </w:rPr>
              <w:t>jābūt</w:t>
            </w:r>
            <w:r w:rsidRPr="003466A4">
              <w:rPr>
                <w:rFonts w:ascii="Times New Roman" w:hAnsi="Times New Roman" w:eastAsia="Times New Roman" w:cs="Times New Roman"/>
                <w:sz w:val="24"/>
                <w:szCs w:val="24"/>
              </w:rPr>
              <w:t xml:space="preserve"> uz iesniegšanas brīdi? Adrese un vieta ir zināma, bet īpašuma formēšana ir procesā.</w:t>
            </w:r>
          </w:p>
          <w:p w:rsidRPr="003466A4" w:rsidR="001E511E" w:rsidP="00BC5B81" w:rsidRDefault="001E511E" w14:paraId="5D6343A8" w14:textId="565C555D">
            <w:pPr>
              <w:jc w:val="both"/>
              <w:rPr>
                <w:rFonts w:ascii="Times New Roman" w:hAnsi="Times New Roman" w:cs="Times New Roman"/>
                <w:sz w:val="24"/>
                <w:szCs w:val="24"/>
              </w:rPr>
            </w:pPr>
            <w:r w:rsidRPr="00BC230B">
              <w:rPr>
                <w:rFonts w:ascii="Times New Roman" w:hAnsi="Times New Roman" w:eastAsia="Times New Roman" w:cs="Times New Roman"/>
                <w:i/>
                <w:iCs/>
                <w:sz w:val="24"/>
                <w:szCs w:val="24"/>
              </w:rPr>
              <w:t>(seminār</w:t>
            </w:r>
            <w:r w:rsidRPr="00BC230B" w:rsidR="00F658D2">
              <w:rPr>
                <w:rFonts w:ascii="Times New Roman" w:hAnsi="Times New Roman" w:eastAsia="Times New Roman" w:cs="Times New Roman"/>
                <w:i/>
                <w:iCs/>
                <w:sz w:val="24"/>
                <w:szCs w:val="24"/>
              </w:rPr>
              <w:t>ā</w:t>
            </w:r>
            <w:r w:rsidRPr="00BC230B">
              <w:rPr>
                <w:rFonts w:ascii="Times New Roman" w:hAnsi="Times New Roman" w:eastAsia="Times New Roman" w:cs="Times New Roman"/>
                <w:i/>
                <w:iCs/>
                <w:sz w:val="24"/>
                <w:szCs w:val="24"/>
              </w:rPr>
              <w:t>)</w:t>
            </w:r>
          </w:p>
        </w:tc>
        <w:tc>
          <w:tcPr>
            <w:tcW w:w="9010" w:type="dxa"/>
            <w:tcBorders>
              <w:left w:val="single" w:color="auto" w:sz="4" w:space="0"/>
              <w:bottom w:val="single" w:color="000000" w:themeColor="text1" w:sz="4" w:space="0"/>
            </w:tcBorders>
            <w:shd w:val="clear" w:color="auto" w:fill="auto"/>
            <w:tcMar/>
          </w:tcPr>
          <w:p w:rsidRPr="00EF326F" w:rsidR="001E511E" w:rsidP="00BC5B81" w:rsidRDefault="001E511E" w14:paraId="72D0AD16" w14:textId="3B0E02DB">
            <w:pPr>
              <w:spacing w:line="257" w:lineRule="auto"/>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Jāsniedz/jāpievieno informācija projektā, kas pierāda plānoto īpašumtiesību nostiprināšanas procesa virzību, piem</w:t>
            </w:r>
            <w:r w:rsidRPr="00EF326F" w:rsidR="00600801">
              <w:rPr>
                <w:rFonts w:ascii="Times New Roman" w:hAnsi="Times New Roman" w:eastAsia="Times New Roman" w:cs="Times New Roman"/>
                <w:color w:val="2F5496" w:themeColor="accent1" w:themeShade="BF"/>
                <w:sz w:val="24"/>
                <w:szCs w:val="24"/>
              </w:rPr>
              <w:t xml:space="preserve">ēram, hipersaite </w:t>
            </w:r>
            <w:r w:rsidRPr="00EF326F">
              <w:rPr>
                <w:rFonts w:ascii="Times New Roman" w:hAnsi="Times New Roman" w:eastAsia="Times New Roman" w:cs="Times New Roman"/>
                <w:color w:val="2F5496" w:themeColor="accent1" w:themeShade="BF"/>
                <w:sz w:val="24"/>
                <w:szCs w:val="24"/>
              </w:rPr>
              <w:t>uz  pašvaldības lēmum</w:t>
            </w:r>
            <w:r w:rsidRPr="00EF326F" w:rsidR="00600801">
              <w:rPr>
                <w:rFonts w:ascii="Times New Roman" w:hAnsi="Times New Roman" w:eastAsia="Times New Roman" w:cs="Times New Roman"/>
                <w:color w:val="2F5496" w:themeColor="accent1" w:themeShade="BF"/>
                <w:sz w:val="24"/>
                <w:szCs w:val="24"/>
              </w:rPr>
              <w:t>u</w:t>
            </w:r>
            <w:r w:rsidRPr="00EF326F">
              <w:rPr>
                <w:rFonts w:ascii="Times New Roman" w:hAnsi="Times New Roman" w:eastAsia="Times New Roman" w:cs="Times New Roman"/>
                <w:color w:val="2F5496" w:themeColor="accent1" w:themeShade="BF"/>
                <w:sz w:val="24"/>
                <w:szCs w:val="24"/>
              </w:rPr>
              <w:t xml:space="preserve"> par zemes atdalīšanas un nodošanas lēmumu. Ja </w:t>
            </w:r>
            <w:r w:rsidRPr="00EF326F" w:rsidR="00600801">
              <w:rPr>
                <w:rFonts w:ascii="Times New Roman" w:hAnsi="Times New Roman" w:eastAsia="Times New Roman" w:cs="Times New Roman"/>
                <w:color w:val="2F5496" w:themeColor="accent1" w:themeShade="BF"/>
                <w:sz w:val="24"/>
                <w:szCs w:val="24"/>
              </w:rPr>
              <w:t>tiks</w:t>
            </w:r>
            <w:r w:rsidRPr="00EF326F">
              <w:rPr>
                <w:rFonts w:ascii="Times New Roman" w:hAnsi="Times New Roman" w:eastAsia="Times New Roman" w:cs="Times New Roman"/>
                <w:color w:val="2F5496" w:themeColor="accent1" w:themeShade="BF"/>
                <w:sz w:val="24"/>
                <w:szCs w:val="24"/>
              </w:rPr>
              <w:t xml:space="preserve"> konstatē</w:t>
            </w:r>
            <w:r w:rsidRPr="00EF326F" w:rsidR="00600801">
              <w:rPr>
                <w:rFonts w:ascii="Times New Roman" w:hAnsi="Times New Roman" w:eastAsia="Times New Roman" w:cs="Times New Roman"/>
                <w:color w:val="2F5496" w:themeColor="accent1" w:themeShade="BF"/>
                <w:sz w:val="24"/>
                <w:szCs w:val="24"/>
              </w:rPr>
              <w:t>ts</w:t>
            </w:r>
            <w:r w:rsidRPr="00EF326F">
              <w:rPr>
                <w:rFonts w:ascii="Times New Roman" w:hAnsi="Times New Roman" w:eastAsia="Times New Roman" w:cs="Times New Roman"/>
                <w:color w:val="2F5496" w:themeColor="accent1" w:themeShade="BF"/>
                <w:sz w:val="24"/>
                <w:szCs w:val="24"/>
              </w:rPr>
              <w:t>, ka īpašumtiesības nav sakārtotas pilnībā, būs ticami pierādījumi par to sakārtošanas iespējamību, tiks izvirzīts nosacījums, lūdzot sakārtot. Piemēram, lēmums par apbūves tiesību nodošanu varētu būt kā pierādījums par īpašumtiesību sakārtošanas progresu, procesu.</w:t>
            </w:r>
          </w:p>
          <w:p w:rsidRPr="00EF326F" w:rsidR="001E511E" w:rsidP="00BC5B81" w:rsidRDefault="001E511E" w14:paraId="177460C3" w14:textId="424FAA31">
            <w:pPr>
              <w:jc w:val="both"/>
              <w:rPr>
                <w:rFonts w:ascii="Times New Roman" w:hAnsi="Times New Roman" w:cs="Times New Roman"/>
                <w:color w:val="2F5496" w:themeColor="accent1" w:themeShade="BF"/>
                <w:sz w:val="24"/>
                <w:szCs w:val="24"/>
              </w:rPr>
            </w:pPr>
            <w:r w:rsidRPr="00EF326F">
              <w:rPr>
                <w:rFonts w:ascii="Times New Roman" w:hAnsi="Times New Roman" w:eastAsia="Times New Roman" w:cs="Times New Roman"/>
                <w:i/>
                <w:iCs/>
                <w:color w:val="2F5496" w:themeColor="accent1" w:themeShade="BF"/>
                <w:sz w:val="24"/>
                <w:szCs w:val="24"/>
              </w:rPr>
              <w:t>(22.08.2024.)</w:t>
            </w:r>
          </w:p>
        </w:tc>
      </w:tr>
      <w:tr w:rsidRPr="003466A4" w:rsidR="001E511E" w:rsidTr="008694C0" w14:paraId="70EC27E5" w14:textId="77777777">
        <w:trPr>
          <w:trHeight w:val="465"/>
        </w:trPr>
        <w:tc>
          <w:tcPr>
            <w:tcW w:w="1203" w:type="dxa"/>
            <w:tcBorders>
              <w:bottom w:val="single" w:color="000000" w:themeColor="text1" w:sz="4" w:space="0"/>
              <w:right w:val="single" w:color="auto" w:sz="4" w:space="0"/>
            </w:tcBorders>
            <w:tcMar/>
          </w:tcPr>
          <w:p w:rsidRPr="003466A4" w:rsidR="001E511E" w:rsidP="001E511E" w:rsidRDefault="001E511E" w14:paraId="7E1742BA" w14:textId="3424BF71">
            <w:pPr>
              <w:rPr>
                <w:rFonts w:ascii="Times New Roman" w:hAnsi="Times New Roman" w:cs="Times New Roman"/>
                <w:sz w:val="24"/>
                <w:szCs w:val="24"/>
              </w:rPr>
            </w:pPr>
            <w:r w:rsidRPr="003466A4">
              <w:rPr>
                <w:rFonts w:ascii="Times New Roman" w:hAnsi="Times New Roman" w:cs="Times New Roman"/>
                <w:sz w:val="24"/>
                <w:szCs w:val="24"/>
              </w:rPr>
              <w:t>1.3</w:t>
            </w:r>
            <w:r w:rsidR="0021037E">
              <w:rPr>
                <w:rFonts w:ascii="Times New Roman" w:hAnsi="Times New Roman" w:cs="Times New Roman"/>
                <w:sz w:val="24"/>
                <w:szCs w:val="24"/>
              </w:rPr>
              <w:t>6</w:t>
            </w:r>
            <w:r w:rsidR="008302D2">
              <w:rPr>
                <w:rFonts w:ascii="Times New Roman" w:hAnsi="Times New Roman" w:cs="Times New Roman"/>
                <w:sz w:val="24"/>
                <w:szCs w:val="24"/>
              </w:rPr>
              <w:t>.</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3856A287" w14:textId="0B7CB302">
            <w:pPr>
              <w:spacing w:line="257" w:lineRule="auto"/>
              <w:jc w:val="both"/>
              <w:rPr>
                <w:rFonts w:ascii="Times New Roman" w:hAnsi="Times New Roman" w:eastAsia="Times New Roman" w:cs="Times New Roman"/>
                <w:sz w:val="24"/>
                <w:szCs w:val="24"/>
              </w:rPr>
            </w:pPr>
            <w:r w:rsidRPr="003466A4">
              <w:rPr>
                <w:rFonts w:ascii="Times New Roman" w:hAnsi="Times New Roman" w:eastAsia="Times New Roman" w:cs="Times New Roman"/>
                <w:sz w:val="24"/>
                <w:szCs w:val="24"/>
              </w:rPr>
              <w:t>Ja iepirkuma rezultātā tiks noskaidrots sabiedriskā pakalpojuma sniedzējs, tad pašvaldība nerīkojot apbūves tiesību var pieņemt lēmumu par apbūves tiesību nodošanu, nerīkojot izsoli uz apbūves tiesībām?</w:t>
            </w:r>
          </w:p>
          <w:p w:rsidRPr="003466A4" w:rsidR="001E511E" w:rsidP="00BC5B81" w:rsidRDefault="001E511E" w14:paraId="72C1640A" w14:textId="512C65E6">
            <w:pPr>
              <w:jc w:val="both"/>
              <w:rPr>
                <w:rFonts w:ascii="Times New Roman" w:hAnsi="Times New Roman" w:cs="Times New Roman"/>
                <w:sz w:val="24"/>
                <w:szCs w:val="24"/>
              </w:rPr>
            </w:pPr>
            <w:r w:rsidRPr="00BC230B">
              <w:rPr>
                <w:rFonts w:ascii="Times New Roman" w:hAnsi="Times New Roman" w:eastAsia="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EF326F" w:rsidR="00681FF9" w:rsidP="00BC5B81" w:rsidRDefault="00565C33" w14:paraId="05134C1A" w14:textId="02B33C64">
            <w:pPr>
              <w:spacing w:line="257" w:lineRule="auto"/>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Skaidrojam, ka š</w:t>
            </w:r>
            <w:r w:rsidRPr="00EF326F" w:rsidR="001E511E">
              <w:rPr>
                <w:rFonts w:ascii="Times New Roman" w:hAnsi="Times New Roman" w:eastAsia="Times New Roman" w:cs="Times New Roman"/>
                <w:color w:val="2F5496" w:themeColor="accent1" w:themeShade="BF"/>
                <w:sz w:val="24"/>
                <w:szCs w:val="24"/>
              </w:rPr>
              <w:t xml:space="preserve">ie abi aspekti nav sasaistāmi, bet ir nodalāmi. </w:t>
            </w:r>
          </w:p>
          <w:p w:rsidRPr="007278F0" w:rsidR="00BC230B" w:rsidP="00BC5B81" w:rsidRDefault="001E511E" w14:paraId="5FDE216E" w14:textId="00DE5D47">
            <w:pPr>
              <w:spacing w:line="257" w:lineRule="auto"/>
              <w:jc w:val="both"/>
              <w:rPr>
                <w:rFonts w:ascii="Times New Roman" w:hAnsi="Times New Roman" w:eastAsia="Times New Roman" w:cs="Times New Roman"/>
                <w:color w:val="2F5496" w:themeColor="accent1" w:themeShade="BF"/>
                <w:sz w:val="24"/>
                <w:szCs w:val="24"/>
              </w:rPr>
            </w:pPr>
            <w:r w:rsidRPr="00EF326F">
              <w:rPr>
                <w:rFonts w:ascii="Times New Roman" w:hAnsi="Times New Roman" w:eastAsia="Times New Roman" w:cs="Times New Roman"/>
                <w:color w:val="2F5496" w:themeColor="accent1" w:themeShade="BF"/>
                <w:sz w:val="24"/>
                <w:szCs w:val="24"/>
              </w:rPr>
              <w:t>Apbūves tiesību piešķiršana arī ir jānodrošina</w:t>
            </w:r>
            <w:r w:rsidR="00AE19F3">
              <w:rPr>
                <w:rFonts w:ascii="Times New Roman" w:hAnsi="Times New Roman" w:eastAsia="Times New Roman" w:cs="Times New Roman"/>
                <w:color w:val="2F5496" w:themeColor="accent1" w:themeShade="BF"/>
                <w:sz w:val="24"/>
                <w:szCs w:val="24"/>
              </w:rPr>
              <w:t>,</w:t>
            </w:r>
            <w:r w:rsidRPr="00EF326F">
              <w:rPr>
                <w:rFonts w:ascii="Times New Roman" w:hAnsi="Times New Roman" w:eastAsia="Times New Roman" w:cs="Times New Roman"/>
                <w:color w:val="2F5496" w:themeColor="accent1" w:themeShade="BF"/>
                <w:sz w:val="24"/>
                <w:szCs w:val="24"/>
              </w:rPr>
              <w:t xml:space="preserve"> ievērojot normatīvo aktu prasības (skat. </w:t>
            </w:r>
            <w:r w:rsidRPr="007278F0">
              <w:rPr>
                <w:rFonts w:ascii="Times New Roman" w:hAnsi="Times New Roman" w:eastAsia="Times New Roman" w:cs="Times New Roman"/>
                <w:color w:val="2F5496" w:themeColor="accent1" w:themeShade="BF"/>
                <w:sz w:val="24"/>
                <w:szCs w:val="24"/>
              </w:rPr>
              <w:t>Ministru kabineta 2018. gada 19. jūnija noteikum</w:t>
            </w:r>
            <w:r w:rsidRPr="007278F0" w:rsidR="00565C33">
              <w:rPr>
                <w:rFonts w:ascii="Times New Roman" w:hAnsi="Times New Roman" w:eastAsia="Times New Roman" w:cs="Times New Roman"/>
                <w:color w:val="2F5496" w:themeColor="accent1" w:themeShade="BF"/>
                <w:sz w:val="24"/>
                <w:szCs w:val="24"/>
              </w:rPr>
              <w:t>us</w:t>
            </w:r>
            <w:r w:rsidRPr="007278F0">
              <w:rPr>
                <w:rFonts w:ascii="Times New Roman" w:hAnsi="Times New Roman" w:eastAsia="Times New Roman" w:cs="Times New Roman"/>
                <w:color w:val="2F5496" w:themeColor="accent1" w:themeShade="BF"/>
                <w:sz w:val="24"/>
                <w:szCs w:val="24"/>
              </w:rPr>
              <w:t xml:space="preserve"> Nr. 350 </w:t>
            </w:r>
            <w:r w:rsidRPr="007278F0" w:rsidR="00821D7E">
              <w:rPr>
                <w:rFonts w:ascii="Times New Roman" w:hAnsi="Times New Roman" w:eastAsia="Times New Roman" w:cs="Times New Roman"/>
                <w:color w:val="2F5496" w:themeColor="accent1" w:themeShade="BF"/>
                <w:sz w:val="24"/>
                <w:szCs w:val="24"/>
              </w:rPr>
              <w:t>“</w:t>
            </w:r>
            <w:r w:rsidRPr="007278F0">
              <w:rPr>
                <w:rFonts w:ascii="Times New Roman" w:hAnsi="Times New Roman" w:eastAsia="Times New Roman" w:cs="Times New Roman"/>
                <w:color w:val="2F5496" w:themeColor="accent1" w:themeShade="BF"/>
                <w:sz w:val="24"/>
                <w:szCs w:val="24"/>
              </w:rPr>
              <w:t>Publiskas personas zemes nomas un apbūves tiesības noteikumi</w:t>
            </w:r>
            <w:r w:rsidRPr="007278F0" w:rsidR="003F1E0B">
              <w:rPr>
                <w:rFonts w:ascii="Times New Roman" w:hAnsi="Times New Roman" w:eastAsia="Times New Roman" w:cs="Times New Roman"/>
                <w:color w:val="2F5496" w:themeColor="accent1" w:themeShade="BF"/>
                <w:sz w:val="24"/>
                <w:szCs w:val="24"/>
              </w:rPr>
              <w:t>”</w:t>
            </w:r>
            <w:r w:rsidRPr="007278F0" w:rsidR="00EF1737">
              <w:rPr>
                <w:rFonts w:ascii="Times New Roman" w:hAnsi="Times New Roman" w:eastAsia="Times New Roman" w:cs="Times New Roman"/>
                <w:color w:val="2F5496" w:themeColor="accent1" w:themeShade="BF"/>
                <w:sz w:val="24"/>
                <w:szCs w:val="24"/>
              </w:rPr>
              <w:t>)</w:t>
            </w:r>
            <w:r w:rsidR="000E6CC7">
              <w:rPr>
                <w:rFonts w:ascii="Times New Roman" w:hAnsi="Times New Roman" w:eastAsia="Times New Roman" w:cs="Times New Roman"/>
                <w:color w:val="2F5496" w:themeColor="accent1" w:themeShade="BF"/>
                <w:sz w:val="24"/>
                <w:szCs w:val="24"/>
              </w:rPr>
              <w:t>.</w:t>
            </w:r>
            <w:r w:rsidRPr="007278F0" w:rsidR="00EF1737">
              <w:rPr>
                <w:rFonts w:ascii="Times New Roman" w:hAnsi="Times New Roman" w:eastAsia="Times New Roman" w:cs="Times New Roman"/>
                <w:color w:val="2F5496" w:themeColor="accent1" w:themeShade="BF"/>
                <w:sz w:val="24"/>
                <w:szCs w:val="24"/>
              </w:rPr>
              <w:t xml:space="preserve"> </w:t>
            </w:r>
          </w:p>
          <w:p w:rsidRPr="00EF326F" w:rsidR="001E511E" w:rsidP="00BC5B81" w:rsidRDefault="001E511E" w14:paraId="6992D3FB" w14:textId="71AFBCF9">
            <w:pPr>
              <w:jc w:val="both"/>
              <w:rPr>
                <w:rFonts w:ascii="Times New Roman" w:hAnsi="Times New Roman" w:cs="Times New Roman"/>
                <w:color w:val="2F5496" w:themeColor="accent1" w:themeShade="BF"/>
                <w:sz w:val="24"/>
                <w:szCs w:val="24"/>
              </w:rPr>
            </w:pPr>
            <w:r w:rsidRPr="00EF326F">
              <w:rPr>
                <w:rFonts w:ascii="Times New Roman" w:hAnsi="Times New Roman" w:eastAsia="Times New Roman" w:cs="Times New Roman"/>
                <w:i/>
                <w:iCs/>
                <w:color w:val="2F5496" w:themeColor="accent1" w:themeShade="BF"/>
                <w:sz w:val="24"/>
                <w:szCs w:val="24"/>
              </w:rPr>
              <w:t>(22.08.2024.)</w:t>
            </w:r>
          </w:p>
        </w:tc>
      </w:tr>
      <w:tr w:rsidRPr="003466A4" w:rsidR="004804B4" w:rsidTr="008694C0" w14:paraId="2953807F" w14:textId="77777777">
        <w:trPr>
          <w:trHeight w:val="465"/>
        </w:trPr>
        <w:tc>
          <w:tcPr>
            <w:tcW w:w="1203" w:type="dxa"/>
            <w:tcBorders>
              <w:bottom w:val="single" w:color="000000" w:themeColor="text1" w:sz="4" w:space="0"/>
              <w:right w:val="single" w:color="auto" w:sz="4" w:space="0"/>
            </w:tcBorders>
            <w:tcMar/>
          </w:tcPr>
          <w:p w:rsidRPr="003466A4" w:rsidR="004804B4" w:rsidP="001E511E" w:rsidRDefault="00C957E9" w14:paraId="5B9B5775" w14:textId="205BF676">
            <w:pPr>
              <w:rPr>
                <w:rFonts w:ascii="Times New Roman" w:hAnsi="Times New Roman" w:cs="Times New Roman"/>
                <w:sz w:val="24"/>
                <w:szCs w:val="24"/>
              </w:rPr>
            </w:pPr>
            <w:r>
              <w:rPr>
                <w:rFonts w:ascii="Times New Roman" w:hAnsi="Times New Roman" w:cs="Times New Roman"/>
                <w:sz w:val="24"/>
                <w:szCs w:val="24"/>
              </w:rPr>
              <w:t>1.3</w:t>
            </w:r>
            <w:r w:rsidR="0021037E">
              <w:rPr>
                <w:rFonts w:ascii="Times New Roman" w:hAnsi="Times New Roman" w:cs="Times New Roman"/>
                <w:sz w:val="24"/>
                <w:szCs w:val="24"/>
              </w:rPr>
              <w:t>7</w:t>
            </w:r>
            <w:r w:rsidR="00FA1ECD">
              <w:rPr>
                <w:rFonts w:ascii="Times New Roman" w:hAnsi="Times New Roman" w:cs="Times New Roman"/>
                <w:sz w:val="24"/>
                <w:szCs w:val="24"/>
              </w:rPr>
              <w:t>.</w:t>
            </w:r>
          </w:p>
        </w:tc>
        <w:tc>
          <w:tcPr>
            <w:tcW w:w="5175" w:type="dxa"/>
            <w:tcBorders>
              <w:bottom w:val="single" w:color="000000" w:themeColor="text1" w:sz="4" w:space="0"/>
              <w:right w:val="single" w:color="auto" w:sz="4" w:space="0"/>
            </w:tcBorders>
            <w:shd w:val="clear" w:color="auto" w:fill="auto"/>
            <w:tcMar/>
          </w:tcPr>
          <w:p w:rsidR="004804B4" w:rsidP="00BC5B81" w:rsidRDefault="002D1F55" w14:paraId="704296C3" w14:textId="77777777">
            <w:pPr>
              <w:spacing w:line="257"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Kāda ir atšķirība</w:t>
            </w:r>
            <w:r w:rsidR="00665084">
              <w:rPr>
                <w:rFonts w:ascii="Times New Roman" w:hAnsi="Times New Roman" w:eastAsia="Times New Roman" w:cs="Times New Roman"/>
                <w:sz w:val="24"/>
                <w:szCs w:val="24"/>
              </w:rPr>
              <w:t xml:space="preserve"> starp pilnvarojuma un deleģēšanas līgumiem</w:t>
            </w:r>
            <w:r w:rsidR="008618BC">
              <w:rPr>
                <w:rFonts w:ascii="Times New Roman" w:hAnsi="Times New Roman" w:eastAsia="Times New Roman" w:cs="Times New Roman"/>
                <w:sz w:val="24"/>
                <w:szCs w:val="24"/>
              </w:rPr>
              <w:t xml:space="preserve">? </w:t>
            </w:r>
          </w:p>
          <w:p w:rsidRPr="005F53E6" w:rsidR="005F53E6" w:rsidP="00BC5B81" w:rsidRDefault="005F53E6" w14:paraId="7176FDB7" w14:textId="3802C021">
            <w:pPr>
              <w:spacing w:line="257"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00B54BA8" w:rsidP="004804B4" w:rsidRDefault="005F53E6" w14:paraId="1BD42FBB" w14:textId="77777777">
            <w:pPr>
              <w:spacing w:line="257" w:lineRule="auto"/>
              <w:jc w:val="both"/>
              <w:rPr>
                <w:rFonts w:ascii="Times New Roman" w:hAnsi="Times New Roman" w:eastAsia="Times New Roman" w:cs="Times New Roman"/>
                <w:color w:val="2F5496" w:themeColor="accent1" w:themeShade="BF"/>
                <w:sz w:val="24"/>
                <w:szCs w:val="24"/>
              </w:rPr>
            </w:pPr>
            <w:r w:rsidRPr="004804B4">
              <w:rPr>
                <w:rFonts w:ascii="Times New Roman" w:hAnsi="Times New Roman" w:eastAsia="Times New Roman" w:cs="Times New Roman"/>
                <w:color w:val="2F5496" w:themeColor="accent1" w:themeShade="BF"/>
                <w:sz w:val="24"/>
                <w:szCs w:val="24"/>
              </w:rPr>
              <w:t>Deleģējuma līgums tiek slēgts par neekonomiska rakstura pakalpojumiem (par klientiem, kas noteikti MK noteikumu Nr. 475 4.1. punktā. Pilnvarojuma līgums tiek slēgts, ja ir plānots sniegt ekonomiska rakstura pakalpojumu (klientiem, kas noteikti MK noteikumu Nr. 475 4.2. punktā).</w:t>
            </w:r>
            <w:r w:rsidRPr="004804B4" w:rsidDel="00803B87" w:rsidR="00803B87">
              <w:rPr>
                <w:rFonts w:ascii="Times New Roman" w:hAnsi="Times New Roman" w:eastAsia="Times New Roman" w:cs="Times New Roman"/>
                <w:color w:val="2F5496" w:themeColor="accent1" w:themeShade="BF"/>
                <w:sz w:val="24"/>
                <w:szCs w:val="24"/>
              </w:rPr>
              <w:t xml:space="preserve"> </w:t>
            </w:r>
          </w:p>
          <w:p w:rsidRPr="005F53E6" w:rsidR="005F53E6" w:rsidP="004804B4" w:rsidRDefault="005F53E6" w14:paraId="7CF049FE" w14:textId="733037A8">
            <w:pPr>
              <w:spacing w:line="257" w:lineRule="auto"/>
              <w:jc w:val="both"/>
              <w:rPr>
                <w:rFonts w:ascii="Times New Roman" w:hAnsi="Times New Roman" w:eastAsia="Times New Roman" w:cs="Times New Roman"/>
                <w:i/>
                <w:iCs/>
                <w:color w:val="2F5496" w:themeColor="accent1" w:themeShade="BF"/>
                <w:sz w:val="24"/>
                <w:szCs w:val="24"/>
              </w:rPr>
            </w:pPr>
            <w:r>
              <w:rPr>
                <w:rFonts w:ascii="Times New Roman" w:hAnsi="Times New Roman" w:eastAsia="Times New Roman" w:cs="Times New Roman"/>
                <w:i/>
                <w:iCs/>
                <w:color w:val="2F5496" w:themeColor="accent1" w:themeShade="BF"/>
                <w:sz w:val="24"/>
                <w:szCs w:val="24"/>
              </w:rPr>
              <w:t>(01.08.2024.)</w:t>
            </w:r>
          </w:p>
        </w:tc>
      </w:tr>
      <w:tr w:rsidRPr="003466A4" w:rsidR="006B50CD" w:rsidTr="008694C0" w14:paraId="63678959" w14:textId="77777777">
        <w:trPr>
          <w:trHeight w:val="465"/>
        </w:trPr>
        <w:tc>
          <w:tcPr>
            <w:tcW w:w="1203" w:type="dxa"/>
            <w:tcBorders>
              <w:bottom w:val="single" w:color="000000" w:themeColor="text1" w:sz="4" w:space="0"/>
              <w:right w:val="single" w:color="auto" w:sz="4" w:space="0"/>
            </w:tcBorders>
            <w:tcMar/>
          </w:tcPr>
          <w:p w:rsidR="006B50CD" w:rsidP="001E511E" w:rsidRDefault="006B50CD" w14:paraId="1BD30A8C" w14:textId="030AC538">
            <w:pPr>
              <w:rPr>
                <w:rFonts w:ascii="Times New Roman" w:hAnsi="Times New Roman" w:cs="Times New Roman"/>
                <w:sz w:val="24"/>
                <w:szCs w:val="24"/>
              </w:rPr>
            </w:pPr>
            <w:r>
              <w:rPr>
                <w:rFonts w:ascii="Times New Roman" w:hAnsi="Times New Roman" w:cs="Times New Roman"/>
                <w:sz w:val="24"/>
                <w:szCs w:val="24"/>
              </w:rPr>
              <w:t>1.3</w:t>
            </w:r>
            <w:r w:rsidR="0021037E">
              <w:rPr>
                <w:rFonts w:ascii="Times New Roman" w:hAnsi="Times New Roman" w:cs="Times New Roman"/>
                <w:sz w:val="24"/>
                <w:szCs w:val="24"/>
              </w:rPr>
              <w:t>8</w:t>
            </w:r>
            <w:r>
              <w:rPr>
                <w:rFonts w:ascii="Times New Roman" w:hAnsi="Times New Roman" w:cs="Times New Roman"/>
                <w:sz w:val="24"/>
                <w:szCs w:val="24"/>
              </w:rPr>
              <w:t xml:space="preserve">. </w:t>
            </w:r>
          </w:p>
        </w:tc>
        <w:tc>
          <w:tcPr>
            <w:tcW w:w="5175" w:type="dxa"/>
            <w:tcBorders>
              <w:bottom w:val="single" w:color="000000" w:themeColor="text1" w:sz="4" w:space="0"/>
              <w:right w:val="single" w:color="auto" w:sz="4" w:space="0"/>
            </w:tcBorders>
            <w:shd w:val="clear" w:color="auto" w:fill="auto"/>
            <w:tcMar/>
          </w:tcPr>
          <w:p w:rsidR="006B50CD" w:rsidP="00BC5B81" w:rsidRDefault="0084465B" w14:paraId="3F905B0C" w14:textId="77777777">
            <w:pPr>
              <w:spacing w:line="257" w:lineRule="auto"/>
              <w:jc w:val="both"/>
              <w:rPr>
                <w:rFonts w:ascii="Times New Roman" w:hAnsi="Times New Roman" w:eastAsia="Times New Roman" w:cs="Times New Roman"/>
                <w:sz w:val="24"/>
                <w:szCs w:val="24"/>
              </w:rPr>
            </w:pPr>
            <w:r w:rsidRPr="0084465B">
              <w:rPr>
                <w:rFonts w:ascii="Times New Roman" w:hAnsi="Times New Roman" w:eastAsia="Times New Roman" w:cs="Times New Roman"/>
                <w:sz w:val="24"/>
                <w:szCs w:val="24"/>
              </w:rPr>
              <w:t>Saprot</w:t>
            </w:r>
            <w:r>
              <w:rPr>
                <w:rFonts w:ascii="Times New Roman" w:hAnsi="Times New Roman" w:eastAsia="Times New Roman" w:cs="Times New Roman"/>
                <w:sz w:val="24"/>
                <w:szCs w:val="24"/>
              </w:rPr>
              <w:t>am,</w:t>
            </w:r>
            <w:r w:rsidRPr="0084465B">
              <w:rPr>
                <w:rFonts w:ascii="Times New Roman" w:hAnsi="Times New Roman" w:eastAsia="Times New Roman" w:cs="Times New Roman"/>
                <w:sz w:val="24"/>
                <w:szCs w:val="24"/>
              </w:rPr>
              <w:t xml:space="preserve"> ka ir pieejami gan avansa maksājumi</w:t>
            </w:r>
            <w:r>
              <w:rPr>
                <w:rFonts w:ascii="Times New Roman" w:hAnsi="Times New Roman" w:eastAsia="Times New Roman" w:cs="Times New Roman"/>
                <w:sz w:val="24"/>
                <w:szCs w:val="24"/>
              </w:rPr>
              <w:t>,</w:t>
            </w:r>
            <w:r w:rsidRPr="0084465B">
              <w:rPr>
                <w:rFonts w:ascii="Times New Roman" w:hAnsi="Times New Roman" w:eastAsia="Times New Roman" w:cs="Times New Roman"/>
                <w:sz w:val="24"/>
                <w:szCs w:val="24"/>
              </w:rPr>
              <w:t xml:space="preserve"> gan starpposmu maksājumi, bet vai pareizi, ka ES fondi finansē ma</w:t>
            </w:r>
            <w:r>
              <w:rPr>
                <w:rFonts w:ascii="Times New Roman" w:hAnsi="Times New Roman" w:eastAsia="Times New Roman" w:cs="Times New Roman"/>
                <w:sz w:val="24"/>
                <w:szCs w:val="24"/>
              </w:rPr>
              <w:t>ksimāli</w:t>
            </w:r>
            <w:r w:rsidRPr="0084465B">
              <w:rPr>
                <w:rFonts w:ascii="Times New Roman" w:hAnsi="Times New Roman" w:eastAsia="Times New Roman" w:cs="Times New Roman"/>
                <w:sz w:val="24"/>
                <w:szCs w:val="24"/>
              </w:rPr>
              <w:t xml:space="preserve"> 90% no projekta izmaksām un uzņēmumam 10% ir jābūt līdzfinansējumam?</w:t>
            </w:r>
          </w:p>
          <w:p w:rsidRPr="0084465B" w:rsidR="0084465B" w:rsidP="00BC5B81" w:rsidRDefault="0084465B" w14:paraId="0A486F36" w14:textId="34337E40">
            <w:pPr>
              <w:spacing w:line="257"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Pr="00E9377B" w:rsidR="00E9377B" w:rsidP="00E9377B" w:rsidRDefault="00E9377B" w14:paraId="224EC40D" w14:textId="124149B0">
            <w:pPr>
              <w:spacing w:line="257" w:lineRule="auto"/>
              <w:jc w:val="both"/>
              <w:rPr>
                <w:rFonts w:ascii="Times New Roman" w:hAnsi="Times New Roman" w:eastAsia="Times New Roman" w:cs="Times New Roman"/>
                <w:color w:val="2F5496" w:themeColor="accent1" w:themeShade="BF"/>
                <w:sz w:val="24"/>
                <w:szCs w:val="24"/>
              </w:rPr>
            </w:pPr>
            <w:r>
              <w:rPr>
                <w:rFonts w:ascii="Times New Roman" w:hAnsi="Times New Roman" w:eastAsia="Times New Roman" w:cs="Times New Roman"/>
                <w:color w:val="2F5496" w:themeColor="accent1" w:themeShade="BF"/>
                <w:sz w:val="24"/>
                <w:szCs w:val="24"/>
              </w:rPr>
              <w:t xml:space="preserve">Skaidrojam, ka </w:t>
            </w:r>
            <w:r w:rsidRPr="00E9377B">
              <w:rPr>
                <w:rFonts w:ascii="Times New Roman" w:hAnsi="Times New Roman" w:eastAsia="Times New Roman" w:cs="Times New Roman"/>
                <w:color w:val="2F5496" w:themeColor="accent1" w:themeShade="BF"/>
                <w:sz w:val="24"/>
                <w:szCs w:val="24"/>
              </w:rPr>
              <w:t xml:space="preserve">MK noteikumu </w:t>
            </w:r>
            <w:r>
              <w:rPr>
                <w:rFonts w:ascii="Times New Roman" w:hAnsi="Times New Roman" w:eastAsia="Times New Roman" w:cs="Times New Roman"/>
                <w:color w:val="2F5496" w:themeColor="accent1" w:themeShade="BF"/>
                <w:sz w:val="24"/>
                <w:szCs w:val="24"/>
              </w:rPr>
              <w:t xml:space="preserve">Nr. 475 </w:t>
            </w:r>
            <w:r w:rsidRPr="00E9377B">
              <w:rPr>
                <w:rFonts w:ascii="Times New Roman" w:hAnsi="Times New Roman" w:eastAsia="Times New Roman" w:cs="Times New Roman"/>
                <w:color w:val="2F5496" w:themeColor="accent1" w:themeShade="BF"/>
                <w:sz w:val="24"/>
                <w:szCs w:val="24"/>
              </w:rPr>
              <w:t>11.</w:t>
            </w:r>
            <w:r>
              <w:rPr>
                <w:rFonts w:ascii="Times New Roman" w:hAnsi="Times New Roman" w:eastAsia="Times New Roman" w:cs="Times New Roman"/>
                <w:color w:val="2F5496" w:themeColor="accent1" w:themeShade="BF"/>
                <w:sz w:val="24"/>
                <w:szCs w:val="24"/>
              </w:rPr>
              <w:t xml:space="preserve"> </w:t>
            </w:r>
            <w:r w:rsidRPr="00E9377B">
              <w:rPr>
                <w:rFonts w:ascii="Times New Roman" w:hAnsi="Times New Roman" w:eastAsia="Times New Roman" w:cs="Times New Roman"/>
                <w:color w:val="2F5496" w:themeColor="accent1" w:themeShade="BF"/>
                <w:sz w:val="24"/>
                <w:szCs w:val="24"/>
              </w:rPr>
              <w:t>punkts nosaka</w:t>
            </w:r>
            <w:r>
              <w:rPr>
                <w:rFonts w:ascii="Times New Roman" w:hAnsi="Times New Roman" w:eastAsia="Times New Roman" w:cs="Times New Roman"/>
                <w:color w:val="2F5496" w:themeColor="accent1" w:themeShade="BF"/>
                <w:sz w:val="24"/>
                <w:szCs w:val="24"/>
              </w:rPr>
              <w:t xml:space="preserve">: </w:t>
            </w:r>
            <w:r w:rsidRPr="00E9377B">
              <w:rPr>
                <w:rFonts w:ascii="Times New Roman" w:hAnsi="Times New Roman" w:eastAsia="Times New Roman" w:cs="Times New Roman"/>
                <w:i/>
                <w:iCs/>
                <w:color w:val="2F5496" w:themeColor="accent1" w:themeShade="BF"/>
                <w:sz w:val="24"/>
                <w:szCs w:val="24"/>
              </w:rPr>
              <w:t>Investīcijas otrās kārtas kopējo finansējumu veido Atveseļošanas fonda finansējums un cits finansējums:</w:t>
            </w:r>
          </w:p>
          <w:p w:rsidRPr="00E9377B" w:rsidR="00E9377B" w:rsidP="00E9377B" w:rsidRDefault="00E9377B" w14:paraId="70349593" w14:textId="356569C4">
            <w:pPr>
              <w:spacing w:line="257" w:lineRule="auto"/>
              <w:ind w:left="720"/>
              <w:jc w:val="both"/>
              <w:rPr>
                <w:rFonts w:ascii="Times New Roman" w:hAnsi="Times New Roman" w:eastAsia="Times New Roman" w:cs="Times New Roman"/>
                <w:i/>
                <w:iCs/>
                <w:color w:val="2F5496" w:themeColor="accent1" w:themeShade="BF"/>
                <w:sz w:val="24"/>
                <w:szCs w:val="24"/>
              </w:rPr>
            </w:pPr>
            <w:r w:rsidRPr="00E9377B">
              <w:rPr>
                <w:rFonts w:ascii="Times New Roman" w:hAnsi="Times New Roman" w:eastAsia="Times New Roman" w:cs="Times New Roman"/>
                <w:i/>
                <w:iCs/>
                <w:color w:val="2F5496" w:themeColor="accent1" w:themeShade="BF"/>
                <w:sz w:val="24"/>
                <w:szCs w:val="24"/>
              </w:rPr>
              <w:t>11.1. pašvaldības un privātais finansējums pievienotās vērtības nodokļa izmaksu segšanai;</w:t>
            </w:r>
          </w:p>
          <w:p w:rsidRPr="00E9377B" w:rsidR="00E9377B" w:rsidP="00E9377B" w:rsidRDefault="00E9377B" w14:paraId="3D6E73DF" w14:textId="29D383BD">
            <w:pPr>
              <w:spacing w:line="257" w:lineRule="auto"/>
              <w:ind w:left="720"/>
              <w:jc w:val="both"/>
              <w:rPr>
                <w:rFonts w:ascii="Times New Roman" w:hAnsi="Times New Roman" w:eastAsia="Times New Roman" w:cs="Times New Roman"/>
                <w:i/>
                <w:iCs/>
                <w:color w:val="2F5496" w:themeColor="accent1" w:themeShade="BF"/>
                <w:sz w:val="24"/>
                <w:szCs w:val="24"/>
              </w:rPr>
            </w:pPr>
            <w:r w:rsidRPr="00E9377B">
              <w:rPr>
                <w:rFonts w:ascii="Times New Roman" w:hAnsi="Times New Roman" w:eastAsia="Times New Roman" w:cs="Times New Roman"/>
                <w:i/>
                <w:iCs/>
                <w:color w:val="2F5496" w:themeColor="accent1" w:themeShade="BF"/>
                <w:sz w:val="24"/>
                <w:szCs w:val="24"/>
              </w:rPr>
              <w:t>11.2. pašvaldības un privātais finansējums investīcijas otrās kārtas projektu atbalstāmo darbību īstenošanai, ja investīcijas otrās kārtas projektu īstenošanai nepieciešamie ieguldījumi pārsniedz tiem pieejamo Atveseļošanas fonda finansējumu, bet tie ir tieši saistīti ar šo noteikumu 7.2. apakšpunktā minētā mērķrādītāja sasniegšanu un atbilst šo noteikumu 31. punktā minētajām atbalstāmajām darbībām un šo noteikumu 32. punktā minētajām attiecināmo izmaksu pozīcijām.</w:t>
            </w:r>
          </w:p>
          <w:p w:rsidRPr="00E9377B" w:rsidR="00E9377B" w:rsidP="00E9377B" w:rsidRDefault="007E5485" w14:paraId="515FFC57" w14:textId="37950392">
            <w:pPr>
              <w:spacing w:line="257" w:lineRule="auto"/>
              <w:jc w:val="both"/>
              <w:rPr>
                <w:rFonts w:ascii="Times New Roman" w:hAnsi="Times New Roman" w:eastAsia="Times New Roman" w:cs="Times New Roman"/>
                <w:color w:val="2F5496" w:themeColor="accent1" w:themeShade="BF"/>
                <w:sz w:val="24"/>
                <w:szCs w:val="24"/>
              </w:rPr>
            </w:pPr>
            <w:r>
              <w:rPr>
                <w:rFonts w:ascii="Times New Roman" w:hAnsi="Times New Roman" w:eastAsia="Times New Roman" w:cs="Times New Roman"/>
                <w:color w:val="2F5496" w:themeColor="accent1" w:themeShade="BF"/>
                <w:sz w:val="24"/>
                <w:szCs w:val="24"/>
              </w:rPr>
              <w:t xml:space="preserve">Respektīvi, </w:t>
            </w:r>
            <w:r w:rsidRPr="00E9377B" w:rsidR="00E9377B">
              <w:rPr>
                <w:rFonts w:ascii="Times New Roman" w:hAnsi="Times New Roman" w:eastAsia="Times New Roman" w:cs="Times New Roman"/>
                <w:color w:val="2F5496" w:themeColor="accent1" w:themeShade="BF"/>
                <w:sz w:val="24"/>
                <w:szCs w:val="24"/>
              </w:rPr>
              <w:t>10% nav līdzfinansējums, bet atlikušais Atveseļošanas fonda maksājums pēc projekta pabeigšanas.</w:t>
            </w:r>
          </w:p>
          <w:p w:rsidRPr="007E5485" w:rsidR="006B50CD" w:rsidP="004804B4" w:rsidRDefault="007E5485" w14:paraId="17DF0FA2" w14:textId="2F7A37D8">
            <w:pPr>
              <w:spacing w:line="257" w:lineRule="auto"/>
              <w:jc w:val="both"/>
              <w:rPr>
                <w:rFonts w:ascii="Times New Roman" w:hAnsi="Times New Roman" w:eastAsia="Times New Roman" w:cs="Times New Roman"/>
                <w:i/>
                <w:iCs/>
                <w:color w:val="2F5496" w:themeColor="accent1" w:themeShade="BF"/>
                <w:sz w:val="24"/>
                <w:szCs w:val="24"/>
              </w:rPr>
            </w:pPr>
            <w:r>
              <w:rPr>
                <w:rFonts w:ascii="Times New Roman" w:hAnsi="Times New Roman" w:eastAsia="Times New Roman" w:cs="Times New Roman"/>
                <w:i/>
                <w:iCs/>
                <w:color w:val="2F5496" w:themeColor="accent1" w:themeShade="BF"/>
                <w:sz w:val="24"/>
                <w:szCs w:val="24"/>
              </w:rPr>
              <w:t>(26.09.2024.)</w:t>
            </w:r>
          </w:p>
        </w:tc>
      </w:tr>
      <w:tr w:rsidRPr="003466A4" w:rsidR="00D30819" w:rsidTr="008694C0" w14:paraId="44C4EAFC" w14:textId="77777777">
        <w:trPr>
          <w:trHeight w:val="1943"/>
        </w:trPr>
        <w:tc>
          <w:tcPr>
            <w:tcW w:w="1203" w:type="dxa"/>
            <w:vMerge w:val="restart"/>
            <w:tcBorders>
              <w:right w:val="single" w:color="auto" w:sz="4" w:space="0"/>
            </w:tcBorders>
            <w:tcMar/>
          </w:tcPr>
          <w:p w:rsidR="00D30819" w:rsidP="001E511E" w:rsidRDefault="00D30819" w14:paraId="0C34C4D0" w14:textId="4F3C993C">
            <w:pPr>
              <w:rPr>
                <w:rFonts w:ascii="Times New Roman" w:hAnsi="Times New Roman" w:cs="Times New Roman"/>
                <w:sz w:val="24"/>
                <w:szCs w:val="24"/>
              </w:rPr>
            </w:pPr>
            <w:r>
              <w:rPr>
                <w:rFonts w:ascii="Times New Roman" w:hAnsi="Times New Roman" w:cs="Times New Roman"/>
                <w:sz w:val="24"/>
                <w:szCs w:val="24"/>
              </w:rPr>
              <w:t>1.</w:t>
            </w:r>
            <w:r w:rsidR="0021037E">
              <w:rPr>
                <w:rFonts w:ascii="Times New Roman" w:hAnsi="Times New Roman" w:cs="Times New Roman"/>
                <w:sz w:val="24"/>
                <w:szCs w:val="24"/>
              </w:rPr>
              <w:t>39</w:t>
            </w:r>
            <w:r>
              <w:rPr>
                <w:rFonts w:ascii="Times New Roman" w:hAnsi="Times New Roman" w:cs="Times New Roman"/>
                <w:sz w:val="24"/>
                <w:szCs w:val="24"/>
              </w:rPr>
              <w:t>.</w:t>
            </w:r>
          </w:p>
        </w:tc>
        <w:tc>
          <w:tcPr>
            <w:tcW w:w="5175" w:type="dxa"/>
            <w:tcBorders>
              <w:bottom w:val="single" w:color="000000" w:themeColor="text1" w:sz="4" w:space="0"/>
              <w:right w:val="single" w:color="auto" w:sz="4" w:space="0"/>
            </w:tcBorders>
            <w:shd w:val="clear" w:color="auto" w:fill="auto"/>
            <w:tcMar/>
          </w:tcPr>
          <w:p w:rsidR="00D30819" w:rsidP="00BC5B81" w:rsidRDefault="00D30819" w14:paraId="06F98BAE" w14:textId="03D8A41D">
            <w:pPr>
              <w:spacing w:line="257" w:lineRule="auto"/>
              <w:jc w:val="both"/>
              <w:rPr>
                <w:rFonts w:ascii="Times New Roman" w:hAnsi="Times New Roman" w:eastAsia="Times New Roman" w:cs="Times New Roman"/>
                <w:sz w:val="24"/>
                <w:szCs w:val="24"/>
              </w:rPr>
            </w:pPr>
            <w:r w:rsidRPr="00057484">
              <w:rPr>
                <w:rFonts w:ascii="Times New Roman" w:hAnsi="Times New Roman" w:eastAsia="Times New Roman" w:cs="Times New Roman"/>
                <w:sz w:val="24"/>
                <w:szCs w:val="24"/>
              </w:rPr>
              <w:t>Vai projektam piesakoties jābūt jau nodibinātam uzņēmuma vai to var izdarīt pēc tam, kad projekts ir izskatīts un saņem</w:t>
            </w:r>
            <w:r>
              <w:rPr>
                <w:rFonts w:ascii="Times New Roman" w:hAnsi="Times New Roman" w:eastAsia="Times New Roman" w:cs="Times New Roman"/>
                <w:sz w:val="24"/>
                <w:szCs w:val="24"/>
              </w:rPr>
              <w:t>t</w:t>
            </w:r>
            <w:r w:rsidRPr="00057484">
              <w:rPr>
                <w:rFonts w:ascii="Times New Roman" w:hAnsi="Times New Roman" w:eastAsia="Times New Roman" w:cs="Times New Roman"/>
                <w:sz w:val="24"/>
                <w:szCs w:val="24"/>
              </w:rPr>
              <w:t>s lēmums (pozitīvs vai negatīvs)?</w:t>
            </w:r>
          </w:p>
          <w:p w:rsidRPr="00057484" w:rsidR="00D30819" w:rsidP="00BC5B81" w:rsidRDefault="00D30819" w14:paraId="5F6F229F" w14:textId="25E64897">
            <w:pPr>
              <w:spacing w:line="257"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(rakstiski)</w:t>
            </w:r>
          </w:p>
        </w:tc>
        <w:tc>
          <w:tcPr>
            <w:tcW w:w="9010" w:type="dxa"/>
            <w:vMerge w:val="restart"/>
            <w:tcBorders>
              <w:left w:val="single" w:color="auto" w:sz="4" w:space="0"/>
            </w:tcBorders>
            <w:shd w:val="clear" w:color="auto" w:fill="auto"/>
            <w:tcMar/>
          </w:tcPr>
          <w:p w:rsidRPr="00057484" w:rsidR="00D30819" w:rsidP="00057484" w:rsidRDefault="00D30819" w14:paraId="0A0FFDCE" w14:textId="2FA00656">
            <w:pPr>
              <w:spacing w:line="257" w:lineRule="auto"/>
              <w:jc w:val="both"/>
              <w:rPr>
                <w:rFonts w:ascii="Times New Roman" w:hAnsi="Times New Roman" w:eastAsia="Times New Roman" w:cs="Times New Roman"/>
                <w:color w:val="2F5496" w:themeColor="accent1" w:themeShade="BF"/>
                <w:sz w:val="24"/>
                <w:szCs w:val="24"/>
              </w:rPr>
            </w:pPr>
            <w:r w:rsidRPr="00057484">
              <w:rPr>
                <w:rFonts w:ascii="Times New Roman" w:hAnsi="Times New Roman" w:eastAsia="Times New Roman" w:cs="Times New Roman"/>
                <w:color w:val="2F5496" w:themeColor="accent1" w:themeShade="BF"/>
                <w:sz w:val="24"/>
                <w:szCs w:val="24"/>
              </w:rPr>
              <w:t xml:space="preserve">MK noteikumu </w:t>
            </w:r>
            <w:r>
              <w:rPr>
                <w:rFonts w:ascii="Times New Roman" w:hAnsi="Times New Roman" w:eastAsia="Times New Roman" w:cs="Times New Roman"/>
                <w:color w:val="2F5496" w:themeColor="accent1" w:themeShade="BF"/>
                <w:sz w:val="24"/>
                <w:szCs w:val="24"/>
              </w:rPr>
              <w:t xml:space="preserve">Nr. 475 </w:t>
            </w:r>
            <w:r w:rsidRPr="00057484">
              <w:rPr>
                <w:rFonts w:ascii="Times New Roman" w:hAnsi="Times New Roman" w:eastAsia="Times New Roman" w:cs="Times New Roman"/>
                <w:color w:val="2F5496" w:themeColor="accent1" w:themeShade="BF"/>
                <w:sz w:val="24"/>
                <w:szCs w:val="24"/>
              </w:rPr>
              <w:t xml:space="preserve">anotācijā ir </w:t>
            </w:r>
            <w:r>
              <w:rPr>
                <w:rFonts w:ascii="Times New Roman" w:hAnsi="Times New Roman" w:eastAsia="Times New Roman" w:cs="Times New Roman"/>
                <w:color w:val="2F5496" w:themeColor="accent1" w:themeShade="BF"/>
                <w:sz w:val="24"/>
                <w:szCs w:val="24"/>
              </w:rPr>
              <w:t>no</w:t>
            </w:r>
            <w:r w:rsidRPr="00057484">
              <w:rPr>
                <w:rFonts w:ascii="Times New Roman" w:hAnsi="Times New Roman" w:eastAsia="Times New Roman" w:cs="Times New Roman"/>
                <w:color w:val="2F5496" w:themeColor="accent1" w:themeShade="BF"/>
                <w:sz w:val="24"/>
                <w:szCs w:val="24"/>
              </w:rPr>
              <w:t>teikts, ka</w:t>
            </w:r>
            <w:r>
              <w:rPr>
                <w:rFonts w:ascii="Times New Roman" w:hAnsi="Times New Roman" w:eastAsia="Times New Roman" w:cs="Times New Roman"/>
                <w:color w:val="2F5496" w:themeColor="accent1" w:themeShade="BF"/>
                <w:sz w:val="24"/>
                <w:szCs w:val="24"/>
              </w:rPr>
              <w:t xml:space="preserve"> </w:t>
            </w:r>
            <w:r w:rsidRPr="0085534E">
              <w:rPr>
                <w:rFonts w:ascii="Times New Roman" w:hAnsi="Times New Roman" w:eastAsia="Times New Roman" w:cs="Times New Roman"/>
                <w:i/>
                <w:iCs/>
                <w:color w:val="2F5496" w:themeColor="accent1" w:themeShade="BF"/>
                <w:sz w:val="24"/>
                <w:szCs w:val="24"/>
              </w:rPr>
              <w:t>ņ</w:t>
            </w:r>
            <w:r w:rsidRPr="00057484">
              <w:rPr>
                <w:rFonts w:ascii="Times New Roman" w:hAnsi="Times New Roman" w:eastAsia="Times New Roman" w:cs="Times New Roman"/>
                <w:i/>
                <w:iCs/>
                <w:color w:val="2F5496" w:themeColor="accent1" w:themeShade="BF"/>
                <w:sz w:val="24"/>
                <w:szCs w:val="24"/>
              </w:rPr>
              <w:t>emot vērā plānoto finansējuma saņēmēja loka paplašināšanu, MK noteikumos Nr. 475 veiktas attiecīgas izmaiņas 14. punktā, papildinot ar privātajiem sociālo pakalpojumu sniedzējiem (komersanti, biedrības un nodibinājumi, kas sniedz vai plāno sniegt ilgstošas sociālās aprūpes un sociālās rehabilitācijas pakalpojumu institūcijā).</w:t>
            </w:r>
          </w:p>
          <w:p w:rsidRPr="00057484" w:rsidR="00D30819" w:rsidP="00057484" w:rsidRDefault="00D30819" w14:paraId="22887578" w14:textId="77777777">
            <w:pPr>
              <w:spacing w:line="257" w:lineRule="auto"/>
              <w:jc w:val="both"/>
              <w:rPr>
                <w:rFonts w:ascii="Times New Roman" w:hAnsi="Times New Roman" w:eastAsia="Times New Roman" w:cs="Times New Roman"/>
                <w:color w:val="2F5496" w:themeColor="accent1" w:themeShade="BF"/>
                <w:sz w:val="24"/>
                <w:szCs w:val="24"/>
              </w:rPr>
            </w:pPr>
            <w:r w:rsidRPr="00057484">
              <w:rPr>
                <w:rFonts w:ascii="Times New Roman" w:hAnsi="Times New Roman" w:eastAsia="Times New Roman" w:cs="Times New Roman"/>
                <w:color w:val="2F5496" w:themeColor="accent1" w:themeShade="BF"/>
                <w:sz w:val="24"/>
                <w:szCs w:val="24"/>
              </w:rPr>
              <w:t>Tātad arī tādi, kuri plāno sniegt.</w:t>
            </w:r>
          </w:p>
          <w:p w:rsidRPr="00057484" w:rsidR="00D30819" w:rsidP="00057484" w:rsidRDefault="00D30819" w14:paraId="680F47D2" w14:textId="4C2EF84A">
            <w:pPr>
              <w:spacing w:line="257" w:lineRule="auto"/>
              <w:jc w:val="both"/>
              <w:rPr>
                <w:rFonts w:ascii="Times New Roman" w:hAnsi="Times New Roman" w:eastAsia="Times New Roman" w:cs="Times New Roman"/>
                <w:b/>
                <w:bCs/>
                <w:color w:val="2F5496" w:themeColor="accent1" w:themeShade="BF"/>
                <w:sz w:val="24"/>
                <w:szCs w:val="24"/>
              </w:rPr>
            </w:pPr>
            <w:r w:rsidRPr="00057484">
              <w:rPr>
                <w:rFonts w:ascii="Times New Roman" w:hAnsi="Times New Roman" w:eastAsia="Times New Roman" w:cs="Times New Roman"/>
                <w:color w:val="2F5496" w:themeColor="accent1" w:themeShade="BF"/>
                <w:sz w:val="24"/>
                <w:szCs w:val="24"/>
              </w:rPr>
              <w:t>MK noteikumu</w:t>
            </w:r>
            <w:r>
              <w:rPr>
                <w:rFonts w:ascii="Times New Roman" w:hAnsi="Times New Roman" w:eastAsia="Times New Roman" w:cs="Times New Roman"/>
                <w:color w:val="2F5496" w:themeColor="accent1" w:themeShade="BF"/>
                <w:sz w:val="24"/>
                <w:szCs w:val="24"/>
              </w:rPr>
              <w:t xml:space="preserve"> Nr. 475</w:t>
            </w:r>
            <w:r w:rsidRPr="00057484">
              <w:rPr>
                <w:rFonts w:ascii="Times New Roman" w:hAnsi="Times New Roman" w:eastAsia="Times New Roman" w:cs="Times New Roman"/>
                <w:color w:val="2F5496" w:themeColor="accent1" w:themeShade="BF"/>
                <w:sz w:val="24"/>
                <w:szCs w:val="24"/>
              </w:rPr>
              <w:t xml:space="preserve"> 41.15.</w:t>
            </w:r>
            <w:r>
              <w:rPr>
                <w:rFonts w:ascii="Times New Roman" w:hAnsi="Times New Roman" w:eastAsia="Times New Roman" w:cs="Times New Roman"/>
                <w:color w:val="2F5496" w:themeColor="accent1" w:themeShade="BF"/>
                <w:sz w:val="24"/>
                <w:szCs w:val="24"/>
              </w:rPr>
              <w:t xml:space="preserve"> </w:t>
            </w:r>
            <w:r w:rsidRPr="00057484">
              <w:rPr>
                <w:rFonts w:ascii="Times New Roman" w:hAnsi="Times New Roman" w:eastAsia="Times New Roman" w:cs="Times New Roman"/>
                <w:color w:val="2F5496" w:themeColor="accent1" w:themeShade="BF"/>
                <w:sz w:val="24"/>
                <w:szCs w:val="24"/>
              </w:rPr>
              <w:t xml:space="preserve">punkts nosaka, ka  pēc ģimeniskai videi pietuvinātu pakalpojumu infrastruktūras izveidošanas nodrošina pakalpojuma reģistrēšanu Sociālo pakalpojumu sniedzēju reģistrā atbilstoši normatīvajiem aktiem par sociālo pakalpojumu sniedzēju reģistrēšanu, bet ne vēlāk kā </w:t>
            </w:r>
            <w:r w:rsidRPr="00057484">
              <w:rPr>
                <w:rFonts w:ascii="Times New Roman" w:hAnsi="Times New Roman" w:eastAsia="Times New Roman" w:cs="Times New Roman"/>
                <w:b/>
                <w:bCs/>
                <w:color w:val="2F5496" w:themeColor="accent1" w:themeShade="BF"/>
                <w:sz w:val="24"/>
                <w:szCs w:val="24"/>
              </w:rPr>
              <w:t>līdz 2027. gada 30. jūnijam.</w:t>
            </w:r>
          </w:p>
          <w:p w:rsidR="00D30819" w:rsidP="00057484" w:rsidRDefault="00D30819" w14:paraId="3FA6D8C7" w14:textId="78FC82BF">
            <w:pPr>
              <w:spacing w:line="257" w:lineRule="auto"/>
              <w:jc w:val="both"/>
              <w:rPr>
                <w:rFonts w:ascii="Times New Roman" w:hAnsi="Times New Roman" w:eastAsia="Times New Roman" w:cs="Times New Roman"/>
                <w:color w:val="2F5496" w:themeColor="accent1" w:themeShade="BF"/>
                <w:sz w:val="24"/>
                <w:szCs w:val="24"/>
              </w:rPr>
            </w:pPr>
            <w:r w:rsidRPr="004E3D26">
              <w:rPr>
                <w:rFonts w:ascii="Times New Roman" w:hAnsi="Times New Roman" w:eastAsia="Times New Roman" w:cs="Times New Roman"/>
                <w:color w:val="2F5496" w:themeColor="accent1" w:themeShade="BF"/>
                <w:sz w:val="24"/>
                <w:szCs w:val="24"/>
              </w:rPr>
              <w:t>Vēršam uzmanību, ka</w:t>
            </w:r>
            <w:r>
              <w:rPr>
                <w:rFonts w:ascii="Times New Roman" w:hAnsi="Times New Roman" w:eastAsia="Times New Roman" w:cs="Times New Roman"/>
                <w:i/>
                <w:iCs/>
                <w:color w:val="2F5496" w:themeColor="accent1" w:themeShade="BF"/>
                <w:sz w:val="24"/>
                <w:szCs w:val="24"/>
              </w:rPr>
              <w:t xml:space="preserve"> </w:t>
            </w:r>
            <w:r>
              <w:rPr>
                <w:rFonts w:ascii="Times New Roman" w:hAnsi="Times New Roman" w:eastAsia="Times New Roman" w:cs="Times New Roman"/>
                <w:color w:val="2F5496" w:themeColor="accent1" w:themeShade="BF"/>
                <w:sz w:val="24"/>
                <w:szCs w:val="24"/>
              </w:rPr>
              <w:t>MK noteikumi Nr. 475 neparedz nosacījumus par uzņēmuma darbības ilgumu uz projekta iesnieguma iesniegšanas brīdi.</w:t>
            </w:r>
          </w:p>
          <w:p w:rsidRPr="00057484" w:rsidR="00D30819" w:rsidP="00057484" w:rsidRDefault="00D30819" w14:paraId="45901D68" w14:textId="7ED714FE">
            <w:pPr>
              <w:spacing w:line="257" w:lineRule="auto"/>
              <w:jc w:val="both"/>
              <w:rPr>
                <w:rFonts w:ascii="Times New Roman" w:hAnsi="Times New Roman" w:eastAsia="Times New Roman" w:cs="Times New Roman"/>
                <w:i/>
                <w:iCs/>
                <w:color w:val="2F5496" w:themeColor="accent1" w:themeShade="BF"/>
                <w:sz w:val="24"/>
                <w:szCs w:val="24"/>
              </w:rPr>
            </w:pPr>
            <w:r>
              <w:rPr>
                <w:rFonts w:ascii="Times New Roman" w:hAnsi="Times New Roman" w:eastAsia="Times New Roman" w:cs="Times New Roman"/>
                <w:i/>
                <w:iCs/>
                <w:color w:val="2F5496" w:themeColor="accent1" w:themeShade="BF"/>
                <w:sz w:val="24"/>
                <w:szCs w:val="24"/>
              </w:rPr>
              <w:t>(26.09.2024.)</w:t>
            </w:r>
          </w:p>
        </w:tc>
      </w:tr>
      <w:tr w:rsidRPr="003466A4" w:rsidR="00D30819" w:rsidTr="008694C0" w14:paraId="7E2D1AE3" w14:textId="77777777">
        <w:trPr>
          <w:trHeight w:val="1942"/>
        </w:trPr>
        <w:tc>
          <w:tcPr>
            <w:tcW w:w="1203" w:type="dxa"/>
            <w:vMerge/>
            <w:tcMar/>
          </w:tcPr>
          <w:p w:rsidR="00D30819" w:rsidP="001E511E" w:rsidRDefault="00D30819" w14:paraId="7E5C05D9" w14:textId="77777777">
            <w:pPr>
              <w:rPr>
                <w:rFonts w:ascii="Times New Roman" w:hAnsi="Times New Roman" w:cs="Times New Roman"/>
                <w:sz w:val="24"/>
                <w:szCs w:val="24"/>
              </w:rPr>
            </w:pPr>
          </w:p>
        </w:tc>
        <w:tc>
          <w:tcPr>
            <w:tcW w:w="5175" w:type="dxa"/>
            <w:tcBorders>
              <w:bottom w:val="single" w:color="000000" w:themeColor="text1" w:sz="4" w:space="0"/>
              <w:right w:val="single" w:color="auto" w:sz="4" w:space="0"/>
            </w:tcBorders>
            <w:shd w:val="clear" w:color="auto" w:fill="auto"/>
            <w:tcMar/>
          </w:tcPr>
          <w:p w:rsidR="00D30819" w:rsidP="00BC5B81" w:rsidRDefault="00D30819" w14:paraId="7B0BCB7C" w14:textId="77777777">
            <w:pPr>
              <w:spacing w:line="257" w:lineRule="auto"/>
              <w:jc w:val="both"/>
              <w:rPr>
                <w:rFonts w:ascii="Times New Roman" w:hAnsi="Times New Roman" w:eastAsia="Times New Roman" w:cs="Times New Roman"/>
                <w:i/>
                <w:iCs/>
                <w:sz w:val="24"/>
                <w:szCs w:val="24"/>
              </w:rPr>
            </w:pPr>
            <w:r w:rsidRPr="00846B7C">
              <w:rPr>
                <w:rFonts w:ascii="Times New Roman" w:hAnsi="Times New Roman" w:eastAsia="Times New Roman" w:cs="Times New Roman"/>
                <w:sz w:val="24"/>
                <w:szCs w:val="24"/>
              </w:rPr>
              <w:t>Ja uz pieteikšanās brīdi jābūt jau esošam uzņēmumam un tikko dibināts uzņēmums neder, tad vai ir iespējams pēc tam pārlikt projektu uz citu uzņēmumu?</w:t>
            </w:r>
            <w:r>
              <w:rPr>
                <w:rFonts w:ascii="Times New Roman" w:hAnsi="Times New Roman" w:eastAsia="Times New Roman" w:cs="Times New Roman"/>
                <w:i/>
                <w:iCs/>
                <w:sz w:val="24"/>
                <w:szCs w:val="24"/>
              </w:rPr>
              <w:t xml:space="preserve"> </w:t>
            </w:r>
          </w:p>
          <w:p w:rsidRPr="00057484" w:rsidR="00D30819" w:rsidP="00BC5B81" w:rsidRDefault="00D30819" w14:paraId="2B594F38" w14:textId="4C372824">
            <w:pPr>
              <w:spacing w:line="257" w:lineRule="auto"/>
              <w:jc w:val="both"/>
              <w:rPr>
                <w:rFonts w:ascii="Times New Roman" w:hAnsi="Times New Roman" w:eastAsia="Times New Roman" w:cs="Times New Roman"/>
                <w:sz w:val="24"/>
                <w:szCs w:val="24"/>
              </w:rPr>
            </w:pPr>
            <w:r>
              <w:rPr>
                <w:rFonts w:ascii="Times New Roman" w:hAnsi="Times New Roman" w:eastAsia="Times New Roman" w:cs="Times New Roman"/>
                <w:i/>
                <w:iCs/>
                <w:sz w:val="24"/>
                <w:szCs w:val="24"/>
              </w:rPr>
              <w:t>(rakstiski)</w:t>
            </w:r>
          </w:p>
        </w:tc>
        <w:tc>
          <w:tcPr>
            <w:tcW w:w="9010" w:type="dxa"/>
            <w:vMerge/>
            <w:tcMar/>
          </w:tcPr>
          <w:p w:rsidRPr="002C5612" w:rsidR="00D30819" w:rsidP="00057484" w:rsidRDefault="00D30819" w14:paraId="1C40D4B6" w14:textId="2FC18317">
            <w:pPr>
              <w:spacing w:line="257" w:lineRule="auto"/>
              <w:jc w:val="both"/>
              <w:rPr>
                <w:rFonts w:ascii="Times New Roman" w:hAnsi="Times New Roman" w:eastAsia="Times New Roman" w:cs="Times New Roman"/>
                <w:i/>
                <w:iCs/>
                <w:color w:val="2F5496" w:themeColor="accent1" w:themeShade="BF"/>
                <w:sz w:val="24"/>
                <w:szCs w:val="24"/>
              </w:rPr>
            </w:pPr>
          </w:p>
        </w:tc>
      </w:tr>
      <w:tr w:rsidRPr="003466A4" w:rsidR="002C5612" w:rsidTr="008694C0" w14:paraId="724B0EAB" w14:textId="77777777">
        <w:trPr>
          <w:trHeight w:val="1942"/>
        </w:trPr>
        <w:tc>
          <w:tcPr>
            <w:tcW w:w="1203" w:type="dxa"/>
            <w:tcBorders>
              <w:bottom w:val="single" w:color="000000" w:themeColor="text1" w:sz="4" w:space="0"/>
              <w:right w:val="single" w:color="auto" w:sz="4" w:space="0"/>
            </w:tcBorders>
            <w:tcMar/>
          </w:tcPr>
          <w:p w:rsidR="002C5612" w:rsidP="001E511E" w:rsidRDefault="002C5612" w14:paraId="5BFFB709" w14:textId="62CF6CDC">
            <w:pPr>
              <w:rPr>
                <w:rFonts w:ascii="Times New Roman" w:hAnsi="Times New Roman" w:cs="Times New Roman"/>
                <w:sz w:val="24"/>
                <w:szCs w:val="24"/>
              </w:rPr>
            </w:pPr>
            <w:r>
              <w:rPr>
                <w:rFonts w:ascii="Times New Roman" w:hAnsi="Times New Roman" w:cs="Times New Roman"/>
                <w:sz w:val="24"/>
                <w:szCs w:val="24"/>
              </w:rPr>
              <w:t>1.4</w:t>
            </w:r>
            <w:r w:rsidR="0021037E">
              <w:rPr>
                <w:rFonts w:ascii="Times New Roman" w:hAnsi="Times New Roman" w:cs="Times New Roman"/>
                <w:sz w:val="24"/>
                <w:szCs w:val="24"/>
              </w:rPr>
              <w:t>0</w:t>
            </w:r>
            <w:r>
              <w:rPr>
                <w:rFonts w:ascii="Times New Roman" w:hAnsi="Times New Roman" w:cs="Times New Roman"/>
                <w:sz w:val="24"/>
                <w:szCs w:val="24"/>
              </w:rPr>
              <w:t>.</w:t>
            </w:r>
          </w:p>
        </w:tc>
        <w:tc>
          <w:tcPr>
            <w:tcW w:w="5175" w:type="dxa"/>
            <w:tcBorders>
              <w:bottom w:val="single" w:color="000000" w:themeColor="text1" w:sz="4" w:space="0"/>
              <w:right w:val="single" w:color="auto" w:sz="4" w:space="0"/>
            </w:tcBorders>
            <w:shd w:val="clear" w:color="auto" w:fill="auto"/>
            <w:tcMar/>
          </w:tcPr>
          <w:p w:rsidR="002C5612" w:rsidP="00BC5B81" w:rsidRDefault="00FF22BD" w14:paraId="3F1F70E2" w14:textId="1135053B">
            <w:pPr>
              <w:spacing w:line="257" w:lineRule="auto"/>
              <w:jc w:val="both"/>
              <w:rPr>
                <w:rFonts w:ascii="Times New Roman" w:hAnsi="Times New Roman" w:eastAsia="Times New Roman" w:cs="Times New Roman"/>
                <w:sz w:val="24"/>
                <w:szCs w:val="24"/>
              </w:rPr>
            </w:pPr>
            <w:r w:rsidRPr="00FF22BD">
              <w:rPr>
                <w:rFonts w:ascii="Times New Roman" w:hAnsi="Times New Roman" w:eastAsia="Times New Roman" w:cs="Times New Roman"/>
                <w:sz w:val="24"/>
                <w:szCs w:val="24"/>
              </w:rPr>
              <w:t>Va</w:t>
            </w:r>
            <w:r>
              <w:rPr>
                <w:rFonts w:ascii="Times New Roman" w:hAnsi="Times New Roman" w:eastAsia="Times New Roman" w:cs="Times New Roman"/>
                <w:sz w:val="24"/>
                <w:szCs w:val="24"/>
              </w:rPr>
              <w:t>i</w:t>
            </w:r>
            <w:r w:rsidRPr="00FF22BD">
              <w:rPr>
                <w:rFonts w:ascii="Times New Roman" w:hAnsi="Times New Roman" w:eastAsia="Times New Roman" w:cs="Times New Roman"/>
                <w:sz w:val="24"/>
                <w:szCs w:val="24"/>
              </w:rPr>
              <w:t xml:space="preserve"> uzņēmumam</w:t>
            </w:r>
            <w:r w:rsidR="00940276">
              <w:rPr>
                <w:rFonts w:ascii="Times New Roman" w:hAnsi="Times New Roman" w:eastAsia="Times New Roman" w:cs="Times New Roman"/>
                <w:sz w:val="24"/>
                <w:szCs w:val="24"/>
              </w:rPr>
              <w:t>,</w:t>
            </w:r>
            <w:r w:rsidRPr="00FF22BD">
              <w:rPr>
                <w:rFonts w:ascii="Times New Roman" w:hAnsi="Times New Roman" w:eastAsia="Times New Roman" w:cs="Times New Roman"/>
                <w:sz w:val="24"/>
                <w:szCs w:val="24"/>
              </w:rPr>
              <w:t xml:space="preserve"> kurš piesakās projektam un tiek piešķirs atbalsts, var pēc tam mainīties uzņēmuma dalībnieki/īpašnieki?</w:t>
            </w:r>
          </w:p>
          <w:p w:rsidRPr="00FF22BD" w:rsidR="00FF22BD" w:rsidP="00BC5B81" w:rsidRDefault="00FF22BD" w14:paraId="7C1DB107" w14:textId="3673C538">
            <w:pPr>
              <w:spacing w:line="257"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003A39C5" w:rsidP="00057484" w:rsidRDefault="009D1167" w14:paraId="0ECCBFD7" w14:textId="77777777">
            <w:pPr>
              <w:spacing w:line="257" w:lineRule="auto"/>
              <w:jc w:val="both"/>
              <w:rPr>
                <w:rFonts w:ascii="Times New Roman" w:hAnsi="Times New Roman" w:eastAsia="Times New Roman" w:cs="Times New Roman"/>
                <w:color w:val="2F5496" w:themeColor="accent1" w:themeShade="BF"/>
                <w:sz w:val="24"/>
                <w:szCs w:val="24"/>
              </w:rPr>
            </w:pPr>
            <w:r>
              <w:rPr>
                <w:rFonts w:ascii="Times New Roman" w:hAnsi="Times New Roman" w:eastAsia="Times New Roman" w:cs="Times New Roman"/>
                <w:color w:val="2F5496" w:themeColor="accent1" w:themeShade="BF"/>
                <w:sz w:val="24"/>
                <w:szCs w:val="24"/>
              </w:rPr>
              <w:t xml:space="preserve">Uzņēmuma dalībnieki/īpašnieki var mainīties, taču </w:t>
            </w:r>
            <w:r w:rsidR="00D35AFC">
              <w:rPr>
                <w:rFonts w:ascii="Times New Roman" w:hAnsi="Times New Roman" w:eastAsia="Times New Roman" w:cs="Times New Roman"/>
                <w:color w:val="2F5496" w:themeColor="accent1" w:themeShade="BF"/>
                <w:sz w:val="24"/>
                <w:szCs w:val="24"/>
              </w:rPr>
              <w:t xml:space="preserve">finansējuma piešķiršanas gadījumā, šīs izmaiņas uzņēmuma </w:t>
            </w:r>
            <w:r w:rsidR="003A39C5">
              <w:rPr>
                <w:rFonts w:ascii="Times New Roman" w:hAnsi="Times New Roman" w:eastAsia="Times New Roman" w:cs="Times New Roman"/>
                <w:color w:val="2F5496" w:themeColor="accent1" w:themeShade="BF"/>
                <w:sz w:val="24"/>
                <w:szCs w:val="24"/>
              </w:rPr>
              <w:t xml:space="preserve">vadībā </w:t>
            </w:r>
            <w:r w:rsidRPr="00E2176D" w:rsidR="00E2176D">
              <w:rPr>
                <w:rFonts w:ascii="Times New Roman" w:hAnsi="Times New Roman" w:eastAsia="Times New Roman" w:cs="Times New Roman"/>
                <w:color w:val="2F5496" w:themeColor="accent1" w:themeShade="BF"/>
                <w:sz w:val="24"/>
                <w:szCs w:val="24"/>
              </w:rPr>
              <w:t>nevar ietekmēt projekta īstenošanu</w:t>
            </w:r>
            <w:r w:rsidR="003A39C5">
              <w:rPr>
                <w:rFonts w:ascii="Times New Roman" w:hAnsi="Times New Roman" w:eastAsia="Times New Roman" w:cs="Times New Roman"/>
                <w:color w:val="2F5496" w:themeColor="accent1" w:themeShade="BF"/>
                <w:sz w:val="24"/>
                <w:szCs w:val="24"/>
              </w:rPr>
              <w:t xml:space="preserve">. </w:t>
            </w:r>
          </w:p>
          <w:p w:rsidR="002C5612" w:rsidP="00057484" w:rsidRDefault="003A39C5" w14:paraId="5B46AAE6" w14:textId="77777777">
            <w:pPr>
              <w:spacing w:line="257" w:lineRule="auto"/>
              <w:jc w:val="both"/>
              <w:rPr>
                <w:rFonts w:ascii="Times New Roman" w:hAnsi="Times New Roman" w:eastAsia="Times New Roman" w:cs="Times New Roman"/>
                <w:color w:val="2F5496" w:themeColor="accent1" w:themeShade="BF"/>
                <w:sz w:val="24"/>
                <w:szCs w:val="24"/>
              </w:rPr>
            </w:pPr>
            <w:r>
              <w:rPr>
                <w:rFonts w:ascii="Times New Roman" w:hAnsi="Times New Roman" w:eastAsia="Times New Roman" w:cs="Times New Roman"/>
                <w:color w:val="2F5496" w:themeColor="accent1" w:themeShade="BF"/>
                <w:sz w:val="24"/>
                <w:szCs w:val="24"/>
              </w:rPr>
              <w:t xml:space="preserve">Vienlaikus vēršam uzmanību, ka </w:t>
            </w:r>
            <w:r w:rsidRPr="00E2176D" w:rsidR="00E2176D">
              <w:rPr>
                <w:rFonts w:ascii="Times New Roman" w:hAnsi="Times New Roman" w:eastAsia="Times New Roman" w:cs="Times New Roman"/>
                <w:color w:val="2F5496" w:themeColor="accent1" w:themeShade="BF"/>
                <w:sz w:val="24"/>
                <w:szCs w:val="24"/>
              </w:rPr>
              <w:t xml:space="preserve">par jebkurām izmaiņām nekavējoties ir jāinformē </w:t>
            </w:r>
            <w:r>
              <w:rPr>
                <w:rFonts w:ascii="Times New Roman" w:hAnsi="Times New Roman" w:eastAsia="Times New Roman" w:cs="Times New Roman"/>
                <w:color w:val="2F5496" w:themeColor="accent1" w:themeShade="BF"/>
                <w:sz w:val="24"/>
                <w:szCs w:val="24"/>
              </w:rPr>
              <w:t>aģentūra.</w:t>
            </w:r>
          </w:p>
          <w:p w:rsidRPr="003A39C5" w:rsidR="003A39C5" w:rsidP="00057484" w:rsidRDefault="003A39C5" w14:paraId="1A1D54CD" w14:textId="409FB8B2">
            <w:pPr>
              <w:spacing w:line="257" w:lineRule="auto"/>
              <w:jc w:val="both"/>
              <w:rPr>
                <w:rFonts w:ascii="Times New Roman" w:hAnsi="Times New Roman" w:eastAsia="Times New Roman" w:cs="Times New Roman"/>
                <w:i/>
                <w:iCs/>
                <w:color w:val="2F5496" w:themeColor="accent1" w:themeShade="BF"/>
                <w:sz w:val="24"/>
                <w:szCs w:val="24"/>
              </w:rPr>
            </w:pPr>
            <w:r>
              <w:rPr>
                <w:rFonts w:ascii="Times New Roman" w:hAnsi="Times New Roman" w:eastAsia="Times New Roman" w:cs="Times New Roman"/>
                <w:i/>
                <w:iCs/>
                <w:color w:val="2F5496" w:themeColor="accent1" w:themeShade="BF"/>
                <w:sz w:val="24"/>
                <w:szCs w:val="24"/>
              </w:rPr>
              <w:t>(26.09.2024.)</w:t>
            </w:r>
          </w:p>
        </w:tc>
      </w:tr>
      <w:tr w:rsidRPr="003466A4" w:rsidR="00D922BC" w:rsidTr="008694C0" w14:paraId="7F763ACE" w14:textId="77777777">
        <w:trPr>
          <w:trHeight w:val="968"/>
        </w:trPr>
        <w:tc>
          <w:tcPr>
            <w:tcW w:w="1203" w:type="dxa"/>
            <w:vMerge w:val="restart"/>
            <w:tcBorders>
              <w:right w:val="single" w:color="auto" w:sz="4" w:space="0"/>
            </w:tcBorders>
            <w:tcMar/>
          </w:tcPr>
          <w:p w:rsidR="00D922BC" w:rsidP="001E511E" w:rsidRDefault="00D922BC" w14:paraId="72535780" w14:textId="15FB554B">
            <w:pPr>
              <w:rPr>
                <w:rFonts w:ascii="Times New Roman" w:hAnsi="Times New Roman" w:cs="Times New Roman"/>
                <w:sz w:val="24"/>
                <w:szCs w:val="24"/>
              </w:rPr>
            </w:pPr>
            <w:r>
              <w:rPr>
                <w:rFonts w:ascii="Times New Roman" w:hAnsi="Times New Roman" w:cs="Times New Roman"/>
                <w:sz w:val="24"/>
                <w:szCs w:val="24"/>
              </w:rPr>
              <w:t>1.4</w:t>
            </w:r>
            <w:r w:rsidR="0021037E">
              <w:rPr>
                <w:rFonts w:ascii="Times New Roman" w:hAnsi="Times New Roman" w:cs="Times New Roman"/>
                <w:sz w:val="24"/>
                <w:szCs w:val="24"/>
              </w:rPr>
              <w:t>1</w:t>
            </w:r>
            <w:r>
              <w:rPr>
                <w:rFonts w:ascii="Times New Roman" w:hAnsi="Times New Roman" w:cs="Times New Roman"/>
                <w:sz w:val="24"/>
                <w:szCs w:val="24"/>
              </w:rPr>
              <w:t>.</w:t>
            </w:r>
          </w:p>
        </w:tc>
        <w:tc>
          <w:tcPr>
            <w:tcW w:w="5175" w:type="dxa"/>
            <w:tcBorders>
              <w:bottom w:val="single" w:color="000000" w:themeColor="text1" w:sz="4" w:space="0"/>
              <w:right w:val="single" w:color="auto" w:sz="4" w:space="0"/>
            </w:tcBorders>
            <w:shd w:val="clear" w:color="auto" w:fill="auto"/>
            <w:tcMar/>
          </w:tcPr>
          <w:p w:rsidR="00D922BC" w:rsidP="00BC5B81" w:rsidRDefault="00D922BC" w14:paraId="7060F895" w14:textId="77777777">
            <w:pPr>
              <w:spacing w:line="257" w:lineRule="auto"/>
              <w:jc w:val="both"/>
              <w:rPr>
                <w:rFonts w:ascii="Times New Roman" w:hAnsi="Times New Roman" w:eastAsia="Times New Roman" w:cs="Times New Roman"/>
                <w:sz w:val="24"/>
                <w:szCs w:val="24"/>
              </w:rPr>
            </w:pPr>
            <w:r w:rsidRPr="00022C16">
              <w:rPr>
                <w:rFonts w:ascii="Times New Roman" w:hAnsi="Times New Roman" w:eastAsia="Times New Roman" w:cs="Times New Roman"/>
                <w:sz w:val="24"/>
                <w:szCs w:val="24"/>
              </w:rPr>
              <w:t>Vai uz pieteikšanās brīdi jau ir jābūt konkrētai adresei kur tiks realizēts projekts, vai arī ir pietiekoši ar to ka tiek norādīts novads?</w:t>
            </w:r>
          </w:p>
          <w:p w:rsidRPr="00022C16" w:rsidR="00D922BC" w:rsidP="00BC5B81" w:rsidRDefault="00D922BC" w14:paraId="0250ABBC" w14:textId="6E0B573B">
            <w:pPr>
              <w:spacing w:line="257"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(rakstiski)</w:t>
            </w:r>
          </w:p>
        </w:tc>
        <w:tc>
          <w:tcPr>
            <w:tcW w:w="9010" w:type="dxa"/>
            <w:vMerge w:val="restart"/>
            <w:tcBorders>
              <w:left w:val="single" w:color="auto" w:sz="4" w:space="0"/>
            </w:tcBorders>
            <w:shd w:val="clear" w:color="auto" w:fill="auto"/>
            <w:tcMar/>
          </w:tcPr>
          <w:p w:rsidRPr="00D922BC" w:rsidR="00D922BC" w:rsidP="00D922BC" w:rsidRDefault="00D922BC" w14:paraId="04F16B4D" w14:textId="59C469B4">
            <w:pPr>
              <w:spacing w:line="257" w:lineRule="auto"/>
              <w:jc w:val="both"/>
              <w:rPr>
                <w:rFonts w:ascii="Times New Roman" w:hAnsi="Times New Roman" w:eastAsia="Times New Roman" w:cs="Times New Roman"/>
                <w:color w:val="2F5496" w:themeColor="accent1" w:themeShade="BF"/>
                <w:sz w:val="24"/>
                <w:szCs w:val="24"/>
              </w:rPr>
            </w:pPr>
            <w:r>
              <w:rPr>
                <w:rFonts w:ascii="Times New Roman" w:hAnsi="Times New Roman" w:eastAsia="Times New Roman" w:cs="Times New Roman"/>
                <w:color w:val="2F5496" w:themeColor="accent1" w:themeShade="BF"/>
                <w:sz w:val="24"/>
                <w:szCs w:val="24"/>
              </w:rPr>
              <w:t>Skaidrojam, ka projekta iesniegumā</w:t>
            </w:r>
            <w:r w:rsidR="00DC1A9A">
              <w:rPr>
                <w:rFonts w:ascii="Times New Roman" w:hAnsi="Times New Roman" w:eastAsia="Times New Roman" w:cs="Times New Roman"/>
                <w:color w:val="2F5496" w:themeColor="accent1" w:themeShade="BF"/>
                <w:sz w:val="24"/>
                <w:szCs w:val="24"/>
              </w:rPr>
              <w:t>, atbilstoši MK noteikumiem Nr. 475 un atlases nolikumam un tā pielikumiem, nepietiek norādīt tikai novadu, kā projekta īstenošanas vietu</w:t>
            </w:r>
            <w:r w:rsidRPr="00D922BC">
              <w:rPr>
                <w:rFonts w:ascii="Times New Roman" w:hAnsi="Times New Roman" w:eastAsia="Times New Roman" w:cs="Times New Roman"/>
                <w:color w:val="2F5496" w:themeColor="accent1" w:themeShade="BF"/>
                <w:sz w:val="24"/>
                <w:szCs w:val="24"/>
              </w:rPr>
              <w:t>.</w:t>
            </w:r>
          </w:p>
          <w:p w:rsidRPr="00D922BC" w:rsidR="00D922BC" w:rsidP="00D922BC" w:rsidRDefault="00D922BC" w14:paraId="21C9F663" w14:textId="779B2CB6">
            <w:pPr>
              <w:spacing w:line="257" w:lineRule="auto"/>
              <w:jc w:val="both"/>
              <w:rPr>
                <w:rFonts w:ascii="Times New Roman" w:hAnsi="Times New Roman" w:eastAsia="Times New Roman" w:cs="Times New Roman"/>
                <w:color w:val="2F5496" w:themeColor="accent1" w:themeShade="BF"/>
                <w:sz w:val="24"/>
                <w:szCs w:val="24"/>
              </w:rPr>
            </w:pPr>
            <w:r w:rsidRPr="00D922BC">
              <w:rPr>
                <w:rFonts w:ascii="Times New Roman" w:hAnsi="Times New Roman" w:eastAsia="Times New Roman" w:cs="Times New Roman"/>
                <w:color w:val="2F5496" w:themeColor="accent1" w:themeShade="BF"/>
                <w:sz w:val="24"/>
                <w:szCs w:val="24"/>
              </w:rPr>
              <w:t xml:space="preserve">MK noteikumu </w:t>
            </w:r>
            <w:r w:rsidR="00DC1A9A">
              <w:rPr>
                <w:rFonts w:ascii="Times New Roman" w:hAnsi="Times New Roman" w:eastAsia="Times New Roman" w:cs="Times New Roman"/>
                <w:color w:val="2F5496" w:themeColor="accent1" w:themeShade="BF"/>
                <w:sz w:val="24"/>
                <w:szCs w:val="24"/>
              </w:rPr>
              <w:t xml:space="preserve">Nr. 475 </w:t>
            </w:r>
            <w:r w:rsidRPr="00D922BC">
              <w:rPr>
                <w:rFonts w:ascii="Times New Roman" w:hAnsi="Times New Roman" w:eastAsia="Times New Roman" w:cs="Times New Roman"/>
                <w:color w:val="2F5496" w:themeColor="accent1" w:themeShade="BF"/>
                <w:sz w:val="24"/>
                <w:szCs w:val="24"/>
              </w:rPr>
              <w:t>39. punkts nosaka</w:t>
            </w:r>
            <w:r w:rsidR="00DC1A9A">
              <w:rPr>
                <w:rFonts w:ascii="Times New Roman" w:hAnsi="Times New Roman" w:eastAsia="Times New Roman" w:cs="Times New Roman"/>
                <w:color w:val="2F5496" w:themeColor="accent1" w:themeShade="BF"/>
                <w:sz w:val="24"/>
                <w:szCs w:val="24"/>
              </w:rPr>
              <w:t xml:space="preserve">, ka </w:t>
            </w:r>
            <w:r w:rsidRPr="00DC1A9A" w:rsidR="00DC1A9A">
              <w:rPr>
                <w:rFonts w:ascii="Times New Roman" w:hAnsi="Times New Roman" w:eastAsia="Times New Roman" w:cs="Times New Roman"/>
                <w:i/>
                <w:iCs/>
                <w:color w:val="2F5496" w:themeColor="accent1" w:themeShade="BF"/>
                <w:sz w:val="24"/>
                <w:szCs w:val="24"/>
              </w:rPr>
              <w:t>ģ</w:t>
            </w:r>
            <w:r w:rsidRPr="00DC1A9A">
              <w:rPr>
                <w:rFonts w:ascii="Times New Roman" w:hAnsi="Times New Roman" w:eastAsia="Times New Roman" w:cs="Times New Roman"/>
                <w:i/>
                <w:iCs/>
                <w:color w:val="2F5496" w:themeColor="accent1" w:themeShade="BF"/>
                <w:sz w:val="24"/>
                <w:szCs w:val="24"/>
              </w:rPr>
              <w:t>imeniskai videi pietuvināta pakalpojuma sniegšanas ēkas plāno izveidot uz zemes īpašuma, kas ir finansējuma saņēmēja īpašumā vai uz kuru finansējuma saņēmējam Valsts vienotajā datorizētajā zemesgrāmatā ir nostiprinātas lietošanas</w:t>
            </w:r>
            <w:r w:rsidRPr="00DC1A9A" w:rsidR="00DC1A9A">
              <w:rPr>
                <w:rFonts w:ascii="Times New Roman" w:hAnsi="Times New Roman" w:eastAsia="Times New Roman" w:cs="Times New Roman"/>
                <w:i/>
                <w:iCs/>
                <w:color w:val="2F5496" w:themeColor="accent1" w:themeShade="BF"/>
                <w:sz w:val="24"/>
                <w:szCs w:val="24"/>
              </w:rPr>
              <w:t xml:space="preserve"> </w:t>
            </w:r>
            <w:r w:rsidRPr="00DC1A9A">
              <w:rPr>
                <w:rFonts w:ascii="Times New Roman" w:hAnsi="Times New Roman" w:eastAsia="Times New Roman" w:cs="Times New Roman"/>
                <w:i/>
                <w:iCs/>
                <w:color w:val="2F5496" w:themeColor="accent1" w:themeShade="BF"/>
                <w:sz w:val="24"/>
                <w:szCs w:val="24"/>
              </w:rPr>
              <w:t>tiesības uz termiņu, kas nav īsāks par 2031. gada 31. decembri.</w:t>
            </w:r>
          </w:p>
          <w:p w:rsidRPr="00D922BC" w:rsidR="00D922BC" w:rsidP="00D922BC" w:rsidRDefault="00D922BC" w14:paraId="5BFE0184" w14:textId="2250BC74">
            <w:pPr>
              <w:spacing w:line="257" w:lineRule="auto"/>
              <w:jc w:val="both"/>
              <w:rPr>
                <w:rFonts w:ascii="Times New Roman" w:hAnsi="Times New Roman" w:eastAsia="Times New Roman" w:cs="Times New Roman"/>
                <w:color w:val="2F5496" w:themeColor="accent1" w:themeShade="BF"/>
                <w:sz w:val="24"/>
                <w:szCs w:val="24"/>
              </w:rPr>
            </w:pPr>
            <w:r w:rsidRPr="00D922BC">
              <w:rPr>
                <w:rFonts w:ascii="Times New Roman" w:hAnsi="Times New Roman" w:eastAsia="Times New Roman" w:cs="Times New Roman"/>
                <w:color w:val="2F5496" w:themeColor="accent1" w:themeShade="BF"/>
                <w:sz w:val="24"/>
                <w:szCs w:val="24"/>
              </w:rPr>
              <w:t xml:space="preserve">Ja </w:t>
            </w:r>
            <w:r w:rsidR="00DC1A9A">
              <w:rPr>
                <w:rFonts w:ascii="Times New Roman" w:hAnsi="Times New Roman" w:eastAsia="Times New Roman" w:cs="Times New Roman"/>
                <w:color w:val="2F5496" w:themeColor="accent1" w:themeShade="BF"/>
                <w:sz w:val="24"/>
                <w:szCs w:val="24"/>
              </w:rPr>
              <w:t xml:space="preserve">uz projekta iesnieguma iesniegšanas brīdi </w:t>
            </w:r>
            <w:r w:rsidR="00650C83">
              <w:rPr>
                <w:rFonts w:ascii="Times New Roman" w:hAnsi="Times New Roman" w:eastAsia="Times New Roman" w:cs="Times New Roman"/>
                <w:color w:val="2F5496" w:themeColor="accent1" w:themeShade="BF"/>
                <w:sz w:val="24"/>
                <w:szCs w:val="24"/>
              </w:rPr>
              <w:t>īpašumtiesības</w:t>
            </w:r>
            <w:r w:rsidRPr="00D922BC">
              <w:rPr>
                <w:rFonts w:ascii="Times New Roman" w:hAnsi="Times New Roman" w:eastAsia="Times New Roman" w:cs="Times New Roman"/>
                <w:color w:val="2F5496" w:themeColor="accent1" w:themeShade="BF"/>
                <w:sz w:val="24"/>
                <w:szCs w:val="24"/>
              </w:rPr>
              <w:t xml:space="preserve"> vēl nav līdz galam </w:t>
            </w:r>
            <w:r w:rsidR="00650C83">
              <w:rPr>
                <w:rFonts w:ascii="Times New Roman" w:hAnsi="Times New Roman" w:eastAsia="Times New Roman" w:cs="Times New Roman"/>
                <w:color w:val="2F5496" w:themeColor="accent1" w:themeShade="BF"/>
                <w:sz w:val="24"/>
                <w:szCs w:val="24"/>
              </w:rPr>
              <w:t>nokārtotas</w:t>
            </w:r>
            <w:r w:rsidRPr="00D922BC">
              <w:rPr>
                <w:rFonts w:ascii="Times New Roman" w:hAnsi="Times New Roman" w:eastAsia="Times New Roman" w:cs="Times New Roman"/>
                <w:color w:val="2F5496" w:themeColor="accent1" w:themeShade="BF"/>
                <w:sz w:val="24"/>
                <w:szCs w:val="24"/>
              </w:rPr>
              <w:t>, tad jāsniedz/jāpievieno informācija projektā, kas pierāda plānoto īpašumtiesību nostiprināšanas procesa virzību, piemēram, hipersaite uz  pašvaldības lēmumu par zemes atdalīšanas un nodošanas lēmumu. Ja tiks konstatēts, ka īpašumtiesības nav sakārtotas pilnībā, būs ticami pierādījumi par to sakārtošanas iespējamību, tiks izvirzīts nosacījums, lūdzot sakārtot. Piemēram, lēmums par apbūves tiesību nodošanu varētu būt kā pierādījums par īpašumtiesību sakārtošanas progresu, procesu.</w:t>
            </w:r>
          </w:p>
          <w:p w:rsidRPr="00E11F9B" w:rsidR="00D922BC" w:rsidP="00D922BC" w:rsidRDefault="00E11F9B" w14:paraId="6BD903DE" w14:textId="20FB34F0">
            <w:pPr>
              <w:spacing w:line="257" w:lineRule="auto"/>
              <w:jc w:val="both"/>
              <w:rPr>
                <w:rFonts w:ascii="Times New Roman" w:hAnsi="Times New Roman" w:eastAsia="Times New Roman" w:cs="Times New Roman"/>
                <w:i/>
                <w:iCs/>
                <w:color w:val="2F5496" w:themeColor="accent1" w:themeShade="BF"/>
                <w:sz w:val="24"/>
                <w:szCs w:val="24"/>
              </w:rPr>
            </w:pPr>
            <w:r>
              <w:rPr>
                <w:rFonts w:ascii="Times New Roman" w:hAnsi="Times New Roman" w:eastAsia="Times New Roman" w:cs="Times New Roman"/>
                <w:i/>
                <w:iCs/>
                <w:color w:val="2F5496" w:themeColor="accent1" w:themeShade="BF"/>
                <w:sz w:val="24"/>
                <w:szCs w:val="24"/>
              </w:rPr>
              <w:t>(26.09.2024.)</w:t>
            </w:r>
          </w:p>
        </w:tc>
      </w:tr>
      <w:tr w:rsidRPr="003466A4" w:rsidR="00D922BC" w:rsidTr="008694C0" w14:paraId="10CA86DB" w14:textId="77777777">
        <w:trPr>
          <w:trHeight w:val="967"/>
        </w:trPr>
        <w:tc>
          <w:tcPr>
            <w:tcW w:w="1203" w:type="dxa"/>
            <w:vMerge/>
            <w:tcMar/>
          </w:tcPr>
          <w:p w:rsidR="00D922BC" w:rsidP="001E511E" w:rsidRDefault="00D922BC" w14:paraId="7C4DEE24" w14:textId="77777777">
            <w:pPr>
              <w:rPr>
                <w:rFonts w:ascii="Times New Roman" w:hAnsi="Times New Roman" w:cs="Times New Roman"/>
                <w:sz w:val="24"/>
                <w:szCs w:val="24"/>
              </w:rPr>
            </w:pPr>
          </w:p>
        </w:tc>
        <w:tc>
          <w:tcPr>
            <w:tcW w:w="5175" w:type="dxa"/>
            <w:tcBorders>
              <w:bottom w:val="single" w:color="000000" w:themeColor="text1" w:sz="4" w:space="0"/>
              <w:right w:val="single" w:color="auto" w:sz="4" w:space="0"/>
            </w:tcBorders>
            <w:shd w:val="clear" w:color="auto" w:fill="auto"/>
            <w:tcMar/>
          </w:tcPr>
          <w:p w:rsidR="00D922BC" w:rsidP="00BC5B81" w:rsidRDefault="00D922BC" w14:paraId="2927D94E" w14:textId="77777777">
            <w:pPr>
              <w:spacing w:line="257" w:lineRule="auto"/>
              <w:jc w:val="both"/>
              <w:rPr>
                <w:rFonts w:ascii="Times New Roman" w:hAnsi="Times New Roman" w:eastAsia="Times New Roman" w:cs="Times New Roman"/>
                <w:sz w:val="24"/>
                <w:szCs w:val="24"/>
              </w:rPr>
            </w:pPr>
            <w:r w:rsidRPr="00D922BC">
              <w:rPr>
                <w:rFonts w:ascii="Times New Roman" w:hAnsi="Times New Roman" w:eastAsia="Times New Roman" w:cs="Times New Roman"/>
                <w:sz w:val="24"/>
                <w:szCs w:val="24"/>
              </w:rPr>
              <w:t>Vai uz pieteikšanās brīdi ir jābūt noslēgtam zemes nomas līgumam?</w:t>
            </w:r>
          </w:p>
          <w:p w:rsidRPr="00D922BC" w:rsidR="00D922BC" w:rsidP="00BC5B81" w:rsidRDefault="00D922BC" w14:paraId="54B5CD45" w14:textId="463737A4">
            <w:pPr>
              <w:spacing w:line="257"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(rakstiski)</w:t>
            </w:r>
          </w:p>
        </w:tc>
        <w:tc>
          <w:tcPr>
            <w:tcW w:w="9010" w:type="dxa"/>
            <w:vMerge/>
            <w:tcMar/>
          </w:tcPr>
          <w:p w:rsidR="00D922BC" w:rsidP="00057484" w:rsidRDefault="00D922BC" w14:paraId="5D90A303" w14:textId="77777777">
            <w:pPr>
              <w:spacing w:line="257" w:lineRule="auto"/>
              <w:jc w:val="both"/>
              <w:rPr>
                <w:rFonts w:ascii="Times New Roman" w:hAnsi="Times New Roman" w:eastAsia="Times New Roman" w:cs="Times New Roman"/>
                <w:color w:val="2F5496" w:themeColor="accent1" w:themeShade="BF"/>
                <w:sz w:val="24"/>
                <w:szCs w:val="24"/>
              </w:rPr>
            </w:pPr>
          </w:p>
        </w:tc>
      </w:tr>
      <w:tr w:rsidRPr="003466A4" w:rsidR="00B87ECC" w:rsidTr="008694C0" w14:paraId="522FC248" w14:textId="77777777">
        <w:trPr>
          <w:trHeight w:val="967"/>
        </w:trPr>
        <w:tc>
          <w:tcPr>
            <w:tcW w:w="1203" w:type="dxa"/>
            <w:tcBorders>
              <w:bottom w:val="single" w:color="000000" w:themeColor="text1" w:sz="4" w:space="0"/>
              <w:right w:val="single" w:color="auto" w:sz="4" w:space="0"/>
            </w:tcBorders>
            <w:tcMar/>
          </w:tcPr>
          <w:p w:rsidR="00B87ECC" w:rsidP="001E511E" w:rsidRDefault="00B87ECC" w14:paraId="30495D11" w14:textId="20F78893">
            <w:pPr>
              <w:rPr>
                <w:rFonts w:ascii="Times New Roman" w:hAnsi="Times New Roman" w:cs="Times New Roman"/>
                <w:sz w:val="24"/>
                <w:szCs w:val="24"/>
              </w:rPr>
            </w:pPr>
            <w:r>
              <w:rPr>
                <w:rFonts w:ascii="Times New Roman" w:hAnsi="Times New Roman" w:cs="Times New Roman"/>
                <w:sz w:val="24"/>
                <w:szCs w:val="24"/>
              </w:rPr>
              <w:t>1.42.</w:t>
            </w:r>
          </w:p>
        </w:tc>
        <w:tc>
          <w:tcPr>
            <w:tcW w:w="5175" w:type="dxa"/>
            <w:tcBorders>
              <w:bottom w:val="single" w:color="000000" w:themeColor="text1" w:sz="4" w:space="0"/>
              <w:right w:val="single" w:color="auto" w:sz="4" w:space="0"/>
            </w:tcBorders>
            <w:shd w:val="clear" w:color="auto" w:fill="auto"/>
            <w:tcMar/>
          </w:tcPr>
          <w:p w:rsidR="00B87ECC" w:rsidP="00B87ECC" w:rsidRDefault="00DF6287" w14:paraId="1796BDE5" w14:textId="77777777">
            <w:pPr>
              <w:spacing w:line="257"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Ko</w:t>
            </w:r>
            <w:r w:rsidRPr="00B87ECC" w:rsidR="00B87ECC">
              <w:rPr>
                <w:rFonts w:ascii="Times New Roman" w:hAnsi="Times New Roman" w:eastAsia="Times New Roman" w:cs="Times New Roman"/>
                <w:sz w:val="24"/>
                <w:szCs w:val="24"/>
              </w:rPr>
              <w:t xml:space="preserve"> nozīmē </w:t>
            </w:r>
            <w:r>
              <w:rPr>
                <w:rFonts w:ascii="Times New Roman" w:hAnsi="Times New Roman" w:eastAsia="Times New Roman" w:cs="Times New Roman"/>
                <w:sz w:val="24"/>
                <w:szCs w:val="24"/>
              </w:rPr>
              <w:t>fiksēta</w:t>
            </w:r>
            <w:r w:rsidRPr="00B87ECC" w:rsidR="00B87ECC">
              <w:rPr>
                <w:rFonts w:ascii="Times New Roman" w:hAnsi="Times New Roman" w:eastAsia="Times New Roman" w:cs="Times New Roman"/>
                <w:sz w:val="24"/>
                <w:szCs w:val="24"/>
              </w:rPr>
              <w:t xml:space="preserve"> likme un cik tā ir uz vienu trūcīgo iemītnieku pansionātā?</w:t>
            </w:r>
          </w:p>
          <w:p w:rsidRPr="00833CB4" w:rsidR="00DF6287" w:rsidP="00B87ECC" w:rsidRDefault="00DF6287" w14:paraId="098430E4" w14:textId="2971FA54">
            <w:pPr>
              <w:spacing w:line="257"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00992DB5" w:rsidP="00992DB5" w:rsidRDefault="00992DB5" w14:paraId="3C7B480D" w14:textId="77777777">
            <w:pPr>
              <w:spacing w:line="257" w:lineRule="auto"/>
              <w:jc w:val="both"/>
              <w:rPr>
                <w:rFonts w:ascii="Times New Roman" w:hAnsi="Times New Roman" w:eastAsia="Times New Roman" w:cs="Times New Roman"/>
                <w:color w:val="2F5496" w:themeColor="accent1" w:themeShade="BF"/>
                <w:sz w:val="24"/>
                <w:szCs w:val="24"/>
              </w:rPr>
            </w:pPr>
            <w:r w:rsidRPr="00992DB5">
              <w:rPr>
                <w:rFonts w:ascii="Times New Roman" w:hAnsi="Times New Roman" w:eastAsia="Times New Roman" w:cs="Times New Roman"/>
                <w:color w:val="2F5496" w:themeColor="accent1" w:themeShade="BF"/>
                <w:sz w:val="24"/>
                <w:szCs w:val="24"/>
              </w:rPr>
              <w:t xml:space="preserve">Valsts līmenī nav tādas “fiksētas likmes uz vienu trūcīgo iemītnieku pansionātā”. </w:t>
            </w:r>
          </w:p>
          <w:p w:rsidR="00B87ECC" w:rsidP="00992DB5" w:rsidRDefault="00992DB5" w14:paraId="7025ADE4" w14:textId="77777777">
            <w:pPr>
              <w:spacing w:line="257" w:lineRule="auto"/>
              <w:jc w:val="both"/>
              <w:rPr>
                <w:rFonts w:ascii="Times New Roman" w:hAnsi="Times New Roman" w:eastAsia="Times New Roman" w:cs="Times New Roman"/>
                <w:color w:val="2F5496" w:themeColor="accent1" w:themeShade="BF"/>
                <w:sz w:val="24"/>
                <w:szCs w:val="24"/>
              </w:rPr>
            </w:pPr>
            <w:r w:rsidRPr="00992DB5">
              <w:rPr>
                <w:rFonts w:ascii="Times New Roman" w:hAnsi="Times New Roman" w:eastAsia="Times New Roman" w:cs="Times New Roman"/>
                <w:color w:val="2F5496" w:themeColor="accent1" w:themeShade="BF"/>
                <w:sz w:val="24"/>
                <w:szCs w:val="24"/>
              </w:rPr>
              <w:t>Ja pašvaldība ir noteikusi kādus pakalpojumu finansēšanas ierobežojumus, tad par tiem ir jāinteresējas konkrētajā pašvaldībā. Likmes apmērs ir atkarīgs no pašvaldības budžeta    iespējām.</w:t>
            </w:r>
          </w:p>
          <w:p w:rsidRPr="00833CB4" w:rsidR="00992DB5" w:rsidP="00992DB5" w:rsidRDefault="00992DB5" w14:paraId="2F545AE5" w14:textId="1499C104">
            <w:pPr>
              <w:spacing w:line="257" w:lineRule="auto"/>
              <w:jc w:val="both"/>
              <w:rPr>
                <w:rFonts w:ascii="Times New Roman" w:hAnsi="Times New Roman" w:eastAsia="Times New Roman" w:cs="Times New Roman"/>
                <w:i/>
                <w:iCs/>
                <w:color w:val="2F5496" w:themeColor="accent1" w:themeShade="BF"/>
                <w:sz w:val="24"/>
                <w:szCs w:val="24"/>
              </w:rPr>
            </w:pPr>
            <w:r>
              <w:rPr>
                <w:rFonts w:ascii="Times New Roman" w:hAnsi="Times New Roman" w:eastAsia="Times New Roman" w:cs="Times New Roman"/>
                <w:i/>
                <w:iCs/>
                <w:color w:val="2F5496" w:themeColor="accent1" w:themeShade="BF"/>
                <w:sz w:val="24"/>
                <w:szCs w:val="24"/>
              </w:rPr>
              <w:t>(27.09.2024.)</w:t>
            </w:r>
          </w:p>
        </w:tc>
      </w:tr>
      <w:tr w:rsidRPr="003466A4" w:rsidR="00B87ECC" w:rsidTr="008694C0" w14:paraId="2209A393" w14:textId="77777777">
        <w:trPr>
          <w:trHeight w:val="967"/>
        </w:trPr>
        <w:tc>
          <w:tcPr>
            <w:tcW w:w="1203" w:type="dxa"/>
            <w:tcBorders>
              <w:bottom w:val="single" w:color="000000" w:themeColor="text1" w:sz="4" w:space="0"/>
              <w:right w:val="single" w:color="auto" w:sz="4" w:space="0"/>
            </w:tcBorders>
            <w:tcMar/>
          </w:tcPr>
          <w:p w:rsidR="00B87ECC" w:rsidP="001E511E" w:rsidRDefault="00C35DBB" w14:paraId="0D3D1BC0" w14:textId="1C3F2668">
            <w:pPr>
              <w:rPr>
                <w:rFonts w:ascii="Times New Roman" w:hAnsi="Times New Roman" w:cs="Times New Roman"/>
                <w:sz w:val="24"/>
                <w:szCs w:val="24"/>
              </w:rPr>
            </w:pPr>
            <w:r>
              <w:rPr>
                <w:rFonts w:ascii="Times New Roman" w:hAnsi="Times New Roman" w:cs="Times New Roman"/>
                <w:sz w:val="24"/>
                <w:szCs w:val="24"/>
              </w:rPr>
              <w:t>1.43.</w:t>
            </w:r>
          </w:p>
        </w:tc>
        <w:tc>
          <w:tcPr>
            <w:tcW w:w="5175" w:type="dxa"/>
            <w:tcBorders>
              <w:bottom w:val="single" w:color="000000" w:themeColor="text1" w:sz="4" w:space="0"/>
              <w:right w:val="single" w:color="auto" w:sz="4" w:space="0"/>
            </w:tcBorders>
            <w:shd w:val="clear" w:color="auto" w:fill="auto"/>
            <w:tcMar/>
          </w:tcPr>
          <w:p w:rsidR="00B87ECC" w:rsidP="00BC5B81" w:rsidRDefault="00C35DBB" w14:paraId="7EFBEF28" w14:textId="34E0B3BB">
            <w:pPr>
              <w:spacing w:line="257"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w:t>
            </w:r>
            <w:r w:rsidRPr="00C35DBB">
              <w:rPr>
                <w:rFonts w:ascii="Times New Roman" w:hAnsi="Times New Roman" w:eastAsia="Times New Roman" w:cs="Times New Roman"/>
                <w:sz w:val="24"/>
                <w:szCs w:val="24"/>
              </w:rPr>
              <w:t>ai ES ir gatava finansēt ēku uzcelšanu, iekārtas, mēbeles, projektu vadīb</w:t>
            </w:r>
            <w:r w:rsidR="002D4AC0">
              <w:rPr>
                <w:rFonts w:ascii="Times New Roman" w:hAnsi="Times New Roman" w:eastAsia="Times New Roman" w:cs="Times New Roman"/>
                <w:sz w:val="24"/>
                <w:szCs w:val="24"/>
              </w:rPr>
              <w:t>u</w:t>
            </w:r>
            <w:r w:rsidRPr="00C35DBB">
              <w:rPr>
                <w:rFonts w:ascii="Times New Roman" w:hAnsi="Times New Roman" w:eastAsia="Times New Roman" w:cs="Times New Roman"/>
                <w:sz w:val="24"/>
                <w:szCs w:val="24"/>
              </w:rPr>
              <w:t xml:space="preserve"> u.</w:t>
            </w:r>
            <w:r w:rsidR="002D4AC0">
              <w:rPr>
                <w:rFonts w:ascii="Times New Roman" w:hAnsi="Times New Roman" w:eastAsia="Times New Roman" w:cs="Times New Roman"/>
                <w:sz w:val="24"/>
                <w:szCs w:val="24"/>
              </w:rPr>
              <w:t>tml</w:t>
            </w:r>
            <w:r w:rsidRPr="00C35DBB">
              <w:rPr>
                <w:rFonts w:ascii="Times New Roman" w:hAnsi="Times New Roman" w:eastAsia="Times New Roman" w:cs="Times New Roman"/>
                <w:sz w:val="24"/>
                <w:szCs w:val="24"/>
              </w:rPr>
              <w:t xml:space="preserve">., </w:t>
            </w:r>
            <w:r w:rsidR="001E60D0">
              <w:rPr>
                <w:rFonts w:ascii="Times New Roman" w:hAnsi="Times New Roman" w:eastAsia="Times New Roman" w:cs="Times New Roman"/>
                <w:sz w:val="24"/>
                <w:szCs w:val="24"/>
              </w:rPr>
              <w:t>vai pastāv</w:t>
            </w:r>
            <w:r w:rsidRPr="00C35DBB">
              <w:rPr>
                <w:rFonts w:ascii="Times New Roman" w:hAnsi="Times New Roman" w:eastAsia="Times New Roman" w:cs="Times New Roman"/>
                <w:sz w:val="24"/>
                <w:szCs w:val="24"/>
              </w:rPr>
              <w:t xml:space="preserve"> interes</w:t>
            </w:r>
            <w:r w:rsidR="001E60D0">
              <w:rPr>
                <w:rFonts w:ascii="Times New Roman" w:hAnsi="Times New Roman" w:eastAsia="Times New Roman" w:cs="Times New Roman"/>
                <w:sz w:val="24"/>
                <w:szCs w:val="24"/>
              </w:rPr>
              <w:t>e par to,</w:t>
            </w:r>
            <w:r w:rsidRPr="00C35DBB">
              <w:rPr>
                <w:rFonts w:ascii="Times New Roman" w:hAnsi="Times New Roman" w:eastAsia="Times New Roman" w:cs="Times New Roman"/>
                <w:sz w:val="24"/>
                <w:szCs w:val="24"/>
              </w:rPr>
              <w:t xml:space="preserve"> kā šie pansionāti nosegs izmaksas</w:t>
            </w:r>
            <w:r>
              <w:rPr>
                <w:rFonts w:ascii="Times New Roman" w:hAnsi="Times New Roman" w:eastAsia="Times New Roman" w:cs="Times New Roman"/>
                <w:sz w:val="24"/>
                <w:szCs w:val="24"/>
              </w:rPr>
              <w:t>?</w:t>
            </w:r>
          </w:p>
          <w:p w:rsidRPr="00833CB4" w:rsidR="00C35DBB" w:rsidP="00BC5B81" w:rsidRDefault="00C35DBB" w14:paraId="7C5E552F" w14:textId="38D547D0">
            <w:pPr>
              <w:spacing w:line="257"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00B87ECC" w:rsidP="00057484" w:rsidRDefault="009D0393" w14:paraId="31718651" w14:textId="77777777">
            <w:pPr>
              <w:spacing w:line="257" w:lineRule="auto"/>
              <w:jc w:val="both"/>
              <w:rPr>
                <w:rFonts w:ascii="Times New Roman" w:hAnsi="Times New Roman" w:eastAsia="Times New Roman" w:cs="Times New Roman"/>
                <w:color w:val="2F5496" w:themeColor="accent1" w:themeShade="BF"/>
                <w:sz w:val="24"/>
                <w:szCs w:val="24"/>
              </w:rPr>
            </w:pPr>
            <w:r>
              <w:rPr>
                <w:rFonts w:ascii="Times New Roman" w:hAnsi="Times New Roman" w:eastAsia="Times New Roman" w:cs="Times New Roman"/>
                <w:color w:val="2F5496" w:themeColor="accent1" w:themeShade="BF"/>
                <w:sz w:val="24"/>
                <w:szCs w:val="24"/>
              </w:rPr>
              <w:t>I</w:t>
            </w:r>
            <w:r w:rsidRPr="009D0393">
              <w:rPr>
                <w:rFonts w:ascii="Times New Roman" w:hAnsi="Times New Roman" w:eastAsia="Times New Roman" w:cs="Times New Roman"/>
                <w:color w:val="2F5496" w:themeColor="accent1" w:themeShade="BF"/>
                <w:sz w:val="24"/>
                <w:szCs w:val="24"/>
              </w:rPr>
              <w:t xml:space="preserve">nformējam, ka Eiropas Savienība (ES) caur Atveseļošanas </w:t>
            </w:r>
            <w:r>
              <w:rPr>
                <w:rFonts w:ascii="Times New Roman" w:hAnsi="Times New Roman" w:eastAsia="Times New Roman" w:cs="Times New Roman"/>
                <w:color w:val="2F5496" w:themeColor="accent1" w:themeShade="BF"/>
                <w:sz w:val="24"/>
                <w:szCs w:val="24"/>
              </w:rPr>
              <w:t>fondu</w:t>
            </w:r>
            <w:r w:rsidRPr="009D0393">
              <w:rPr>
                <w:rFonts w:ascii="Times New Roman" w:hAnsi="Times New Roman" w:eastAsia="Times New Roman" w:cs="Times New Roman"/>
                <w:color w:val="2F5496" w:themeColor="accent1" w:themeShade="BF"/>
                <w:sz w:val="24"/>
                <w:szCs w:val="24"/>
              </w:rPr>
              <w:t xml:space="preserve"> atbalsta infrastruktūras izveidi, bet tālākā uzturēšana ir komersanta rokās. ES atbalsts ir plānots, lai sniegtu atbalstu tieši personām, kuras ir mazāk nodrošinātā stāvoklī. </w:t>
            </w:r>
            <w:r w:rsidR="001E2F3B">
              <w:rPr>
                <w:rFonts w:ascii="Times New Roman" w:hAnsi="Times New Roman" w:eastAsia="Times New Roman" w:cs="Times New Roman"/>
                <w:color w:val="2F5496" w:themeColor="accent1" w:themeShade="BF"/>
                <w:sz w:val="24"/>
                <w:szCs w:val="24"/>
              </w:rPr>
              <w:t>Atveseļošanās fonda</w:t>
            </w:r>
            <w:r w:rsidRPr="009D0393">
              <w:rPr>
                <w:rFonts w:ascii="Times New Roman" w:hAnsi="Times New Roman" w:eastAsia="Times New Roman" w:cs="Times New Roman"/>
                <w:color w:val="2F5496" w:themeColor="accent1" w:themeShade="BF"/>
                <w:sz w:val="24"/>
                <w:szCs w:val="24"/>
              </w:rPr>
              <w:t xml:space="preserve"> komponente, kur atbalsts plānots, saucas “Nevienlīdzības mazināšana”. Ja komersants plāno veidot infrastruktūru turīgajiem klientiem, tad var to veidot 100% par saviem līdzekļiem, paredzot, ka turpmākie klientu maksājumi nosegs gan tekošās izmaksas, gan ēkas amortizācijas izdevumus.</w:t>
            </w:r>
          </w:p>
          <w:p w:rsidRPr="00833CB4" w:rsidR="0014222E" w:rsidP="00057484" w:rsidRDefault="0014222E" w14:paraId="49F6F45E" w14:textId="522B5AEC">
            <w:pPr>
              <w:spacing w:line="257" w:lineRule="auto"/>
              <w:jc w:val="both"/>
              <w:rPr>
                <w:rFonts w:ascii="Times New Roman" w:hAnsi="Times New Roman" w:eastAsia="Times New Roman" w:cs="Times New Roman"/>
                <w:i/>
                <w:iCs/>
                <w:color w:val="2F5496" w:themeColor="accent1" w:themeShade="BF"/>
                <w:sz w:val="24"/>
                <w:szCs w:val="24"/>
              </w:rPr>
            </w:pPr>
            <w:r>
              <w:rPr>
                <w:rFonts w:ascii="Times New Roman" w:hAnsi="Times New Roman" w:eastAsia="Times New Roman" w:cs="Times New Roman"/>
                <w:i/>
                <w:iCs/>
                <w:color w:val="2F5496" w:themeColor="accent1" w:themeShade="BF"/>
                <w:sz w:val="24"/>
                <w:szCs w:val="24"/>
              </w:rPr>
              <w:t>(27.09.2024.)</w:t>
            </w:r>
          </w:p>
        </w:tc>
      </w:tr>
      <w:tr w:rsidRPr="003466A4" w:rsidR="00A8412C" w:rsidTr="008694C0" w14:paraId="5392275F" w14:textId="77777777">
        <w:trPr>
          <w:trHeight w:val="967"/>
        </w:trPr>
        <w:tc>
          <w:tcPr>
            <w:tcW w:w="1203" w:type="dxa"/>
            <w:tcBorders>
              <w:bottom w:val="single" w:color="000000" w:themeColor="text1" w:sz="4" w:space="0"/>
              <w:right w:val="single" w:color="auto" w:sz="4" w:space="0"/>
            </w:tcBorders>
            <w:tcMar/>
          </w:tcPr>
          <w:p w:rsidR="00A8412C" w:rsidP="001E511E" w:rsidRDefault="00A8412C" w14:paraId="11BAB944" w14:textId="2241EDBD">
            <w:pPr>
              <w:rPr>
                <w:rFonts w:ascii="Times New Roman" w:hAnsi="Times New Roman" w:cs="Times New Roman"/>
                <w:sz w:val="24"/>
                <w:szCs w:val="24"/>
              </w:rPr>
            </w:pPr>
            <w:r>
              <w:rPr>
                <w:rFonts w:ascii="Times New Roman" w:hAnsi="Times New Roman" w:cs="Times New Roman"/>
                <w:sz w:val="24"/>
                <w:szCs w:val="24"/>
              </w:rPr>
              <w:t>1.44.</w:t>
            </w:r>
          </w:p>
        </w:tc>
        <w:tc>
          <w:tcPr>
            <w:tcW w:w="5175" w:type="dxa"/>
            <w:tcBorders>
              <w:bottom w:val="single" w:color="000000" w:themeColor="text1" w:sz="4" w:space="0"/>
              <w:right w:val="single" w:color="auto" w:sz="4" w:space="0"/>
            </w:tcBorders>
            <w:shd w:val="clear" w:color="auto" w:fill="auto"/>
            <w:tcMar/>
          </w:tcPr>
          <w:p w:rsidRPr="00452112" w:rsidR="00452112" w:rsidP="00452112" w:rsidRDefault="00452112" w14:paraId="1BEE0E57" w14:textId="35130A81">
            <w:pPr>
              <w:spacing w:line="257" w:lineRule="auto"/>
              <w:jc w:val="both"/>
              <w:rPr>
                <w:rFonts w:ascii="Times New Roman" w:hAnsi="Times New Roman" w:eastAsia="Times New Roman" w:cs="Times New Roman"/>
                <w:sz w:val="24"/>
                <w:szCs w:val="24"/>
              </w:rPr>
            </w:pPr>
            <w:r w:rsidRPr="00452112">
              <w:rPr>
                <w:rFonts w:ascii="Times New Roman" w:hAnsi="Times New Roman" w:eastAsia="Times New Roman" w:cs="Times New Roman"/>
                <w:sz w:val="24"/>
                <w:szCs w:val="24"/>
              </w:rPr>
              <w:t>Varbūt ir kāds ES fonds, kas ir paredzēts, lai segtu</w:t>
            </w:r>
            <w:r w:rsidR="00036341">
              <w:rPr>
                <w:rFonts w:ascii="Times New Roman" w:hAnsi="Times New Roman" w:eastAsia="Times New Roman" w:cs="Times New Roman"/>
                <w:sz w:val="24"/>
                <w:szCs w:val="24"/>
              </w:rPr>
              <w:t xml:space="preserve"> </w:t>
            </w:r>
            <w:r w:rsidRPr="00452112">
              <w:rPr>
                <w:rFonts w:ascii="Times New Roman" w:hAnsi="Times New Roman" w:eastAsia="Times New Roman" w:cs="Times New Roman"/>
                <w:sz w:val="24"/>
                <w:szCs w:val="24"/>
              </w:rPr>
              <w:t>trūcīgo klientu uzturēšanās izmaksas?</w:t>
            </w:r>
          </w:p>
          <w:p w:rsidRPr="00833CB4" w:rsidR="00A8412C" w:rsidP="00BC5B81" w:rsidRDefault="00036341" w14:paraId="43622491" w14:textId="042676E7">
            <w:pPr>
              <w:spacing w:line="257"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00A8412C" w:rsidP="00057484" w:rsidRDefault="00C50A1A" w14:paraId="74AD0DDB" w14:textId="3B0CC298">
            <w:pPr>
              <w:spacing w:line="257" w:lineRule="auto"/>
              <w:jc w:val="both"/>
              <w:rPr>
                <w:rFonts w:ascii="Times New Roman" w:hAnsi="Times New Roman" w:eastAsia="Times New Roman" w:cs="Times New Roman"/>
                <w:color w:val="2F5496" w:themeColor="accent1" w:themeShade="BF"/>
                <w:sz w:val="24"/>
                <w:szCs w:val="24"/>
              </w:rPr>
            </w:pPr>
            <w:r w:rsidRPr="00C50A1A">
              <w:rPr>
                <w:rFonts w:ascii="Times New Roman" w:hAnsi="Times New Roman" w:eastAsia="Times New Roman" w:cs="Times New Roman"/>
                <w:color w:val="2F5496" w:themeColor="accent1" w:themeShade="BF"/>
                <w:sz w:val="24"/>
                <w:szCs w:val="24"/>
              </w:rPr>
              <w:t>Par iespējām turpmāk kompensēt uzturēšanas izmaksas no kādiem citiem ES fondiem,</w:t>
            </w:r>
            <w:r>
              <w:rPr>
                <w:rFonts w:ascii="Times New Roman" w:hAnsi="Times New Roman" w:eastAsia="Times New Roman" w:cs="Times New Roman"/>
                <w:color w:val="2F5496" w:themeColor="accent1" w:themeShade="BF"/>
                <w:sz w:val="24"/>
                <w:szCs w:val="24"/>
              </w:rPr>
              <w:t xml:space="preserve"> informējam, ka</w:t>
            </w:r>
            <w:r w:rsidRPr="00C50A1A">
              <w:rPr>
                <w:rFonts w:ascii="Times New Roman" w:hAnsi="Times New Roman" w:eastAsia="Times New Roman" w:cs="Times New Roman"/>
                <w:color w:val="2F5496" w:themeColor="accent1" w:themeShade="BF"/>
                <w:sz w:val="24"/>
                <w:szCs w:val="24"/>
              </w:rPr>
              <w:t xml:space="preserve"> šobrīd nav tādu programmu, </w:t>
            </w:r>
            <w:r>
              <w:rPr>
                <w:rFonts w:ascii="Times New Roman" w:hAnsi="Times New Roman" w:eastAsia="Times New Roman" w:cs="Times New Roman"/>
                <w:color w:val="2F5496" w:themeColor="accent1" w:themeShade="BF"/>
                <w:sz w:val="24"/>
                <w:szCs w:val="24"/>
              </w:rPr>
              <w:t>taču</w:t>
            </w:r>
            <w:r w:rsidRPr="00C50A1A">
              <w:rPr>
                <w:rFonts w:ascii="Times New Roman" w:hAnsi="Times New Roman" w:eastAsia="Times New Roman" w:cs="Times New Roman"/>
                <w:color w:val="2F5496" w:themeColor="accent1" w:themeShade="BF"/>
                <w:sz w:val="24"/>
                <w:szCs w:val="24"/>
              </w:rPr>
              <w:t xml:space="preserve"> aktuālai informācijai </w:t>
            </w:r>
            <w:r>
              <w:rPr>
                <w:rFonts w:ascii="Times New Roman" w:hAnsi="Times New Roman" w:eastAsia="Times New Roman" w:cs="Times New Roman"/>
                <w:color w:val="2F5496" w:themeColor="accent1" w:themeShade="BF"/>
                <w:sz w:val="24"/>
                <w:szCs w:val="24"/>
              </w:rPr>
              <w:t xml:space="preserve">aicinām </w:t>
            </w:r>
            <w:r w:rsidRPr="00C50A1A">
              <w:rPr>
                <w:rFonts w:ascii="Times New Roman" w:hAnsi="Times New Roman" w:eastAsia="Times New Roman" w:cs="Times New Roman"/>
                <w:color w:val="2F5496" w:themeColor="accent1" w:themeShade="BF"/>
                <w:sz w:val="24"/>
                <w:szCs w:val="24"/>
              </w:rPr>
              <w:t xml:space="preserve">sekot līdzi </w:t>
            </w:r>
            <w:r>
              <w:rPr>
                <w:rFonts w:ascii="Times New Roman" w:hAnsi="Times New Roman" w:eastAsia="Times New Roman" w:cs="Times New Roman"/>
                <w:color w:val="2F5496" w:themeColor="accent1" w:themeShade="BF"/>
                <w:sz w:val="24"/>
                <w:szCs w:val="24"/>
              </w:rPr>
              <w:t xml:space="preserve">ES fondu mājaslapā </w:t>
            </w:r>
            <w:hyperlink w:history="1" r:id="rId21">
              <w:r w:rsidRPr="008F31A1">
                <w:rPr>
                  <w:rStyle w:val="Hipersaite"/>
                  <w:rFonts w:ascii="Times New Roman" w:hAnsi="Times New Roman" w:eastAsia="Times New Roman" w:cs="Times New Roman"/>
                  <w:sz w:val="24"/>
                  <w:szCs w:val="24"/>
                </w:rPr>
                <w:t>www.esfondi.lv</w:t>
              </w:r>
            </w:hyperlink>
            <w:r>
              <w:rPr>
                <w:rFonts w:ascii="Times New Roman" w:hAnsi="Times New Roman" w:eastAsia="Times New Roman" w:cs="Times New Roman"/>
                <w:color w:val="2F5496" w:themeColor="accent1" w:themeShade="BF"/>
                <w:sz w:val="24"/>
                <w:szCs w:val="24"/>
              </w:rPr>
              <w:t xml:space="preserve">. </w:t>
            </w:r>
          </w:p>
          <w:p w:rsidRPr="00833CB4" w:rsidR="006321F9" w:rsidP="00057484" w:rsidRDefault="006321F9" w14:paraId="2721B7BA" w14:textId="67B04380">
            <w:pPr>
              <w:spacing w:line="257" w:lineRule="auto"/>
              <w:jc w:val="both"/>
              <w:rPr>
                <w:rFonts w:ascii="Times New Roman" w:hAnsi="Times New Roman" w:eastAsia="Times New Roman" w:cs="Times New Roman"/>
                <w:i/>
                <w:iCs/>
                <w:color w:val="2F5496" w:themeColor="accent1" w:themeShade="BF"/>
                <w:sz w:val="24"/>
                <w:szCs w:val="24"/>
              </w:rPr>
            </w:pPr>
            <w:r>
              <w:rPr>
                <w:rFonts w:ascii="Times New Roman" w:hAnsi="Times New Roman" w:eastAsia="Times New Roman" w:cs="Times New Roman"/>
                <w:i/>
                <w:iCs/>
                <w:color w:val="2F5496" w:themeColor="accent1" w:themeShade="BF"/>
                <w:sz w:val="24"/>
                <w:szCs w:val="24"/>
              </w:rPr>
              <w:t>(</w:t>
            </w:r>
            <w:r w:rsidR="00C91A9B">
              <w:rPr>
                <w:rFonts w:ascii="Times New Roman" w:hAnsi="Times New Roman" w:eastAsia="Times New Roman" w:cs="Times New Roman"/>
                <w:i/>
                <w:iCs/>
                <w:color w:val="2F5496" w:themeColor="accent1" w:themeShade="BF"/>
                <w:sz w:val="24"/>
                <w:szCs w:val="24"/>
              </w:rPr>
              <w:t>27.09.2024.)</w:t>
            </w:r>
          </w:p>
        </w:tc>
      </w:tr>
      <w:tr w:rsidRPr="003466A4" w:rsidR="00202CE3" w:rsidTr="008694C0" w14:paraId="627E5587" w14:textId="77777777">
        <w:trPr>
          <w:trHeight w:val="967"/>
        </w:trPr>
        <w:tc>
          <w:tcPr>
            <w:tcW w:w="1203" w:type="dxa"/>
            <w:tcBorders>
              <w:bottom w:val="single" w:color="000000" w:themeColor="text1" w:sz="4" w:space="0"/>
              <w:right w:val="single" w:color="auto" w:sz="4" w:space="0"/>
            </w:tcBorders>
            <w:tcMar/>
          </w:tcPr>
          <w:p w:rsidR="00202CE3" w:rsidP="001E511E" w:rsidRDefault="00202CE3" w14:paraId="5FCB565E" w14:textId="18D9D1FD">
            <w:pPr>
              <w:rPr>
                <w:rFonts w:ascii="Times New Roman" w:hAnsi="Times New Roman" w:cs="Times New Roman"/>
                <w:sz w:val="24"/>
                <w:szCs w:val="24"/>
              </w:rPr>
            </w:pPr>
            <w:r>
              <w:rPr>
                <w:rFonts w:ascii="Times New Roman" w:hAnsi="Times New Roman" w:cs="Times New Roman"/>
                <w:sz w:val="24"/>
                <w:szCs w:val="24"/>
              </w:rPr>
              <w:t>1.45.</w:t>
            </w:r>
          </w:p>
        </w:tc>
        <w:tc>
          <w:tcPr>
            <w:tcW w:w="5175" w:type="dxa"/>
            <w:tcBorders>
              <w:bottom w:val="single" w:color="000000" w:themeColor="text1" w:sz="4" w:space="0"/>
              <w:right w:val="single" w:color="auto" w:sz="4" w:space="0"/>
            </w:tcBorders>
            <w:shd w:val="clear" w:color="auto" w:fill="auto"/>
            <w:tcMar/>
          </w:tcPr>
          <w:p w:rsidR="00202CE3" w:rsidP="00452112" w:rsidRDefault="00202CE3" w14:paraId="339EDE33" w14:textId="4CA6AD8E">
            <w:pPr>
              <w:spacing w:line="257" w:lineRule="auto"/>
              <w:jc w:val="both"/>
              <w:rPr>
                <w:rFonts w:ascii="Times New Roman" w:hAnsi="Times New Roman" w:eastAsia="Times New Roman" w:cs="Times New Roman"/>
                <w:sz w:val="24"/>
                <w:szCs w:val="24"/>
              </w:rPr>
            </w:pPr>
            <w:r w:rsidRPr="00202CE3">
              <w:rPr>
                <w:rFonts w:ascii="Times New Roman" w:hAnsi="Times New Roman" w:eastAsia="Times New Roman" w:cs="Times New Roman"/>
                <w:sz w:val="24"/>
                <w:szCs w:val="24"/>
              </w:rPr>
              <w:t>Vai</w:t>
            </w:r>
            <w:r w:rsidR="00157077">
              <w:rPr>
                <w:rFonts w:ascii="Times New Roman" w:hAnsi="Times New Roman" w:eastAsia="Times New Roman" w:cs="Times New Roman"/>
                <w:sz w:val="24"/>
                <w:szCs w:val="24"/>
              </w:rPr>
              <w:t xml:space="preserve"> </w:t>
            </w:r>
            <w:r w:rsidRPr="00202CE3">
              <w:rPr>
                <w:rFonts w:ascii="Times New Roman" w:hAnsi="Times New Roman" w:eastAsia="Times New Roman" w:cs="Times New Roman"/>
                <w:sz w:val="24"/>
                <w:szCs w:val="24"/>
              </w:rPr>
              <w:t>pašnodarbināt</w:t>
            </w:r>
            <w:r>
              <w:rPr>
                <w:rFonts w:ascii="Times New Roman" w:hAnsi="Times New Roman" w:eastAsia="Times New Roman" w:cs="Times New Roman"/>
                <w:sz w:val="24"/>
                <w:szCs w:val="24"/>
              </w:rPr>
              <w:t>ā</w:t>
            </w:r>
            <w:r w:rsidRPr="00202CE3">
              <w:rPr>
                <w:rFonts w:ascii="Times New Roman" w:hAnsi="Times New Roman" w:eastAsia="Times New Roman" w:cs="Times New Roman"/>
                <w:sz w:val="24"/>
                <w:szCs w:val="24"/>
              </w:rPr>
              <w:t xml:space="preserve"> persona arī drīkst piedalīties šajā projektā?</w:t>
            </w:r>
          </w:p>
          <w:p w:rsidRPr="00833CB4" w:rsidR="00202CE3" w:rsidP="00452112" w:rsidRDefault="00202CE3" w14:paraId="16BD412C" w14:textId="0E377778">
            <w:pPr>
              <w:spacing w:line="257" w:lineRule="auto"/>
              <w:jc w:val="both"/>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009F19AE" w:rsidP="008C50F6" w:rsidRDefault="006C4098" w14:paraId="5FE1966E" w14:textId="77777777">
            <w:pPr>
              <w:rPr>
                <w:rFonts w:ascii="Times New Roman" w:hAnsi="Times New Roman" w:eastAsia="Times New Roman" w:cs="Times New Roman"/>
                <w:color w:val="2F5496" w:themeColor="accent1" w:themeShade="BF"/>
                <w:sz w:val="24"/>
                <w:szCs w:val="24"/>
              </w:rPr>
            </w:pPr>
            <w:r>
              <w:rPr>
                <w:rFonts w:ascii="Times New Roman" w:hAnsi="Times New Roman" w:eastAsia="Times New Roman" w:cs="Times New Roman"/>
                <w:color w:val="2F5496" w:themeColor="accent1" w:themeShade="BF"/>
                <w:sz w:val="24"/>
                <w:szCs w:val="24"/>
              </w:rPr>
              <w:t xml:space="preserve">Skaidrojam, ka </w:t>
            </w:r>
            <w:r w:rsidR="008C50F6">
              <w:rPr>
                <w:rFonts w:ascii="Times New Roman" w:hAnsi="Times New Roman" w:eastAsia="Times New Roman" w:cs="Times New Roman"/>
                <w:color w:val="2F5496" w:themeColor="accent1" w:themeShade="BF"/>
                <w:sz w:val="24"/>
                <w:szCs w:val="24"/>
              </w:rPr>
              <w:t>p</w:t>
            </w:r>
            <w:r w:rsidRPr="008C50F6" w:rsidR="008C50F6">
              <w:rPr>
                <w:rFonts w:ascii="Times New Roman" w:hAnsi="Times New Roman" w:eastAsia="Times New Roman" w:cs="Times New Roman"/>
                <w:color w:val="2F5496" w:themeColor="accent1" w:themeShade="BF"/>
                <w:sz w:val="24"/>
                <w:szCs w:val="24"/>
              </w:rPr>
              <w:t>ašnodarbināta persona var piedalīties atlasē, tikai vēršam uzmanību, ka potenciālais projekta iesniedzējs MK</w:t>
            </w:r>
            <w:r w:rsidR="008C50F6">
              <w:rPr>
                <w:rFonts w:ascii="Times New Roman" w:hAnsi="Times New Roman" w:eastAsia="Times New Roman" w:cs="Times New Roman"/>
                <w:color w:val="2F5496" w:themeColor="accent1" w:themeShade="BF"/>
                <w:sz w:val="24"/>
                <w:szCs w:val="24"/>
              </w:rPr>
              <w:t xml:space="preserve"> noteikumu Nr. </w:t>
            </w:r>
            <w:r w:rsidRPr="008C50F6" w:rsidR="008C50F6">
              <w:rPr>
                <w:rFonts w:ascii="Times New Roman" w:hAnsi="Times New Roman" w:eastAsia="Times New Roman" w:cs="Times New Roman"/>
                <w:color w:val="2F5496" w:themeColor="accent1" w:themeShade="BF"/>
                <w:sz w:val="24"/>
                <w:szCs w:val="24"/>
              </w:rPr>
              <w:t xml:space="preserve">475 izpratnē ir komersants. Tas nozīmē, ka pašnodarbinātajai personai ir jābūt reģistrētai kā </w:t>
            </w:r>
            <w:r w:rsidR="008C50F6">
              <w:rPr>
                <w:rFonts w:ascii="Times New Roman" w:hAnsi="Times New Roman" w:eastAsia="Times New Roman" w:cs="Times New Roman"/>
                <w:color w:val="2F5496" w:themeColor="accent1" w:themeShade="BF"/>
                <w:sz w:val="24"/>
                <w:szCs w:val="24"/>
              </w:rPr>
              <w:t>I</w:t>
            </w:r>
            <w:r w:rsidRPr="008C50F6" w:rsidR="008C50F6">
              <w:rPr>
                <w:rFonts w:ascii="Times New Roman" w:hAnsi="Times New Roman" w:eastAsia="Times New Roman" w:cs="Times New Roman"/>
                <w:color w:val="2F5496" w:themeColor="accent1" w:themeShade="BF"/>
                <w:sz w:val="24"/>
                <w:szCs w:val="24"/>
              </w:rPr>
              <w:t xml:space="preserve">ndividuālajam komersantam </w:t>
            </w:r>
            <w:r w:rsidR="008C50F6">
              <w:rPr>
                <w:rFonts w:ascii="Times New Roman" w:hAnsi="Times New Roman" w:eastAsia="Times New Roman" w:cs="Times New Roman"/>
                <w:color w:val="2F5496" w:themeColor="accent1" w:themeShade="BF"/>
                <w:sz w:val="24"/>
                <w:szCs w:val="24"/>
              </w:rPr>
              <w:t xml:space="preserve">(IK) </w:t>
            </w:r>
            <w:r w:rsidRPr="008C50F6" w:rsidR="008C50F6">
              <w:rPr>
                <w:rFonts w:ascii="Times New Roman" w:hAnsi="Times New Roman" w:eastAsia="Times New Roman" w:cs="Times New Roman"/>
                <w:color w:val="2F5496" w:themeColor="accent1" w:themeShade="BF"/>
                <w:sz w:val="24"/>
                <w:szCs w:val="24"/>
              </w:rPr>
              <w:t xml:space="preserve">Komercreģistrā. </w:t>
            </w:r>
            <w:r w:rsidR="008C50F6">
              <w:rPr>
                <w:rFonts w:ascii="Times New Roman" w:hAnsi="Times New Roman" w:eastAsia="Times New Roman" w:cs="Times New Roman"/>
                <w:color w:val="2F5496" w:themeColor="accent1" w:themeShade="BF"/>
                <w:sz w:val="24"/>
                <w:szCs w:val="24"/>
              </w:rPr>
              <w:t>Vienlaikus</w:t>
            </w:r>
            <w:r w:rsidRPr="008C50F6" w:rsidR="008C50F6">
              <w:rPr>
                <w:rFonts w:ascii="Times New Roman" w:hAnsi="Times New Roman" w:eastAsia="Times New Roman" w:cs="Times New Roman"/>
                <w:color w:val="2F5496" w:themeColor="accent1" w:themeShade="BF"/>
                <w:sz w:val="24"/>
                <w:szCs w:val="24"/>
              </w:rPr>
              <w:t xml:space="preserve"> jāatceras, ka individuālajam komersantam ir ierobežojums attiecībā uz gada finanšu apgrozījumu un darbinieku skaitu (līdz 5). Pārsniedzot zināmu robežu, individuālajam komersantam jāpārreģistrējas kā komersantam (piem</w:t>
            </w:r>
            <w:r w:rsidR="00EA31C4">
              <w:rPr>
                <w:rFonts w:ascii="Times New Roman" w:hAnsi="Times New Roman" w:eastAsia="Times New Roman" w:cs="Times New Roman"/>
                <w:color w:val="2F5496" w:themeColor="accent1" w:themeShade="BF"/>
                <w:sz w:val="24"/>
                <w:szCs w:val="24"/>
              </w:rPr>
              <w:t>ēram</w:t>
            </w:r>
            <w:r w:rsidRPr="008C50F6" w:rsidR="008C50F6">
              <w:rPr>
                <w:rFonts w:ascii="Times New Roman" w:hAnsi="Times New Roman" w:eastAsia="Times New Roman" w:cs="Times New Roman"/>
                <w:color w:val="2F5496" w:themeColor="accent1" w:themeShade="BF"/>
                <w:sz w:val="24"/>
                <w:szCs w:val="24"/>
              </w:rPr>
              <w:t>, SIA). Attiecībā uz senioru ĢVPP sniegšanu ir jāievēro noteiktas Prasības sociālo pakalpojumu sniedzējiem (skat. M</w:t>
            </w:r>
            <w:r w:rsidR="009F19AE">
              <w:rPr>
                <w:rFonts w:ascii="Times New Roman" w:hAnsi="Times New Roman" w:eastAsia="Times New Roman" w:cs="Times New Roman"/>
                <w:color w:val="2F5496" w:themeColor="accent1" w:themeShade="BF"/>
                <w:sz w:val="24"/>
                <w:szCs w:val="24"/>
              </w:rPr>
              <w:t xml:space="preserve">inistru kabineta 2017. gada 13. jūnija noteikumus </w:t>
            </w:r>
            <w:r w:rsidRPr="008C50F6" w:rsidR="008C50F6">
              <w:rPr>
                <w:rFonts w:ascii="Times New Roman" w:hAnsi="Times New Roman" w:eastAsia="Times New Roman" w:cs="Times New Roman"/>
                <w:color w:val="2F5496" w:themeColor="accent1" w:themeShade="BF"/>
                <w:sz w:val="24"/>
                <w:szCs w:val="24"/>
              </w:rPr>
              <w:t xml:space="preserve">Nr. 338). </w:t>
            </w:r>
          </w:p>
          <w:p w:rsidRPr="008C50F6" w:rsidR="008C50F6" w:rsidP="008C50F6" w:rsidRDefault="009F19AE" w14:paraId="3BD7E66C" w14:textId="41F53280">
            <w:pPr>
              <w:rPr>
                <w:rFonts w:ascii="Times New Roman" w:hAnsi="Times New Roman" w:eastAsia="Times New Roman" w:cs="Times New Roman"/>
                <w:color w:val="2F5496" w:themeColor="accent1" w:themeShade="BF"/>
                <w:sz w:val="24"/>
                <w:szCs w:val="24"/>
              </w:rPr>
            </w:pPr>
            <w:r>
              <w:rPr>
                <w:rFonts w:ascii="Times New Roman" w:hAnsi="Times New Roman" w:eastAsia="Times New Roman" w:cs="Times New Roman"/>
                <w:color w:val="2F5496" w:themeColor="accent1" w:themeShade="BF"/>
                <w:sz w:val="24"/>
                <w:szCs w:val="24"/>
              </w:rPr>
              <w:t xml:space="preserve">Attiecīgi, </w:t>
            </w:r>
            <w:r w:rsidRPr="008C50F6" w:rsidR="008C50F6">
              <w:rPr>
                <w:rFonts w:ascii="Times New Roman" w:hAnsi="Times New Roman" w:eastAsia="Times New Roman" w:cs="Times New Roman"/>
                <w:color w:val="2F5496" w:themeColor="accent1" w:themeShade="BF"/>
                <w:sz w:val="24"/>
                <w:szCs w:val="24"/>
              </w:rPr>
              <w:t xml:space="preserve">individuālajam komersantam ir jāizvērtē, vai ir iespējams tikai ar 5 darbiniekiem nodrošināt visu </w:t>
            </w:r>
            <w:r w:rsidR="00734F35">
              <w:rPr>
                <w:rFonts w:ascii="Times New Roman" w:hAnsi="Times New Roman" w:eastAsia="Times New Roman" w:cs="Times New Roman"/>
                <w:color w:val="2F5496" w:themeColor="accent1" w:themeShade="BF"/>
                <w:sz w:val="24"/>
                <w:szCs w:val="24"/>
              </w:rPr>
              <w:t xml:space="preserve">MK noteikumos nr. 475, investīcijas projektu iesniegumu </w:t>
            </w:r>
            <w:r>
              <w:rPr>
                <w:rFonts w:ascii="Times New Roman" w:hAnsi="Times New Roman" w:eastAsia="Times New Roman" w:cs="Times New Roman"/>
                <w:color w:val="2F5496" w:themeColor="accent1" w:themeShade="BF"/>
                <w:sz w:val="24"/>
                <w:szCs w:val="24"/>
              </w:rPr>
              <w:t>atlases nolikumā</w:t>
            </w:r>
            <w:r w:rsidR="00734F35">
              <w:rPr>
                <w:rFonts w:ascii="Times New Roman" w:hAnsi="Times New Roman" w:eastAsia="Times New Roman" w:cs="Times New Roman"/>
                <w:color w:val="2F5496" w:themeColor="accent1" w:themeShade="BF"/>
                <w:sz w:val="24"/>
                <w:szCs w:val="24"/>
              </w:rPr>
              <w:t xml:space="preserve"> un tā pielikumu </w:t>
            </w:r>
            <w:r w:rsidRPr="008C50F6" w:rsidR="008C50F6">
              <w:rPr>
                <w:rFonts w:ascii="Times New Roman" w:hAnsi="Times New Roman" w:eastAsia="Times New Roman" w:cs="Times New Roman"/>
                <w:color w:val="2F5496" w:themeColor="accent1" w:themeShade="BF"/>
                <w:sz w:val="24"/>
                <w:szCs w:val="24"/>
              </w:rPr>
              <w:t>prasībās noteikto.</w:t>
            </w:r>
          </w:p>
          <w:p w:rsidRPr="00833CB4" w:rsidR="00202CE3" w:rsidP="00057484" w:rsidRDefault="00734F35" w14:paraId="7579F379" w14:textId="7FB14E70">
            <w:pPr>
              <w:spacing w:line="257" w:lineRule="auto"/>
              <w:jc w:val="both"/>
              <w:rPr>
                <w:rFonts w:ascii="Times New Roman" w:hAnsi="Times New Roman" w:eastAsia="Times New Roman" w:cs="Times New Roman"/>
                <w:i/>
                <w:iCs/>
                <w:color w:val="2F5496" w:themeColor="accent1" w:themeShade="BF"/>
                <w:sz w:val="24"/>
                <w:szCs w:val="24"/>
              </w:rPr>
            </w:pPr>
            <w:r>
              <w:rPr>
                <w:rFonts w:ascii="Times New Roman" w:hAnsi="Times New Roman" w:eastAsia="Times New Roman" w:cs="Times New Roman"/>
                <w:i/>
                <w:iCs/>
                <w:color w:val="2F5496" w:themeColor="accent1" w:themeShade="BF"/>
                <w:sz w:val="24"/>
                <w:szCs w:val="24"/>
              </w:rPr>
              <w:t>(27.09.2024.)</w:t>
            </w:r>
          </w:p>
        </w:tc>
      </w:tr>
      <w:tr w:rsidRPr="003466A4" w:rsidR="001E511E" w:rsidTr="008694C0" w14:paraId="2FEB01EF" w14:textId="77777777">
        <w:tc>
          <w:tcPr>
            <w:tcW w:w="15388" w:type="dxa"/>
            <w:gridSpan w:val="3"/>
            <w:tcBorders>
              <w:bottom w:val="single" w:color="000000" w:themeColor="text1" w:sz="4" w:space="0"/>
            </w:tcBorders>
            <w:shd w:val="clear" w:color="auto" w:fill="D0CECE" w:themeFill="background2" w:themeFillShade="E6"/>
            <w:tcMar/>
          </w:tcPr>
          <w:p w:rsidRPr="003466A4" w:rsidR="001E511E" w:rsidP="001E511E" w:rsidRDefault="001E511E" w14:paraId="699262F3" w14:textId="0732996C">
            <w:pPr>
              <w:pStyle w:val="Virsraksts1"/>
              <w:numPr>
                <w:ilvl w:val="0"/>
                <w:numId w:val="17"/>
              </w:numPr>
              <w:tabs>
                <w:tab w:val="num" w:pos="360"/>
              </w:tabs>
              <w:ind w:left="0" w:firstLine="0"/>
              <w:rPr>
                <w:rFonts w:cs="Times New Roman"/>
                <w:sz w:val="24"/>
                <w:szCs w:val="24"/>
              </w:rPr>
            </w:pPr>
            <w:bookmarkStart w:name="_Toc20918681" w:id="9"/>
            <w:bookmarkStart w:name="_Toc46148087" w:id="10"/>
            <w:bookmarkStart w:name="_Toc178322893" w:id="11"/>
            <w:r w:rsidRPr="003466A4">
              <w:rPr>
                <w:rFonts w:cs="Times New Roman"/>
                <w:sz w:val="24"/>
                <w:szCs w:val="24"/>
              </w:rPr>
              <w:t>Īstenošanas nosacījumi</w:t>
            </w:r>
            <w:bookmarkEnd w:id="9"/>
            <w:bookmarkEnd w:id="10"/>
            <w:bookmarkEnd w:id="11"/>
          </w:p>
        </w:tc>
      </w:tr>
      <w:tr w:rsidRPr="003466A4" w:rsidR="001E511E" w:rsidTr="008694C0" w14:paraId="4183D992" w14:textId="77777777">
        <w:tc>
          <w:tcPr>
            <w:tcW w:w="1203" w:type="dxa"/>
            <w:tcMar/>
          </w:tcPr>
          <w:p w:rsidRPr="003466A4" w:rsidR="001E511E" w:rsidP="001E511E" w:rsidRDefault="001E511E" w14:paraId="222CF867" w14:textId="2E7551B7">
            <w:pPr>
              <w:shd w:val="clear" w:color="auto" w:fill="FFFFFF"/>
              <w:spacing w:line="300" w:lineRule="atLeast"/>
              <w:rPr>
                <w:rFonts w:ascii="Times New Roman" w:hAnsi="Times New Roman" w:cs="Times New Roman"/>
                <w:sz w:val="24"/>
                <w:szCs w:val="24"/>
              </w:rPr>
            </w:pPr>
            <w:r w:rsidRPr="003466A4">
              <w:rPr>
                <w:rFonts w:ascii="Times New Roman" w:hAnsi="Times New Roman" w:cs="Times New Roman"/>
                <w:sz w:val="24"/>
                <w:szCs w:val="24"/>
              </w:rPr>
              <w:t>2.1.</w:t>
            </w:r>
          </w:p>
        </w:tc>
        <w:tc>
          <w:tcPr>
            <w:tcW w:w="5175" w:type="dxa"/>
            <w:tcBorders>
              <w:bottom w:val="single" w:color="000000" w:themeColor="text1" w:sz="4" w:space="0"/>
              <w:right w:val="single" w:color="auto" w:sz="4" w:space="0"/>
            </w:tcBorders>
            <w:shd w:val="clear" w:color="auto" w:fill="auto"/>
            <w:tcMar/>
            <w:vAlign w:val="center"/>
          </w:tcPr>
          <w:p w:rsidRPr="003466A4" w:rsidR="001E511E" w:rsidP="00BC5B81" w:rsidRDefault="001E511E" w14:paraId="107D6839" w14:textId="3E5DDCC3">
            <w:pPr>
              <w:jc w:val="both"/>
              <w:rPr>
                <w:rFonts w:ascii="Times New Roman" w:hAnsi="Times New Roman" w:cs="Times New Roman"/>
                <w:i/>
                <w:iCs/>
                <w:sz w:val="24"/>
                <w:szCs w:val="24"/>
              </w:rPr>
            </w:pPr>
            <w:r w:rsidRPr="003466A4">
              <w:rPr>
                <w:rFonts w:ascii="Times New Roman" w:hAnsi="Times New Roman" w:cs="Times New Roman"/>
                <w:sz w:val="24"/>
                <w:szCs w:val="24"/>
              </w:rPr>
              <w:t>Vai ir iespējams kāds B scenārijs situācijā, kad projekta ieviešanas vidū tiek kavēti termiņi (piemēram, laika apstākļu ietekme uz būvdarbu veikšanu) un ir saprotams, ka līdz 30.06.2026. ēku nepagūs nodot ekspluatācijā?</w:t>
            </w:r>
          </w:p>
          <w:p w:rsidRPr="003466A4" w:rsidR="001E511E" w:rsidP="00BC5B81" w:rsidRDefault="001E511E" w14:paraId="65B5F8C0" w14:textId="03C0A2B4">
            <w:pPr>
              <w:jc w:val="both"/>
              <w:rPr>
                <w:rFonts w:ascii="Times New Roman" w:hAnsi="Times New Roman" w:cs="Times New Roman"/>
                <w:sz w:val="24"/>
                <w:szCs w:val="24"/>
              </w:rPr>
            </w:pPr>
            <w:r w:rsidRPr="003466A4">
              <w:rPr>
                <w:rFonts w:ascii="Times New Roman" w:hAnsi="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Pr="003466A4" w:rsidR="001E511E" w:rsidP="00BC5B81" w:rsidRDefault="002068F5" w14:paraId="6682C31B" w14:textId="6E1BDE3C">
            <w:pPr>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P</w:t>
            </w:r>
            <w:r w:rsidRPr="003466A4" w:rsidR="001E511E">
              <w:rPr>
                <w:rFonts w:ascii="Times New Roman" w:hAnsi="Times New Roman" w:cs="Times New Roman"/>
                <w:color w:val="2F5496" w:themeColor="accent1" w:themeShade="BF"/>
                <w:sz w:val="24"/>
                <w:szCs w:val="24"/>
              </w:rPr>
              <w:t>agarināt projektus nebūs iespējams. Saskaņā ar MK noteikumu Nr. 475 48. punktu 30.06.2026. ir gala termiņš projektu pabeigšanai</w:t>
            </w:r>
            <w:r>
              <w:rPr>
                <w:rFonts w:ascii="Times New Roman" w:hAnsi="Times New Roman" w:cs="Times New Roman"/>
                <w:color w:val="2F5496" w:themeColor="accent1" w:themeShade="BF"/>
                <w:sz w:val="24"/>
                <w:szCs w:val="24"/>
              </w:rPr>
              <w:t xml:space="preserve"> (skat</w:t>
            </w:r>
            <w:r w:rsidR="000E6CC7">
              <w:rPr>
                <w:rFonts w:ascii="Times New Roman" w:hAnsi="Times New Roman" w:cs="Times New Roman"/>
                <w:color w:val="2F5496" w:themeColor="accent1" w:themeShade="BF"/>
                <w:sz w:val="24"/>
                <w:szCs w:val="24"/>
              </w:rPr>
              <w:t>.</w:t>
            </w:r>
            <w:r>
              <w:rPr>
                <w:rFonts w:ascii="Times New Roman" w:hAnsi="Times New Roman" w:cs="Times New Roman"/>
                <w:color w:val="2F5496" w:themeColor="accent1" w:themeShade="BF"/>
                <w:sz w:val="24"/>
                <w:szCs w:val="24"/>
              </w:rPr>
              <w:t xml:space="preserve"> arī atbildi pie 1.1. jautājuma)</w:t>
            </w:r>
            <w:r w:rsidRPr="003466A4" w:rsidR="001E511E">
              <w:rPr>
                <w:rFonts w:ascii="Times New Roman" w:hAnsi="Times New Roman" w:cs="Times New Roman"/>
                <w:color w:val="2F5496" w:themeColor="accent1" w:themeShade="BF"/>
                <w:sz w:val="24"/>
                <w:szCs w:val="24"/>
              </w:rPr>
              <w:t xml:space="preserve">. </w:t>
            </w:r>
            <w:r w:rsidR="000E6CC7">
              <w:rPr>
                <w:rFonts w:ascii="Times New Roman" w:hAnsi="Times New Roman" w:cs="Times New Roman"/>
                <w:color w:val="2F5496" w:themeColor="accent1" w:themeShade="BF"/>
                <w:sz w:val="24"/>
                <w:szCs w:val="24"/>
              </w:rPr>
              <w:t>P</w:t>
            </w:r>
            <w:r w:rsidRPr="003466A4" w:rsidR="001E511E">
              <w:rPr>
                <w:rFonts w:ascii="Times New Roman" w:hAnsi="Times New Roman" w:cs="Times New Roman"/>
                <w:color w:val="2F5496" w:themeColor="accent1" w:themeShade="BF"/>
                <w:sz w:val="24"/>
                <w:szCs w:val="24"/>
              </w:rPr>
              <w:t xml:space="preserve">akalpojuma reģistrāciju iespējams veikt līdz 30.06.2027. atbilstoši MK noteikumu Nr. 475 41.15. punktam. </w:t>
            </w:r>
          </w:p>
        </w:tc>
      </w:tr>
      <w:tr w:rsidRPr="003466A4" w:rsidR="001E511E" w:rsidTr="008694C0" w14:paraId="140FB887" w14:textId="77777777">
        <w:tc>
          <w:tcPr>
            <w:tcW w:w="1203" w:type="dxa"/>
            <w:tcMar/>
          </w:tcPr>
          <w:p w:rsidRPr="003466A4" w:rsidR="001E511E" w:rsidP="001E511E" w:rsidRDefault="001E511E" w14:paraId="46D1F036" w14:textId="0DDA1ED9">
            <w:pPr>
              <w:shd w:val="clear" w:color="auto" w:fill="FFFFFF"/>
              <w:spacing w:line="300" w:lineRule="atLeast"/>
              <w:rPr>
                <w:rFonts w:ascii="Times New Roman" w:hAnsi="Times New Roman" w:cs="Times New Roman"/>
                <w:sz w:val="24"/>
                <w:szCs w:val="24"/>
              </w:rPr>
            </w:pPr>
            <w:r w:rsidRPr="003466A4">
              <w:rPr>
                <w:rFonts w:ascii="Times New Roman" w:hAnsi="Times New Roman" w:cs="Times New Roman"/>
                <w:sz w:val="24"/>
                <w:szCs w:val="24"/>
              </w:rPr>
              <w:t>2.2.</w:t>
            </w:r>
          </w:p>
        </w:tc>
        <w:tc>
          <w:tcPr>
            <w:tcW w:w="5175" w:type="dxa"/>
            <w:tcBorders>
              <w:bottom w:val="single" w:color="000000" w:themeColor="text1" w:sz="4" w:space="0"/>
              <w:right w:val="single" w:color="auto" w:sz="4" w:space="0"/>
            </w:tcBorders>
            <w:shd w:val="clear" w:color="auto" w:fill="auto"/>
            <w:tcMar/>
            <w:vAlign w:val="center"/>
          </w:tcPr>
          <w:p w:rsidRPr="003466A4" w:rsidR="001E511E" w:rsidP="00BC5B81" w:rsidRDefault="001E511E" w14:paraId="328BAF11" w14:textId="77777777">
            <w:pPr>
              <w:jc w:val="both"/>
              <w:rPr>
                <w:rStyle w:val="ui-provider"/>
                <w:rFonts w:ascii="Times New Roman" w:hAnsi="Times New Roman" w:cs="Times New Roman"/>
                <w:sz w:val="24"/>
                <w:szCs w:val="24"/>
              </w:rPr>
            </w:pPr>
            <w:r w:rsidRPr="003466A4">
              <w:rPr>
                <w:rStyle w:val="ui-provider"/>
                <w:rFonts w:ascii="Times New Roman" w:hAnsi="Times New Roman" w:cs="Times New Roman"/>
                <w:sz w:val="24"/>
                <w:szCs w:val="24"/>
              </w:rPr>
              <w:t>Vai vēl aizvien pastāv nosacījums par to, ka pakalpojuma sniegšanas adrese nav ilgstošas sociālās aprūpes institūcijas teritorijā vai blakus tai?</w:t>
            </w:r>
          </w:p>
          <w:p w:rsidRPr="003466A4" w:rsidR="001E511E" w:rsidP="00BC5B81" w:rsidRDefault="001E511E" w14:paraId="7A3E8C0E" w14:textId="33C7F2CC">
            <w:pPr>
              <w:jc w:val="both"/>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3466A4" w:rsidR="001E511E" w:rsidP="00BC5B81" w:rsidRDefault="001E511E" w14:paraId="18BA4ADD" w14:textId="4F452C01">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 xml:space="preserve">Šī ir vēlama prasība, kur var iegūt papildu punktus. Ja būs blakus ilgstošas </w:t>
            </w:r>
            <w:r w:rsidR="00D5333B">
              <w:rPr>
                <w:rFonts w:ascii="Times New Roman" w:hAnsi="Times New Roman" w:cs="Times New Roman"/>
                <w:color w:val="2F5496" w:themeColor="accent1" w:themeShade="BF"/>
                <w:sz w:val="24"/>
                <w:szCs w:val="24"/>
              </w:rPr>
              <w:t>sociāl</w:t>
            </w:r>
            <w:r w:rsidR="007F12C9">
              <w:rPr>
                <w:rFonts w:ascii="Times New Roman" w:hAnsi="Times New Roman" w:cs="Times New Roman"/>
                <w:color w:val="2F5496" w:themeColor="accent1" w:themeShade="BF"/>
                <w:sz w:val="24"/>
                <w:szCs w:val="24"/>
              </w:rPr>
              <w:t>ās</w:t>
            </w:r>
            <w:r w:rsidR="00D5333B">
              <w:rPr>
                <w:rFonts w:ascii="Times New Roman" w:hAnsi="Times New Roman" w:cs="Times New Roman"/>
                <w:color w:val="2F5496" w:themeColor="accent1" w:themeShade="BF"/>
                <w:sz w:val="24"/>
                <w:szCs w:val="24"/>
              </w:rPr>
              <w:t xml:space="preserve"> </w:t>
            </w:r>
            <w:r w:rsidRPr="003466A4">
              <w:rPr>
                <w:rFonts w:ascii="Times New Roman" w:hAnsi="Times New Roman" w:cs="Times New Roman"/>
                <w:color w:val="2F5496" w:themeColor="accent1" w:themeShade="BF"/>
                <w:sz w:val="24"/>
                <w:szCs w:val="24"/>
              </w:rPr>
              <w:t>aprūpes</w:t>
            </w:r>
            <w:r w:rsidR="00D5333B">
              <w:rPr>
                <w:rFonts w:ascii="Times New Roman" w:hAnsi="Times New Roman" w:cs="Times New Roman"/>
                <w:color w:val="2F5496" w:themeColor="accent1" w:themeShade="BF"/>
                <w:sz w:val="24"/>
                <w:szCs w:val="24"/>
              </w:rPr>
              <w:t xml:space="preserve"> un sociālās rehabilitācijas</w:t>
            </w:r>
            <w:r w:rsidRPr="003466A4">
              <w:rPr>
                <w:rFonts w:ascii="Times New Roman" w:hAnsi="Times New Roman" w:cs="Times New Roman"/>
                <w:color w:val="2F5496" w:themeColor="accent1" w:themeShade="BF"/>
                <w:sz w:val="24"/>
                <w:szCs w:val="24"/>
              </w:rPr>
              <w:t xml:space="preserve"> institūcijai vai tās teritorijā, projekts neiegūs papildu punktus. </w:t>
            </w:r>
          </w:p>
          <w:p w:rsidRPr="003466A4" w:rsidR="001E511E" w:rsidP="00BC5B81" w:rsidRDefault="001E511E" w14:paraId="4704892F" w14:textId="7D2A327C">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r w:rsidRPr="003466A4" w:rsidR="001E511E" w:rsidTr="008694C0" w14:paraId="20619665" w14:textId="77777777">
        <w:tc>
          <w:tcPr>
            <w:tcW w:w="1203" w:type="dxa"/>
            <w:tcMar/>
          </w:tcPr>
          <w:p w:rsidRPr="003466A4" w:rsidR="001E511E" w:rsidP="001E511E" w:rsidRDefault="001E511E" w14:paraId="283CD0A4" w14:textId="2BE8EAE3">
            <w:pPr>
              <w:shd w:val="clear" w:color="auto" w:fill="FFFFFF"/>
              <w:spacing w:line="300" w:lineRule="atLeast"/>
              <w:rPr>
                <w:rFonts w:ascii="Times New Roman" w:hAnsi="Times New Roman" w:cs="Times New Roman"/>
                <w:sz w:val="24"/>
                <w:szCs w:val="24"/>
              </w:rPr>
            </w:pPr>
            <w:r w:rsidRPr="003466A4">
              <w:rPr>
                <w:rFonts w:ascii="Times New Roman" w:hAnsi="Times New Roman" w:cs="Times New Roman"/>
                <w:sz w:val="24"/>
                <w:szCs w:val="24"/>
              </w:rPr>
              <w:t>2.3.</w:t>
            </w:r>
          </w:p>
        </w:tc>
        <w:tc>
          <w:tcPr>
            <w:tcW w:w="5175" w:type="dxa"/>
            <w:tcBorders>
              <w:bottom w:val="single" w:color="000000" w:themeColor="text1" w:sz="4" w:space="0"/>
              <w:right w:val="single" w:color="auto" w:sz="4" w:space="0"/>
            </w:tcBorders>
            <w:shd w:val="clear" w:color="auto" w:fill="auto"/>
            <w:tcMar/>
            <w:vAlign w:val="center"/>
          </w:tcPr>
          <w:p w:rsidRPr="003466A4" w:rsidR="001E511E" w:rsidP="00BC5B81" w:rsidRDefault="001E511E" w14:paraId="702E37D9" w14:textId="77777777">
            <w:pPr>
              <w:jc w:val="both"/>
              <w:rPr>
                <w:rStyle w:val="ui-provider"/>
                <w:rFonts w:ascii="Times New Roman" w:hAnsi="Times New Roman" w:cs="Times New Roman"/>
                <w:sz w:val="24"/>
                <w:szCs w:val="24"/>
              </w:rPr>
            </w:pPr>
            <w:r w:rsidRPr="003466A4">
              <w:rPr>
                <w:rStyle w:val="ui-provider"/>
                <w:rFonts w:ascii="Times New Roman" w:hAnsi="Times New Roman" w:cs="Times New Roman"/>
                <w:sz w:val="24"/>
                <w:szCs w:val="24"/>
              </w:rPr>
              <w:t>Vai pareizi saprasts, ka ēkām ir jābūt kopā, nevar būt divas ēkas vienā adresē un viena citā - vienas pašvaldības administratīvajā teritorijā?</w:t>
            </w:r>
          </w:p>
          <w:p w:rsidRPr="003466A4" w:rsidR="001E511E" w:rsidP="00BC5B81" w:rsidRDefault="001E511E" w14:paraId="401CED4F" w14:textId="38216356">
            <w:pPr>
              <w:jc w:val="both"/>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3466A4" w:rsidR="001E511E" w:rsidP="00BC5B81" w:rsidRDefault="001E511E" w14:paraId="73ECBC78" w14:textId="77777777">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Administratīvā teritorija ir vienas pašvaldības teritorija. Ēkas var būt dažādās adresēs vienas pašvaldības administratīvās teritorijas ietvaros. </w:t>
            </w:r>
          </w:p>
          <w:p w:rsidRPr="003466A4" w:rsidR="001E511E" w:rsidP="00BC5B81" w:rsidRDefault="001E511E" w14:paraId="30C8BF59" w14:textId="5E012B4B">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r w:rsidRPr="003466A4" w:rsidR="001E511E" w:rsidTr="008694C0" w14:paraId="0AB85691" w14:textId="77777777">
        <w:tc>
          <w:tcPr>
            <w:tcW w:w="1203" w:type="dxa"/>
            <w:tcMar/>
          </w:tcPr>
          <w:p w:rsidRPr="003466A4" w:rsidR="001E511E" w:rsidP="001E511E" w:rsidRDefault="001E511E" w14:paraId="5AD36B18" w14:textId="1CDDFC1D">
            <w:pPr>
              <w:shd w:val="clear" w:color="auto" w:fill="FFFFFF"/>
              <w:spacing w:line="300" w:lineRule="atLeast"/>
              <w:rPr>
                <w:rFonts w:ascii="Times New Roman" w:hAnsi="Times New Roman" w:cs="Times New Roman"/>
                <w:sz w:val="24"/>
                <w:szCs w:val="24"/>
              </w:rPr>
            </w:pPr>
            <w:r w:rsidRPr="003466A4">
              <w:rPr>
                <w:rFonts w:ascii="Times New Roman" w:hAnsi="Times New Roman" w:cs="Times New Roman"/>
                <w:sz w:val="24"/>
                <w:szCs w:val="24"/>
              </w:rPr>
              <w:t>2.4.</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455431BC" w14:textId="77777777">
            <w:pPr>
              <w:jc w:val="both"/>
              <w:rPr>
                <w:rStyle w:val="ui-provider"/>
                <w:rFonts w:ascii="Times New Roman" w:hAnsi="Times New Roman" w:cs="Times New Roman"/>
                <w:sz w:val="24"/>
                <w:szCs w:val="24"/>
              </w:rPr>
            </w:pPr>
            <w:r w:rsidRPr="003466A4">
              <w:rPr>
                <w:rStyle w:val="ui-provider"/>
                <w:rFonts w:ascii="Times New Roman" w:hAnsi="Times New Roman" w:cs="Times New Roman"/>
                <w:sz w:val="24"/>
                <w:szCs w:val="24"/>
              </w:rPr>
              <w:t>Skatoties vizuāli tipveida projektā, rodas šaubas, vai ir iespējams ievietot 2 gultas, 2 nakts skapīšus?</w:t>
            </w:r>
          </w:p>
          <w:p w:rsidRPr="003466A4" w:rsidR="001E511E" w:rsidP="00BC5B81" w:rsidRDefault="001E511E" w14:paraId="7BC05FB7" w14:textId="4A04CB6B">
            <w:pPr>
              <w:jc w:val="both"/>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3466A4" w:rsidR="001E511E" w:rsidP="00BC5B81" w:rsidRDefault="001E511E" w14:paraId="5B478F9D" w14:textId="02BF9889">
            <w:pPr>
              <w:tabs>
                <w:tab w:val="left" w:pos="1500"/>
              </w:tabs>
              <w:spacing w:after="0" w:line="240" w:lineRule="auto"/>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Saskaņā ar Labklājības ministrijas prasībām “</w:t>
            </w:r>
            <w:hyperlink w:tgtFrame="_blank" w:tooltip="https://www.lm.gov.lv/lv/gimeniskai-videi-pietuvinati-aprupes-pakalpojumi-pensijas-vecuma-personam" w:history="1" r:id="rId22">
              <w:r w:rsidRPr="003466A4">
                <w:rPr>
                  <w:rFonts w:ascii="Times New Roman" w:hAnsi="Times New Roman" w:cs="Times New Roman"/>
                  <w:color w:val="2F5496" w:themeColor="accent1" w:themeShade="BF"/>
                  <w:sz w:val="24"/>
                  <w:szCs w:val="24"/>
                  <w:u w:val="single"/>
                </w:rPr>
                <w:t>Ģimeniskai videi pietuvināti aprūpes pakalpojumi pensijas vecuma personām</w:t>
              </w:r>
            </w:hyperlink>
            <w:r w:rsidRPr="003466A4">
              <w:rPr>
                <w:rFonts w:ascii="Times New Roman" w:hAnsi="Times New Roman" w:cs="Times New Roman"/>
                <w:color w:val="2F5496" w:themeColor="accent1" w:themeShade="BF"/>
                <w:sz w:val="24"/>
                <w:szCs w:val="24"/>
                <w:u w:val="single"/>
              </w:rPr>
              <w:t>”</w:t>
            </w:r>
            <w:r w:rsidRPr="003466A4">
              <w:rPr>
                <w:rFonts w:ascii="Times New Roman" w:hAnsi="Times New Roman" w:cs="Times New Roman"/>
                <w:color w:val="2F5496" w:themeColor="accent1" w:themeShade="BF"/>
                <w:sz w:val="24"/>
                <w:szCs w:val="24"/>
              </w:rPr>
              <w:t>, ēkā nodrošināma guļamistaba ar sanitāro mezglu (14 - 17 m</w:t>
            </w:r>
            <w:r w:rsidRPr="003466A4">
              <w:rPr>
                <w:rFonts w:ascii="Times New Roman" w:hAnsi="Times New Roman" w:cs="Times New Roman"/>
                <w:color w:val="2F5496" w:themeColor="accent1" w:themeShade="BF"/>
                <w:sz w:val="24"/>
                <w:szCs w:val="24"/>
                <w:vertAlign w:val="superscript"/>
              </w:rPr>
              <w:t>2</w:t>
            </w:r>
            <w:r w:rsidRPr="003466A4">
              <w:rPr>
                <w:rFonts w:ascii="Times New Roman" w:hAnsi="Times New Roman" w:cs="Times New Roman"/>
                <w:color w:val="2F5496" w:themeColor="accent1" w:themeShade="BF"/>
                <w:sz w:val="24"/>
                <w:szCs w:val="24"/>
              </w:rPr>
              <w:t xml:space="preserve">) 1 līdz 2 cilvēkiem. </w:t>
            </w:r>
          </w:p>
          <w:p w:rsidR="001E511E" w:rsidP="00BC5B81" w:rsidRDefault="001E511E" w14:paraId="635D6E66" w14:textId="195EC4F4">
            <w:pPr>
              <w:tabs>
                <w:tab w:val="left" w:pos="1500"/>
              </w:tabs>
              <w:spacing w:after="0" w:line="240" w:lineRule="auto"/>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Saskaņā ar Būvniecības informācijas sistēmas informāciju</w:t>
            </w:r>
            <w:r w:rsidRPr="003466A4">
              <w:rPr>
                <w:rStyle w:val="Vresatsauce"/>
                <w:rFonts w:ascii="Times New Roman" w:hAnsi="Times New Roman" w:cs="Times New Roman"/>
                <w:color w:val="2F5496" w:themeColor="accent1" w:themeShade="BF"/>
                <w:sz w:val="24"/>
                <w:szCs w:val="24"/>
              </w:rPr>
              <w:footnoteReference w:id="7"/>
            </w:r>
            <w:r w:rsidRPr="003466A4">
              <w:rPr>
                <w:rFonts w:ascii="Times New Roman" w:hAnsi="Times New Roman" w:cs="Times New Roman"/>
                <w:color w:val="2F5496" w:themeColor="accent1" w:themeShade="BF"/>
                <w:sz w:val="24"/>
                <w:szCs w:val="24"/>
              </w:rPr>
              <w:t>, lielākajai istabai ir 20.7 m</w:t>
            </w:r>
            <w:r w:rsidRPr="003466A4">
              <w:rPr>
                <w:rFonts w:ascii="Times New Roman" w:hAnsi="Times New Roman" w:cs="Times New Roman"/>
                <w:color w:val="2F5496" w:themeColor="accent1" w:themeShade="BF"/>
                <w:sz w:val="24"/>
                <w:szCs w:val="24"/>
                <w:vertAlign w:val="superscript"/>
              </w:rPr>
              <w:t>2</w:t>
            </w:r>
            <w:r w:rsidRPr="003466A4">
              <w:rPr>
                <w:rFonts w:ascii="Times New Roman" w:hAnsi="Times New Roman" w:cs="Times New Roman"/>
                <w:color w:val="2F5496" w:themeColor="accent1" w:themeShade="BF"/>
                <w:sz w:val="24"/>
                <w:szCs w:val="24"/>
              </w:rPr>
              <w:t xml:space="preserve">, mazākajai </w:t>
            </w:r>
            <w:r w:rsidR="002068F5">
              <w:rPr>
                <w:rFonts w:ascii="Times New Roman" w:hAnsi="Times New Roman" w:cs="Times New Roman"/>
                <w:color w:val="2F5496" w:themeColor="accent1" w:themeShade="BF"/>
                <w:sz w:val="24"/>
                <w:szCs w:val="24"/>
              </w:rPr>
              <w:t>–</w:t>
            </w:r>
            <w:r w:rsidRPr="003466A4">
              <w:rPr>
                <w:rFonts w:ascii="Times New Roman" w:hAnsi="Times New Roman" w:cs="Times New Roman"/>
                <w:color w:val="2F5496" w:themeColor="accent1" w:themeShade="BF"/>
                <w:sz w:val="24"/>
                <w:szCs w:val="24"/>
              </w:rPr>
              <w:t xml:space="preserve"> 18.9 m</w:t>
            </w:r>
            <w:r w:rsidRPr="003466A4">
              <w:rPr>
                <w:rFonts w:ascii="Times New Roman" w:hAnsi="Times New Roman" w:cs="Times New Roman"/>
                <w:color w:val="2F5496" w:themeColor="accent1" w:themeShade="BF"/>
                <w:sz w:val="24"/>
                <w:szCs w:val="24"/>
                <w:vertAlign w:val="superscript"/>
              </w:rPr>
              <w:t>2</w:t>
            </w:r>
            <w:r w:rsidRPr="003466A4">
              <w:rPr>
                <w:rFonts w:ascii="Times New Roman" w:hAnsi="Times New Roman" w:cs="Times New Roman"/>
                <w:color w:val="2F5496" w:themeColor="accent1" w:themeShade="BF"/>
                <w:sz w:val="24"/>
                <w:szCs w:val="24"/>
              </w:rPr>
              <w:t>.</w:t>
            </w:r>
          </w:p>
          <w:p w:rsidR="00E92F78" w:rsidP="00BC5B81" w:rsidRDefault="00E92F78" w14:paraId="4FB05040" w14:textId="77777777">
            <w:pPr>
              <w:tabs>
                <w:tab w:val="left" w:pos="1500"/>
              </w:tabs>
              <w:spacing w:after="0" w:line="240" w:lineRule="auto"/>
              <w:jc w:val="both"/>
              <w:rPr>
                <w:rFonts w:ascii="Times New Roman" w:hAnsi="Times New Roman" w:cs="Times New Roman"/>
                <w:color w:val="2F5496" w:themeColor="accent1" w:themeShade="BF"/>
                <w:sz w:val="24"/>
                <w:szCs w:val="24"/>
              </w:rPr>
            </w:pPr>
          </w:p>
          <w:p w:rsidR="001E511E" w:rsidP="00BC5B81" w:rsidRDefault="00D77E2D" w14:paraId="12611C45" w14:textId="741C662F">
            <w:pPr>
              <w:tabs>
                <w:tab w:val="left" w:pos="1500"/>
              </w:tabs>
              <w:spacing w:after="0" w:line="240" w:lineRule="auto"/>
              <w:jc w:val="both"/>
              <w:rPr>
                <w:rFonts w:ascii="Times New Roman" w:hAnsi="Times New Roman" w:cs="Times New Roman"/>
                <w:color w:val="2F5496" w:themeColor="accent1" w:themeShade="BF"/>
                <w:sz w:val="24"/>
                <w:szCs w:val="24"/>
              </w:rPr>
            </w:pPr>
            <w:r w:rsidRPr="00D77E2D">
              <w:rPr>
                <w:rFonts w:ascii="Times New Roman" w:hAnsi="Times New Roman" w:cs="Times New Roman"/>
                <w:color w:val="2F5496" w:themeColor="accent1" w:themeShade="BF"/>
                <w:sz w:val="24"/>
                <w:szCs w:val="24"/>
              </w:rPr>
              <w:t>Jautājumu un neskaidrību gadījumā par tipveida projektu atbildes var sniegt VSIA “Šampētera nams” kontaktpersonas – administratīvais direktors Māris Bluķis (tālr. 29889970, e-pasts: maris.blukis@sampeteranams.lv) un tehniskais direktors Edgars Bušs (tālr. 26446334, e-pasts: edgars.buss@sampeteranams.lv ).</w:t>
            </w:r>
          </w:p>
          <w:p w:rsidRPr="003466A4" w:rsidR="00944EA9" w:rsidP="00BC5B81" w:rsidRDefault="00944EA9" w14:paraId="6AB4E25C" w14:textId="161D751F">
            <w:pPr>
              <w:tabs>
                <w:tab w:val="left" w:pos="1500"/>
              </w:tabs>
              <w:spacing w:after="0" w:line="240" w:lineRule="auto"/>
              <w:jc w:val="both"/>
              <w:rPr>
                <w:rFonts w:ascii="Times New Roman" w:hAnsi="Times New Roman" w:cs="Times New Roman"/>
                <w:color w:val="2F5496" w:themeColor="accent1" w:themeShade="BF"/>
                <w:sz w:val="24"/>
                <w:szCs w:val="24"/>
              </w:rPr>
            </w:pPr>
          </w:p>
          <w:p w:rsidRPr="003466A4" w:rsidR="001E511E" w:rsidP="00BC5B81" w:rsidRDefault="001E511E" w14:paraId="1E24F42E" w14:textId="3286350B">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r w:rsidRPr="003466A4" w:rsidR="001E511E" w:rsidTr="008694C0" w14:paraId="07CF06A1" w14:textId="77777777">
        <w:tc>
          <w:tcPr>
            <w:tcW w:w="1203" w:type="dxa"/>
            <w:tcMar/>
          </w:tcPr>
          <w:p w:rsidRPr="003466A4" w:rsidR="001E511E" w:rsidP="001E511E" w:rsidRDefault="001E511E" w14:paraId="39AFB66B" w14:textId="130A19BE">
            <w:pPr>
              <w:shd w:val="clear" w:color="auto" w:fill="FFFFFF"/>
              <w:spacing w:line="300" w:lineRule="atLeast"/>
              <w:rPr>
                <w:rFonts w:ascii="Times New Roman" w:hAnsi="Times New Roman" w:cs="Times New Roman"/>
                <w:sz w:val="24"/>
                <w:szCs w:val="24"/>
              </w:rPr>
            </w:pPr>
            <w:r w:rsidRPr="003466A4">
              <w:rPr>
                <w:rFonts w:ascii="Times New Roman" w:hAnsi="Times New Roman" w:cs="Times New Roman"/>
                <w:sz w:val="24"/>
                <w:szCs w:val="24"/>
              </w:rPr>
              <w:t>2.5.</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760522BF" w14:textId="77777777">
            <w:pPr>
              <w:jc w:val="both"/>
              <w:rPr>
                <w:rStyle w:val="ui-provider"/>
                <w:rFonts w:ascii="Times New Roman" w:hAnsi="Times New Roman" w:cs="Times New Roman"/>
                <w:sz w:val="24"/>
                <w:szCs w:val="24"/>
              </w:rPr>
            </w:pPr>
            <w:r w:rsidRPr="003466A4">
              <w:rPr>
                <w:rStyle w:val="ui-provider"/>
                <w:rFonts w:ascii="Times New Roman" w:hAnsi="Times New Roman" w:cs="Times New Roman"/>
                <w:sz w:val="24"/>
                <w:szCs w:val="24"/>
              </w:rPr>
              <w:t>Kā pareizi un saskaņā ar kādiem noteikumiem ir veicami iepirkumi komersantiem, kuri ir projektu iesniegumu iesniedzēji?</w:t>
            </w:r>
          </w:p>
          <w:p w:rsidRPr="003466A4" w:rsidR="001E511E" w:rsidP="00BC5B81" w:rsidRDefault="001E511E" w14:paraId="24F5F10D" w14:textId="56B973F1">
            <w:pPr>
              <w:jc w:val="both"/>
              <w:rPr>
                <w:rStyle w:val="ui-provider"/>
                <w:rFonts w:ascii="Times New Roman" w:hAnsi="Times New Roman" w:cs="Times New Roman"/>
                <w:i/>
                <w:iCs/>
                <w:sz w:val="24"/>
                <w:szCs w:val="24"/>
              </w:rPr>
            </w:pPr>
            <w:r w:rsidRPr="003466A4">
              <w:rPr>
                <w:rStyle w:val="ui-provider"/>
                <w:rFonts w:ascii="Times New Roman" w:hAnsi="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Pr="003466A4" w:rsidR="001E511E" w:rsidP="00BC5B81" w:rsidRDefault="001E511E" w14:paraId="0947C9FF" w14:textId="5C8DAC90">
            <w:pPr>
              <w:tabs>
                <w:tab w:val="left" w:pos="1500"/>
              </w:tabs>
              <w:spacing w:after="0" w:line="240" w:lineRule="auto"/>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 xml:space="preserve">Aicinām iepazīties ar šādiem avotiem, veicot iepirkumus kā komersanti, ES fondu projekta īstenotājiem: </w:t>
            </w:r>
          </w:p>
          <w:p w:rsidRPr="003466A4" w:rsidR="001E511E" w:rsidP="00BC5B81" w:rsidRDefault="001E511E" w14:paraId="59825593" w14:textId="41E310A3">
            <w:pPr>
              <w:pStyle w:val="Sarakstarindkopa"/>
              <w:numPr>
                <w:ilvl w:val="0"/>
                <w:numId w:val="19"/>
              </w:numPr>
              <w:tabs>
                <w:tab w:val="left" w:pos="1500"/>
              </w:tabs>
              <w:spacing w:after="0" w:line="240" w:lineRule="auto"/>
              <w:jc w:val="both"/>
              <w:rPr>
                <w:rFonts w:ascii="Times New Roman" w:hAnsi="Times New Roman" w:cs="Times New Roman"/>
                <w:color w:val="2F5496" w:themeColor="accent1" w:themeShade="BF"/>
                <w:sz w:val="24"/>
                <w:szCs w:val="24"/>
              </w:rPr>
            </w:pPr>
            <w:hyperlink w:history="1" r:id="rId23">
              <w:r w:rsidRPr="003466A4">
                <w:rPr>
                  <w:rStyle w:val="Hipersaite"/>
                  <w:rFonts w:ascii="Times New Roman" w:hAnsi="Times New Roman" w:cs="Times New Roman"/>
                  <w:sz w:val="24"/>
                  <w:szCs w:val="24"/>
                </w:rPr>
                <w:t>Noderīgi: Iepirkumu regulējums, kas piemērojams ES fondu projekta īstenotājam - komersantam » CFLA</w:t>
              </w:r>
            </w:hyperlink>
            <w:r w:rsidRPr="003466A4">
              <w:rPr>
                <w:rFonts w:ascii="Times New Roman" w:hAnsi="Times New Roman" w:cs="Times New Roman"/>
                <w:color w:val="2F5496" w:themeColor="accent1" w:themeShade="BF"/>
                <w:sz w:val="24"/>
                <w:szCs w:val="24"/>
              </w:rPr>
              <w:t>;</w:t>
            </w:r>
          </w:p>
          <w:p w:rsidRPr="003466A4" w:rsidR="001E511E" w:rsidP="00BC5B81" w:rsidRDefault="001E511E" w14:paraId="6BCDAA86" w14:textId="685DE66B">
            <w:pPr>
              <w:numPr>
                <w:ilvl w:val="0"/>
                <w:numId w:val="19"/>
              </w:numPr>
              <w:tabs>
                <w:tab w:val="left" w:pos="1500"/>
              </w:tabs>
              <w:spacing w:after="0" w:line="240" w:lineRule="auto"/>
              <w:jc w:val="both"/>
              <w:rPr>
                <w:rFonts w:ascii="Times New Roman" w:hAnsi="Times New Roman" w:cs="Times New Roman"/>
                <w:color w:val="2F5496" w:themeColor="accent1" w:themeShade="BF"/>
                <w:sz w:val="24"/>
                <w:szCs w:val="24"/>
              </w:rPr>
            </w:pPr>
            <w:hyperlink w:history="1" r:id="rId24">
              <w:r w:rsidRPr="003466A4">
                <w:rPr>
                  <w:rStyle w:val="Hipersaite"/>
                  <w:rFonts w:ascii="Times New Roman" w:hAnsi="Times New Roman" w:cs="Times New Roman"/>
                  <w:sz w:val="24"/>
                  <w:szCs w:val="24"/>
                </w:rPr>
                <w:t>https://www.youtube.com/watch?v=DZyCJzHo_9Q</w:t>
              </w:r>
            </w:hyperlink>
            <w:r w:rsidRPr="003466A4">
              <w:rPr>
                <w:rFonts w:ascii="Times New Roman" w:hAnsi="Times New Roman" w:cs="Times New Roman"/>
                <w:color w:val="2F5496" w:themeColor="accent1" w:themeShade="BF"/>
                <w:sz w:val="24"/>
                <w:szCs w:val="24"/>
              </w:rPr>
              <w:t>  Iepirkuma veikšana pasūtītāja finansētiem projektiem - D. Pulkstene,  Atbildes uz daudziem jautājumiem par praksi;</w:t>
            </w:r>
          </w:p>
          <w:p w:rsidRPr="003466A4" w:rsidR="001E511E" w:rsidP="00BC5B81" w:rsidRDefault="00826FBD" w14:paraId="05DAE58B" w14:textId="29EA54B0">
            <w:pPr>
              <w:tabs>
                <w:tab w:val="left" w:pos="1500"/>
              </w:tabs>
              <w:spacing w:after="0" w:line="240" w:lineRule="auto"/>
              <w:ind w:left="720"/>
              <w:jc w:val="both"/>
              <w:rPr>
                <w:rFonts w:ascii="Times New Roman" w:hAnsi="Times New Roman" w:cs="Times New Roman"/>
                <w:color w:val="2F5496" w:themeColor="accent1" w:themeShade="BF"/>
                <w:sz w:val="24"/>
                <w:szCs w:val="24"/>
              </w:rPr>
            </w:pPr>
            <w:r w:rsidRPr="003466A4" w:rsidDel="00CA2E77">
              <w:rPr>
                <w:rFonts w:ascii="Times New Roman" w:hAnsi="Times New Roman" w:cs="Times New Roman"/>
                <w:color w:val="2F5496" w:themeColor="accent1" w:themeShade="BF"/>
                <w:sz w:val="24"/>
                <w:szCs w:val="24"/>
              </w:rPr>
              <w:t xml:space="preserve"> </w:t>
            </w:r>
          </w:p>
          <w:p w:rsidRPr="003466A4" w:rsidR="001E511E" w:rsidP="00476569" w:rsidRDefault="001E511E" w14:paraId="4C13CDD1" w14:textId="2D7924A6">
            <w:pPr>
              <w:tabs>
                <w:tab w:val="left" w:pos="1500"/>
              </w:tabs>
              <w:spacing w:after="240" w:line="240" w:lineRule="auto"/>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 xml:space="preserve">Ja rodas jautājumi par noteikumu interpretāciju, tad tie ir uzdodami Finanšu ministrijai kā MK noteikumu autoriem, savukārt, ja jautājumi par izdevumu attiecināšanu, tad </w:t>
            </w:r>
            <w:r w:rsidR="00676E96">
              <w:rPr>
                <w:rFonts w:ascii="Times New Roman" w:hAnsi="Times New Roman" w:cs="Times New Roman"/>
                <w:color w:val="2F5496" w:themeColor="accent1" w:themeShade="BF"/>
                <w:sz w:val="24"/>
                <w:szCs w:val="24"/>
              </w:rPr>
              <w:t>aģentūrai</w:t>
            </w:r>
            <w:r w:rsidRPr="003466A4">
              <w:rPr>
                <w:rFonts w:ascii="Times New Roman" w:hAnsi="Times New Roman" w:cs="Times New Roman"/>
                <w:color w:val="2F5496" w:themeColor="accent1" w:themeShade="BF"/>
                <w:sz w:val="24"/>
                <w:szCs w:val="24"/>
              </w:rPr>
              <w:t xml:space="preserve">.  </w:t>
            </w:r>
          </w:p>
          <w:p w:rsidRPr="003466A4" w:rsidR="001E511E" w:rsidP="00BC5B81" w:rsidRDefault="001E511E" w14:paraId="0A2D52D2" w14:textId="317CEE6E">
            <w:pPr>
              <w:tabs>
                <w:tab w:val="left" w:pos="1500"/>
              </w:tabs>
              <w:spacing w:after="0" w:line="240" w:lineRule="auto"/>
              <w:jc w:val="both"/>
              <w:rPr>
                <w:rFonts w:ascii="Times New Roman" w:hAnsi="Times New Roman" w:cs="Times New Roman"/>
                <w:i/>
                <w:iCs/>
                <w:color w:val="2F5496" w:themeColor="accent1" w:themeShade="BF"/>
                <w:sz w:val="24"/>
                <w:szCs w:val="24"/>
              </w:rPr>
            </w:pPr>
            <w:r w:rsidRPr="003466A4">
              <w:rPr>
                <w:rFonts w:ascii="Times New Roman" w:hAnsi="Times New Roman" w:cs="Times New Roman"/>
                <w:i/>
                <w:iCs/>
                <w:color w:val="2F5496" w:themeColor="accent1" w:themeShade="BF"/>
                <w:sz w:val="24"/>
                <w:szCs w:val="24"/>
              </w:rPr>
              <w:t>(16.08.2024.)</w:t>
            </w:r>
          </w:p>
        </w:tc>
      </w:tr>
      <w:tr w:rsidRPr="003466A4" w:rsidR="00EC0795" w:rsidTr="008694C0" w14:paraId="6B8ECAD4" w14:textId="77777777">
        <w:tc>
          <w:tcPr>
            <w:tcW w:w="1203" w:type="dxa"/>
            <w:tcMar/>
          </w:tcPr>
          <w:p w:rsidRPr="003466A4" w:rsidR="00EC0795" w:rsidP="001E511E" w:rsidRDefault="00CA2E77" w14:paraId="13C8B6B0" w14:textId="2E46E577">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2.6.</w:t>
            </w:r>
          </w:p>
        </w:tc>
        <w:tc>
          <w:tcPr>
            <w:tcW w:w="5175" w:type="dxa"/>
            <w:tcBorders>
              <w:bottom w:val="single" w:color="000000" w:themeColor="text1" w:sz="4" w:space="0"/>
              <w:right w:val="single" w:color="auto" w:sz="4" w:space="0"/>
            </w:tcBorders>
            <w:shd w:val="clear" w:color="auto" w:fill="auto"/>
            <w:tcMar/>
          </w:tcPr>
          <w:p w:rsidR="00EC0795" w:rsidP="00BC5B81" w:rsidRDefault="00AD4E16" w14:paraId="5A513E97" w14:textId="77777777">
            <w:pPr>
              <w:jc w:val="both"/>
              <w:rPr>
                <w:rStyle w:val="ui-provider"/>
                <w:rFonts w:ascii="Times New Roman" w:hAnsi="Times New Roman" w:cs="Times New Roman"/>
                <w:sz w:val="24"/>
                <w:szCs w:val="24"/>
              </w:rPr>
            </w:pPr>
            <w:r w:rsidRPr="005F53E6">
              <w:rPr>
                <w:rStyle w:val="ui-provider"/>
                <w:rFonts w:ascii="Times New Roman" w:hAnsi="Times New Roman" w:cs="Times New Roman"/>
                <w:sz w:val="24"/>
                <w:szCs w:val="24"/>
              </w:rPr>
              <w:t>Kā veidojas klientu proporcija</w:t>
            </w:r>
            <w:r w:rsidRPr="005F53E6" w:rsidR="00E9031E">
              <w:rPr>
                <w:rStyle w:val="ui-provider"/>
                <w:rFonts w:ascii="Times New Roman" w:hAnsi="Times New Roman" w:cs="Times New Roman"/>
                <w:sz w:val="24"/>
                <w:szCs w:val="24"/>
              </w:rPr>
              <w:t>?</w:t>
            </w:r>
          </w:p>
          <w:p w:rsidRPr="005F53E6" w:rsidR="005F53E6" w:rsidP="00BC5B81" w:rsidRDefault="005F53E6" w14:paraId="16152ABF" w14:textId="766792F1">
            <w:pPr>
              <w:jc w:val="both"/>
              <w:rPr>
                <w:rStyle w:val="ui-provider"/>
                <w:rFonts w:ascii="Times New Roman" w:hAnsi="Times New Roman" w:cs="Times New Roman"/>
                <w:i/>
                <w:iCs/>
                <w:sz w:val="24"/>
                <w:szCs w:val="24"/>
              </w:rPr>
            </w:pPr>
            <w:r w:rsidRPr="005F53E6">
              <w:rPr>
                <w:rStyle w:val="ui-provide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005F53E6" w:rsidP="00EC0795" w:rsidRDefault="000E6CC7" w14:paraId="67329DF7" w14:textId="0F92F3ED">
            <w:pPr>
              <w:tabs>
                <w:tab w:val="left" w:pos="1500"/>
              </w:tabs>
              <w:spacing w:after="0" w:line="240"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V</w:t>
            </w:r>
            <w:r w:rsidRPr="00EC0795" w:rsidR="00EC0795">
              <w:rPr>
                <w:rFonts w:ascii="Times New Roman" w:hAnsi="Times New Roman" w:cs="Times New Roman"/>
                <w:color w:val="2F5496" w:themeColor="accent1" w:themeShade="BF"/>
                <w:sz w:val="24"/>
                <w:szCs w:val="24"/>
              </w:rPr>
              <w:t xml:space="preserve">ienā ēkā var būt gan MK noteikumu Nr. 475 4.1. punktā noteiktās mērķa grupas </w:t>
            </w:r>
            <w:r w:rsidRPr="000E6CC7" w:rsidR="00EC0795">
              <w:rPr>
                <w:rFonts w:ascii="Times New Roman" w:hAnsi="Times New Roman" w:cs="Times New Roman"/>
                <w:color w:val="2F5496" w:themeColor="accent1" w:themeShade="BF"/>
                <w:sz w:val="24"/>
                <w:szCs w:val="24"/>
              </w:rPr>
              <w:t xml:space="preserve">personas, gan 4.2. punktā noteiktās personas. Izrietoši, šo 20% papildinošo saimniecisko darbību aprēķina tikai no </w:t>
            </w:r>
            <w:r w:rsidRPr="000E6CC7">
              <w:rPr>
                <w:rFonts w:ascii="Times New Roman" w:hAnsi="Times New Roman" w:cs="Times New Roman"/>
                <w:color w:val="2F5496" w:themeColor="accent1" w:themeShade="BF"/>
                <w:sz w:val="24"/>
                <w:szCs w:val="24"/>
              </w:rPr>
              <w:t xml:space="preserve">MK noteikumu Nr. 475 4.1.punktā minētās mērķa grupas, t.i. </w:t>
            </w:r>
            <w:r w:rsidRPr="003356E1">
              <w:rPr>
                <w:rFonts w:ascii="Times New Roman" w:hAnsi="Times New Roman" w:cs="Times New Roman"/>
                <w:color w:val="2F5496" w:themeColor="accent1" w:themeShade="BF"/>
                <w:sz w:val="24"/>
                <w:szCs w:val="24"/>
              </w:rPr>
              <w:t xml:space="preserve">nepārsniedzot 20 </w:t>
            </w:r>
            <w:r w:rsidR="005F53E6">
              <w:rPr>
                <w:rFonts w:ascii="Times New Roman" w:hAnsi="Times New Roman" w:cs="Times New Roman"/>
                <w:color w:val="2F5496" w:themeColor="accent1" w:themeShade="BF"/>
                <w:sz w:val="24"/>
                <w:szCs w:val="24"/>
              </w:rPr>
              <w:t xml:space="preserve">% </w:t>
            </w:r>
            <w:r w:rsidRPr="003356E1">
              <w:rPr>
                <w:rFonts w:ascii="Times New Roman" w:hAnsi="Times New Roman" w:cs="Times New Roman"/>
                <w:color w:val="2F5496" w:themeColor="accent1" w:themeShade="BF"/>
                <w:sz w:val="24"/>
                <w:szCs w:val="24"/>
              </w:rPr>
              <w:t>no infrastruktūras kopējās gada jaudas</w:t>
            </w:r>
            <w:r w:rsidR="00B54BA8">
              <w:rPr>
                <w:rFonts w:ascii="Times New Roman" w:hAnsi="Times New Roman" w:cs="Times New Roman"/>
                <w:color w:val="2F5496" w:themeColor="accent1" w:themeShade="BF"/>
                <w:sz w:val="24"/>
                <w:szCs w:val="24"/>
              </w:rPr>
              <w:t>.</w:t>
            </w:r>
          </w:p>
          <w:p w:rsidRPr="00EC0795" w:rsidR="00EC0795" w:rsidP="00EC0795" w:rsidRDefault="00EC0795" w14:paraId="3C6E95A3" w14:textId="73E3048D">
            <w:pPr>
              <w:tabs>
                <w:tab w:val="left" w:pos="1500"/>
              </w:tabs>
              <w:spacing w:after="0" w:line="240" w:lineRule="auto"/>
              <w:jc w:val="both"/>
              <w:rPr>
                <w:rFonts w:ascii="Times New Roman" w:hAnsi="Times New Roman" w:cs="Times New Roman"/>
                <w:color w:val="2F5496" w:themeColor="accent1" w:themeShade="BF"/>
                <w:sz w:val="24"/>
                <w:szCs w:val="24"/>
              </w:rPr>
            </w:pPr>
            <w:r w:rsidRPr="00EC0795">
              <w:rPr>
                <w:rFonts w:ascii="Times New Roman" w:hAnsi="Times New Roman" w:cs="Times New Roman"/>
                <w:color w:val="2F5496" w:themeColor="accent1" w:themeShade="BF"/>
                <w:sz w:val="24"/>
                <w:szCs w:val="24"/>
              </w:rPr>
              <w:t xml:space="preserve">Piemēri par klientu skaitu ēkā ar 16 vietām: </w:t>
            </w:r>
          </w:p>
          <w:p w:rsidRPr="00EC0795" w:rsidR="00EC0795" w:rsidP="00CF282C" w:rsidRDefault="00EC0795" w14:paraId="796F5D43" w14:textId="77777777">
            <w:pPr>
              <w:tabs>
                <w:tab w:val="left" w:pos="1500"/>
              </w:tabs>
              <w:spacing w:after="0" w:line="240" w:lineRule="auto"/>
              <w:ind w:left="342" w:hanging="270"/>
              <w:jc w:val="both"/>
              <w:rPr>
                <w:rFonts w:ascii="Times New Roman" w:hAnsi="Times New Roman" w:cs="Times New Roman"/>
                <w:color w:val="2F5496" w:themeColor="accent1" w:themeShade="BF"/>
                <w:sz w:val="24"/>
                <w:szCs w:val="24"/>
              </w:rPr>
            </w:pPr>
            <w:r w:rsidRPr="00EC0795">
              <w:rPr>
                <w:rFonts w:ascii="Times New Roman" w:hAnsi="Times New Roman" w:cs="Times New Roman"/>
                <w:color w:val="2F5496" w:themeColor="accent1" w:themeShade="BF"/>
                <w:sz w:val="24"/>
                <w:szCs w:val="24"/>
              </w:rPr>
              <w:t>-</w:t>
            </w:r>
            <w:r w:rsidRPr="00EC0795">
              <w:rPr>
                <w:rFonts w:ascii="Times New Roman" w:hAnsi="Times New Roman" w:cs="Times New Roman"/>
                <w:color w:val="2F5496" w:themeColor="accent1" w:themeShade="BF"/>
                <w:sz w:val="24"/>
                <w:szCs w:val="24"/>
              </w:rPr>
              <w:tab/>
            </w:r>
            <w:r w:rsidRPr="00EC0795">
              <w:rPr>
                <w:rFonts w:ascii="Times New Roman" w:hAnsi="Times New Roman" w:cs="Times New Roman"/>
                <w:color w:val="2F5496" w:themeColor="accent1" w:themeShade="BF"/>
                <w:sz w:val="24"/>
                <w:szCs w:val="24"/>
              </w:rPr>
              <w:t>uz piecām 4.1. punktā minētajām mērķa grupas personām, viens maksas klients un atlikušie klienti – VTNP klienti (10);</w:t>
            </w:r>
          </w:p>
          <w:p w:rsidRPr="00EC0795" w:rsidR="00EC0795" w:rsidP="00CF282C" w:rsidRDefault="00EC0795" w14:paraId="4059C562" w14:textId="77777777">
            <w:pPr>
              <w:tabs>
                <w:tab w:val="left" w:pos="1500"/>
              </w:tabs>
              <w:spacing w:after="0" w:line="240" w:lineRule="auto"/>
              <w:ind w:left="342" w:hanging="270"/>
              <w:jc w:val="both"/>
              <w:rPr>
                <w:rFonts w:ascii="Times New Roman" w:hAnsi="Times New Roman" w:cs="Times New Roman"/>
                <w:color w:val="2F5496" w:themeColor="accent1" w:themeShade="BF"/>
                <w:sz w:val="24"/>
                <w:szCs w:val="24"/>
              </w:rPr>
            </w:pPr>
            <w:r w:rsidRPr="00EC0795">
              <w:rPr>
                <w:rFonts w:ascii="Times New Roman" w:hAnsi="Times New Roman" w:cs="Times New Roman"/>
                <w:color w:val="2F5496" w:themeColor="accent1" w:themeShade="BF"/>
                <w:sz w:val="24"/>
                <w:szCs w:val="24"/>
              </w:rPr>
              <w:t>-</w:t>
            </w:r>
            <w:r w:rsidRPr="00EC0795">
              <w:rPr>
                <w:rFonts w:ascii="Times New Roman" w:hAnsi="Times New Roman" w:cs="Times New Roman"/>
                <w:color w:val="2F5496" w:themeColor="accent1" w:themeShade="BF"/>
                <w:sz w:val="24"/>
                <w:szCs w:val="24"/>
              </w:rPr>
              <w:tab/>
            </w:r>
            <w:r w:rsidRPr="00EC0795">
              <w:rPr>
                <w:rFonts w:ascii="Times New Roman" w:hAnsi="Times New Roman" w:cs="Times New Roman"/>
                <w:color w:val="2F5496" w:themeColor="accent1" w:themeShade="BF"/>
                <w:sz w:val="24"/>
                <w:szCs w:val="24"/>
              </w:rPr>
              <w:t>desmit 4.1. punktā minētās personas, divi maksas klienti un 4 VTNP klienti;</w:t>
            </w:r>
          </w:p>
          <w:p w:rsidRPr="00EC0795" w:rsidR="00EC0795" w:rsidP="00CF282C" w:rsidRDefault="00EC0795" w14:paraId="4EF605C3" w14:textId="77777777">
            <w:pPr>
              <w:tabs>
                <w:tab w:val="left" w:pos="1500"/>
              </w:tabs>
              <w:spacing w:after="0" w:line="240" w:lineRule="auto"/>
              <w:ind w:left="342" w:hanging="270"/>
              <w:jc w:val="both"/>
              <w:rPr>
                <w:rFonts w:ascii="Times New Roman" w:hAnsi="Times New Roman" w:cs="Times New Roman"/>
                <w:color w:val="2F5496" w:themeColor="accent1" w:themeShade="BF"/>
                <w:sz w:val="24"/>
                <w:szCs w:val="24"/>
              </w:rPr>
            </w:pPr>
            <w:r w:rsidRPr="00EC0795">
              <w:rPr>
                <w:rFonts w:ascii="Times New Roman" w:hAnsi="Times New Roman" w:cs="Times New Roman"/>
                <w:color w:val="2F5496" w:themeColor="accent1" w:themeShade="BF"/>
                <w:sz w:val="24"/>
                <w:szCs w:val="24"/>
              </w:rPr>
              <w:t>-</w:t>
            </w:r>
            <w:r w:rsidRPr="00EC0795">
              <w:rPr>
                <w:rFonts w:ascii="Times New Roman" w:hAnsi="Times New Roman" w:cs="Times New Roman"/>
                <w:color w:val="2F5496" w:themeColor="accent1" w:themeShade="BF"/>
                <w:sz w:val="24"/>
                <w:szCs w:val="24"/>
              </w:rPr>
              <w:tab/>
            </w:r>
            <w:r w:rsidRPr="00EC0795">
              <w:rPr>
                <w:rFonts w:ascii="Times New Roman" w:hAnsi="Times New Roman" w:cs="Times New Roman"/>
                <w:color w:val="2F5496" w:themeColor="accent1" w:themeShade="BF"/>
                <w:sz w:val="24"/>
                <w:szCs w:val="24"/>
              </w:rPr>
              <w:t>16 VTNP klienti;</w:t>
            </w:r>
          </w:p>
          <w:p w:rsidRPr="00EC0795" w:rsidR="00EC0795" w:rsidP="00CF282C" w:rsidRDefault="00EC0795" w14:paraId="4F47D66A" w14:textId="77777777">
            <w:pPr>
              <w:tabs>
                <w:tab w:val="left" w:pos="1500"/>
              </w:tabs>
              <w:spacing w:after="0" w:line="240" w:lineRule="auto"/>
              <w:ind w:left="342" w:hanging="270"/>
              <w:jc w:val="both"/>
              <w:rPr>
                <w:rFonts w:ascii="Times New Roman" w:hAnsi="Times New Roman" w:cs="Times New Roman"/>
                <w:color w:val="2F5496" w:themeColor="accent1" w:themeShade="BF"/>
                <w:sz w:val="24"/>
                <w:szCs w:val="24"/>
              </w:rPr>
            </w:pPr>
            <w:r w:rsidRPr="00EC0795">
              <w:rPr>
                <w:rFonts w:ascii="Times New Roman" w:hAnsi="Times New Roman" w:cs="Times New Roman"/>
                <w:color w:val="2F5496" w:themeColor="accent1" w:themeShade="BF"/>
                <w:sz w:val="24"/>
                <w:szCs w:val="24"/>
              </w:rPr>
              <w:t>-</w:t>
            </w:r>
            <w:r w:rsidRPr="00EC0795">
              <w:rPr>
                <w:rFonts w:ascii="Times New Roman" w:hAnsi="Times New Roman" w:cs="Times New Roman"/>
                <w:color w:val="2F5496" w:themeColor="accent1" w:themeShade="BF"/>
                <w:sz w:val="24"/>
                <w:szCs w:val="24"/>
              </w:rPr>
              <w:tab/>
            </w:r>
            <w:r w:rsidRPr="00EC0795">
              <w:rPr>
                <w:rFonts w:ascii="Times New Roman" w:hAnsi="Times New Roman" w:cs="Times New Roman"/>
                <w:color w:val="2F5496" w:themeColor="accent1" w:themeShade="BF"/>
                <w:sz w:val="24"/>
                <w:szCs w:val="24"/>
              </w:rPr>
              <w:t xml:space="preserve">16 4.1. punktā minētās personas vai 13 4.1. punktā minētās personas un 3 maksas klienti. </w:t>
            </w:r>
          </w:p>
          <w:p w:rsidR="005F53E6" w:rsidP="00EC0795" w:rsidRDefault="005F53E6" w14:paraId="040F23F1" w14:textId="77777777">
            <w:pPr>
              <w:tabs>
                <w:tab w:val="left" w:pos="1500"/>
              </w:tabs>
              <w:spacing w:after="0" w:line="240" w:lineRule="auto"/>
              <w:jc w:val="both"/>
              <w:rPr>
                <w:rFonts w:ascii="Times New Roman" w:hAnsi="Times New Roman" w:cs="Times New Roman"/>
                <w:color w:val="2F5496" w:themeColor="accent1" w:themeShade="BF"/>
                <w:sz w:val="24"/>
                <w:szCs w:val="24"/>
              </w:rPr>
            </w:pPr>
          </w:p>
          <w:p w:rsidR="00EC0795" w:rsidP="00EC0795" w:rsidRDefault="00EC0795" w14:paraId="11F992C7" w14:textId="5CB76E4B">
            <w:pPr>
              <w:tabs>
                <w:tab w:val="left" w:pos="1500"/>
              </w:tabs>
              <w:spacing w:after="0" w:line="240" w:lineRule="auto"/>
              <w:jc w:val="both"/>
              <w:rPr>
                <w:rFonts w:ascii="Times New Roman" w:hAnsi="Times New Roman" w:cs="Times New Roman"/>
                <w:color w:val="2F5496" w:themeColor="accent1" w:themeShade="BF"/>
                <w:sz w:val="24"/>
                <w:szCs w:val="24"/>
              </w:rPr>
            </w:pPr>
            <w:r w:rsidRPr="00EC0795">
              <w:rPr>
                <w:rFonts w:ascii="Times New Roman" w:hAnsi="Times New Roman" w:cs="Times New Roman"/>
                <w:color w:val="2F5496" w:themeColor="accent1" w:themeShade="BF"/>
                <w:sz w:val="24"/>
                <w:szCs w:val="24"/>
              </w:rPr>
              <w:t>Proporcija 20% papildinošā saimnieciskā darbība ir attiecināma tikai pret 4.1. punktā minētajām personām.</w:t>
            </w:r>
          </w:p>
          <w:p w:rsidRPr="00EC0795" w:rsidR="005F53E6" w:rsidP="00EC0795" w:rsidRDefault="005F53E6" w14:paraId="359D39CD" w14:textId="77777777">
            <w:pPr>
              <w:tabs>
                <w:tab w:val="left" w:pos="1500"/>
              </w:tabs>
              <w:spacing w:after="0" w:line="240" w:lineRule="auto"/>
              <w:jc w:val="both"/>
              <w:rPr>
                <w:rFonts w:ascii="Times New Roman" w:hAnsi="Times New Roman" w:cs="Times New Roman"/>
                <w:color w:val="2F5496" w:themeColor="accent1" w:themeShade="BF"/>
                <w:sz w:val="24"/>
                <w:szCs w:val="24"/>
              </w:rPr>
            </w:pPr>
          </w:p>
          <w:p w:rsidR="00EC0795" w:rsidP="00EC0795" w:rsidRDefault="00EC0795" w14:paraId="211D77DD" w14:textId="77777777">
            <w:pPr>
              <w:tabs>
                <w:tab w:val="left" w:pos="1500"/>
              </w:tabs>
              <w:spacing w:after="0" w:line="240" w:lineRule="auto"/>
              <w:jc w:val="both"/>
              <w:rPr>
                <w:rFonts w:ascii="Times New Roman" w:hAnsi="Times New Roman" w:cs="Times New Roman"/>
                <w:color w:val="2F5496" w:themeColor="accent1" w:themeShade="BF"/>
                <w:sz w:val="24"/>
                <w:szCs w:val="24"/>
              </w:rPr>
            </w:pPr>
            <w:r w:rsidRPr="00EC0795">
              <w:rPr>
                <w:rFonts w:ascii="Times New Roman" w:hAnsi="Times New Roman" w:cs="Times New Roman"/>
                <w:color w:val="2F5496" w:themeColor="accent1" w:themeShade="BF"/>
                <w:sz w:val="24"/>
                <w:szCs w:val="24"/>
              </w:rPr>
              <w:t>! Lai būtu iespējams sniegt maksas pakalpojumu kaut vienai personai, minimālais 4.1. punktā noteiktās mērķa grupas klientu skaits ēkā ir 5 personas.</w:t>
            </w:r>
          </w:p>
          <w:p w:rsidR="005F53E6" w:rsidP="00EC0795" w:rsidRDefault="005F53E6" w14:paraId="5575BC9C" w14:textId="77777777">
            <w:pPr>
              <w:tabs>
                <w:tab w:val="left" w:pos="1500"/>
              </w:tabs>
              <w:spacing w:after="0" w:line="240" w:lineRule="auto"/>
              <w:jc w:val="both"/>
              <w:rPr>
                <w:rFonts w:ascii="Times New Roman" w:hAnsi="Times New Roman" w:cs="Times New Roman"/>
                <w:color w:val="2F5496" w:themeColor="accent1" w:themeShade="BF"/>
                <w:sz w:val="24"/>
                <w:szCs w:val="24"/>
              </w:rPr>
            </w:pPr>
          </w:p>
          <w:p w:rsidRPr="005F53E6" w:rsidR="005F53E6" w:rsidP="00EC0795" w:rsidRDefault="005F53E6" w14:paraId="4515ACB1" w14:textId="66A7E322">
            <w:pPr>
              <w:tabs>
                <w:tab w:val="left" w:pos="1500"/>
              </w:tabs>
              <w:spacing w:after="0" w:line="240" w:lineRule="auto"/>
              <w:jc w:val="both"/>
              <w:rPr>
                <w:rFonts w:ascii="Times New Roman" w:hAnsi="Times New Roman" w:cs="Times New Roman"/>
                <w:i/>
                <w:iCs/>
                <w:color w:val="2F5496" w:themeColor="accent1" w:themeShade="BF"/>
                <w:sz w:val="24"/>
                <w:szCs w:val="24"/>
              </w:rPr>
            </w:pPr>
            <w:r>
              <w:rPr>
                <w:rFonts w:ascii="Times New Roman" w:hAnsi="Times New Roman" w:cs="Times New Roman"/>
                <w:i/>
                <w:iCs/>
                <w:color w:val="2F5496" w:themeColor="accent1" w:themeShade="BF"/>
                <w:sz w:val="24"/>
                <w:szCs w:val="24"/>
              </w:rPr>
              <w:t>(01.08.2024.)</w:t>
            </w:r>
          </w:p>
        </w:tc>
      </w:tr>
      <w:tr w:rsidRPr="003466A4" w:rsidR="002F6CA0" w:rsidTr="008694C0" w14:paraId="3E8DE825" w14:textId="77777777">
        <w:tc>
          <w:tcPr>
            <w:tcW w:w="1203" w:type="dxa"/>
            <w:tcMar/>
          </w:tcPr>
          <w:p w:rsidR="002F6CA0" w:rsidP="001E511E" w:rsidRDefault="00AB1B21" w14:paraId="4EFA8FD6" w14:textId="1FAB640B">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2.7.</w:t>
            </w:r>
          </w:p>
        </w:tc>
        <w:tc>
          <w:tcPr>
            <w:tcW w:w="5175" w:type="dxa"/>
            <w:tcBorders>
              <w:bottom w:val="single" w:color="000000" w:themeColor="text1" w:sz="4" w:space="0"/>
              <w:right w:val="single" w:color="auto" w:sz="4" w:space="0"/>
            </w:tcBorders>
            <w:shd w:val="clear" w:color="auto" w:fill="auto"/>
            <w:tcMar/>
          </w:tcPr>
          <w:p w:rsidR="00B474E8" w:rsidP="00BC5B81" w:rsidRDefault="0022585B" w14:paraId="79837D17" w14:textId="37421DB6">
            <w:pPr>
              <w:jc w:val="both"/>
              <w:rPr>
                <w:rStyle w:val="ui-provider"/>
                <w:rFonts w:ascii="Times New Roman" w:hAnsi="Times New Roman" w:cs="Times New Roman"/>
                <w:sz w:val="24"/>
                <w:szCs w:val="24"/>
              </w:rPr>
            </w:pPr>
            <w:r>
              <w:rPr>
                <w:rStyle w:val="ui-provider"/>
                <w:rFonts w:ascii="Times New Roman" w:hAnsi="Times New Roman" w:cs="Times New Roman"/>
                <w:sz w:val="24"/>
                <w:szCs w:val="24"/>
              </w:rPr>
              <w:t>Reizēm biedrībām mēdz būt atviegl</w:t>
            </w:r>
            <w:r w:rsidR="00142C18">
              <w:rPr>
                <w:rStyle w:val="ui-provider"/>
                <w:rFonts w:ascii="Times New Roman" w:hAnsi="Times New Roman" w:cs="Times New Roman"/>
                <w:sz w:val="24"/>
                <w:szCs w:val="24"/>
              </w:rPr>
              <w:t>otāki</w:t>
            </w:r>
            <w:r>
              <w:rPr>
                <w:rStyle w:val="ui-provider"/>
                <w:rFonts w:ascii="Times New Roman" w:hAnsi="Times New Roman" w:cs="Times New Roman"/>
                <w:sz w:val="24"/>
                <w:szCs w:val="24"/>
              </w:rPr>
              <w:t xml:space="preserve"> nosacījum</w:t>
            </w:r>
            <w:r w:rsidR="00142C18">
              <w:rPr>
                <w:rStyle w:val="ui-provider"/>
                <w:rFonts w:ascii="Times New Roman" w:hAnsi="Times New Roman" w:cs="Times New Roman"/>
                <w:sz w:val="24"/>
                <w:szCs w:val="24"/>
              </w:rPr>
              <w:t>i</w:t>
            </w:r>
            <w:r>
              <w:rPr>
                <w:rStyle w:val="ui-provider"/>
                <w:rFonts w:ascii="Times New Roman" w:hAnsi="Times New Roman" w:cs="Times New Roman"/>
                <w:sz w:val="24"/>
                <w:szCs w:val="24"/>
              </w:rPr>
              <w:t xml:space="preserve"> </w:t>
            </w:r>
            <w:r w:rsidR="00240998">
              <w:rPr>
                <w:rStyle w:val="ui-provider"/>
                <w:rFonts w:ascii="Times New Roman" w:hAnsi="Times New Roman" w:cs="Times New Roman"/>
                <w:sz w:val="24"/>
                <w:szCs w:val="24"/>
              </w:rPr>
              <w:t>lielo iepirkumu procedūrā</w:t>
            </w:r>
            <w:r w:rsidR="00707F7F">
              <w:rPr>
                <w:rStyle w:val="ui-provider"/>
                <w:rFonts w:ascii="Times New Roman" w:hAnsi="Times New Roman" w:cs="Times New Roman"/>
                <w:sz w:val="24"/>
                <w:szCs w:val="24"/>
              </w:rPr>
              <w:t>. Kā</w:t>
            </w:r>
            <w:r w:rsidR="00604BED">
              <w:rPr>
                <w:rStyle w:val="ui-provider"/>
                <w:rFonts w:ascii="Times New Roman" w:hAnsi="Times New Roman" w:cs="Times New Roman"/>
                <w:sz w:val="24"/>
                <w:szCs w:val="24"/>
              </w:rPr>
              <w:t xml:space="preserve">di tie </w:t>
            </w:r>
            <w:r w:rsidR="00B474E8">
              <w:rPr>
                <w:rStyle w:val="ui-provider"/>
                <w:rFonts w:ascii="Times New Roman" w:hAnsi="Times New Roman" w:cs="Times New Roman"/>
                <w:sz w:val="24"/>
                <w:szCs w:val="24"/>
              </w:rPr>
              <w:t xml:space="preserve">būtu biedrībām šīs atlases ietvaros? </w:t>
            </w:r>
          </w:p>
          <w:p w:rsidRPr="00B474E8" w:rsidR="002F6CA0" w:rsidP="00BC5B81" w:rsidRDefault="00B474E8" w14:paraId="7D6CDC54" w14:textId="4058DF60">
            <w:pPr>
              <w:jc w:val="both"/>
              <w:rPr>
                <w:rStyle w:val="ui-provider"/>
                <w:rFonts w:ascii="Times New Roman" w:hAnsi="Times New Roman" w:cs="Times New Roman"/>
                <w:i/>
                <w:iCs/>
                <w:sz w:val="24"/>
                <w:szCs w:val="24"/>
              </w:rPr>
            </w:pPr>
            <w:r w:rsidRPr="00B474E8">
              <w:rPr>
                <w:rStyle w:val="ui-provider"/>
                <w:rFonts w:ascii="Times New Roman" w:hAnsi="Times New Roman" w:cs="Times New Roman"/>
                <w:i/>
                <w:iCs/>
                <w:sz w:val="24"/>
                <w:szCs w:val="24"/>
              </w:rPr>
              <w:t>(seminārā)</w:t>
            </w:r>
            <w:r w:rsidRPr="00B474E8" w:rsidR="00707F7F">
              <w:rPr>
                <w:rStyle w:val="ui-provider"/>
                <w:rFonts w:ascii="Times New Roman" w:hAnsi="Times New Roman" w:cs="Times New Roman"/>
                <w:i/>
                <w:iCs/>
                <w:sz w:val="24"/>
                <w:szCs w:val="24"/>
              </w:rPr>
              <w:t xml:space="preserve"> </w:t>
            </w:r>
          </w:p>
        </w:tc>
        <w:tc>
          <w:tcPr>
            <w:tcW w:w="9010" w:type="dxa"/>
            <w:tcBorders>
              <w:left w:val="single" w:color="auto" w:sz="4" w:space="0"/>
              <w:bottom w:val="single" w:color="000000" w:themeColor="text1" w:sz="4" w:space="0"/>
            </w:tcBorders>
            <w:shd w:val="clear" w:color="auto" w:fill="auto"/>
            <w:tcMar/>
          </w:tcPr>
          <w:p w:rsidR="009157FF" w:rsidP="008694C0" w:rsidRDefault="009157FF" w14:paraId="06C8CCD6" w14:textId="0E4BE344">
            <w:pPr>
              <w:tabs>
                <w:tab w:val="left" w:leader="none" w:pos="1500"/>
              </w:tabs>
              <w:spacing w:after="0" w:line="240" w:lineRule="auto"/>
              <w:jc w:val="both"/>
              <w:rPr>
                <w:rFonts w:ascii="Times New Roman" w:hAnsi="Times New Roman" w:cs="Times New Roman"/>
                <w:color w:val="2F5496" w:themeColor="accent1" w:themeTint="FF" w:themeShade="BF"/>
                <w:sz w:val="24"/>
                <w:szCs w:val="24"/>
              </w:rPr>
            </w:pPr>
            <w:r w:rsidRPr="008694C0" w:rsidR="009157FF">
              <w:rPr>
                <w:rFonts w:ascii="Times New Roman" w:hAnsi="Times New Roman" w:cs="Times New Roman"/>
                <w:color w:val="2F5496" w:themeColor="accent1" w:themeTint="FF" w:themeShade="BF"/>
                <w:sz w:val="24"/>
                <w:szCs w:val="24"/>
              </w:rPr>
              <w:t xml:space="preserve">Ja biedrības ir publisko iepirkumu </w:t>
            </w:r>
            <w:r w:rsidRPr="008694C0" w:rsidR="00F8379A">
              <w:rPr>
                <w:rFonts w:ascii="Times New Roman" w:hAnsi="Times New Roman" w:cs="Times New Roman"/>
                <w:color w:val="2F5496" w:themeColor="accent1" w:themeTint="FF" w:themeShade="BF"/>
                <w:sz w:val="24"/>
                <w:szCs w:val="24"/>
              </w:rPr>
              <w:t>likuma subjekts</w:t>
            </w:r>
            <w:r w:rsidRPr="008694C0" w:rsidR="009A26B3">
              <w:rPr>
                <w:rFonts w:ascii="Times New Roman" w:hAnsi="Times New Roman" w:cs="Times New Roman"/>
                <w:color w:val="2F5496" w:themeColor="accent1" w:themeTint="FF" w:themeShade="BF"/>
                <w:sz w:val="24"/>
                <w:szCs w:val="24"/>
              </w:rPr>
              <w:t xml:space="preserve">, </w:t>
            </w:r>
            <w:r w:rsidRPr="008694C0" w:rsidR="00511790">
              <w:rPr>
                <w:rFonts w:ascii="Times New Roman" w:hAnsi="Times New Roman" w:cs="Times New Roman"/>
                <w:color w:val="2F5496" w:themeColor="accent1" w:themeTint="FF" w:themeShade="BF"/>
                <w:sz w:val="24"/>
                <w:szCs w:val="24"/>
              </w:rPr>
              <w:t xml:space="preserve">tad nekādi atvieglotie nosacījumi </w:t>
            </w:r>
            <w:r w:rsidRPr="008694C0" w:rsidR="00B206F9">
              <w:rPr>
                <w:rFonts w:ascii="Times New Roman" w:hAnsi="Times New Roman" w:cs="Times New Roman"/>
                <w:color w:val="2F5496" w:themeColor="accent1" w:themeTint="FF" w:themeShade="BF"/>
                <w:sz w:val="24"/>
                <w:szCs w:val="24"/>
              </w:rPr>
              <w:t>nav</w:t>
            </w:r>
            <w:r w:rsidRPr="008694C0" w:rsidR="000F7385">
              <w:rPr>
                <w:rFonts w:ascii="Times New Roman" w:hAnsi="Times New Roman" w:cs="Times New Roman"/>
                <w:color w:val="2F5496" w:themeColor="accent1" w:themeTint="FF" w:themeShade="BF"/>
                <w:sz w:val="24"/>
                <w:szCs w:val="24"/>
              </w:rPr>
              <w:t>.</w:t>
            </w:r>
          </w:p>
          <w:p w:rsidR="6368F419" w:rsidP="008694C0" w:rsidRDefault="6368F419" w14:paraId="64660C56" w14:textId="30B8B741">
            <w:pPr>
              <w:pStyle w:val="Parasts"/>
              <w:shd w:val="clear" w:color="auto" w:fill="FFFFFF" w:themeFill="background1"/>
              <w:spacing w:before="300" w:beforeAutospacing="off" w:after="300" w:afterAutospacing="off"/>
              <w:jc w:val="left"/>
              <w:rPr>
                <w:rFonts w:ascii="Times New Roman" w:hAnsi="Times New Roman" w:eastAsia="Times New Roman" w:cs="Times New Roman"/>
                <w:b w:val="0"/>
                <w:bCs w:val="0"/>
                <w:i w:val="0"/>
                <w:iCs w:val="0"/>
                <w:caps w:val="0"/>
                <w:smallCaps w:val="0"/>
                <w:noProof w:val="0"/>
                <w:color w:val="2F5496" w:themeColor="accent1" w:themeTint="FF" w:themeShade="BF"/>
                <w:sz w:val="24"/>
                <w:szCs w:val="24"/>
                <w:lang w:val="lv"/>
              </w:rPr>
            </w:pPr>
            <w:r w:rsidRPr="008694C0" w:rsidR="6368F419">
              <w:rPr>
                <w:rFonts w:ascii="Times New Roman" w:hAnsi="Times New Roman" w:cs="Times New Roman"/>
                <w:color w:val="2F5496" w:themeColor="accent1" w:themeTint="FF" w:themeShade="BF"/>
                <w:sz w:val="24"/>
                <w:szCs w:val="24"/>
              </w:rPr>
              <w:t>Lai labāk būtu izprotams, kā biedrībai veicami iepirkumi,</w:t>
            </w:r>
            <w:r w:rsidRPr="008694C0" w:rsidR="2F93E17C">
              <w:rPr>
                <w:rFonts w:ascii="Times New Roman" w:hAnsi="Times New Roman" w:cs="Times New Roman"/>
                <w:color w:val="2F5496" w:themeColor="accent1" w:themeTint="FF" w:themeShade="BF"/>
                <w:sz w:val="24"/>
                <w:szCs w:val="24"/>
              </w:rPr>
              <w:t xml:space="preserve"> </w:t>
            </w:r>
            <w:r w:rsidRPr="008694C0" w:rsidR="2F93E17C">
              <w:rPr>
                <w:rFonts w:ascii="Times New Roman" w:hAnsi="Times New Roman" w:cs="Times New Roman"/>
                <w:color w:val="2F5496" w:themeColor="accent1" w:themeTint="FF" w:themeShade="BF"/>
                <w:sz w:val="24"/>
                <w:szCs w:val="24"/>
              </w:rPr>
              <w:t xml:space="preserve">Centrālā finanšu un līgumu aģentūra (CFLA) ir sagatavojusi informatīvu materiālu biedrībām par atbilstoša normatīvā regulējuma izvēli, izsludinot iepirkumus. </w:t>
            </w:r>
            <w:r w:rsidRPr="008694C0" w:rsidR="2F93E17C">
              <w:rPr>
                <w:rFonts w:ascii="Times New Roman" w:hAnsi="Times New Roman" w:cs="Times New Roman"/>
                <w:color w:val="2F5496" w:themeColor="accent1" w:themeTint="FF" w:themeShade="BF"/>
                <w:sz w:val="24"/>
                <w:szCs w:val="24"/>
              </w:rPr>
              <w:t>Tajā skaidroti apstākļi, kuri biedrībai jāizvērtē, lai noteiktu</w:t>
            </w:r>
            <w:r w:rsidRPr="008694C0" w:rsidR="2F93E17C">
              <w:rPr>
                <w:rFonts w:ascii="Times New Roman" w:hAnsi="Times New Roman" w:cs="Times New Roman"/>
                <w:color w:val="2F5496" w:themeColor="accent1" w:themeTint="FF" w:themeShade="BF"/>
                <w:sz w:val="24"/>
                <w:szCs w:val="24"/>
              </w:rPr>
              <w:t xml:space="preserve">, vai tā atbilst </w:t>
            </w:r>
            <w:hyperlink r:id="R7ac3a3d286564237">
              <w:r w:rsidRPr="008694C0" w:rsidR="2F93E17C">
                <w:rPr>
                  <w:rStyle w:val="Hipersaite"/>
                  <w:rFonts w:ascii="Times New Roman" w:hAnsi="Times New Roman" w:eastAsia="Times New Roman" w:cs="Times New Roman"/>
                  <w:b w:val="0"/>
                  <w:bCs w:val="0"/>
                  <w:i w:val="0"/>
                  <w:iCs w:val="0"/>
                  <w:caps w:val="0"/>
                  <w:smallCaps w:val="0"/>
                  <w:strike w:val="0"/>
                  <w:dstrike w:val="0"/>
                  <w:noProof w:val="0"/>
                  <w:color w:val="2F5496" w:themeColor="accent1" w:themeTint="FF" w:themeShade="BF"/>
                  <w:sz w:val="24"/>
                  <w:szCs w:val="24"/>
                  <w:u w:val="single"/>
                  <w:lang w:val="lv"/>
                </w:rPr>
                <w:t>Publisko iepirkumu likuma</w:t>
              </w:r>
            </w:hyperlink>
            <w:r w:rsidRPr="008694C0" w:rsidR="2F93E17C">
              <w:rPr>
                <w:rFonts w:ascii="Times New Roman" w:hAnsi="Times New Roman" w:eastAsia="Times New Roman" w:cs="Times New Roman"/>
                <w:b w:val="0"/>
                <w:bCs w:val="0"/>
                <w:i w:val="0"/>
                <w:iCs w:val="0"/>
                <w:caps w:val="0"/>
                <w:smallCaps w:val="0"/>
                <w:noProof w:val="0"/>
                <w:color w:val="2F5496" w:themeColor="accent1" w:themeTint="FF" w:themeShade="BF"/>
                <w:sz w:val="24"/>
                <w:szCs w:val="24"/>
                <w:lang w:val="lv"/>
              </w:rPr>
              <w:t xml:space="preserve"> (PIL) pasūtītāja statusam.</w:t>
            </w:r>
          </w:p>
          <w:p w:rsidR="000F7385" w:rsidP="008694C0" w:rsidRDefault="000F7385" w14:paraId="7D5A8683" w14:textId="296FE2BA">
            <w:pPr>
              <w:tabs>
                <w:tab w:val="left" w:leader="none" w:pos="1500"/>
              </w:tabs>
              <w:spacing w:after="0" w:line="240" w:lineRule="auto"/>
              <w:jc w:val="both"/>
              <w:rPr>
                <w:rFonts w:ascii="Times New Roman" w:hAnsi="Times New Roman" w:cs="Times New Roman"/>
                <w:color w:val="2F5496" w:themeColor="accent1" w:themeTint="FF" w:themeShade="BF"/>
                <w:sz w:val="24"/>
                <w:szCs w:val="24"/>
              </w:rPr>
            </w:pPr>
            <w:r w:rsidRPr="008694C0" w:rsidR="000F7385">
              <w:rPr>
                <w:rFonts w:ascii="Times New Roman" w:hAnsi="Times New Roman" w:cs="Times New Roman"/>
                <w:color w:val="2F5496" w:themeColor="accent1" w:themeTint="FF" w:themeShade="BF"/>
                <w:sz w:val="24"/>
                <w:szCs w:val="24"/>
              </w:rPr>
              <w:t xml:space="preserve"> </w:t>
            </w:r>
            <w:hyperlink r:id="R9cfe5167bdb341ee">
              <w:r w:rsidRPr="008694C0" w:rsidR="43560861">
                <w:rPr>
                  <w:rStyle w:val="Hipersaite"/>
                  <w:rFonts w:ascii="Times New Roman" w:hAnsi="Times New Roman" w:eastAsia="Times New Roman" w:cs="Times New Roman"/>
                  <w:noProof w:val="0"/>
                  <w:sz w:val="24"/>
                  <w:szCs w:val="24"/>
                  <w:lang w:val="lv-LV"/>
                </w:rPr>
                <w:t>https://www.cfla.gov.lv/lv/jaunums/noderigi-materials-biedribam-par-iepirkumu-veiksanu</w:t>
              </w:r>
            </w:hyperlink>
            <w:r w:rsidRPr="008694C0" w:rsidR="43560861">
              <w:rPr>
                <w:rFonts w:ascii="Times New Roman" w:hAnsi="Times New Roman" w:eastAsia="Times New Roman" w:cs="Times New Roman"/>
                <w:noProof w:val="0"/>
                <w:sz w:val="24"/>
                <w:szCs w:val="24"/>
                <w:lang w:val="lv-LV"/>
              </w:rPr>
              <w:t xml:space="preserve"> </w:t>
            </w:r>
          </w:p>
          <w:p w:rsidR="00C149E3" w:rsidP="00EC0795" w:rsidRDefault="00C149E3" w14:paraId="0405F88C" w14:textId="77777777">
            <w:pPr>
              <w:tabs>
                <w:tab w:val="left" w:pos="1500"/>
              </w:tabs>
              <w:spacing w:after="0" w:line="240" w:lineRule="auto"/>
              <w:jc w:val="both"/>
              <w:rPr>
                <w:rFonts w:ascii="Times New Roman" w:hAnsi="Times New Roman" w:cs="Times New Roman"/>
                <w:color w:val="2F5496" w:themeColor="accent1" w:themeShade="BF"/>
                <w:sz w:val="24"/>
                <w:szCs w:val="24"/>
              </w:rPr>
            </w:pPr>
          </w:p>
          <w:p w:rsidRPr="00C149E3" w:rsidR="00C149E3" w:rsidP="00EC0795" w:rsidRDefault="00C149E3" w14:paraId="544D8FAE" w14:textId="5DD7B0D8">
            <w:pPr>
              <w:tabs>
                <w:tab w:val="left" w:pos="1500"/>
              </w:tabs>
              <w:spacing w:after="0" w:line="240" w:lineRule="auto"/>
              <w:jc w:val="both"/>
              <w:rPr>
                <w:rFonts w:ascii="Times New Roman" w:hAnsi="Times New Roman" w:cs="Times New Roman"/>
                <w:i/>
                <w:iCs/>
                <w:color w:val="2F5496" w:themeColor="accent1" w:themeShade="BF"/>
                <w:sz w:val="24"/>
                <w:szCs w:val="24"/>
              </w:rPr>
            </w:pPr>
            <w:r w:rsidRPr="00C149E3">
              <w:rPr>
                <w:rFonts w:ascii="Times New Roman" w:hAnsi="Times New Roman" w:cs="Times New Roman"/>
                <w:i/>
                <w:iCs/>
                <w:color w:val="2F5496" w:themeColor="accent1" w:themeShade="BF"/>
                <w:sz w:val="24"/>
                <w:szCs w:val="24"/>
              </w:rPr>
              <w:t>(05.11.2024.)</w:t>
            </w:r>
          </w:p>
        </w:tc>
      </w:tr>
      <w:tr w:rsidRPr="003466A4" w:rsidR="001E511E" w:rsidTr="008694C0" w14:paraId="2F11DB32" w14:textId="77777777">
        <w:tc>
          <w:tcPr>
            <w:tcW w:w="15388" w:type="dxa"/>
            <w:gridSpan w:val="3"/>
            <w:tcBorders>
              <w:bottom w:val="single" w:color="000000" w:themeColor="text1" w:sz="4" w:space="0"/>
            </w:tcBorders>
            <w:shd w:val="clear" w:color="auto" w:fill="D0CECE" w:themeFill="background2" w:themeFillShade="E6"/>
            <w:tcMar/>
          </w:tcPr>
          <w:p w:rsidRPr="003466A4" w:rsidR="001E511E" w:rsidP="001E511E" w:rsidRDefault="001E511E" w14:paraId="6F1C6314" w14:textId="650D5A25">
            <w:pPr>
              <w:pStyle w:val="Virsraksts1"/>
              <w:numPr>
                <w:ilvl w:val="0"/>
                <w:numId w:val="17"/>
              </w:numPr>
              <w:tabs>
                <w:tab w:val="num" w:pos="360"/>
              </w:tabs>
              <w:ind w:left="0" w:firstLine="0"/>
              <w:rPr>
                <w:rFonts w:cs="Times New Roman"/>
                <w:sz w:val="24"/>
                <w:szCs w:val="24"/>
              </w:rPr>
            </w:pPr>
            <w:bookmarkStart w:name="_Toc178322894" w:id="12"/>
            <w:r w:rsidRPr="003466A4">
              <w:rPr>
                <w:rFonts w:cs="Times New Roman"/>
                <w:sz w:val="24"/>
                <w:szCs w:val="24"/>
              </w:rPr>
              <w:t>Attiecināmās izmaksas</w:t>
            </w:r>
            <w:bookmarkEnd w:id="12"/>
          </w:p>
        </w:tc>
      </w:tr>
      <w:tr w:rsidRPr="003466A4" w:rsidR="001E511E" w:rsidTr="008694C0" w14:paraId="29C2E4A2" w14:textId="77777777">
        <w:tc>
          <w:tcPr>
            <w:tcW w:w="1203" w:type="dxa"/>
            <w:tcMar/>
          </w:tcPr>
          <w:p w:rsidRPr="003466A4" w:rsidR="001E511E" w:rsidP="001E511E" w:rsidRDefault="001E511E" w14:paraId="7A249BB7" w14:textId="1D0E287E">
            <w:pPr>
              <w:shd w:val="clear" w:color="auto" w:fill="FFFFFF"/>
              <w:spacing w:line="300" w:lineRule="atLeast"/>
              <w:rPr>
                <w:rFonts w:ascii="Times New Roman" w:hAnsi="Times New Roman" w:cs="Times New Roman"/>
                <w:sz w:val="24"/>
                <w:szCs w:val="24"/>
              </w:rPr>
            </w:pPr>
            <w:r w:rsidRPr="003466A4">
              <w:rPr>
                <w:rFonts w:ascii="Times New Roman" w:hAnsi="Times New Roman" w:cs="Times New Roman"/>
                <w:sz w:val="24"/>
                <w:szCs w:val="24"/>
              </w:rPr>
              <w:t>3.1.</w:t>
            </w:r>
          </w:p>
        </w:tc>
        <w:tc>
          <w:tcPr>
            <w:tcW w:w="5175" w:type="dxa"/>
            <w:tcBorders>
              <w:bottom w:val="single" w:color="000000" w:themeColor="text1" w:sz="4" w:space="0"/>
              <w:right w:val="single" w:color="auto" w:sz="4" w:space="0"/>
            </w:tcBorders>
            <w:shd w:val="clear" w:color="auto" w:fill="auto"/>
            <w:tcMar/>
            <w:vAlign w:val="center"/>
          </w:tcPr>
          <w:p w:rsidRPr="003466A4" w:rsidR="001E511E" w:rsidP="00BC5B81" w:rsidRDefault="001E511E" w14:paraId="45F0636F" w14:textId="491038D1">
            <w:pPr>
              <w:jc w:val="both"/>
              <w:rPr>
                <w:rFonts w:ascii="Times New Roman" w:hAnsi="Times New Roman" w:cs="Times New Roman"/>
                <w:sz w:val="24"/>
                <w:szCs w:val="24"/>
              </w:rPr>
            </w:pPr>
            <w:r w:rsidRPr="003466A4">
              <w:rPr>
                <w:rFonts w:ascii="Times New Roman" w:hAnsi="Times New Roman" w:cs="Times New Roman"/>
                <w:sz w:val="24"/>
                <w:szCs w:val="24"/>
              </w:rPr>
              <w:t>Par aprīkojumiem – pilnībā visam aprīkojumam jābūt jaunam, iepirktam caur iepirkumu procedūru vai varbūt atļauts iepirkt (piemēram, ārzemēs pie sertificētām kompānijām) jau lietotu aprīkojumu un inventāru?</w:t>
            </w:r>
          </w:p>
          <w:p w:rsidRPr="003466A4" w:rsidR="001E511E" w:rsidP="00BC5B81" w:rsidRDefault="001E511E" w14:paraId="5B12DA6A" w14:textId="322370C4">
            <w:pPr>
              <w:shd w:val="clear" w:color="auto" w:fill="FFFFFF"/>
              <w:spacing w:line="300" w:lineRule="atLeast"/>
              <w:jc w:val="both"/>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3466A4" w:rsidR="00165D29" w:rsidP="005E2347" w:rsidRDefault="002068F5" w14:paraId="03528055" w14:textId="4EDEE752">
            <w:pPr>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 xml:space="preserve">Atveseļošanas fonda finansējums </w:t>
            </w:r>
            <w:r w:rsidRPr="003466A4" w:rsidR="001E511E">
              <w:rPr>
                <w:rFonts w:ascii="Times New Roman" w:hAnsi="Times New Roman" w:cs="Times New Roman"/>
                <w:color w:val="2F5496" w:themeColor="accent1" w:themeShade="BF"/>
                <w:sz w:val="24"/>
                <w:szCs w:val="24"/>
              </w:rPr>
              <w:t>atbalsta tikai jauna materiāltehniskā aprīkojuma iegādi. Lietotas, ziedotas preces nav pieļaujamas</w:t>
            </w:r>
            <w:r w:rsidRPr="006A489F" w:rsidR="001E511E">
              <w:rPr>
                <w:rFonts w:ascii="Times New Roman" w:hAnsi="Times New Roman" w:cs="Times New Roman"/>
                <w:color w:val="2F5496" w:themeColor="accent1" w:themeShade="BF"/>
                <w:sz w:val="24"/>
                <w:szCs w:val="24"/>
              </w:rPr>
              <w:t xml:space="preserve">. </w:t>
            </w:r>
            <w:r w:rsidRPr="006A489F" w:rsidR="00165D29">
              <w:rPr>
                <w:rFonts w:ascii="Times New Roman" w:hAnsi="Times New Roman" w:cs="Times New Roman"/>
                <w:color w:val="2F5496" w:themeColor="accent1" w:themeShade="BF"/>
                <w:sz w:val="24"/>
                <w:szCs w:val="24"/>
              </w:rPr>
              <w:t>Finansējuma saņēmēji – pašvaldība, pašvaldības iestāde, pašvaldības kapitālsabiedrība vai pašvaldības kontrolēta kapitālsabiedrība, kas nodrošina nekustamo īpašumu pārvaldīšanu un apsaimniekošanu vai sociālo pakalpojumu sniegšanu</w:t>
            </w:r>
            <w:r w:rsidRPr="006A489F" w:rsidR="00A7087F">
              <w:rPr>
                <w:rFonts w:ascii="Times New Roman" w:hAnsi="Times New Roman" w:cs="Times New Roman"/>
                <w:color w:val="2F5496" w:themeColor="accent1" w:themeShade="BF"/>
                <w:sz w:val="24"/>
                <w:szCs w:val="24"/>
              </w:rPr>
              <w:t xml:space="preserve">, iepērkot aprīkojumu, piemēro publisko iepirkumu </w:t>
            </w:r>
            <w:r w:rsidRPr="006A489F" w:rsidR="000E6CC7">
              <w:rPr>
                <w:rFonts w:ascii="Times New Roman" w:hAnsi="Times New Roman" w:cs="Times New Roman"/>
                <w:color w:val="2F5496" w:themeColor="accent1" w:themeShade="BF"/>
                <w:sz w:val="24"/>
                <w:szCs w:val="24"/>
              </w:rPr>
              <w:t>procedūru</w:t>
            </w:r>
            <w:r w:rsidRPr="006A489F" w:rsidR="00A7087F">
              <w:rPr>
                <w:rFonts w:ascii="Times New Roman" w:hAnsi="Times New Roman" w:cs="Times New Roman"/>
                <w:color w:val="2F5496" w:themeColor="accent1" w:themeShade="BF"/>
                <w:sz w:val="24"/>
                <w:szCs w:val="24"/>
              </w:rPr>
              <w:t xml:space="preserve">. Privātie sociālie pakalpojumu sniedzēji </w:t>
            </w:r>
            <w:r w:rsidRPr="006A489F" w:rsidR="00A856E9">
              <w:rPr>
                <w:rFonts w:ascii="Times New Roman" w:hAnsi="Times New Roman" w:cs="Times New Roman"/>
                <w:color w:val="2F5496" w:themeColor="accent1" w:themeShade="BF"/>
                <w:sz w:val="24"/>
                <w:szCs w:val="24"/>
              </w:rPr>
              <w:t xml:space="preserve">piemēro </w:t>
            </w:r>
            <w:r w:rsidRPr="006A489F" w:rsidR="005C5F7B">
              <w:rPr>
                <w:rFonts w:ascii="Times New Roman" w:hAnsi="Times New Roman" w:cs="Times New Roman"/>
                <w:color w:val="2F5496" w:themeColor="accent1" w:themeShade="BF"/>
                <w:sz w:val="24"/>
                <w:szCs w:val="24"/>
              </w:rPr>
              <w:t xml:space="preserve">MK </w:t>
            </w:r>
            <w:r w:rsidRPr="006A489F" w:rsidR="00A856E9">
              <w:rPr>
                <w:rFonts w:ascii="Times New Roman" w:hAnsi="Times New Roman" w:cs="Times New Roman"/>
                <w:color w:val="2F5496" w:themeColor="accent1" w:themeShade="BF"/>
                <w:sz w:val="24"/>
                <w:szCs w:val="24"/>
              </w:rPr>
              <w:t>noteikumos </w:t>
            </w:r>
            <w:hyperlink w:tgtFrame="_blank" w:history="1" r:id="rId26">
              <w:r w:rsidRPr="006A489F" w:rsidR="00A856E9">
                <w:rPr>
                  <w:rFonts w:ascii="Times New Roman" w:hAnsi="Times New Roman" w:cs="Times New Roman"/>
                  <w:color w:val="2F5496" w:themeColor="accent1" w:themeShade="BF"/>
                  <w:sz w:val="24"/>
                  <w:szCs w:val="24"/>
                </w:rPr>
                <w:t>Nr. 104</w:t>
              </w:r>
            </w:hyperlink>
            <w:r w:rsidRPr="006A489F" w:rsidR="00A856E9">
              <w:rPr>
                <w:rFonts w:ascii="Times New Roman" w:hAnsi="Times New Roman" w:cs="Times New Roman"/>
                <w:color w:val="2F5496" w:themeColor="accent1" w:themeShade="BF"/>
                <w:sz w:val="24"/>
                <w:szCs w:val="24"/>
              </w:rPr>
              <w:t>  noteikto kārtību.</w:t>
            </w:r>
          </w:p>
          <w:p w:rsidRPr="003466A4" w:rsidR="001E511E" w:rsidP="00BC5B81" w:rsidRDefault="001E511E" w14:paraId="4CC12C07" w14:textId="5538BE59">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r w:rsidRPr="003466A4" w:rsidR="009D308F" w:rsidTr="008694C0" w14:paraId="608D838F" w14:textId="77777777">
        <w:tc>
          <w:tcPr>
            <w:tcW w:w="1203" w:type="dxa"/>
            <w:tcMar/>
          </w:tcPr>
          <w:p w:rsidRPr="003466A4" w:rsidR="009D308F" w:rsidP="001E511E" w:rsidRDefault="009D308F" w14:paraId="0788983B" w14:textId="58B72122">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3.2.</w:t>
            </w:r>
          </w:p>
        </w:tc>
        <w:tc>
          <w:tcPr>
            <w:tcW w:w="5175" w:type="dxa"/>
            <w:tcBorders>
              <w:bottom w:val="single" w:color="000000" w:themeColor="text1" w:sz="4" w:space="0"/>
              <w:right w:val="single" w:color="auto" w:sz="4" w:space="0"/>
            </w:tcBorders>
            <w:shd w:val="clear" w:color="auto" w:fill="auto"/>
            <w:tcMar/>
          </w:tcPr>
          <w:p w:rsidR="009D308F" w:rsidP="00FF2656" w:rsidRDefault="009D308F" w14:paraId="0B4B94A9" w14:textId="77777777">
            <w:pPr>
              <w:rPr>
                <w:rFonts w:ascii="Times New Roman" w:hAnsi="Times New Roman" w:cs="Times New Roman"/>
                <w:sz w:val="24"/>
                <w:szCs w:val="24"/>
              </w:rPr>
            </w:pPr>
            <w:r w:rsidRPr="009D308F">
              <w:rPr>
                <w:rFonts w:ascii="Times New Roman" w:hAnsi="Times New Roman" w:cs="Times New Roman"/>
                <w:sz w:val="24"/>
                <w:szCs w:val="24"/>
              </w:rPr>
              <w:t>Vai izmaksās var iekļaut arī projekta administratīvā vadītāja/koordinatora izmaksas</w:t>
            </w:r>
            <w:r>
              <w:rPr>
                <w:rFonts w:ascii="Times New Roman" w:hAnsi="Times New Roman" w:cs="Times New Roman"/>
                <w:sz w:val="24"/>
                <w:szCs w:val="24"/>
              </w:rPr>
              <w:t xml:space="preserve"> </w:t>
            </w:r>
            <w:r w:rsidRPr="009D308F">
              <w:rPr>
                <w:rFonts w:ascii="Times New Roman" w:hAnsi="Times New Roman" w:cs="Times New Roman"/>
                <w:sz w:val="24"/>
                <w:szCs w:val="24"/>
              </w:rPr>
              <w:t>un citas administratīvas izmaksas, kas ir tieši saistītas ar projekta realizēšanu?</w:t>
            </w:r>
          </w:p>
          <w:p w:rsidRPr="009D308F" w:rsidR="009D308F" w:rsidP="00FF2656" w:rsidRDefault="009D308F" w14:paraId="1E44BCEB" w14:textId="0F53539A">
            <w:pPr>
              <w:rPr>
                <w:rFonts w:ascii="Times New Roman" w:hAnsi="Times New Roman" w:cs="Times New Roman"/>
                <w:i/>
                <w:iCs/>
                <w:sz w:val="24"/>
                <w:szCs w:val="24"/>
              </w:rPr>
            </w:pPr>
            <w:r>
              <w:rPr>
                <w:rFonts w:ascii="Times New Roman" w:hAnsi="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Pr="009218EB" w:rsidR="009218EB" w:rsidP="009218EB" w:rsidRDefault="009218EB" w14:paraId="4E377840" w14:textId="2B542450">
            <w:pPr>
              <w:jc w:val="both"/>
              <w:rPr>
                <w:rFonts w:ascii="Times New Roman" w:hAnsi="Times New Roman" w:cs="Times New Roman"/>
                <w:color w:val="2F5496" w:themeColor="accent1" w:themeShade="BF"/>
                <w:sz w:val="24"/>
                <w:szCs w:val="24"/>
              </w:rPr>
            </w:pPr>
            <w:r w:rsidRPr="009218EB">
              <w:rPr>
                <w:rFonts w:ascii="Times New Roman" w:hAnsi="Times New Roman" w:cs="Times New Roman"/>
                <w:color w:val="2F5496" w:themeColor="accent1" w:themeShade="BF"/>
                <w:sz w:val="24"/>
                <w:szCs w:val="24"/>
              </w:rPr>
              <w:t xml:space="preserve">MK noteikumu </w:t>
            </w:r>
            <w:r>
              <w:rPr>
                <w:rFonts w:ascii="Times New Roman" w:hAnsi="Times New Roman" w:cs="Times New Roman"/>
                <w:color w:val="2F5496" w:themeColor="accent1" w:themeShade="BF"/>
                <w:sz w:val="24"/>
                <w:szCs w:val="24"/>
              </w:rPr>
              <w:t xml:space="preserve">Nr. 475 </w:t>
            </w:r>
            <w:r w:rsidRPr="009218EB">
              <w:rPr>
                <w:rFonts w:ascii="Times New Roman" w:hAnsi="Times New Roman" w:cs="Times New Roman"/>
                <w:color w:val="2F5496" w:themeColor="accent1" w:themeShade="BF"/>
                <w:sz w:val="24"/>
                <w:szCs w:val="24"/>
              </w:rPr>
              <w:t>31.</w:t>
            </w:r>
            <w:r>
              <w:rPr>
                <w:rFonts w:ascii="Times New Roman" w:hAnsi="Times New Roman" w:cs="Times New Roman"/>
                <w:color w:val="2F5496" w:themeColor="accent1" w:themeShade="BF"/>
                <w:sz w:val="24"/>
                <w:szCs w:val="24"/>
              </w:rPr>
              <w:t xml:space="preserve"> </w:t>
            </w:r>
            <w:r w:rsidRPr="009218EB">
              <w:rPr>
                <w:rFonts w:ascii="Times New Roman" w:hAnsi="Times New Roman" w:cs="Times New Roman"/>
                <w:color w:val="2F5496" w:themeColor="accent1" w:themeShade="BF"/>
                <w:sz w:val="24"/>
                <w:szCs w:val="24"/>
              </w:rPr>
              <w:t xml:space="preserve">punktā ir </w:t>
            </w:r>
            <w:r>
              <w:rPr>
                <w:rFonts w:ascii="Times New Roman" w:hAnsi="Times New Roman" w:cs="Times New Roman"/>
                <w:color w:val="2F5496" w:themeColor="accent1" w:themeShade="BF"/>
                <w:sz w:val="24"/>
                <w:szCs w:val="24"/>
              </w:rPr>
              <w:t xml:space="preserve">noteiktas </w:t>
            </w:r>
            <w:r w:rsidRPr="009218EB">
              <w:rPr>
                <w:rFonts w:ascii="Times New Roman" w:hAnsi="Times New Roman" w:cs="Times New Roman"/>
                <w:color w:val="2F5496" w:themeColor="accent1" w:themeShade="BF"/>
                <w:sz w:val="24"/>
                <w:szCs w:val="24"/>
              </w:rPr>
              <w:t>atbalstāmās darbības</w:t>
            </w:r>
            <w:r>
              <w:rPr>
                <w:rFonts w:ascii="Times New Roman" w:hAnsi="Times New Roman" w:cs="Times New Roman"/>
                <w:color w:val="2F5496" w:themeColor="accent1" w:themeShade="BF"/>
                <w:sz w:val="24"/>
                <w:szCs w:val="24"/>
              </w:rPr>
              <w:t xml:space="preserve">, proti: </w:t>
            </w:r>
          </w:p>
          <w:p w:rsidRPr="009218EB" w:rsidR="009218EB" w:rsidP="009218EB" w:rsidRDefault="009218EB" w14:paraId="2FC8BEFF" w14:textId="2F34272F">
            <w:pPr>
              <w:pStyle w:val="Sarakstarindkopa"/>
              <w:numPr>
                <w:ilvl w:val="0"/>
                <w:numId w:val="28"/>
              </w:numPr>
              <w:jc w:val="both"/>
              <w:rPr>
                <w:rFonts w:ascii="Times New Roman" w:hAnsi="Times New Roman" w:cs="Times New Roman"/>
                <w:color w:val="2F5496" w:themeColor="accent1" w:themeShade="BF"/>
                <w:sz w:val="24"/>
                <w:szCs w:val="24"/>
              </w:rPr>
            </w:pPr>
            <w:r w:rsidRPr="009218EB">
              <w:rPr>
                <w:rFonts w:ascii="Times New Roman" w:hAnsi="Times New Roman" w:cs="Times New Roman"/>
                <w:color w:val="2F5496" w:themeColor="accent1" w:themeShade="BF"/>
                <w:sz w:val="24"/>
                <w:szCs w:val="24"/>
              </w:rPr>
              <w:t>projekta īstenošanu pamatojošās dokumentācijas (piesaistes būvprojekta un citas tehniskās dokumentācijas) izstrāde (izņemot projekta iesnieguma veidlapas aizpildīšanu un iesniegšanu vadības informācijas sistēmā);</w:t>
            </w:r>
          </w:p>
          <w:p w:rsidRPr="009218EB" w:rsidR="009218EB" w:rsidP="009218EB" w:rsidRDefault="009218EB" w14:paraId="0C5F32F4" w14:textId="3C8993E2">
            <w:pPr>
              <w:pStyle w:val="Sarakstarindkopa"/>
              <w:numPr>
                <w:ilvl w:val="0"/>
                <w:numId w:val="28"/>
              </w:numPr>
              <w:jc w:val="both"/>
              <w:rPr>
                <w:rFonts w:ascii="Times New Roman" w:hAnsi="Times New Roman" w:cs="Times New Roman"/>
                <w:color w:val="2F5496" w:themeColor="accent1" w:themeShade="BF"/>
                <w:sz w:val="24"/>
                <w:szCs w:val="24"/>
              </w:rPr>
            </w:pPr>
            <w:r w:rsidRPr="009218EB">
              <w:rPr>
                <w:rFonts w:ascii="Times New Roman" w:hAnsi="Times New Roman" w:cs="Times New Roman"/>
                <w:color w:val="2F5496" w:themeColor="accent1" w:themeShade="BF"/>
                <w:sz w:val="24"/>
                <w:szCs w:val="24"/>
              </w:rPr>
              <w:t>būvniecība un teritorijas labiekārtošana, būvekspertīze, būvuzraudzība, autoruzraudzība;</w:t>
            </w:r>
          </w:p>
          <w:p w:rsidRPr="009218EB" w:rsidR="009218EB" w:rsidP="009218EB" w:rsidRDefault="009218EB" w14:paraId="178F33E5" w14:textId="422BB852">
            <w:pPr>
              <w:pStyle w:val="Sarakstarindkopa"/>
              <w:numPr>
                <w:ilvl w:val="0"/>
                <w:numId w:val="28"/>
              </w:numPr>
              <w:jc w:val="both"/>
              <w:rPr>
                <w:rFonts w:ascii="Times New Roman" w:hAnsi="Times New Roman" w:cs="Times New Roman"/>
                <w:color w:val="2F5496" w:themeColor="accent1" w:themeShade="BF"/>
                <w:sz w:val="24"/>
                <w:szCs w:val="24"/>
              </w:rPr>
            </w:pPr>
            <w:r w:rsidRPr="009218EB">
              <w:rPr>
                <w:rFonts w:ascii="Times New Roman" w:hAnsi="Times New Roman" w:cs="Times New Roman"/>
                <w:color w:val="2F5496" w:themeColor="accent1" w:themeShade="BF"/>
                <w:sz w:val="24"/>
                <w:szCs w:val="24"/>
              </w:rPr>
              <w:t>vizuālās identitātes prasību nodrošināšana, ja tas nav paredzēts būvniecības līgumā;</w:t>
            </w:r>
          </w:p>
          <w:p w:rsidRPr="009218EB" w:rsidR="009218EB" w:rsidP="009218EB" w:rsidRDefault="009218EB" w14:paraId="3B368D4D" w14:textId="66E67D99">
            <w:pPr>
              <w:pStyle w:val="Sarakstarindkopa"/>
              <w:numPr>
                <w:ilvl w:val="0"/>
                <w:numId w:val="28"/>
              </w:numPr>
              <w:jc w:val="both"/>
              <w:rPr>
                <w:rFonts w:ascii="Times New Roman" w:hAnsi="Times New Roman" w:cs="Times New Roman"/>
                <w:color w:val="2F5496" w:themeColor="accent1" w:themeShade="BF"/>
                <w:sz w:val="24"/>
                <w:szCs w:val="24"/>
              </w:rPr>
            </w:pPr>
            <w:r w:rsidRPr="009218EB">
              <w:rPr>
                <w:rFonts w:ascii="Times New Roman" w:hAnsi="Times New Roman" w:cs="Times New Roman"/>
                <w:color w:val="2F5496" w:themeColor="accent1" w:themeShade="BF"/>
                <w:sz w:val="24"/>
                <w:szCs w:val="24"/>
              </w:rPr>
              <w:t>materiāli tehniskā nodrošinājuma iegāde, tai skaitā digitālo risinājumu ieviešana;</w:t>
            </w:r>
          </w:p>
          <w:p w:rsidRPr="009218EB" w:rsidR="009218EB" w:rsidP="009218EB" w:rsidRDefault="009218EB" w14:paraId="092BE34A" w14:textId="78747300">
            <w:pPr>
              <w:pStyle w:val="Sarakstarindkopa"/>
              <w:numPr>
                <w:ilvl w:val="0"/>
                <w:numId w:val="28"/>
              </w:numPr>
              <w:jc w:val="both"/>
              <w:rPr>
                <w:rFonts w:ascii="Times New Roman" w:hAnsi="Times New Roman" w:cs="Times New Roman"/>
                <w:color w:val="2F5496" w:themeColor="accent1" w:themeShade="BF"/>
                <w:sz w:val="24"/>
                <w:szCs w:val="24"/>
              </w:rPr>
            </w:pPr>
            <w:r w:rsidRPr="009218EB">
              <w:rPr>
                <w:rFonts w:ascii="Times New Roman" w:hAnsi="Times New Roman" w:cs="Times New Roman"/>
                <w:color w:val="2F5496" w:themeColor="accent1" w:themeShade="BF"/>
                <w:sz w:val="24"/>
                <w:szCs w:val="24"/>
              </w:rPr>
              <w:t>vides pieejamības konsultācijas;</w:t>
            </w:r>
          </w:p>
          <w:p w:rsidRPr="009218EB" w:rsidR="009218EB" w:rsidP="009218EB" w:rsidRDefault="009218EB" w14:paraId="73BB4327" w14:textId="266CAE41">
            <w:pPr>
              <w:pStyle w:val="Sarakstarindkopa"/>
              <w:numPr>
                <w:ilvl w:val="0"/>
                <w:numId w:val="28"/>
              </w:numPr>
              <w:jc w:val="both"/>
              <w:rPr>
                <w:rFonts w:ascii="Times New Roman" w:hAnsi="Times New Roman" w:cs="Times New Roman"/>
                <w:color w:val="2F5496" w:themeColor="accent1" w:themeShade="BF"/>
                <w:sz w:val="24"/>
                <w:szCs w:val="24"/>
              </w:rPr>
            </w:pPr>
            <w:r w:rsidRPr="009218EB">
              <w:rPr>
                <w:rFonts w:ascii="Times New Roman" w:hAnsi="Times New Roman" w:cs="Times New Roman"/>
                <w:color w:val="2F5496" w:themeColor="accent1" w:themeShade="BF"/>
                <w:sz w:val="24"/>
                <w:szCs w:val="24"/>
              </w:rPr>
              <w:t>projekta vadība.</w:t>
            </w:r>
          </w:p>
          <w:p w:rsidRPr="009218EB" w:rsidR="009218EB" w:rsidP="009218EB" w:rsidRDefault="009218EB" w14:paraId="720C34FD" w14:textId="77777777">
            <w:pPr>
              <w:jc w:val="both"/>
              <w:rPr>
                <w:rFonts w:ascii="Times New Roman" w:hAnsi="Times New Roman" w:cs="Times New Roman"/>
                <w:color w:val="2F5496" w:themeColor="accent1" w:themeShade="BF"/>
                <w:sz w:val="24"/>
                <w:szCs w:val="24"/>
              </w:rPr>
            </w:pPr>
          </w:p>
          <w:p w:rsidRPr="009218EB" w:rsidR="009218EB" w:rsidP="009218EB" w:rsidRDefault="009218EB" w14:paraId="5959B7A2" w14:textId="4A12676D">
            <w:pPr>
              <w:jc w:val="both"/>
              <w:rPr>
                <w:rFonts w:ascii="Times New Roman" w:hAnsi="Times New Roman" w:cs="Times New Roman"/>
                <w:b/>
                <w:bCs/>
                <w:color w:val="2F5496" w:themeColor="accent1" w:themeShade="BF"/>
                <w:sz w:val="24"/>
                <w:szCs w:val="24"/>
              </w:rPr>
            </w:pPr>
            <w:r>
              <w:rPr>
                <w:rFonts w:ascii="Times New Roman" w:hAnsi="Times New Roman" w:cs="Times New Roman"/>
                <w:color w:val="2F5496" w:themeColor="accent1" w:themeShade="BF"/>
                <w:sz w:val="24"/>
                <w:szCs w:val="24"/>
              </w:rPr>
              <w:t xml:space="preserve">Vēršam uzmanību, ka saskaņā ar MK noteikumu Nr. 475 33. punktu, </w:t>
            </w:r>
            <w:r w:rsidRPr="009218EB">
              <w:rPr>
                <w:rFonts w:ascii="Times New Roman" w:hAnsi="Times New Roman" w:cs="Times New Roman"/>
                <w:color w:val="2F5496" w:themeColor="accent1" w:themeShade="BF"/>
                <w:sz w:val="24"/>
                <w:szCs w:val="24"/>
              </w:rPr>
              <w:t> </w:t>
            </w:r>
            <w:r>
              <w:rPr>
                <w:rFonts w:ascii="Times New Roman" w:hAnsi="Times New Roman" w:cs="Times New Roman"/>
                <w:color w:val="2F5496" w:themeColor="accent1" w:themeShade="BF"/>
                <w:sz w:val="24"/>
                <w:szCs w:val="24"/>
              </w:rPr>
              <w:t>i</w:t>
            </w:r>
            <w:r w:rsidRPr="009218EB">
              <w:rPr>
                <w:rFonts w:ascii="Times New Roman" w:hAnsi="Times New Roman" w:cs="Times New Roman"/>
                <w:color w:val="2F5496" w:themeColor="accent1" w:themeShade="BF"/>
                <w:sz w:val="24"/>
                <w:szCs w:val="24"/>
              </w:rPr>
              <w:t>zmaksas šo noteikumu </w:t>
            </w:r>
            <w:hyperlink w:tgtFrame="_blank" w:history="1" r:id="rId27">
              <w:r w:rsidRPr="009218EB">
                <w:rPr>
                  <w:rStyle w:val="Hipersaite"/>
                  <w:rFonts w:ascii="Times New Roman" w:hAnsi="Times New Roman" w:cs="Times New Roman"/>
                  <w:sz w:val="24"/>
                  <w:szCs w:val="24"/>
                </w:rPr>
                <w:t>31.6. apakšpunktā</w:t>
              </w:r>
            </w:hyperlink>
            <w:r w:rsidRPr="009218EB">
              <w:rPr>
                <w:rFonts w:ascii="Times New Roman" w:hAnsi="Times New Roman" w:cs="Times New Roman"/>
                <w:color w:val="2F5496" w:themeColor="accent1" w:themeShade="BF"/>
                <w:sz w:val="24"/>
                <w:szCs w:val="24"/>
              </w:rPr>
              <w:t xml:space="preserve"> (vadības izmaksas) minētās atbalstāmās darbības īstenošanai </w:t>
            </w:r>
            <w:r w:rsidRPr="009218EB">
              <w:rPr>
                <w:rFonts w:ascii="Times New Roman" w:hAnsi="Times New Roman" w:cs="Times New Roman"/>
                <w:b/>
                <w:bCs/>
                <w:color w:val="2F5496" w:themeColor="accent1" w:themeShade="BF"/>
                <w:sz w:val="24"/>
                <w:szCs w:val="24"/>
              </w:rPr>
              <w:t>finansējuma saņēmējs plāno kā vienu izmaksu pozīciju trīs procentu apmērā no projektam pieejamā Atveseļošanas fonda finansējuma.</w:t>
            </w:r>
          </w:p>
          <w:p w:rsidRPr="000B6B27" w:rsidR="009D308F" w:rsidP="005E2347" w:rsidRDefault="000B6B27" w14:paraId="4E1040A9" w14:textId="312864F1">
            <w:pPr>
              <w:jc w:val="both"/>
              <w:rPr>
                <w:rFonts w:ascii="Times New Roman" w:hAnsi="Times New Roman" w:cs="Times New Roman"/>
                <w:i/>
                <w:iCs/>
                <w:color w:val="2F5496" w:themeColor="accent1" w:themeShade="BF"/>
                <w:sz w:val="24"/>
                <w:szCs w:val="24"/>
              </w:rPr>
            </w:pPr>
            <w:r>
              <w:rPr>
                <w:rFonts w:ascii="Times New Roman" w:hAnsi="Times New Roman" w:cs="Times New Roman"/>
                <w:i/>
                <w:iCs/>
                <w:color w:val="2F5496" w:themeColor="accent1" w:themeShade="BF"/>
                <w:sz w:val="24"/>
                <w:szCs w:val="24"/>
              </w:rPr>
              <w:t>(26.09.2024.)</w:t>
            </w:r>
          </w:p>
        </w:tc>
      </w:tr>
      <w:tr w:rsidRPr="003466A4" w:rsidR="001E511E" w:rsidTr="008694C0" w14:paraId="39F7567D" w14:textId="77777777">
        <w:tc>
          <w:tcPr>
            <w:tcW w:w="15388" w:type="dxa"/>
            <w:gridSpan w:val="3"/>
            <w:tcBorders>
              <w:bottom w:val="single" w:color="000000" w:themeColor="text1" w:sz="4" w:space="0"/>
            </w:tcBorders>
            <w:shd w:val="clear" w:color="auto" w:fill="D0CECE" w:themeFill="background2" w:themeFillShade="E6"/>
            <w:tcMar/>
          </w:tcPr>
          <w:p w:rsidRPr="003466A4" w:rsidR="001E511E" w:rsidP="001E511E" w:rsidRDefault="001E511E" w14:paraId="155D5E4C" w14:textId="1360B42D">
            <w:pPr>
              <w:pStyle w:val="Virsraksts1"/>
              <w:numPr>
                <w:ilvl w:val="0"/>
                <w:numId w:val="17"/>
              </w:numPr>
              <w:tabs>
                <w:tab w:val="num" w:pos="360"/>
              </w:tabs>
              <w:ind w:left="0" w:firstLine="0"/>
              <w:rPr>
                <w:rFonts w:cs="Times New Roman"/>
                <w:sz w:val="24"/>
                <w:szCs w:val="24"/>
              </w:rPr>
            </w:pPr>
            <w:bookmarkStart w:name="_Toc20918689" w:id="13"/>
            <w:bookmarkStart w:name="_Toc46148094" w:id="14"/>
            <w:bookmarkStart w:name="_Toc178322895" w:id="15"/>
            <w:r w:rsidRPr="003466A4">
              <w:rPr>
                <w:rFonts w:cs="Times New Roman"/>
                <w:sz w:val="24"/>
                <w:szCs w:val="24"/>
              </w:rPr>
              <w:t>Projekta iesnieguma aizpildīšana</w:t>
            </w:r>
            <w:bookmarkEnd w:id="13"/>
            <w:bookmarkEnd w:id="14"/>
            <w:r w:rsidRPr="003466A4">
              <w:rPr>
                <w:rFonts w:cs="Times New Roman"/>
                <w:sz w:val="24"/>
                <w:szCs w:val="24"/>
              </w:rPr>
              <w:t xml:space="preserve"> un pielikumi</w:t>
            </w:r>
            <w:bookmarkEnd w:id="15"/>
          </w:p>
        </w:tc>
      </w:tr>
      <w:tr w:rsidRPr="003466A4" w:rsidR="001E511E" w:rsidTr="008694C0" w14:paraId="717E39BF" w14:textId="77777777">
        <w:trPr>
          <w:trHeight w:val="465"/>
        </w:trPr>
        <w:tc>
          <w:tcPr>
            <w:tcW w:w="1203" w:type="dxa"/>
            <w:tcMar/>
          </w:tcPr>
          <w:p w:rsidRPr="003466A4" w:rsidR="001E511E" w:rsidP="001E511E" w:rsidRDefault="001E511E" w14:paraId="6FA20451" w14:textId="130316D0">
            <w:pPr>
              <w:rPr>
                <w:rFonts w:ascii="Times New Roman" w:hAnsi="Times New Roman" w:cs="Times New Roman"/>
                <w:sz w:val="24"/>
                <w:szCs w:val="24"/>
              </w:rPr>
            </w:pPr>
            <w:r w:rsidRPr="003466A4">
              <w:rPr>
                <w:rFonts w:ascii="Times New Roman" w:hAnsi="Times New Roman" w:cs="Times New Roman"/>
                <w:sz w:val="24"/>
                <w:szCs w:val="24"/>
              </w:rPr>
              <w:t>4.1.</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511EB329" w14:textId="26C36D95">
            <w:pPr>
              <w:jc w:val="both"/>
              <w:rPr>
                <w:rFonts w:ascii="Times New Roman" w:hAnsi="Times New Roman" w:cs="Times New Roman"/>
                <w:sz w:val="24"/>
                <w:szCs w:val="24"/>
              </w:rPr>
            </w:pPr>
            <w:r w:rsidRPr="003466A4">
              <w:rPr>
                <w:rFonts w:ascii="Times New Roman" w:hAnsi="Times New Roman" w:cs="Times New Roman"/>
                <w:sz w:val="24"/>
                <w:szCs w:val="24"/>
              </w:rPr>
              <w:t>Izstrādājot budžetu projekta iesnieguma iesniegšanai ir jāiesniedz visas ar projektu saistītās izmaksas vai tikai potenciālās izmaksas, kas būs attiecināmas uz finansējuma saņemšanu, vai arī visas, kas būs papildus no finansējuma saņēmēja “kabatas”?</w:t>
            </w:r>
          </w:p>
          <w:p w:rsidRPr="003466A4" w:rsidR="001E511E" w:rsidP="00BC5B81" w:rsidRDefault="001E511E" w14:paraId="60BDBAD2" w14:textId="21CC109A">
            <w:pPr>
              <w:jc w:val="both"/>
              <w:rPr>
                <w:rFonts w:ascii="Times New Roman" w:hAnsi="Times New Roman" w:eastAsia="Times New Roman" w:cs="Times New Roman"/>
                <w:sz w:val="24"/>
                <w:szCs w:val="24"/>
                <w:lang w:eastAsia="lv-LV"/>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008936E3" w:rsidP="00BC5B81" w:rsidRDefault="001E511E" w14:paraId="7A006E8A" w14:textId="77777777">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Projekts tiek vērtēts kā kopums.</w:t>
            </w:r>
          </w:p>
          <w:p w:rsidR="008936E3" w:rsidP="00BC5B81" w:rsidRDefault="001E511E" w14:paraId="23CDEED4" w14:textId="4CA53C20">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Primāri tiek vērtētas projektā attiecināmas izmaksas un iekļautās vajadzības, bet rūpīgi tiek analizēts arī tas, kas plānots ārpus projekta.</w:t>
            </w:r>
          </w:p>
          <w:p w:rsidRPr="003466A4" w:rsidR="001E511E" w:rsidP="00BC5B81" w:rsidRDefault="001E511E" w14:paraId="2CA59C38" w14:textId="541E2713">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Budžets ir jāiesniedz izvērsts, izvērtējot pret savām iespējam. Finanšu eksperts analizēs faktisko finanšu situāciju līdz šim – publiskajās datu bāzēs vidē pieejamos pārskatus. Ja projekta īstenošanai plānots ņemt aizņēmumu, tad jāiesniedz informācija, kur tiks ņemti resursi papildu nepieciešamajam finansējumam.</w:t>
            </w:r>
          </w:p>
          <w:p w:rsidRPr="003466A4" w:rsidR="001E511E" w:rsidP="00BC5B81" w:rsidRDefault="001E511E" w14:paraId="5EEAD1C4" w14:textId="6866D3A1">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r w:rsidRPr="003466A4" w:rsidR="001E511E" w:rsidTr="008694C0" w14:paraId="1603769E" w14:textId="77777777">
        <w:trPr>
          <w:trHeight w:val="465"/>
        </w:trPr>
        <w:tc>
          <w:tcPr>
            <w:tcW w:w="1203" w:type="dxa"/>
            <w:tcMar/>
          </w:tcPr>
          <w:p w:rsidRPr="003466A4" w:rsidR="001E511E" w:rsidP="001E511E" w:rsidRDefault="001E511E" w14:paraId="505D7A01" w14:textId="0C9BC620">
            <w:pPr>
              <w:rPr>
                <w:rFonts w:ascii="Times New Roman" w:hAnsi="Times New Roman" w:cs="Times New Roman"/>
                <w:sz w:val="24"/>
                <w:szCs w:val="24"/>
              </w:rPr>
            </w:pPr>
            <w:r w:rsidRPr="003466A4">
              <w:rPr>
                <w:rFonts w:ascii="Times New Roman" w:hAnsi="Times New Roman" w:cs="Times New Roman"/>
                <w:sz w:val="24"/>
                <w:szCs w:val="24"/>
              </w:rPr>
              <w:t>4.2.</w:t>
            </w:r>
          </w:p>
        </w:tc>
        <w:tc>
          <w:tcPr>
            <w:tcW w:w="5175" w:type="dxa"/>
            <w:tcBorders>
              <w:bottom w:val="single" w:color="000000" w:themeColor="text1" w:sz="4" w:space="0"/>
              <w:right w:val="single" w:color="auto" w:sz="4" w:space="0"/>
            </w:tcBorders>
            <w:shd w:val="clear" w:color="auto" w:fill="auto"/>
            <w:tcMar/>
            <w:vAlign w:val="center"/>
          </w:tcPr>
          <w:p w:rsidRPr="003466A4" w:rsidR="001E511E" w:rsidP="00BC5B81" w:rsidRDefault="001E511E" w14:paraId="4A85CB01" w14:textId="35B6F620">
            <w:pPr>
              <w:jc w:val="both"/>
              <w:rPr>
                <w:rFonts w:ascii="Times New Roman" w:hAnsi="Times New Roman" w:cs="Times New Roman"/>
                <w:sz w:val="24"/>
                <w:szCs w:val="24"/>
              </w:rPr>
            </w:pPr>
            <w:r w:rsidRPr="003466A4">
              <w:rPr>
                <w:rFonts w:ascii="Times New Roman" w:hAnsi="Times New Roman" w:cs="Times New Roman"/>
                <w:sz w:val="24"/>
                <w:szCs w:val="24"/>
              </w:rPr>
              <w:t>Par kvalitātes kritēriju Nr. 3.8.1. – ja tas tiek izpildīts daļēji, proti, nodrošināti daži no kritērijā uzskaitītajiem pakalpojumiem, kā tādā gadījumā vērtēs – piešķirs punktu vai nē?</w:t>
            </w:r>
            <w:r w:rsidRPr="003466A4">
              <w:rPr>
                <w:rFonts w:ascii="Times New Roman" w:hAnsi="Times New Roman" w:cs="Times New Roman"/>
                <w:sz w:val="24"/>
                <w:szCs w:val="24"/>
              </w:rPr>
              <w:br/>
            </w:r>
            <w:r w:rsidRPr="003466A4">
              <w:rPr>
                <w:rFonts w:ascii="Times New Roman" w:hAnsi="Times New Roman" w:cs="Times New Roman"/>
                <w:sz w:val="24"/>
                <w:szCs w:val="24"/>
              </w:rPr>
              <w:t>Vai tādā gadījumā pakalpojumu projekta iesniegumā nevajag aprakstīt?</w:t>
            </w:r>
          </w:p>
          <w:p w:rsidRPr="003466A4" w:rsidR="001E511E" w:rsidP="00BC5B81" w:rsidRDefault="001E511E" w14:paraId="127A43A9" w14:textId="09C9CDAB">
            <w:pPr>
              <w:jc w:val="both"/>
              <w:rPr>
                <w:rFonts w:ascii="Times New Roman" w:hAnsi="Times New Roman" w:cs="Times New Roman"/>
                <w:sz w:val="24"/>
                <w:szCs w:val="24"/>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00944EA9" w:rsidP="00BC5B81" w:rsidRDefault="001E511E" w14:paraId="77218A00" w14:textId="77777777">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Šajā kritērijā punkti netiks saņemti, bet tas neliedz piedalīties projektu iesniegumu konkursā.</w:t>
            </w:r>
          </w:p>
          <w:p w:rsidR="008936E3" w:rsidP="00BC5B81" w:rsidRDefault="00944EA9" w14:paraId="66804C38" w14:textId="77777777">
            <w:pPr>
              <w:jc w:val="both"/>
              <w:rPr>
                <w:rFonts w:ascii="Times New Roman" w:hAnsi="Times New Roman" w:cs="Times New Roman"/>
                <w:color w:val="2F5496" w:themeColor="accent1" w:themeShade="BF"/>
                <w:sz w:val="24"/>
                <w:szCs w:val="24"/>
              </w:rPr>
            </w:pPr>
            <w:r w:rsidRPr="00944EA9">
              <w:rPr>
                <w:rFonts w:ascii="Times New Roman" w:hAnsi="Times New Roman" w:cs="Times New Roman"/>
                <w:color w:val="2F5496" w:themeColor="accent1" w:themeShade="BF"/>
                <w:sz w:val="24"/>
                <w:szCs w:val="24"/>
              </w:rPr>
              <w:t xml:space="preserve">Apakškritēriju piemēro, ja pašvaldības teritorijā tiek sniegti </w:t>
            </w:r>
            <w:r>
              <w:rPr>
                <w:rFonts w:ascii="Times New Roman" w:hAnsi="Times New Roman" w:cs="Times New Roman"/>
                <w:color w:val="2F5496" w:themeColor="accent1" w:themeShade="BF"/>
                <w:sz w:val="24"/>
                <w:szCs w:val="24"/>
              </w:rPr>
              <w:t xml:space="preserve">atlases nolikuma 3. pielikumā </w:t>
            </w:r>
            <w:r w:rsidR="00285A26">
              <w:rPr>
                <w:rFonts w:ascii="Times New Roman" w:hAnsi="Times New Roman" w:cs="Times New Roman"/>
                <w:color w:val="2F5496" w:themeColor="accent1" w:themeShade="BF"/>
                <w:sz w:val="24"/>
                <w:szCs w:val="24"/>
              </w:rPr>
              <w:t>minētie sociālie</w:t>
            </w:r>
            <w:r w:rsidRPr="00944EA9">
              <w:rPr>
                <w:rFonts w:ascii="Times New Roman" w:hAnsi="Times New Roman" w:cs="Times New Roman"/>
                <w:color w:val="2F5496" w:themeColor="accent1" w:themeShade="BF"/>
                <w:sz w:val="24"/>
                <w:szCs w:val="24"/>
              </w:rPr>
              <w:t xml:space="preserve"> pakalpojum</w:t>
            </w:r>
            <w:r w:rsidR="00285A26">
              <w:rPr>
                <w:rFonts w:ascii="Times New Roman" w:hAnsi="Times New Roman" w:cs="Times New Roman"/>
                <w:color w:val="2F5496" w:themeColor="accent1" w:themeShade="BF"/>
                <w:sz w:val="24"/>
                <w:szCs w:val="24"/>
              </w:rPr>
              <w:t>i</w:t>
            </w:r>
            <w:r w:rsidRPr="00944EA9">
              <w:rPr>
                <w:rFonts w:ascii="Times New Roman" w:hAnsi="Times New Roman" w:cs="Times New Roman"/>
                <w:color w:val="2F5496" w:themeColor="accent1" w:themeShade="BF"/>
                <w:sz w:val="24"/>
                <w:szCs w:val="24"/>
              </w:rPr>
              <w:t xml:space="preserve"> norādītajām mērķa grupām.</w:t>
            </w:r>
          </w:p>
          <w:p w:rsidR="001E511E" w:rsidP="00BC5B81" w:rsidRDefault="001E511E" w14:paraId="1DE3C69B" w14:textId="294C12F7">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Pakalpojumu ieteicams aprakstīt, bet neizvērst.</w:t>
            </w:r>
          </w:p>
          <w:p w:rsidRPr="003466A4" w:rsidR="00285A26" w:rsidP="00BC5B81" w:rsidRDefault="00285A26" w14:paraId="7CA20673" w14:textId="38A30C2F">
            <w:pPr>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 xml:space="preserve">Vienlaikus vēršam uzmanību, ka kvalitātes kritērijs Nr. 3.8.1. ir </w:t>
            </w:r>
            <w:r w:rsidRPr="00285A26">
              <w:rPr>
                <w:rFonts w:ascii="Times New Roman" w:hAnsi="Times New Roman" w:cs="Times New Roman"/>
                <w:color w:val="2F5496" w:themeColor="accent1" w:themeShade="BF"/>
                <w:sz w:val="24"/>
                <w:szCs w:val="24"/>
              </w:rPr>
              <w:t>priekšrocības kritērijs.</w:t>
            </w:r>
          </w:p>
          <w:p w:rsidRPr="003466A4" w:rsidR="001E511E" w:rsidP="00BC5B81" w:rsidRDefault="001E511E" w14:paraId="5DD6D703" w14:textId="4646E59A">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r w:rsidRPr="003466A4" w:rsidR="00914473" w:rsidTr="008694C0" w14:paraId="57DA3DA0" w14:textId="77777777">
        <w:trPr>
          <w:trHeight w:val="465"/>
        </w:trPr>
        <w:tc>
          <w:tcPr>
            <w:tcW w:w="1203" w:type="dxa"/>
            <w:tcMar/>
          </w:tcPr>
          <w:p w:rsidRPr="003466A4" w:rsidR="00914473" w:rsidP="00914473" w:rsidRDefault="00914473" w14:paraId="0E65B193" w14:textId="68EA11C9">
            <w:pPr>
              <w:rPr>
                <w:rFonts w:ascii="Times New Roman" w:hAnsi="Times New Roman" w:cs="Times New Roman"/>
                <w:sz w:val="24"/>
                <w:szCs w:val="24"/>
              </w:rPr>
            </w:pPr>
            <w:r w:rsidRPr="003466A4">
              <w:rPr>
                <w:rFonts w:ascii="Times New Roman" w:hAnsi="Times New Roman" w:cs="Times New Roman"/>
                <w:sz w:val="24"/>
                <w:szCs w:val="24"/>
              </w:rPr>
              <w:t>4.3.</w:t>
            </w:r>
          </w:p>
        </w:tc>
        <w:tc>
          <w:tcPr>
            <w:tcW w:w="5175" w:type="dxa"/>
            <w:tcBorders>
              <w:bottom w:val="single" w:color="000000" w:themeColor="text1" w:sz="4" w:space="0"/>
              <w:right w:val="single" w:color="auto" w:sz="4" w:space="0"/>
            </w:tcBorders>
            <w:shd w:val="clear" w:color="auto" w:fill="auto"/>
            <w:tcMar/>
            <w:vAlign w:val="center"/>
          </w:tcPr>
          <w:p w:rsidRPr="003466A4" w:rsidR="00914473" w:rsidP="00914473" w:rsidRDefault="00914473" w14:paraId="06CA7E04" w14:textId="77777777">
            <w:pPr>
              <w:jc w:val="both"/>
              <w:rPr>
                <w:rFonts w:ascii="Times New Roman" w:hAnsi="Times New Roman" w:cs="Times New Roman"/>
                <w:sz w:val="24"/>
                <w:szCs w:val="24"/>
              </w:rPr>
            </w:pPr>
            <w:r w:rsidRPr="003466A4">
              <w:rPr>
                <w:rFonts w:ascii="Times New Roman" w:hAnsi="Times New Roman" w:cs="Times New Roman"/>
                <w:sz w:val="24"/>
                <w:szCs w:val="24"/>
              </w:rPr>
              <w:t>Vai pie projekta iesnieguma iesniegšanas Kohēzijas politikas fondu vadības informācijas sistēmā (KPVIS) ir jāiesniedz pilnvarojuma līgums?</w:t>
            </w:r>
          </w:p>
          <w:p w:rsidRPr="003466A4" w:rsidR="00914473" w:rsidP="00914473" w:rsidRDefault="00914473" w14:paraId="6E5A0255" w14:textId="49B033B2">
            <w:pPr>
              <w:jc w:val="both"/>
              <w:rPr>
                <w:rFonts w:ascii="Times New Roman" w:hAnsi="Times New Roman" w:cs="Times New Roman"/>
                <w:i/>
                <w:iCs/>
                <w:sz w:val="24"/>
                <w:szCs w:val="24"/>
              </w:rPr>
            </w:pPr>
            <w:r w:rsidRPr="003466A4">
              <w:rPr>
                <w:rFonts w:ascii="Times New Roman" w:hAnsi="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Pr="003466A4" w:rsidR="00914473" w:rsidP="00914473" w:rsidRDefault="005B5A1B" w14:paraId="68B9076A" w14:textId="68CFF278">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Pamatojoties uz MK noteikumu Nr. 475 18.</w:t>
            </w:r>
            <w:r>
              <w:rPr>
                <w:rFonts w:ascii="Times New Roman" w:hAnsi="Times New Roman" w:cs="Times New Roman"/>
                <w:color w:val="2F5496" w:themeColor="accent1" w:themeShade="BF"/>
                <w:sz w:val="24"/>
                <w:szCs w:val="24"/>
              </w:rPr>
              <w:t>1.</w:t>
            </w:r>
            <w:r w:rsidRPr="003466A4">
              <w:rPr>
                <w:rFonts w:ascii="Times New Roman" w:hAnsi="Times New Roman" w:cs="Times New Roman"/>
                <w:color w:val="2F5496" w:themeColor="accent1" w:themeShade="BF"/>
                <w:sz w:val="24"/>
                <w:szCs w:val="24"/>
              </w:rPr>
              <w:t xml:space="preserve"> punktu</w:t>
            </w:r>
            <w:r>
              <w:rPr>
                <w:rFonts w:ascii="Times New Roman" w:hAnsi="Times New Roman" w:cs="Times New Roman"/>
                <w:color w:val="2F5496" w:themeColor="accent1" w:themeShade="BF"/>
                <w:sz w:val="24"/>
                <w:szCs w:val="24"/>
              </w:rPr>
              <w:t xml:space="preserve">, </w:t>
            </w:r>
            <w:r w:rsidRPr="003466A4">
              <w:rPr>
                <w:rFonts w:ascii="Times New Roman" w:hAnsi="Times New Roman" w:cs="Times New Roman"/>
                <w:color w:val="2F5496" w:themeColor="accent1" w:themeShade="BF"/>
                <w:sz w:val="24"/>
                <w:szCs w:val="24"/>
              </w:rPr>
              <w:t>projekta iesnieg</w:t>
            </w:r>
            <w:r>
              <w:rPr>
                <w:rFonts w:ascii="Times New Roman" w:hAnsi="Times New Roman" w:cs="Times New Roman"/>
                <w:color w:val="2F5496" w:themeColor="accent1" w:themeShade="BF"/>
                <w:sz w:val="24"/>
                <w:szCs w:val="24"/>
              </w:rPr>
              <w:t xml:space="preserve">umam uz iesniegšanas brīdi KPVIS jāpievieno </w:t>
            </w:r>
            <w:r w:rsidRPr="00771055">
              <w:rPr>
                <w:rFonts w:ascii="Times New Roman" w:hAnsi="Times New Roman" w:cs="Times New Roman"/>
                <w:color w:val="2F5496" w:themeColor="accent1" w:themeShade="BF"/>
                <w:sz w:val="24"/>
                <w:szCs w:val="24"/>
              </w:rPr>
              <w:t>pilnvarojuma līgum</w:t>
            </w:r>
            <w:r>
              <w:rPr>
                <w:rFonts w:ascii="Times New Roman" w:hAnsi="Times New Roman" w:cs="Times New Roman"/>
                <w:color w:val="2F5496" w:themeColor="accent1" w:themeShade="BF"/>
                <w:sz w:val="24"/>
                <w:szCs w:val="24"/>
              </w:rPr>
              <w:t>s</w:t>
            </w:r>
            <w:r w:rsidRPr="00771055">
              <w:rPr>
                <w:rFonts w:ascii="Times New Roman" w:hAnsi="Times New Roman" w:cs="Times New Roman"/>
                <w:color w:val="2F5496" w:themeColor="accent1" w:themeShade="BF"/>
                <w:sz w:val="24"/>
                <w:szCs w:val="24"/>
              </w:rPr>
              <w:t xml:space="preserve">, ja </w:t>
            </w:r>
            <w:r>
              <w:rPr>
                <w:rFonts w:ascii="Times New Roman" w:hAnsi="Times New Roman" w:cs="Times New Roman"/>
                <w:color w:val="2F5496" w:themeColor="accent1" w:themeShade="BF"/>
                <w:sz w:val="24"/>
                <w:szCs w:val="24"/>
              </w:rPr>
              <w:t>senioru ĢVPP projektā izveidotajā infrastruktūrā</w:t>
            </w:r>
            <w:r w:rsidRPr="00771055">
              <w:rPr>
                <w:rFonts w:ascii="Times New Roman" w:hAnsi="Times New Roman" w:cs="Times New Roman"/>
                <w:color w:val="2F5496" w:themeColor="accent1" w:themeShade="BF"/>
                <w:sz w:val="24"/>
                <w:szCs w:val="24"/>
              </w:rPr>
              <w:t xml:space="preserve"> paredz sniegt</w:t>
            </w:r>
            <w:r>
              <w:rPr>
                <w:rFonts w:ascii="Times New Roman" w:hAnsi="Times New Roman" w:cs="Times New Roman"/>
                <w:color w:val="2F5496" w:themeColor="accent1" w:themeShade="BF"/>
                <w:sz w:val="24"/>
                <w:szCs w:val="24"/>
              </w:rPr>
              <w:t xml:space="preserve"> MK</w:t>
            </w:r>
            <w:r w:rsidRPr="00771055">
              <w:rPr>
                <w:rFonts w:ascii="Times New Roman" w:hAnsi="Times New Roman" w:cs="Times New Roman"/>
                <w:color w:val="2F5496" w:themeColor="accent1" w:themeShade="BF"/>
                <w:sz w:val="24"/>
                <w:szCs w:val="24"/>
              </w:rPr>
              <w:t xml:space="preserve"> noteikumu </w:t>
            </w:r>
            <w:r>
              <w:rPr>
                <w:rFonts w:ascii="Times New Roman" w:hAnsi="Times New Roman" w:cs="Times New Roman"/>
                <w:color w:val="2F5496" w:themeColor="accent1" w:themeShade="BF"/>
                <w:sz w:val="24"/>
                <w:szCs w:val="24"/>
              </w:rPr>
              <w:t xml:space="preserve">Nr. 475 </w:t>
            </w:r>
            <w:r w:rsidRPr="00771055">
              <w:rPr>
                <w:rFonts w:ascii="Times New Roman" w:hAnsi="Times New Roman" w:cs="Times New Roman"/>
                <w:color w:val="2F5496" w:themeColor="accent1" w:themeShade="BF"/>
                <w:sz w:val="24"/>
                <w:szCs w:val="24"/>
              </w:rPr>
              <w:t>4.2. apakšpunktā minētajām personām</w:t>
            </w:r>
            <w:r>
              <w:rPr>
                <w:rFonts w:ascii="Times New Roman" w:hAnsi="Times New Roman" w:cs="Times New Roman"/>
                <w:color w:val="2F5496" w:themeColor="accent1" w:themeShade="BF"/>
                <w:sz w:val="24"/>
                <w:szCs w:val="24"/>
              </w:rPr>
              <w:t>.</w:t>
            </w:r>
          </w:p>
          <w:p w:rsidRPr="003466A4" w:rsidR="00914473" w:rsidP="00914473" w:rsidRDefault="00914473" w14:paraId="0E185DFC" w14:textId="1D5E4E78">
            <w:pPr>
              <w:jc w:val="both"/>
              <w:rPr>
                <w:rFonts w:ascii="Times New Roman" w:hAnsi="Times New Roman" w:cs="Times New Roman"/>
                <w:i/>
                <w:iCs/>
                <w:color w:val="2F5496" w:themeColor="accent1" w:themeShade="BF"/>
                <w:sz w:val="24"/>
                <w:szCs w:val="24"/>
              </w:rPr>
            </w:pPr>
            <w:r w:rsidRPr="003466A4">
              <w:rPr>
                <w:rFonts w:ascii="Times New Roman" w:hAnsi="Times New Roman" w:cs="Times New Roman"/>
                <w:i/>
                <w:iCs/>
                <w:color w:val="2F5496" w:themeColor="accent1" w:themeShade="BF"/>
                <w:sz w:val="24"/>
                <w:szCs w:val="24"/>
              </w:rPr>
              <w:t>(23.07.2024.)</w:t>
            </w:r>
          </w:p>
        </w:tc>
      </w:tr>
      <w:tr w:rsidRPr="003466A4" w:rsidR="001E511E" w:rsidTr="008694C0" w14:paraId="16B39D97" w14:textId="77777777">
        <w:trPr>
          <w:trHeight w:val="465"/>
        </w:trPr>
        <w:tc>
          <w:tcPr>
            <w:tcW w:w="1203" w:type="dxa"/>
            <w:tcMar/>
          </w:tcPr>
          <w:p w:rsidRPr="003466A4" w:rsidR="001E511E" w:rsidP="001E511E" w:rsidRDefault="001E511E" w14:paraId="57F5CE6E" w14:textId="01B7F092">
            <w:pPr>
              <w:rPr>
                <w:rFonts w:ascii="Times New Roman" w:hAnsi="Times New Roman" w:cs="Times New Roman"/>
                <w:sz w:val="24"/>
                <w:szCs w:val="24"/>
              </w:rPr>
            </w:pPr>
            <w:r w:rsidRPr="003466A4">
              <w:rPr>
                <w:rFonts w:ascii="Times New Roman" w:hAnsi="Times New Roman" w:cs="Times New Roman"/>
                <w:sz w:val="24"/>
                <w:szCs w:val="24"/>
              </w:rPr>
              <w:t>4.4.</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71A784DC" w14:textId="5439B843">
            <w:pPr>
              <w:jc w:val="both"/>
              <w:rPr>
                <w:rFonts w:ascii="Times New Roman" w:hAnsi="Times New Roman" w:cs="Times New Roman"/>
                <w:sz w:val="24"/>
                <w:szCs w:val="24"/>
              </w:rPr>
            </w:pPr>
            <w:r w:rsidRPr="003466A4">
              <w:rPr>
                <w:rFonts w:ascii="Times New Roman" w:hAnsi="Times New Roman" w:cs="Times New Roman"/>
                <w:sz w:val="24"/>
                <w:szCs w:val="24"/>
              </w:rPr>
              <w:t>Ņemot vērā, ka ar būvniecību saistītajiem izdevumiem ir piemērojams reversā PVN princips (saskaņa ar PVN likumu), vai CFLA akceptētu vēstuli no Valsts ieņēmumu dienesta, kas apliecinātu PVN nepiemērošanu konkrētajiem projektiem un tādā veidā PVN segšana nebūtu attiecināma konkrētajam projektam?</w:t>
            </w:r>
          </w:p>
          <w:p w:rsidRPr="003466A4" w:rsidR="001E511E" w:rsidP="00BC5B81" w:rsidRDefault="001E511E" w14:paraId="0BFD3432" w14:textId="4BBCE8AD">
            <w:pPr>
              <w:jc w:val="both"/>
              <w:rPr>
                <w:rFonts w:ascii="Times New Roman" w:hAnsi="Times New Roman" w:cs="Times New Roman"/>
                <w:i/>
                <w:iCs/>
                <w:sz w:val="24"/>
                <w:szCs w:val="24"/>
              </w:rPr>
            </w:pPr>
            <w:r w:rsidRPr="003466A4">
              <w:rPr>
                <w:rFonts w:ascii="Times New Roman" w:hAnsi="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Pr="003902D6" w:rsidR="005904AA" w:rsidP="00285A26" w:rsidRDefault="00474AC8" w14:paraId="741F9BBE" w14:textId="1F01DC85">
            <w:pPr>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Saskaņā ar PVN likumu reversā PVN princips ir piemērojams</w:t>
            </w:r>
            <w:r w:rsidRPr="002426E5" w:rsidR="002426E5">
              <w:rPr>
                <w:rFonts w:ascii="RobustaTLPro-Regular" w:hAnsi="RobustaTLPro-Regular"/>
                <w:color w:val="212529"/>
                <w:sz w:val="23"/>
                <w:szCs w:val="23"/>
                <w:shd w:val="clear" w:color="auto" w:fill="FFFFFF"/>
              </w:rPr>
              <w:t xml:space="preserve"> </w:t>
            </w:r>
            <w:r w:rsidRPr="002426E5" w:rsidR="002426E5">
              <w:rPr>
                <w:rFonts w:ascii="Times New Roman" w:hAnsi="Times New Roman" w:cs="Times New Roman"/>
                <w:color w:val="2F5496" w:themeColor="accent1" w:themeShade="BF"/>
                <w:sz w:val="24"/>
                <w:szCs w:val="24"/>
              </w:rPr>
              <w:t>iekšzemē</w:t>
            </w:r>
            <w:r w:rsidR="002426E5">
              <w:rPr>
                <w:rFonts w:ascii="Times New Roman" w:hAnsi="Times New Roman" w:cs="Times New Roman"/>
                <w:color w:val="2F5496" w:themeColor="accent1" w:themeShade="BF"/>
                <w:sz w:val="24"/>
                <w:szCs w:val="24"/>
              </w:rPr>
              <w:t xml:space="preserve"> veiktiem darījumiem</w:t>
            </w:r>
            <w:r w:rsidRPr="002426E5" w:rsidR="002426E5">
              <w:rPr>
                <w:rFonts w:ascii="Times New Roman" w:hAnsi="Times New Roman" w:cs="Times New Roman"/>
                <w:color w:val="2F5496" w:themeColor="accent1" w:themeShade="BF"/>
                <w:sz w:val="24"/>
                <w:szCs w:val="24"/>
              </w:rPr>
              <w:t xml:space="preserve"> starp reģistrētiem nodokļa maksātājiem</w:t>
            </w:r>
            <w:r w:rsidR="002426E5">
              <w:rPr>
                <w:rFonts w:ascii="Times New Roman" w:hAnsi="Times New Roman" w:cs="Times New Roman"/>
                <w:color w:val="2F5496" w:themeColor="accent1" w:themeShade="BF"/>
                <w:sz w:val="24"/>
                <w:szCs w:val="24"/>
              </w:rPr>
              <w:t xml:space="preserve"> noteiktām piegādēm vai pakalpojumiem, t.sk. būvniecības pakalpojumiem</w:t>
            </w:r>
            <w:r w:rsidR="00547B8D">
              <w:rPr>
                <w:rFonts w:ascii="Times New Roman" w:hAnsi="Times New Roman" w:cs="Times New Roman"/>
                <w:color w:val="2F5496" w:themeColor="accent1" w:themeShade="BF"/>
                <w:sz w:val="24"/>
                <w:szCs w:val="24"/>
              </w:rPr>
              <w:t xml:space="preserve">. </w:t>
            </w:r>
            <w:r w:rsidR="007B2F61">
              <w:rPr>
                <w:rFonts w:ascii="Times New Roman" w:hAnsi="Times New Roman" w:cs="Times New Roman"/>
                <w:color w:val="2F5496" w:themeColor="accent1" w:themeShade="BF"/>
                <w:sz w:val="24"/>
                <w:szCs w:val="24"/>
              </w:rPr>
              <w:t xml:space="preserve">Jautājums par </w:t>
            </w:r>
            <w:r w:rsidR="00957D56">
              <w:rPr>
                <w:rFonts w:ascii="Times New Roman" w:hAnsi="Times New Roman" w:cs="Times New Roman"/>
                <w:color w:val="2F5496" w:themeColor="accent1" w:themeShade="BF"/>
                <w:sz w:val="24"/>
                <w:szCs w:val="24"/>
              </w:rPr>
              <w:t>VID</w:t>
            </w:r>
            <w:r w:rsidR="003132A8">
              <w:rPr>
                <w:rFonts w:ascii="Times New Roman" w:hAnsi="Times New Roman" w:cs="Times New Roman"/>
                <w:color w:val="2F5496" w:themeColor="accent1" w:themeShade="BF"/>
                <w:sz w:val="24"/>
                <w:szCs w:val="24"/>
              </w:rPr>
              <w:t xml:space="preserve"> izsniegtas vēstules akceptu būtu izskatāms </w:t>
            </w:r>
            <w:r w:rsidR="00547B8D">
              <w:rPr>
                <w:rFonts w:ascii="Times New Roman" w:hAnsi="Times New Roman" w:cs="Times New Roman"/>
                <w:color w:val="2F5496" w:themeColor="accent1" w:themeShade="BF"/>
                <w:sz w:val="24"/>
                <w:szCs w:val="24"/>
              </w:rPr>
              <w:t xml:space="preserve">gadījumos, ja </w:t>
            </w:r>
            <w:r w:rsidR="004A230C">
              <w:rPr>
                <w:rFonts w:ascii="Times New Roman" w:hAnsi="Times New Roman" w:cs="Times New Roman"/>
                <w:color w:val="2F5496" w:themeColor="accent1" w:themeShade="BF"/>
                <w:sz w:val="24"/>
                <w:szCs w:val="24"/>
              </w:rPr>
              <w:t>projekta īstenotājs ir būvkomersantu reģistrā reģistrēta juridiskā persona</w:t>
            </w:r>
            <w:r w:rsidR="00E74617">
              <w:rPr>
                <w:rFonts w:ascii="Times New Roman" w:hAnsi="Times New Roman" w:cs="Times New Roman"/>
                <w:color w:val="2F5496" w:themeColor="accent1" w:themeShade="BF"/>
                <w:sz w:val="24"/>
                <w:szCs w:val="24"/>
              </w:rPr>
              <w:t xml:space="preserve">, kas </w:t>
            </w:r>
            <w:r w:rsidR="00AB14AC">
              <w:rPr>
                <w:rFonts w:ascii="Times New Roman" w:hAnsi="Times New Roman" w:cs="Times New Roman"/>
                <w:color w:val="2F5496" w:themeColor="accent1" w:themeShade="BF"/>
                <w:sz w:val="24"/>
                <w:szCs w:val="24"/>
              </w:rPr>
              <w:t>iepērk būvmateriālus</w:t>
            </w:r>
            <w:r w:rsidR="004A230C">
              <w:rPr>
                <w:rFonts w:ascii="Times New Roman" w:hAnsi="Times New Roman" w:cs="Times New Roman"/>
                <w:color w:val="2F5496" w:themeColor="accent1" w:themeShade="BF"/>
                <w:sz w:val="24"/>
                <w:szCs w:val="24"/>
              </w:rPr>
              <w:t xml:space="preserve"> un veic </w:t>
            </w:r>
            <w:r w:rsidR="00CE7703">
              <w:rPr>
                <w:rFonts w:ascii="Times New Roman" w:hAnsi="Times New Roman" w:cs="Times New Roman"/>
                <w:color w:val="2F5496" w:themeColor="accent1" w:themeShade="BF"/>
                <w:sz w:val="24"/>
                <w:szCs w:val="24"/>
              </w:rPr>
              <w:t xml:space="preserve">ar būvniecību saistītus pakalpojumus. </w:t>
            </w:r>
            <w:r w:rsidR="003132A8">
              <w:rPr>
                <w:rFonts w:ascii="Times New Roman" w:hAnsi="Times New Roman" w:cs="Times New Roman"/>
                <w:color w:val="2F5496" w:themeColor="accent1" w:themeShade="BF"/>
                <w:sz w:val="24"/>
                <w:szCs w:val="24"/>
              </w:rPr>
              <w:t xml:space="preserve"> Vēlamies vērst uzmanību</w:t>
            </w:r>
            <w:r w:rsidR="00AB14AC">
              <w:rPr>
                <w:rFonts w:ascii="Times New Roman" w:hAnsi="Times New Roman" w:cs="Times New Roman"/>
                <w:color w:val="2F5496" w:themeColor="accent1" w:themeShade="BF"/>
                <w:sz w:val="24"/>
                <w:szCs w:val="24"/>
              </w:rPr>
              <w:t xml:space="preserve">, ka </w:t>
            </w:r>
            <w:r w:rsidR="008C75ED">
              <w:rPr>
                <w:rFonts w:ascii="Times New Roman" w:hAnsi="Times New Roman" w:cs="Times New Roman"/>
                <w:color w:val="2F5496" w:themeColor="accent1" w:themeShade="BF"/>
                <w:sz w:val="24"/>
                <w:szCs w:val="24"/>
              </w:rPr>
              <w:t xml:space="preserve">investīcijas ietvaros, lai īstenotu noteikto mērķi </w:t>
            </w:r>
            <w:r w:rsidR="006F188C">
              <w:rPr>
                <w:rFonts w:ascii="Times New Roman" w:hAnsi="Times New Roman" w:cs="Times New Roman"/>
                <w:color w:val="2F5496" w:themeColor="accent1" w:themeShade="BF"/>
                <w:sz w:val="24"/>
                <w:szCs w:val="24"/>
              </w:rPr>
              <w:t>–</w:t>
            </w:r>
            <w:r w:rsidR="008C75ED">
              <w:rPr>
                <w:rFonts w:ascii="Times New Roman" w:hAnsi="Times New Roman" w:cs="Times New Roman"/>
                <w:color w:val="2F5496" w:themeColor="accent1" w:themeShade="BF"/>
                <w:sz w:val="24"/>
                <w:szCs w:val="24"/>
              </w:rPr>
              <w:t xml:space="preserve"> </w:t>
            </w:r>
            <w:r w:rsidRPr="00285A26" w:rsidR="00285A26">
              <w:rPr>
                <w:rFonts w:ascii="Times New Roman" w:hAnsi="Times New Roman" w:cs="Times New Roman"/>
                <w:color w:val="2F5496" w:themeColor="accent1" w:themeShade="BF"/>
                <w:sz w:val="24"/>
                <w:szCs w:val="24"/>
              </w:rPr>
              <w:t>nodrošināt</w:t>
            </w:r>
            <w:r w:rsidR="006F188C">
              <w:rPr>
                <w:rFonts w:ascii="Times New Roman" w:hAnsi="Times New Roman" w:cs="Times New Roman"/>
                <w:color w:val="2F5496" w:themeColor="accent1" w:themeShade="BF"/>
                <w:sz w:val="24"/>
                <w:szCs w:val="24"/>
              </w:rPr>
              <w:t xml:space="preserve"> </w:t>
            </w:r>
            <w:r w:rsidRPr="00285A26" w:rsidR="00285A26">
              <w:rPr>
                <w:rFonts w:ascii="Times New Roman" w:hAnsi="Times New Roman" w:cs="Times New Roman"/>
                <w:color w:val="2F5496" w:themeColor="accent1" w:themeShade="BF"/>
                <w:sz w:val="24"/>
                <w:szCs w:val="24"/>
              </w:rPr>
              <w:t>pāreju no institucionālas ilgtermiņa aprūpes sniegšanas uz ģimeniskai videi pietuvināta sociālā pakalpojuma pieejamību pašvaldībās pensijas vecuma personām, saglabājot personas neatkarību un tās aprūpē iesaistīto ģimenes locekļu nodarbinātību</w:t>
            </w:r>
            <w:r w:rsidR="008C75ED">
              <w:rPr>
                <w:rFonts w:ascii="Times New Roman" w:hAnsi="Times New Roman" w:cs="Times New Roman"/>
                <w:color w:val="2F5496" w:themeColor="accent1" w:themeShade="BF"/>
                <w:sz w:val="24"/>
                <w:szCs w:val="24"/>
              </w:rPr>
              <w:t xml:space="preserve">, </w:t>
            </w:r>
            <w:r w:rsidR="00B14C1E">
              <w:rPr>
                <w:rFonts w:ascii="Times New Roman" w:hAnsi="Times New Roman" w:cs="Times New Roman"/>
                <w:color w:val="2F5496" w:themeColor="accent1" w:themeShade="BF"/>
                <w:sz w:val="24"/>
                <w:szCs w:val="24"/>
              </w:rPr>
              <w:t xml:space="preserve">Atveseļošanas </w:t>
            </w:r>
            <w:r w:rsidR="00957D56">
              <w:rPr>
                <w:rFonts w:ascii="Times New Roman" w:hAnsi="Times New Roman" w:cs="Times New Roman"/>
                <w:color w:val="2F5496" w:themeColor="accent1" w:themeShade="BF"/>
                <w:sz w:val="24"/>
                <w:szCs w:val="24"/>
              </w:rPr>
              <w:t>fonda</w:t>
            </w:r>
            <w:r w:rsidR="00B14C1E">
              <w:rPr>
                <w:rFonts w:ascii="Times New Roman" w:hAnsi="Times New Roman" w:cs="Times New Roman"/>
                <w:color w:val="2F5496" w:themeColor="accent1" w:themeShade="BF"/>
                <w:sz w:val="24"/>
                <w:szCs w:val="24"/>
              </w:rPr>
              <w:t xml:space="preserve"> finansējuma atbalsts plānots sociālo pakalpojumu sniedzējiem</w:t>
            </w:r>
            <w:r w:rsidR="006F188C">
              <w:rPr>
                <w:rFonts w:ascii="Times New Roman" w:hAnsi="Times New Roman" w:cs="Times New Roman"/>
                <w:color w:val="2F5496" w:themeColor="accent1" w:themeShade="BF"/>
                <w:sz w:val="24"/>
                <w:szCs w:val="24"/>
              </w:rPr>
              <w:t>.</w:t>
            </w:r>
            <w:r w:rsidRPr="00285A26" w:rsidR="00285A26">
              <w:rPr>
                <w:rFonts w:ascii="Times New Roman" w:hAnsi="Times New Roman" w:cs="Times New Roman"/>
                <w:color w:val="2F5496" w:themeColor="accent1" w:themeShade="BF"/>
                <w:sz w:val="24"/>
                <w:szCs w:val="24"/>
              </w:rPr>
              <w:t xml:space="preserve"> Attiecīgi pašvaldību sektorā finansējuma saņēmēji ir noteikti, ņemot vērā Pašvaldību likumā un Sociālo pakalpojumu un sociālās palīdzības likumā pašvaldībai noteiktos pienākumus sociālo pakalpojumu nodrošināšanā, savukārt privātajā sektorā –</w:t>
            </w:r>
            <w:r w:rsidRPr="00C445D1" w:rsidR="00C445D1">
              <w:rPr>
                <w:rFonts w:ascii="Times New Roman" w:hAnsi="Times New Roman" w:cs="Times New Roman"/>
                <w:color w:val="2F5496" w:themeColor="accent1" w:themeShade="BF"/>
                <w:sz w:val="24"/>
                <w:szCs w:val="24"/>
              </w:rPr>
              <w:t>atbilstoši normatīvajiem aktiem reģistrēts sociālo pakalpojumu sniedzējs, kas saskaņā ar Sociālo pakalpojumu un sociālās palīdzības likuma 1.</w:t>
            </w:r>
            <w:r w:rsidRPr="003902D6" w:rsidR="005904AA">
              <w:rPr>
                <w:rFonts w:ascii="Times New Roman" w:hAnsi="Times New Roman" w:cs="Times New Roman"/>
                <w:color w:val="2F5496" w:themeColor="accent1" w:themeShade="BF"/>
                <w:sz w:val="24"/>
                <w:szCs w:val="24"/>
              </w:rPr>
              <w:t> </w:t>
            </w:r>
            <w:r w:rsidRPr="00C445D1" w:rsidR="00C445D1">
              <w:rPr>
                <w:rFonts w:ascii="Times New Roman" w:hAnsi="Times New Roman" w:cs="Times New Roman"/>
                <w:color w:val="2F5496" w:themeColor="accent1" w:themeShade="BF"/>
                <w:sz w:val="24"/>
                <w:szCs w:val="24"/>
              </w:rPr>
              <w:t xml:space="preserve">panta 24. punktu ir persona, kas sniedz sociālās aprūpes, sociālās rehabilitācijas, profesionālās rehabilitācijas un sociālā darba pakalpojumus (nevis būvniecības pakalpojumus). </w:t>
            </w:r>
            <w:r w:rsidR="00EB641D">
              <w:rPr>
                <w:rFonts w:ascii="Times New Roman" w:hAnsi="Times New Roman" w:cs="Times New Roman"/>
                <w:color w:val="2F5496" w:themeColor="accent1" w:themeShade="BF"/>
                <w:sz w:val="24"/>
                <w:szCs w:val="24"/>
              </w:rPr>
              <w:t>Papildus skaidrojam, ja potenci</w:t>
            </w:r>
            <w:r w:rsidRPr="003902D6" w:rsidR="00EB641D">
              <w:rPr>
                <w:rFonts w:ascii="Times New Roman" w:hAnsi="Times New Roman" w:cs="Times New Roman"/>
                <w:color w:val="2F5496" w:themeColor="accent1" w:themeShade="BF"/>
                <w:sz w:val="24"/>
                <w:szCs w:val="24"/>
              </w:rPr>
              <w:t xml:space="preserve">ālajam projekta iesniedzējam </w:t>
            </w:r>
            <w:r w:rsidRPr="003902D6" w:rsidR="00351AC1">
              <w:rPr>
                <w:rFonts w:ascii="Times New Roman" w:hAnsi="Times New Roman" w:cs="Times New Roman"/>
                <w:color w:val="2F5496" w:themeColor="accent1" w:themeShade="BF"/>
                <w:sz w:val="24"/>
                <w:szCs w:val="24"/>
              </w:rPr>
              <w:t>ir leģitīma reģistrācija sociālo pakalpojumu sniedzēju reģistrā, gan būvkomersantu reģistrā</w:t>
            </w:r>
            <w:r w:rsidRPr="003902D6" w:rsidR="00C10DD5">
              <w:rPr>
                <w:rFonts w:ascii="Times New Roman" w:hAnsi="Times New Roman" w:cs="Times New Roman"/>
                <w:color w:val="2F5496" w:themeColor="accent1" w:themeShade="BF"/>
                <w:sz w:val="24"/>
                <w:szCs w:val="24"/>
              </w:rPr>
              <w:t xml:space="preserve">, lai projekta ietvaros saņemtu </w:t>
            </w:r>
            <w:r w:rsidRPr="003902D6" w:rsidR="00C56380">
              <w:rPr>
                <w:rFonts w:ascii="Times New Roman" w:hAnsi="Times New Roman" w:cs="Times New Roman"/>
                <w:color w:val="2F5496" w:themeColor="accent1" w:themeShade="BF"/>
                <w:sz w:val="24"/>
                <w:szCs w:val="24"/>
              </w:rPr>
              <w:t>Atveseļošana</w:t>
            </w:r>
            <w:r w:rsidRPr="003902D6" w:rsidR="00420035">
              <w:rPr>
                <w:rFonts w:ascii="Times New Roman" w:hAnsi="Times New Roman" w:cs="Times New Roman"/>
                <w:color w:val="2F5496" w:themeColor="accent1" w:themeShade="BF"/>
                <w:sz w:val="24"/>
                <w:szCs w:val="24"/>
              </w:rPr>
              <w:t>s</w:t>
            </w:r>
            <w:r w:rsidRPr="003902D6" w:rsidR="00C56380">
              <w:rPr>
                <w:rFonts w:ascii="Times New Roman" w:hAnsi="Times New Roman" w:cs="Times New Roman"/>
                <w:color w:val="2F5496" w:themeColor="accent1" w:themeShade="BF"/>
                <w:sz w:val="24"/>
                <w:szCs w:val="24"/>
              </w:rPr>
              <w:t xml:space="preserve"> </w:t>
            </w:r>
            <w:r w:rsidRPr="003902D6" w:rsidR="009A3AF7">
              <w:rPr>
                <w:rFonts w:ascii="Times New Roman" w:hAnsi="Times New Roman" w:cs="Times New Roman"/>
                <w:color w:val="2F5496" w:themeColor="accent1" w:themeShade="BF"/>
                <w:sz w:val="24"/>
                <w:szCs w:val="24"/>
              </w:rPr>
              <w:t>fonda</w:t>
            </w:r>
            <w:r w:rsidRPr="003902D6" w:rsidR="00C56380">
              <w:rPr>
                <w:rFonts w:ascii="Times New Roman" w:hAnsi="Times New Roman" w:cs="Times New Roman"/>
                <w:color w:val="2F5496" w:themeColor="accent1" w:themeShade="BF"/>
                <w:sz w:val="24"/>
                <w:szCs w:val="24"/>
              </w:rPr>
              <w:t xml:space="preserve"> finanšu atbalstu, ir jā</w:t>
            </w:r>
            <w:r w:rsidR="009E3034">
              <w:rPr>
                <w:rFonts w:ascii="Times New Roman" w:hAnsi="Times New Roman" w:cs="Times New Roman"/>
                <w:color w:val="2F5496" w:themeColor="accent1" w:themeShade="BF"/>
                <w:sz w:val="24"/>
                <w:szCs w:val="24"/>
              </w:rPr>
              <w:t>ņ</w:t>
            </w:r>
            <w:r w:rsidRPr="003902D6" w:rsidR="00C56380">
              <w:rPr>
                <w:rFonts w:ascii="Times New Roman" w:hAnsi="Times New Roman" w:cs="Times New Roman"/>
                <w:color w:val="2F5496" w:themeColor="accent1" w:themeShade="BF"/>
                <w:sz w:val="24"/>
                <w:szCs w:val="24"/>
              </w:rPr>
              <w:t xml:space="preserve">em vērā MK noteikumos </w:t>
            </w:r>
            <w:r w:rsidRPr="003902D6" w:rsidR="009A3AF7">
              <w:rPr>
                <w:rFonts w:ascii="Times New Roman" w:hAnsi="Times New Roman" w:cs="Times New Roman"/>
                <w:color w:val="2F5496" w:themeColor="accent1" w:themeShade="BF"/>
                <w:sz w:val="24"/>
                <w:szCs w:val="24"/>
              </w:rPr>
              <w:t xml:space="preserve">Nr. 475 </w:t>
            </w:r>
            <w:r w:rsidRPr="003902D6" w:rsidR="00C56380">
              <w:rPr>
                <w:rFonts w:ascii="Times New Roman" w:hAnsi="Times New Roman" w:cs="Times New Roman"/>
                <w:color w:val="2F5496" w:themeColor="accent1" w:themeShade="BF"/>
                <w:sz w:val="24"/>
                <w:szCs w:val="24"/>
              </w:rPr>
              <w:t>noteiktie nosacījumi, t.sk. attiecībā uz izmaksām</w:t>
            </w:r>
            <w:r w:rsidRPr="003902D6" w:rsidR="00487595">
              <w:rPr>
                <w:rFonts w:ascii="Times New Roman" w:hAnsi="Times New Roman" w:cs="Times New Roman"/>
                <w:color w:val="2F5496" w:themeColor="accent1" w:themeShade="BF"/>
                <w:sz w:val="24"/>
                <w:szCs w:val="24"/>
              </w:rPr>
              <w:t xml:space="preserve"> un iepirkumu organizēšanu.</w:t>
            </w:r>
          </w:p>
          <w:p w:rsidRPr="00285A26" w:rsidR="00285A26" w:rsidP="00285A26" w:rsidRDefault="00285A26" w14:paraId="614D4888" w14:textId="09F8EFCB">
            <w:pPr>
              <w:jc w:val="both"/>
              <w:rPr>
                <w:rFonts w:ascii="Times New Roman" w:hAnsi="Times New Roman" w:cs="Times New Roman"/>
                <w:color w:val="2F5496" w:themeColor="accent1" w:themeShade="BF"/>
                <w:sz w:val="24"/>
                <w:szCs w:val="24"/>
              </w:rPr>
            </w:pPr>
            <w:r w:rsidRPr="00285A26">
              <w:rPr>
                <w:rFonts w:ascii="Times New Roman" w:hAnsi="Times New Roman" w:cs="Times New Roman"/>
                <w:color w:val="2F5496" w:themeColor="accent1" w:themeShade="BF"/>
                <w:sz w:val="24"/>
                <w:szCs w:val="24"/>
              </w:rPr>
              <w:t>MK noteikumu Nr. 475 32. punkts noteic, ka projekta vadības īstenošanai var plānot personāla atlīdzības izmaksas vai iepirkuma līguma izmaksas, ja finansējuma saņēmēja rīcībā nav atbilstošs vai attiecīgs personāls un to piesaista uz iepirkuma līguma pamata. Parasti projekta vadības personāls ir projekta vadītājs, projekta finansists, projekta grāmatvedis, iepirkuma speciālists u</w:t>
            </w:r>
            <w:r w:rsidR="006A489F">
              <w:rPr>
                <w:rFonts w:ascii="Times New Roman" w:hAnsi="Times New Roman" w:cs="Times New Roman"/>
                <w:color w:val="2F5496" w:themeColor="accent1" w:themeShade="BF"/>
                <w:sz w:val="24"/>
                <w:szCs w:val="24"/>
              </w:rPr>
              <w:t>.</w:t>
            </w:r>
            <w:r w:rsidRPr="00285A26">
              <w:rPr>
                <w:rFonts w:ascii="Times New Roman" w:hAnsi="Times New Roman" w:cs="Times New Roman"/>
                <w:color w:val="2F5496" w:themeColor="accent1" w:themeShade="BF"/>
                <w:sz w:val="24"/>
                <w:szCs w:val="24"/>
              </w:rPr>
              <w:t xml:space="preserve">tml., kuri nodrošina projekta darbību īstenošanu, tai skaitā sagatavo iepirkuma dokumentāciju, projekta īstenošanas progresa pārskatus un veic </w:t>
            </w:r>
            <w:r w:rsidRPr="00285A26">
              <w:rPr>
                <w:rFonts w:ascii="Times New Roman" w:hAnsi="Times New Roman" w:cs="Times New Roman"/>
                <w:color w:val="2F5496" w:themeColor="accent1" w:themeShade="BF"/>
                <w:sz w:val="24"/>
                <w:szCs w:val="24"/>
              </w:rPr>
              <w:t xml:space="preserve">citas finansējuma saņēmēja kompetencē esošās darbības, kas noteiktas MK noteikumos Nr. 475 un līgumā ar aģentūru par projekta īstenošanu. </w:t>
            </w:r>
          </w:p>
          <w:p w:rsidRPr="00285A26" w:rsidR="00285A26" w:rsidP="00285A26" w:rsidRDefault="00285A26" w14:paraId="6CE47227" w14:textId="593C56B9">
            <w:pPr>
              <w:jc w:val="both"/>
              <w:rPr>
                <w:rFonts w:ascii="Times New Roman" w:hAnsi="Times New Roman" w:cs="Times New Roman"/>
                <w:color w:val="2F5496" w:themeColor="accent1" w:themeShade="BF"/>
                <w:sz w:val="24"/>
                <w:szCs w:val="24"/>
              </w:rPr>
            </w:pPr>
            <w:r w:rsidRPr="00285A26">
              <w:rPr>
                <w:rFonts w:ascii="Times New Roman" w:hAnsi="Times New Roman" w:cs="Times New Roman"/>
                <w:color w:val="2F5496" w:themeColor="accent1" w:themeShade="BF"/>
                <w:sz w:val="24"/>
                <w:szCs w:val="24"/>
              </w:rPr>
              <w:t>Pārējo MK noteikumu Nr. 475 31.1. – 31.5. apakšpunktā noteikto at</w:t>
            </w:r>
            <w:r w:rsidR="009A3AF7">
              <w:rPr>
                <w:rFonts w:ascii="Times New Roman" w:hAnsi="Times New Roman" w:cs="Times New Roman"/>
                <w:color w:val="2F5496" w:themeColor="accent1" w:themeShade="BF"/>
                <w:sz w:val="24"/>
                <w:szCs w:val="24"/>
              </w:rPr>
              <w:t xml:space="preserve">balstāmo </w:t>
            </w:r>
            <w:r w:rsidRPr="00285A26">
              <w:rPr>
                <w:rFonts w:ascii="Times New Roman" w:hAnsi="Times New Roman" w:cs="Times New Roman"/>
                <w:color w:val="2F5496" w:themeColor="accent1" w:themeShade="BF"/>
                <w:sz w:val="24"/>
                <w:szCs w:val="24"/>
              </w:rPr>
              <w:t>darbību īstenošanai ir paredzētas tikai iepirkuma līguma izmaksas. Tādējādi MK noteikumu Nr. 475 40. punkta regulējums, kur minēts, ka “īstenojot šo noteikumu </w:t>
            </w:r>
            <w:hyperlink w:history="1" w:anchor="p31" r:id="rId28">
              <w:r w:rsidRPr="00285A26">
                <w:rPr>
                  <w:rStyle w:val="Hipersaite"/>
                  <w:rFonts w:ascii="Times New Roman" w:hAnsi="Times New Roman" w:cs="Times New Roman"/>
                  <w:sz w:val="24"/>
                  <w:szCs w:val="24"/>
                </w:rPr>
                <w:t>31. punktā</w:t>
              </w:r>
            </w:hyperlink>
            <w:r w:rsidRPr="00285A26">
              <w:rPr>
                <w:rFonts w:ascii="Times New Roman" w:hAnsi="Times New Roman" w:cs="Times New Roman"/>
                <w:color w:val="2F5496" w:themeColor="accent1" w:themeShade="BF"/>
                <w:sz w:val="24"/>
                <w:szCs w:val="24"/>
              </w:rPr>
              <w:t xml:space="preserve"> minētās atbalstāmās darbības, finansējuma saņēmējs pats vai īstenojot iepirkumu līgumus, ievēro šādus nosacījumus”, ir skatāms kontekstā ar MK noteikumu Nr. 475 32. punktu, proti, darbība, ko var īstenot finansējuma saņēmējs pats, ir tikai projekta vadība. </w:t>
            </w:r>
          </w:p>
          <w:p w:rsidR="006A489F" w:rsidP="00BC5B81" w:rsidRDefault="00285A26" w14:paraId="4E06C8F7" w14:textId="77777777">
            <w:pPr>
              <w:jc w:val="both"/>
              <w:rPr>
                <w:rFonts w:ascii="Times New Roman" w:hAnsi="Times New Roman" w:cs="Times New Roman"/>
                <w:color w:val="2F5496" w:themeColor="accent1" w:themeShade="BF"/>
                <w:sz w:val="24"/>
                <w:szCs w:val="24"/>
              </w:rPr>
            </w:pPr>
            <w:r w:rsidRPr="00285A26">
              <w:rPr>
                <w:rFonts w:ascii="Times New Roman" w:hAnsi="Times New Roman" w:cs="Times New Roman"/>
                <w:color w:val="2F5496" w:themeColor="accent1" w:themeShade="BF"/>
                <w:sz w:val="24"/>
                <w:szCs w:val="24"/>
              </w:rPr>
              <w:t xml:space="preserve">Saskaņā ar MK noteikumu Nr. 475 nosacījumiem finansējuma saņēmējiem ir jāpiemēro iepirkuma procedūra un to veic atbilstoši </w:t>
            </w:r>
            <w:r w:rsidR="009B7D06">
              <w:rPr>
                <w:rFonts w:ascii="Times New Roman" w:hAnsi="Times New Roman" w:cs="Times New Roman"/>
                <w:color w:val="2F5496" w:themeColor="accent1" w:themeShade="BF"/>
                <w:sz w:val="24"/>
                <w:szCs w:val="24"/>
              </w:rPr>
              <w:t>MK</w:t>
            </w:r>
            <w:r w:rsidRPr="00285A26">
              <w:rPr>
                <w:rFonts w:ascii="Times New Roman" w:hAnsi="Times New Roman" w:cs="Times New Roman"/>
                <w:color w:val="2F5496" w:themeColor="accent1" w:themeShade="BF"/>
                <w:sz w:val="24"/>
                <w:szCs w:val="24"/>
              </w:rPr>
              <w:t xml:space="preserve"> noteikumos </w:t>
            </w:r>
            <w:hyperlink w:history="1" r:id="rId29">
              <w:r w:rsidRPr="00285A26">
                <w:rPr>
                  <w:rStyle w:val="Hipersaite"/>
                  <w:rFonts w:ascii="Times New Roman" w:hAnsi="Times New Roman" w:cs="Times New Roman"/>
                  <w:sz w:val="24"/>
                  <w:szCs w:val="24"/>
                </w:rPr>
                <w:t>Nr. 104</w:t>
              </w:r>
            </w:hyperlink>
            <w:r w:rsidRPr="00285A26">
              <w:rPr>
                <w:rFonts w:ascii="Times New Roman" w:hAnsi="Times New Roman" w:cs="Times New Roman"/>
                <w:color w:val="2F5496" w:themeColor="accent1" w:themeShade="BF"/>
                <w:sz w:val="24"/>
                <w:szCs w:val="24"/>
              </w:rPr>
              <w:t xml:space="preserve"> noteiktajam. MK noteikumi Nr. 104 attiecas uz jebkuru </w:t>
            </w:r>
            <w:r w:rsidR="002C50F1">
              <w:rPr>
                <w:rFonts w:ascii="Times New Roman" w:hAnsi="Times New Roman" w:cs="Times New Roman"/>
                <w:color w:val="2F5496" w:themeColor="accent1" w:themeShade="BF"/>
                <w:sz w:val="24"/>
                <w:szCs w:val="24"/>
              </w:rPr>
              <w:t xml:space="preserve">privātu </w:t>
            </w:r>
            <w:r w:rsidRPr="00285A26">
              <w:rPr>
                <w:rFonts w:ascii="Times New Roman" w:hAnsi="Times New Roman" w:cs="Times New Roman"/>
                <w:color w:val="2F5496" w:themeColor="accent1" w:themeShade="BF"/>
                <w:sz w:val="24"/>
                <w:szCs w:val="24"/>
              </w:rPr>
              <w:t xml:space="preserve">personu, kas saskaņā ar Eiropas Savienības fondu iestādes lēmumu,  finansējumu līguma izpildei saņem no Eiropas Savienības politiku instrumentu vai citas ārvalstu finanšu palīdzības līdzekļiem, kā arī šo noteikumu mērķis ir radīt pēc iespējas elastīgu procedūru piegādes, pakalpojumu un būvdarbu līgumu noslēgšanai, vienlaikus nodrošinot atklātības ievērošanas pamatnosacījumus un ierobežojot finanšu saņēmēju un piegādātāju atrašanos </w:t>
            </w:r>
            <w:r w:rsidRPr="00386919">
              <w:rPr>
                <w:rFonts w:ascii="Times New Roman" w:hAnsi="Times New Roman" w:cs="Times New Roman"/>
                <w:color w:val="2F5496" w:themeColor="accent1" w:themeShade="BF"/>
                <w:sz w:val="24"/>
                <w:szCs w:val="24"/>
              </w:rPr>
              <w:t xml:space="preserve">acīmredzamā (un līdz ar to vienkārši konstatējamā) interešu konflikta situācijā, kā arī radot efektīvāku finansējuma </w:t>
            </w:r>
            <w:r w:rsidRPr="00285A26">
              <w:rPr>
                <w:rFonts w:ascii="Times New Roman" w:hAnsi="Times New Roman" w:cs="Times New Roman"/>
                <w:color w:val="2F5496" w:themeColor="accent1" w:themeShade="BF"/>
                <w:sz w:val="24"/>
                <w:szCs w:val="24"/>
              </w:rPr>
              <w:t>izlietojuma pamatotības kontroles mehānismu.</w:t>
            </w:r>
          </w:p>
          <w:p w:rsidRPr="003466A4" w:rsidR="001E511E" w:rsidP="00BC5B81" w:rsidRDefault="001E511E" w14:paraId="0BC81AAA" w14:textId="2E13F0BA">
            <w:pPr>
              <w:jc w:val="both"/>
              <w:rPr>
                <w:rFonts w:ascii="Times New Roman" w:hAnsi="Times New Roman" w:cs="Times New Roman"/>
                <w:i/>
                <w:iCs/>
                <w:color w:val="2F5496" w:themeColor="accent1" w:themeShade="BF"/>
                <w:sz w:val="24"/>
                <w:szCs w:val="24"/>
              </w:rPr>
            </w:pPr>
            <w:r w:rsidRPr="003466A4">
              <w:rPr>
                <w:rFonts w:ascii="Times New Roman" w:hAnsi="Times New Roman" w:cs="Times New Roman"/>
                <w:i/>
                <w:iCs/>
                <w:color w:val="2F5496" w:themeColor="accent1" w:themeShade="BF"/>
                <w:sz w:val="24"/>
                <w:szCs w:val="24"/>
              </w:rPr>
              <w:t>(08.08.2024.)</w:t>
            </w:r>
          </w:p>
        </w:tc>
      </w:tr>
      <w:tr w:rsidRPr="003466A4" w:rsidR="0035104B" w:rsidTr="008694C0" w14:paraId="6FD3DF16" w14:textId="77777777">
        <w:trPr>
          <w:trHeight w:val="465"/>
        </w:trPr>
        <w:tc>
          <w:tcPr>
            <w:tcW w:w="1203" w:type="dxa"/>
            <w:tcMar/>
          </w:tcPr>
          <w:p w:rsidRPr="003466A4" w:rsidR="0035104B" w:rsidP="001E511E" w:rsidRDefault="0035104B" w14:paraId="12D16680" w14:textId="776D3968">
            <w:pPr>
              <w:rPr>
                <w:rFonts w:ascii="Times New Roman" w:hAnsi="Times New Roman" w:cs="Times New Roman"/>
                <w:sz w:val="24"/>
                <w:szCs w:val="24"/>
              </w:rPr>
            </w:pPr>
            <w:r>
              <w:rPr>
                <w:rFonts w:ascii="Times New Roman" w:hAnsi="Times New Roman" w:cs="Times New Roman"/>
                <w:sz w:val="24"/>
                <w:szCs w:val="24"/>
              </w:rPr>
              <w:t>4.5.</w:t>
            </w:r>
          </w:p>
        </w:tc>
        <w:tc>
          <w:tcPr>
            <w:tcW w:w="5175" w:type="dxa"/>
            <w:tcBorders>
              <w:bottom w:val="single" w:color="000000" w:themeColor="text1" w:sz="4" w:space="0"/>
              <w:right w:val="single" w:color="auto" w:sz="4" w:space="0"/>
            </w:tcBorders>
            <w:shd w:val="clear" w:color="auto" w:fill="auto"/>
            <w:tcMar/>
          </w:tcPr>
          <w:p w:rsidR="0035104B" w:rsidP="00BC5B81" w:rsidRDefault="0035104B" w14:paraId="07918504" w14:textId="77777777">
            <w:pPr>
              <w:jc w:val="both"/>
              <w:rPr>
                <w:rFonts w:ascii="Times New Roman" w:hAnsi="Times New Roman" w:cs="Times New Roman"/>
                <w:sz w:val="24"/>
                <w:szCs w:val="24"/>
              </w:rPr>
            </w:pPr>
            <w:r>
              <w:rPr>
                <w:rFonts w:ascii="Times New Roman" w:hAnsi="Times New Roman" w:cs="Times New Roman"/>
                <w:sz w:val="24"/>
                <w:szCs w:val="24"/>
              </w:rPr>
              <w:t>K</w:t>
            </w:r>
            <w:r w:rsidRPr="0035104B">
              <w:rPr>
                <w:rFonts w:ascii="Times New Roman" w:hAnsi="Times New Roman" w:cs="Times New Roman"/>
                <w:sz w:val="24"/>
                <w:szCs w:val="24"/>
              </w:rPr>
              <w:t>āds dokuments jāsniedz, ja projekta iesniedzējs ir pašvaldība un pakalpojuma sniedzējs ir novada pašvaldības iestāde. Vai iesniegt Apliecinājumu, ka jaun</w:t>
            </w:r>
            <w:r>
              <w:rPr>
                <w:rFonts w:ascii="Times New Roman" w:hAnsi="Times New Roman" w:cs="Times New Roman"/>
                <w:sz w:val="24"/>
                <w:szCs w:val="24"/>
              </w:rPr>
              <w:t>iz</w:t>
            </w:r>
            <w:r w:rsidRPr="0035104B">
              <w:rPr>
                <w:rFonts w:ascii="Times New Roman" w:hAnsi="Times New Roman" w:cs="Times New Roman"/>
                <w:sz w:val="24"/>
                <w:szCs w:val="24"/>
              </w:rPr>
              <w:t>veidoto pakalpojumu sniegs konkrētā novada pašvaldības iestāde?</w:t>
            </w:r>
          </w:p>
          <w:p w:rsidRPr="00140C03" w:rsidR="0035104B" w:rsidP="00BC5B81" w:rsidRDefault="0035104B" w14:paraId="0655F633" w14:textId="54D1D9C8">
            <w:pPr>
              <w:jc w:val="both"/>
              <w:rPr>
                <w:rFonts w:ascii="Times New Roman" w:hAnsi="Times New Roman" w:cs="Times New Roman"/>
                <w:i/>
                <w:iCs/>
                <w:sz w:val="24"/>
                <w:szCs w:val="24"/>
              </w:rPr>
            </w:pPr>
            <w:r>
              <w:rPr>
                <w:rFonts w:ascii="Times New Roman" w:hAnsi="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Pr="006A489F" w:rsidR="00914473" w:rsidP="006A489F" w:rsidRDefault="004F4428" w14:paraId="60192816" w14:textId="13C01789">
            <w:pPr>
              <w:jc w:val="both"/>
              <w:rPr>
                <w:rStyle w:val="cf01"/>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U</w:t>
            </w:r>
            <w:r w:rsidRPr="0084342B">
              <w:rPr>
                <w:rFonts w:ascii="Times New Roman" w:hAnsi="Times New Roman" w:cs="Times New Roman"/>
                <w:color w:val="2F5496" w:themeColor="accent1" w:themeShade="BF"/>
                <w:sz w:val="24"/>
                <w:szCs w:val="24"/>
              </w:rPr>
              <w:t xml:space="preserve">z projekta iesnieguma iesniegšanas brīdi ir jābūt pārvaldes lēmumam </w:t>
            </w:r>
            <w:r w:rsidRPr="0084342B" w:rsidR="00914473">
              <w:rPr>
                <w:rFonts w:ascii="Times New Roman" w:hAnsi="Times New Roman" w:cs="Times New Roman"/>
                <w:color w:val="2F5496" w:themeColor="accent1" w:themeShade="BF"/>
                <w:sz w:val="24"/>
                <w:szCs w:val="24"/>
              </w:rPr>
              <w:t xml:space="preserve">(ja finansējuma saņēmējs ir pašvaldība vai tās iestāde) vai pilnvarojuma līgumam, ar kuru finansējuma saņēmējam tiek uzticēts sniegt </w:t>
            </w:r>
            <w:r w:rsidR="00914473">
              <w:rPr>
                <w:rFonts w:ascii="Times New Roman" w:hAnsi="Times New Roman" w:cs="Times New Roman"/>
                <w:color w:val="2F5496" w:themeColor="accent1" w:themeShade="BF"/>
                <w:sz w:val="24"/>
                <w:szCs w:val="24"/>
              </w:rPr>
              <w:t>VTNP</w:t>
            </w:r>
            <w:r w:rsidRPr="0084342B" w:rsidR="00914473">
              <w:rPr>
                <w:rFonts w:ascii="Times New Roman" w:hAnsi="Times New Roman" w:cs="Times New Roman"/>
                <w:color w:val="2F5496" w:themeColor="accent1" w:themeShade="BF"/>
                <w:sz w:val="24"/>
                <w:szCs w:val="24"/>
              </w:rPr>
              <w:t xml:space="preserve"> (turpmāk – pilnvarojuma līgums), ja finansējuma saņēmējs ir pašvaldības kapitālsabiedrība vai privātais pakalpojuma sniedzējs. Projekta iesniegumā būs jānorāda, kādai mērķa grupas daļai un kādā apmērā ĢVPP potenciālais finansējuma saņēmējs plāno sniegt izveidotajā infrastruktūrā. Izdotais pārvaldes lēmums vai pilnvarojuma līgums projekta iesniedzējam būs jāiesniedz arī </w:t>
            </w:r>
            <w:r w:rsidR="00914473">
              <w:rPr>
                <w:rFonts w:ascii="Times New Roman" w:hAnsi="Times New Roman" w:cs="Times New Roman"/>
                <w:color w:val="2F5496" w:themeColor="accent1" w:themeShade="BF"/>
                <w:sz w:val="24"/>
                <w:szCs w:val="24"/>
              </w:rPr>
              <w:t>Aģentūrā</w:t>
            </w:r>
            <w:r w:rsidRPr="0084342B" w:rsidR="00914473">
              <w:rPr>
                <w:rFonts w:ascii="Times New Roman" w:hAnsi="Times New Roman" w:cs="Times New Roman"/>
                <w:color w:val="2F5496" w:themeColor="accent1" w:themeShade="BF"/>
                <w:sz w:val="24"/>
                <w:szCs w:val="24"/>
              </w:rPr>
              <w:t>, nosūtot ar drošu elektronisku parakstu, kas satur laika zīmogu, parakstītu dokumentu vai, ja tas parakstīts papīra formā – tā kopiju. Savukārt projekta ilgtspējas un ieguldījumu amortizācijas periodā</w:t>
            </w:r>
            <w:r w:rsidR="00914473">
              <w:rPr>
                <w:rFonts w:ascii="Times New Roman" w:hAnsi="Times New Roman" w:cs="Times New Roman"/>
                <w:color w:val="2F5496" w:themeColor="accent1" w:themeShade="BF"/>
                <w:sz w:val="24"/>
                <w:szCs w:val="24"/>
              </w:rPr>
              <w:t>,</w:t>
            </w:r>
            <w:r w:rsidRPr="0084342B" w:rsidR="00914473">
              <w:rPr>
                <w:rFonts w:ascii="Times New Roman" w:hAnsi="Times New Roman" w:cs="Times New Roman"/>
                <w:color w:val="2F5496" w:themeColor="accent1" w:themeShade="BF"/>
                <w:sz w:val="24"/>
                <w:szCs w:val="24"/>
              </w:rPr>
              <w:t xml:space="preserve"> finansējuma saņēmējam būs jānodrošina atsevišķa grāmatvedības uzskaite un izsekojamība, skaidri nodalot mērķa grupas personām sniegto atbalstu ar nesaimniecisku raksturu un kā vispārējas nozīmes tautsaimniecības pakalpojumu.</w:t>
            </w:r>
            <w:r w:rsidR="006A489F">
              <w:t xml:space="preserve"> </w:t>
            </w:r>
          </w:p>
          <w:p w:rsidRPr="00386919" w:rsidR="00DC1F76" w:rsidP="00146726" w:rsidRDefault="00DC1F76" w14:paraId="66CA817A" w14:textId="4F121219">
            <w:pPr>
              <w:pStyle w:val="pf0"/>
              <w:jc w:val="both"/>
              <w:rPr>
                <w:color w:val="2F5496" w:themeColor="accent1" w:themeShade="BF"/>
              </w:rPr>
            </w:pPr>
            <w:r w:rsidRPr="00386919">
              <w:rPr>
                <w:rStyle w:val="cf01"/>
                <w:rFonts w:ascii="Times New Roman" w:hAnsi="Times New Roman" w:cs="Times New Roman" w:eastAsiaTheme="majorEastAsia"/>
                <w:color w:val="2F5496" w:themeColor="accent1" w:themeShade="BF"/>
                <w:sz w:val="24"/>
                <w:szCs w:val="24"/>
              </w:rPr>
              <w:t>Atbilde meklējama projektu iesniegumu vērtēšanas kritēriju piemērošanas metodikā, proti, pie 2.1.</w:t>
            </w:r>
            <w:r w:rsidR="006A489F">
              <w:rPr>
                <w:rStyle w:val="cf01"/>
                <w:rFonts w:ascii="Times New Roman" w:hAnsi="Times New Roman" w:cs="Times New Roman" w:eastAsiaTheme="majorEastAsia"/>
                <w:color w:val="2F5496" w:themeColor="accent1" w:themeShade="BF"/>
                <w:sz w:val="24"/>
                <w:szCs w:val="24"/>
              </w:rPr>
              <w:t xml:space="preserve"> </w:t>
            </w:r>
            <w:r w:rsidRPr="00386919">
              <w:rPr>
                <w:rStyle w:val="cf01"/>
                <w:rFonts w:ascii="Times New Roman" w:hAnsi="Times New Roman" w:cs="Times New Roman" w:eastAsiaTheme="majorEastAsia"/>
                <w:color w:val="2F5496" w:themeColor="accent1" w:themeShade="BF"/>
                <w:sz w:val="24"/>
                <w:szCs w:val="24"/>
              </w:rPr>
              <w:t>kritērija. Ja projekta iesniedzējs ir pašvaldība, pārbauda, vai</w:t>
            </w:r>
            <w:r w:rsidR="006A489F">
              <w:rPr>
                <w:rStyle w:val="cf01"/>
                <w:rFonts w:ascii="Times New Roman" w:hAnsi="Times New Roman" w:cs="Times New Roman" w:eastAsiaTheme="majorEastAsia"/>
                <w:color w:val="2F5496" w:themeColor="accent1" w:themeShade="BF"/>
                <w:sz w:val="24"/>
                <w:szCs w:val="24"/>
              </w:rPr>
              <w:t xml:space="preserve"> </w:t>
            </w:r>
            <w:r w:rsidRPr="00386919">
              <w:rPr>
                <w:rStyle w:val="cf01"/>
                <w:rFonts w:ascii="Times New Roman" w:hAnsi="Times New Roman" w:cs="Times New Roman" w:eastAsiaTheme="majorEastAsia"/>
                <w:color w:val="2F5496" w:themeColor="accent1" w:themeShade="BF"/>
                <w:sz w:val="24"/>
                <w:szCs w:val="24"/>
              </w:rPr>
              <w:t>projekta iesniegumam ir pievienots lēmums, kurā pašvaldība pilnvaro projekta iesniedzēju/finansējuma saņēmēju sniegt ģimeniskai videi pietuvinātu pakalpojumu (attiecināms, ja projektā plānots izveidot infrastruktūru vispārējas nozīmes tautsaimniecības pakalpojumu sniegšanai);</w:t>
            </w:r>
          </w:p>
          <w:p w:rsidRPr="00386919" w:rsidR="00DC1F76" w:rsidP="00140C03" w:rsidRDefault="00DC1F76" w14:paraId="01D615A4" w14:textId="77777777">
            <w:pPr>
              <w:pStyle w:val="pf0"/>
              <w:jc w:val="both"/>
              <w:rPr>
                <w:color w:val="2F5496" w:themeColor="accent1" w:themeShade="BF"/>
              </w:rPr>
            </w:pPr>
            <w:r w:rsidRPr="00386919">
              <w:rPr>
                <w:rStyle w:val="cf01"/>
                <w:rFonts w:ascii="Times New Roman" w:hAnsi="Times New Roman" w:cs="Times New Roman" w:eastAsiaTheme="majorEastAsia"/>
                <w:color w:val="2F5496" w:themeColor="accent1" w:themeShade="BF"/>
                <w:sz w:val="24"/>
                <w:szCs w:val="24"/>
              </w:rPr>
              <w:t>Savukārt, ja pašvaldība plānos neekonomiskā rakstura pakalpojumu, tad, pietiktu ar domes lēmumu, ko parast iesniedz pie projektu īstenošanas.</w:t>
            </w:r>
          </w:p>
          <w:p w:rsidRPr="00386919" w:rsidR="00DC1F76" w:rsidP="00140C03" w:rsidRDefault="00DC1F76" w14:paraId="0D08F2C6" w14:textId="77777777">
            <w:pPr>
              <w:pStyle w:val="pf0"/>
              <w:jc w:val="both"/>
              <w:rPr>
                <w:color w:val="2F5496" w:themeColor="accent1" w:themeShade="BF"/>
              </w:rPr>
            </w:pPr>
            <w:r w:rsidRPr="00386919">
              <w:rPr>
                <w:rStyle w:val="cf01"/>
                <w:rFonts w:ascii="Times New Roman" w:hAnsi="Times New Roman" w:cs="Times New Roman" w:eastAsiaTheme="majorEastAsia"/>
                <w:color w:val="2F5496" w:themeColor="accent1" w:themeShade="BF"/>
                <w:sz w:val="24"/>
                <w:szCs w:val="24"/>
              </w:rPr>
              <w:t>Ņemot vērā, ka pēc uzdotā jautājuma var saprast, ka pēc infrastruktūras izveides pakalpojuma nodrošināšanu īstenos pašvaldības iestāde, LM ieskatā būtu vēlams, ka to varētu uzrādīt minētajā lēmumā. Kā piemēru paskatījos 9.3.1.1. pasākuma Rīgas projektu. Rīgas domes lēmums nosaka gan lēmumu piedalīties, gan nosaka atbildības atbilstoši kompetencei. Respektīvi - Īpašuma departaments atbild par projekta īstenošanu, Finanšu departaments par finansēm, Labklājības departaments – par pakalpojumu nodrošināšanu pēc infrastruktūras izveides.</w:t>
            </w:r>
          </w:p>
          <w:p w:rsidRPr="00A70CFE" w:rsidR="0035104B" w:rsidP="00BC5B81" w:rsidRDefault="000A04C7" w14:paraId="2AD2B0C2" w14:textId="59509A68">
            <w:pPr>
              <w:jc w:val="both"/>
              <w:rPr>
                <w:rFonts w:ascii="Times New Roman" w:hAnsi="Times New Roman" w:cs="Times New Roman"/>
                <w:i/>
                <w:iCs/>
                <w:color w:val="2F5496" w:themeColor="accent1" w:themeShade="BF"/>
                <w:sz w:val="24"/>
                <w:szCs w:val="24"/>
              </w:rPr>
            </w:pPr>
            <w:r>
              <w:rPr>
                <w:rFonts w:ascii="Times New Roman" w:hAnsi="Times New Roman" w:cs="Times New Roman"/>
                <w:i/>
                <w:iCs/>
                <w:color w:val="2F5496" w:themeColor="accent1" w:themeShade="BF"/>
                <w:sz w:val="24"/>
                <w:szCs w:val="24"/>
              </w:rPr>
              <w:t>(</w:t>
            </w:r>
            <w:r w:rsidR="00EF2275">
              <w:rPr>
                <w:rFonts w:ascii="Times New Roman" w:hAnsi="Times New Roman" w:cs="Times New Roman"/>
                <w:i/>
                <w:iCs/>
                <w:color w:val="2F5496" w:themeColor="accent1" w:themeShade="BF"/>
                <w:sz w:val="24"/>
                <w:szCs w:val="24"/>
              </w:rPr>
              <w:t>12.09.2024.)</w:t>
            </w:r>
          </w:p>
        </w:tc>
      </w:tr>
      <w:tr w:rsidRPr="003466A4" w:rsidR="004E3D26" w:rsidTr="008694C0" w14:paraId="742E281E" w14:textId="77777777">
        <w:trPr>
          <w:trHeight w:val="465"/>
        </w:trPr>
        <w:tc>
          <w:tcPr>
            <w:tcW w:w="1203" w:type="dxa"/>
            <w:tcMar/>
          </w:tcPr>
          <w:p w:rsidR="004E3D26" w:rsidP="001E511E" w:rsidRDefault="004E3D26" w14:paraId="0A96CC97" w14:textId="2C6F3325">
            <w:pPr>
              <w:rPr>
                <w:rFonts w:ascii="Times New Roman" w:hAnsi="Times New Roman" w:cs="Times New Roman"/>
                <w:sz w:val="24"/>
                <w:szCs w:val="24"/>
              </w:rPr>
            </w:pPr>
            <w:r>
              <w:rPr>
                <w:rFonts w:ascii="Times New Roman" w:hAnsi="Times New Roman" w:cs="Times New Roman"/>
                <w:sz w:val="24"/>
                <w:szCs w:val="24"/>
              </w:rPr>
              <w:t>4.6.</w:t>
            </w:r>
          </w:p>
        </w:tc>
        <w:tc>
          <w:tcPr>
            <w:tcW w:w="5175" w:type="dxa"/>
            <w:tcBorders>
              <w:bottom w:val="single" w:color="000000" w:themeColor="text1" w:sz="4" w:space="0"/>
              <w:right w:val="single" w:color="auto" w:sz="4" w:space="0"/>
            </w:tcBorders>
            <w:shd w:val="clear" w:color="auto" w:fill="auto"/>
            <w:tcMar/>
          </w:tcPr>
          <w:p w:rsidR="004E3D26" w:rsidP="00BC5B81" w:rsidRDefault="004E3D26" w14:paraId="7DAEFBF4" w14:textId="77777777">
            <w:pPr>
              <w:jc w:val="both"/>
              <w:rPr>
                <w:rFonts w:ascii="Times New Roman" w:hAnsi="Times New Roman" w:cs="Times New Roman"/>
                <w:sz w:val="24"/>
                <w:szCs w:val="24"/>
              </w:rPr>
            </w:pPr>
            <w:r w:rsidRPr="004E3D26">
              <w:rPr>
                <w:rFonts w:ascii="Times New Roman" w:hAnsi="Times New Roman" w:cs="Times New Roman"/>
                <w:sz w:val="24"/>
                <w:szCs w:val="24"/>
              </w:rPr>
              <w:t>Kādi dokumenti mums jāpievieno, lai apliecinātu, ka esam finansiāli spējīgi nodrošināt projekta īstenošanu?</w:t>
            </w:r>
          </w:p>
          <w:p w:rsidRPr="004E3D26" w:rsidR="004E3D26" w:rsidP="00BC5B81" w:rsidRDefault="004E3D26" w14:paraId="5633811D" w14:textId="1341C32A">
            <w:pPr>
              <w:jc w:val="both"/>
              <w:rPr>
                <w:rFonts w:ascii="Times New Roman" w:hAnsi="Times New Roman" w:cs="Times New Roman"/>
                <w:i/>
                <w:iCs/>
                <w:sz w:val="24"/>
                <w:szCs w:val="24"/>
              </w:rPr>
            </w:pPr>
            <w:r>
              <w:rPr>
                <w:rFonts w:ascii="Times New Roman" w:hAnsi="Times New Roman" w:cs="Times New Roman"/>
                <w:i/>
                <w:iCs/>
                <w:sz w:val="24"/>
                <w:szCs w:val="24"/>
              </w:rPr>
              <w:t>(rakstiski)</w:t>
            </w:r>
          </w:p>
        </w:tc>
        <w:tc>
          <w:tcPr>
            <w:tcW w:w="9010" w:type="dxa"/>
            <w:tcBorders>
              <w:left w:val="single" w:color="auto" w:sz="4" w:space="0"/>
              <w:bottom w:val="single" w:color="000000" w:themeColor="text1" w:sz="4" w:space="0"/>
            </w:tcBorders>
            <w:shd w:val="clear" w:color="auto" w:fill="auto"/>
            <w:tcMar/>
          </w:tcPr>
          <w:p w:rsidR="00615E38" w:rsidP="006A489F" w:rsidRDefault="00D028E8" w14:paraId="4C7E5BA9" w14:textId="77777777">
            <w:pPr>
              <w:jc w:val="both"/>
              <w:rPr>
                <w:rFonts w:ascii="Times New Roman" w:hAnsi="Times New Roman" w:cs="Times New Roman"/>
                <w:color w:val="2F5496" w:themeColor="accent1" w:themeShade="BF"/>
                <w:sz w:val="24"/>
                <w:szCs w:val="24"/>
              </w:rPr>
            </w:pPr>
            <w:hyperlink w:history="1" r:id="rId30">
              <w:r w:rsidRPr="00E124D3">
                <w:rPr>
                  <w:rStyle w:val="Hipersaite"/>
                  <w:rFonts w:ascii="Times New Roman" w:hAnsi="Times New Roman" w:cs="Times New Roman"/>
                  <w:sz w:val="24"/>
                  <w:szCs w:val="24"/>
                </w:rPr>
                <w:t>3.1.2.3.i. investīcijas otrās projektu iesniegumu atlases kārtas papildu uzsaukuma atlases nolikuma</w:t>
              </w:r>
              <w:r w:rsidRPr="00E124D3" w:rsidR="001423E1">
                <w:rPr>
                  <w:rStyle w:val="Hipersaite"/>
                  <w:rFonts w:ascii="Times New Roman" w:hAnsi="Times New Roman" w:cs="Times New Roman"/>
                  <w:sz w:val="24"/>
                  <w:szCs w:val="24"/>
                </w:rPr>
                <w:t xml:space="preserve"> 3.</w:t>
              </w:r>
              <w:r w:rsidRPr="00E124D3">
                <w:rPr>
                  <w:rStyle w:val="Hipersaite"/>
                  <w:rFonts w:ascii="Times New Roman" w:hAnsi="Times New Roman" w:cs="Times New Roman"/>
                  <w:sz w:val="24"/>
                  <w:szCs w:val="24"/>
                </w:rPr>
                <w:t xml:space="preserve"> pielikumā</w:t>
              </w:r>
            </w:hyperlink>
            <w:r w:rsidR="00404539">
              <w:rPr>
                <w:rFonts w:ascii="Times New Roman" w:hAnsi="Times New Roman" w:cs="Times New Roman"/>
                <w:color w:val="2F5496" w:themeColor="accent1" w:themeShade="BF"/>
                <w:sz w:val="24"/>
                <w:szCs w:val="24"/>
              </w:rPr>
              <w:t xml:space="preserve"> </w:t>
            </w:r>
            <w:r w:rsidR="00E124D3">
              <w:rPr>
                <w:rFonts w:ascii="Times New Roman" w:hAnsi="Times New Roman" w:cs="Times New Roman"/>
                <w:color w:val="2F5496" w:themeColor="accent1" w:themeShade="BF"/>
                <w:sz w:val="24"/>
                <w:szCs w:val="24"/>
              </w:rPr>
              <w:t>ir noteikti vērtēšanas kritēriji, kas attiecināmi arī uz finanšu kapacitāti.</w:t>
            </w:r>
            <w:r w:rsidR="00615E38">
              <w:rPr>
                <w:rFonts w:ascii="Times New Roman" w:hAnsi="Times New Roman" w:cs="Times New Roman"/>
                <w:color w:val="2F5496" w:themeColor="accent1" w:themeShade="BF"/>
                <w:sz w:val="24"/>
                <w:szCs w:val="24"/>
              </w:rPr>
              <w:t xml:space="preserve"> Aicinām iepazīties ar minētā pielikuma saturu,</w:t>
            </w:r>
            <w:r w:rsidR="00C92C8D">
              <w:rPr>
                <w:rFonts w:ascii="Times New Roman" w:hAnsi="Times New Roman" w:cs="Times New Roman"/>
                <w:color w:val="2F5496" w:themeColor="accent1" w:themeShade="BF"/>
                <w:sz w:val="24"/>
                <w:szCs w:val="24"/>
              </w:rPr>
              <w:t xml:space="preserve"> </w:t>
            </w:r>
            <w:r w:rsidR="00CB0395">
              <w:rPr>
                <w:rFonts w:ascii="Times New Roman" w:hAnsi="Times New Roman" w:cs="Times New Roman"/>
                <w:color w:val="2F5496" w:themeColor="accent1" w:themeShade="BF"/>
                <w:sz w:val="24"/>
                <w:szCs w:val="24"/>
              </w:rPr>
              <w:t xml:space="preserve">pievēršot uzmanību kritērijiem Nr. 2.2. un 2.9., kas ir attiecināmi konkrēti uz </w:t>
            </w:r>
            <w:r w:rsidR="00EA75EB">
              <w:rPr>
                <w:rFonts w:ascii="Times New Roman" w:hAnsi="Times New Roman" w:cs="Times New Roman"/>
                <w:color w:val="2F5496" w:themeColor="accent1" w:themeShade="BF"/>
                <w:sz w:val="24"/>
                <w:szCs w:val="24"/>
              </w:rPr>
              <w:t>finanšu kapacitāti.</w:t>
            </w:r>
          </w:p>
          <w:p w:rsidRPr="00EA75EB" w:rsidR="00EA75EB" w:rsidP="006A489F" w:rsidRDefault="00EA75EB" w14:paraId="10ED2196" w14:textId="77DC5BB1">
            <w:pPr>
              <w:jc w:val="both"/>
              <w:rPr>
                <w:rFonts w:ascii="Times New Roman" w:hAnsi="Times New Roman" w:cs="Times New Roman"/>
                <w:i/>
                <w:iCs/>
                <w:color w:val="2F5496" w:themeColor="accent1" w:themeShade="BF"/>
                <w:sz w:val="24"/>
                <w:szCs w:val="24"/>
              </w:rPr>
            </w:pPr>
            <w:r>
              <w:rPr>
                <w:rFonts w:ascii="Times New Roman" w:hAnsi="Times New Roman" w:cs="Times New Roman"/>
                <w:i/>
                <w:iCs/>
                <w:color w:val="2F5496" w:themeColor="accent1" w:themeShade="BF"/>
                <w:sz w:val="24"/>
                <w:szCs w:val="24"/>
              </w:rPr>
              <w:t>(26.09.2024.)</w:t>
            </w:r>
          </w:p>
        </w:tc>
      </w:tr>
      <w:tr w:rsidRPr="003466A4" w:rsidR="001E511E" w:rsidTr="008694C0" w14:paraId="694FE4EE" w14:textId="77777777">
        <w:trPr>
          <w:trHeight w:val="321"/>
        </w:trPr>
        <w:tc>
          <w:tcPr>
            <w:tcW w:w="15388" w:type="dxa"/>
            <w:gridSpan w:val="3"/>
            <w:shd w:val="clear" w:color="auto" w:fill="D0CECE" w:themeFill="background2" w:themeFillShade="E6"/>
            <w:tcMar/>
          </w:tcPr>
          <w:p w:rsidRPr="003466A4" w:rsidR="001E511E" w:rsidP="001E511E" w:rsidRDefault="001E511E" w14:paraId="7A4FFAA7" w14:textId="5F48FE53">
            <w:pPr>
              <w:pStyle w:val="Virsraksts1"/>
              <w:numPr>
                <w:ilvl w:val="0"/>
                <w:numId w:val="17"/>
              </w:numPr>
              <w:tabs>
                <w:tab w:val="num" w:pos="360"/>
              </w:tabs>
              <w:ind w:left="0" w:firstLine="0"/>
              <w:rPr>
                <w:rFonts w:cs="Times New Roman"/>
                <w:sz w:val="24"/>
                <w:szCs w:val="24"/>
              </w:rPr>
            </w:pPr>
            <w:bookmarkStart w:name="_Toc20918693" w:id="16"/>
            <w:bookmarkStart w:name="_Toc46148098" w:id="17"/>
            <w:bookmarkStart w:name="_Toc178322896" w:id="18"/>
            <w:r w:rsidRPr="003466A4">
              <w:rPr>
                <w:rFonts w:cs="Times New Roman"/>
                <w:sz w:val="24"/>
                <w:szCs w:val="24"/>
              </w:rPr>
              <w:t>Personāls</w:t>
            </w:r>
            <w:bookmarkEnd w:id="16"/>
            <w:bookmarkEnd w:id="17"/>
            <w:r w:rsidRPr="003466A4">
              <w:rPr>
                <w:rFonts w:cs="Times New Roman"/>
                <w:sz w:val="24"/>
                <w:szCs w:val="24"/>
              </w:rPr>
              <w:t xml:space="preserve"> un partneri</w:t>
            </w:r>
            <w:bookmarkEnd w:id="18"/>
          </w:p>
        </w:tc>
      </w:tr>
      <w:tr w:rsidRPr="003466A4" w:rsidR="001E511E" w:rsidTr="008694C0" w14:paraId="0CF6209B" w14:textId="77777777">
        <w:trPr>
          <w:trHeight w:val="465"/>
        </w:trPr>
        <w:tc>
          <w:tcPr>
            <w:tcW w:w="1203" w:type="dxa"/>
            <w:tcMar/>
          </w:tcPr>
          <w:p w:rsidRPr="003466A4" w:rsidR="001E511E" w:rsidP="001E511E" w:rsidRDefault="001E511E" w14:paraId="3FCCC274" w14:textId="6FAF77B0">
            <w:pPr>
              <w:pStyle w:val="Vienkrsteksts"/>
              <w:rPr>
                <w:rFonts w:ascii="Times New Roman" w:hAnsi="Times New Roman" w:eastAsia="Times New Roman" w:cs="Times New Roman"/>
                <w:sz w:val="24"/>
                <w:szCs w:val="24"/>
                <w:lang w:val="lv-LV" w:eastAsia="lv-LV"/>
              </w:rPr>
            </w:pPr>
            <w:r w:rsidRPr="003466A4">
              <w:rPr>
                <w:rFonts w:ascii="Times New Roman" w:hAnsi="Times New Roman" w:eastAsia="Times New Roman" w:cs="Times New Roman"/>
                <w:sz w:val="24"/>
                <w:szCs w:val="24"/>
                <w:lang w:val="lv-LV" w:eastAsia="lv-LV"/>
              </w:rPr>
              <w:t>5.1.</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5E65DF82" w14:textId="77777777">
            <w:pPr>
              <w:pStyle w:val="Vienkrsteksts"/>
              <w:rPr>
                <w:rFonts w:ascii="Times New Roman" w:hAnsi="Times New Roman" w:cs="Times New Roman"/>
                <w:sz w:val="24"/>
                <w:szCs w:val="24"/>
                <w:lang w:val="lv-LV"/>
              </w:rPr>
            </w:pPr>
            <w:r w:rsidRPr="003466A4">
              <w:rPr>
                <w:rFonts w:ascii="Times New Roman" w:hAnsi="Times New Roman" w:cs="Times New Roman"/>
                <w:sz w:val="24"/>
                <w:szCs w:val="24"/>
                <w:lang w:val="lv-LV"/>
              </w:rPr>
              <w:t xml:space="preserve">Vai </w:t>
            </w:r>
            <w:bookmarkStart w:name="_Hlk173400951" w:id="19"/>
            <w:r w:rsidRPr="003466A4">
              <w:rPr>
                <w:rFonts w:ascii="Times New Roman" w:hAnsi="Times New Roman" w:cs="Times New Roman"/>
                <w:sz w:val="24"/>
                <w:szCs w:val="24"/>
                <w:lang w:val="lv-LV"/>
              </w:rPr>
              <w:t>ĢVPP</w:t>
            </w:r>
            <w:bookmarkEnd w:id="19"/>
            <w:r w:rsidRPr="003466A4">
              <w:rPr>
                <w:rFonts w:ascii="Times New Roman" w:hAnsi="Times New Roman" w:cs="Times New Roman"/>
                <w:sz w:val="24"/>
                <w:szCs w:val="24"/>
                <w:lang w:val="lv-LV"/>
              </w:rPr>
              <w:t xml:space="preserve"> būs citas prasības pakalpojuma sniegšanai (personāla ziņā)?</w:t>
            </w:r>
          </w:p>
          <w:p w:rsidRPr="003466A4" w:rsidR="001E511E" w:rsidP="00BC5B81" w:rsidRDefault="001E511E" w14:paraId="390E7FDD" w14:textId="053C6914">
            <w:pPr>
              <w:pStyle w:val="Vienkrsteksts"/>
              <w:rPr>
                <w:rFonts w:ascii="Times New Roman" w:hAnsi="Times New Roman" w:eastAsia="Times New Roman" w:cs="Times New Roman"/>
                <w:sz w:val="24"/>
                <w:szCs w:val="24"/>
                <w:lang w:val="lv-LV" w:eastAsia="lv-LV"/>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3466A4" w:rsidR="001E511E" w:rsidP="00BC5B81" w:rsidRDefault="001E511E" w14:paraId="50F5DA0A" w14:textId="04B48A2A">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 xml:space="preserve">Obligāti piesaistāmie speciālisti ir prasībās </w:t>
            </w:r>
            <w:r w:rsidRPr="00C27C39" w:rsidR="00C27C39">
              <w:rPr>
                <w:rFonts w:ascii="Times New Roman" w:hAnsi="Times New Roman" w:cs="Times New Roman"/>
                <w:color w:val="2F5496" w:themeColor="accent1" w:themeShade="BF"/>
                <w:sz w:val="24"/>
                <w:szCs w:val="24"/>
              </w:rPr>
              <w:t>pilngadīgu personu  ilgstošas sociālās aprūpes un sociālās rehabilitācijas institūcijas pakalpojumam noteiktie speciālisti</w:t>
            </w:r>
            <w:r w:rsidR="00C27C39">
              <w:rPr>
                <w:rStyle w:val="Vresatsauce"/>
                <w:rFonts w:ascii="Times New Roman" w:hAnsi="Times New Roman" w:cs="Times New Roman"/>
                <w:color w:val="2F5496" w:themeColor="accent1" w:themeShade="BF"/>
                <w:sz w:val="24"/>
                <w:szCs w:val="24"/>
              </w:rPr>
              <w:footnoteReference w:id="8"/>
            </w:r>
            <w:r w:rsidRPr="003466A4">
              <w:rPr>
                <w:rFonts w:ascii="Times New Roman" w:hAnsi="Times New Roman" w:cs="Times New Roman"/>
                <w:color w:val="2F5496" w:themeColor="accent1" w:themeShade="BF"/>
                <w:sz w:val="24"/>
                <w:szCs w:val="24"/>
              </w:rPr>
              <w:t xml:space="preserve"> </w:t>
            </w:r>
            <w:r w:rsidRPr="0084342B" w:rsidR="006F188C">
              <w:rPr>
                <w:rFonts w:ascii="Times New Roman" w:hAnsi="Times New Roman" w:cs="Times New Roman"/>
                <w:color w:val="2F5496" w:themeColor="accent1" w:themeShade="BF"/>
                <w:sz w:val="24"/>
                <w:szCs w:val="24"/>
              </w:rPr>
              <w:t>–</w:t>
            </w:r>
            <w:r w:rsidR="002C454C">
              <w:rPr>
                <w:rFonts w:ascii="Times New Roman" w:hAnsi="Times New Roman" w:cs="Times New Roman"/>
                <w:color w:val="2F5496" w:themeColor="accent1" w:themeShade="BF"/>
                <w:sz w:val="24"/>
                <w:szCs w:val="24"/>
              </w:rPr>
              <w:t xml:space="preserve"> </w:t>
            </w:r>
            <w:r w:rsidRPr="003466A4">
              <w:rPr>
                <w:rFonts w:ascii="Times New Roman" w:hAnsi="Times New Roman" w:cs="Times New Roman"/>
                <w:color w:val="2F5496" w:themeColor="accent1" w:themeShade="BF"/>
                <w:sz w:val="24"/>
                <w:szCs w:val="24"/>
              </w:rPr>
              <w:t>sociāl</w:t>
            </w:r>
            <w:r w:rsidR="00C0702C">
              <w:rPr>
                <w:rFonts w:ascii="Times New Roman" w:hAnsi="Times New Roman" w:cs="Times New Roman"/>
                <w:color w:val="2F5496" w:themeColor="accent1" w:themeShade="BF"/>
                <w:sz w:val="24"/>
                <w:szCs w:val="24"/>
              </w:rPr>
              <w:t>ais</w:t>
            </w:r>
            <w:r w:rsidRPr="003466A4">
              <w:rPr>
                <w:rFonts w:ascii="Times New Roman" w:hAnsi="Times New Roman" w:cs="Times New Roman"/>
                <w:color w:val="2F5496" w:themeColor="accent1" w:themeShade="BF"/>
                <w:sz w:val="24"/>
                <w:szCs w:val="24"/>
              </w:rPr>
              <w:t xml:space="preserve"> darbiniek</w:t>
            </w:r>
            <w:r w:rsidR="00C0702C">
              <w:rPr>
                <w:rFonts w:ascii="Times New Roman" w:hAnsi="Times New Roman" w:cs="Times New Roman"/>
                <w:color w:val="2F5496" w:themeColor="accent1" w:themeShade="BF"/>
                <w:sz w:val="24"/>
                <w:szCs w:val="24"/>
              </w:rPr>
              <w:t>s</w:t>
            </w:r>
            <w:r w:rsidRPr="003466A4">
              <w:rPr>
                <w:rFonts w:ascii="Times New Roman" w:hAnsi="Times New Roman" w:cs="Times New Roman"/>
                <w:color w:val="2F5496" w:themeColor="accent1" w:themeShade="BF"/>
                <w:sz w:val="24"/>
                <w:szCs w:val="24"/>
              </w:rPr>
              <w:t>, sociāl</w:t>
            </w:r>
            <w:r w:rsidR="00C0702C">
              <w:rPr>
                <w:rFonts w:ascii="Times New Roman" w:hAnsi="Times New Roman" w:cs="Times New Roman"/>
                <w:color w:val="2F5496" w:themeColor="accent1" w:themeShade="BF"/>
                <w:sz w:val="24"/>
                <w:szCs w:val="24"/>
              </w:rPr>
              <w:t>ais</w:t>
            </w:r>
            <w:r w:rsidRPr="003466A4">
              <w:rPr>
                <w:rFonts w:ascii="Times New Roman" w:hAnsi="Times New Roman" w:cs="Times New Roman"/>
                <w:color w:val="2F5496" w:themeColor="accent1" w:themeShade="BF"/>
                <w:sz w:val="24"/>
                <w:szCs w:val="24"/>
              </w:rPr>
              <w:t xml:space="preserve"> aprūpētāj</w:t>
            </w:r>
            <w:r w:rsidR="00C0702C">
              <w:rPr>
                <w:rFonts w:ascii="Times New Roman" w:hAnsi="Times New Roman" w:cs="Times New Roman"/>
                <w:color w:val="2F5496" w:themeColor="accent1" w:themeShade="BF"/>
                <w:sz w:val="24"/>
                <w:szCs w:val="24"/>
              </w:rPr>
              <w:t>s</w:t>
            </w:r>
            <w:r w:rsidRPr="003466A4">
              <w:rPr>
                <w:rFonts w:ascii="Times New Roman" w:hAnsi="Times New Roman" w:cs="Times New Roman"/>
                <w:color w:val="2F5496" w:themeColor="accent1" w:themeShade="BF"/>
                <w:sz w:val="24"/>
                <w:szCs w:val="24"/>
              </w:rPr>
              <w:t>, sociāl</w:t>
            </w:r>
            <w:r w:rsidR="00C0702C">
              <w:rPr>
                <w:rFonts w:ascii="Times New Roman" w:hAnsi="Times New Roman" w:cs="Times New Roman"/>
                <w:color w:val="2F5496" w:themeColor="accent1" w:themeShade="BF"/>
                <w:sz w:val="24"/>
                <w:szCs w:val="24"/>
              </w:rPr>
              <w:t>ais</w:t>
            </w:r>
            <w:r w:rsidRPr="003466A4">
              <w:rPr>
                <w:rFonts w:ascii="Times New Roman" w:hAnsi="Times New Roman" w:cs="Times New Roman"/>
                <w:color w:val="2F5496" w:themeColor="accent1" w:themeShade="BF"/>
                <w:sz w:val="24"/>
                <w:szCs w:val="24"/>
              </w:rPr>
              <w:t xml:space="preserve"> rehabilitētāj</w:t>
            </w:r>
            <w:r w:rsidR="00C0702C">
              <w:rPr>
                <w:rFonts w:ascii="Times New Roman" w:hAnsi="Times New Roman" w:cs="Times New Roman"/>
                <w:color w:val="2F5496" w:themeColor="accent1" w:themeShade="BF"/>
                <w:sz w:val="24"/>
                <w:szCs w:val="24"/>
              </w:rPr>
              <w:t>s</w:t>
            </w:r>
            <w:r w:rsidRPr="003466A4">
              <w:rPr>
                <w:rFonts w:ascii="Times New Roman" w:hAnsi="Times New Roman" w:cs="Times New Roman"/>
                <w:color w:val="2F5496" w:themeColor="accent1" w:themeShade="BF"/>
                <w:sz w:val="24"/>
                <w:szCs w:val="24"/>
              </w:rPr>
              <w:t xml:space="preserve"> un aprūpētāj</w:t>
            </w:r>
            <w:r w:rsidR="00C0702C">
              <w:rPr>
                <w:rFonts w:ascii="Times New Roman" w:hAnsi="Times New Roman" w:cs="Times New Roman"/>
                <w:color w:val="2F5496" w:themeColor="accent1" w:themeShade="BF"/>
                <w:sz w:val="24"/>
                <w:szCs w:val="24"/>
              </w:rPr>
              <w:t>s</w:t>
            </w:r>
            <w:r w:rsidRPr="003466A4">
              <w:rPr>
                <w:rFonts w:ascii="Times New Roman" w:hAnsi="Times New Roman" w:cs="Times New Roman"/>
                <w:color w:val="2F5496" w:themeColor="accent1" w:themeShade="BF"/>
                <w:sz w:val="24"/>
                <w:szCs w:val="24"/>
              </w:rPr>
              <w:t>. </w:t>
            </w:r>
          </w:p>
          <w:p w:rsidRPr="003466A4" w:rsidR="001E511E" w:rsidP="00BC5B81" w:rsidRDefault="001E511E" w14:paraId="7C4C0F5B" w14:textId="02BA8841">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r w:rsidRPr="004548E2" w:rsidR="001E511E" w:rsidTr="008694C0" w14:paraId="048B42C5" w14:textId="77777777">
        <w:trPr>
          <w:trHeight w:val="465"/>
        </w:trPr>
        <w:tc>
          <w:tcPr>
            <w:tcW w:w="1203" w:type="dxa"/>
            <w:tcMar/>
          </w:tcPr>
          <w:p w:rsidRPr="003466A4" w:rsidR="001E511E" w:rsidP="001E511E" w:rsidRDefault="001E511E" w14:paraId="6598CA1C" w14:textId="6A5B0AAF">
            <w:pPr>
              <w:pStyle w:val="Vienkrsteksts"/>
              <w:rPr>
                <w:rFonts w:ascii="Times New Roman" w:hAnsi="Times New Roman" w:cs="Times New Roman"/>
                <w:sz w:val="24"/>
                <w:szCs w:val="24"/>
                <w:lang w:val="lv-LV"/>
              </w:rPr>
            </w:pPr>
            <w:r w:rsidRPr="003466A4">
              <w:rPr>
                <w:rFonts w:ascii="Times New Roman" w:hAnsi="Times New Roman" w:cs="Times New Roman"/>
                <w:sz w:val="24"/>
                <w:szCs w:val="24"/>
                <w:lang w:val="lv-LV"/>
              </w:rPr>
              <w:t>5.2.</w:t>
            </w:r>
          </w:p>
        </w:tc>
        <w:tc>
          <w:tcPr>
            <w:tcW w:w="5175" w:type="dxa"/>
            <w:tcBorders>
              <w:bottom w:val="single" w:color="000000" w:themeColor="text1" w:sz="4" w:space="0"/>
              <w:right w:val="single" w:color="auto" w:sz="4" w:space="0"/>
            </w:tcBorders>
            <w:shd w:val="clear" w:color="auto" w:fill="auto"/>
            <w:tcMar/>
          </w:tcPr>
          <w:p w:rsidRPr="003466A4" w:rsidR="001E511E" w:rsidP="00BC5B81" w:rsidRDefault="001E511E" w14:paraId="51592467" w14:textId="77777777">
            <w:pPr>
              <w:pStyle w:val="Vienkrsteksts"/>
              <w:rPr>
                <w:rStyle w:val="ui-provider"/>
                <w:rFonts w:ascii="Times New Roman" w:hAnsi="Times New Roman" w:cs="Times New Roman"/>
                <w:sz w:val="24"/>
                <w:szCs w:val="24"/>
                <w:lang w:val="lv-LV"/>
              </w:rPr>
            </w:pPr>
            <w:r w:rsidRPr="003466A4">
              <w:rPr>
                <w:rStyle w:val="ui-provider"/>
                <w:rFonts w:ascii="Times New Roman" w:hAnsi="Times New Roman" w:cs="Times New Roman"/>
                <w:sz w:val="24"/>
                <w:szCs w:val="24"/>
                <w:lang w:val="lv-LV"/>
              </w:rPr>
              <w:t>Kur varētu būt darba vieta sociālā darba speciālistiem šajā ēkā? </w:t>
            </w:r>
          </w:p>
          <w:p w:rsidRPr="003466A4" w:rsidR="001E511E" w:rsidP="00BC5B81" w:rsidRDefault="001E511E" w14:paraId="594D883D" w14:textId="63D659F5">
            <w:pPr>
              <w:pStyle w:val="Vienkrsteksts"/>
              <w:rPr>
                <w:rFonts w:ascii="Times New Roman" w:hAnsi="Times New Roman" w:eastAsia="Times New Roman" w:cs="Times New Roman"/>
                <w:sz w:val="24"/>
                <w:szCs w:val="24"/>
                <w:lang w:val="lv-LV" w:eastAsia="lv-LV"/>
              </w:rPr>
            </w:pPr>
            <w:r w:rsidRPr="003466A4">
              <w:rPr>
                <w:rFonts w:ascii="Times New Roman" w:hAnsi="Times New Roman" w:cs="Times New Roman"/>
                <w:i/>
                <w:iCs/>
                <w:sz w:val="24"/>
                <w:szCs w:val="24"/>
              </w:rPr>
              <w:t>(seminārā)</w:t>
            </w:r>
          </w:p>
        </w:tc>
        <w:tc>
          <w:tcPr>
            <w:tcW w:w="9010" w:type="dxa"/>
            <w:tcBorders>
              <w:left w:val="single" w:color="auto" w:sz="4" w:space="0"/>
              <w:bottom w:val="single" w:color="000000" w:themeColor="text1" w:sz="4" w:space="0"/>
            </w:tcBorders>
            <w:shd w:val="clear" w:color="auto" w:fill="auto"/>
            <w:tcMar/>
          </w:tcPr>
          <w:p w:rsidRPr="003466A4" w:rsidR="001E511E" w:rsidP="00BC5B81" w:rsidRDefault="001E511E" w14:paraId="19B79A96" w14:textId="77777777">
            <w:pPr>
              <w:jc w:val="both"/>
              <w:rPr>
                <w:rFonts w:ascii="Times New Roman" w:hAnsi="Times New Roman" w:cs="Times New Roman"/>
                <w:color w:val="2F5496" w:themeColor="accent1" w:themeShade="BF"/>
                <w:sz w:val="24"/>
                <w:szCs w:val="24"/>
              </w:rPr>
            </w:pPr>
            <w:r w:rsidRPr="003466A4">
              <w:rPr>
                <w:rFonts w:ascii="Times New Roman" w:hAnsi="Times New Roman" w:cs="Times New Roman"/>
                <w:color w:val="2F5496" w:themeColor="accent1" w:themeShade="BF"/>
                <w:sz w:val="24"/>
                <w:szCs w:val="24"/>
              </w:rPr>
              <w:t>Personāla telpā vai daudzfunkcionālajā telpā.</w:t>
            </w:r>
          </w:p>
          <w:p w:rsidRPr="004548E2" w:rsidR="001E511E" w:rsidP="00BC5B81" w:rsidRDefault="001E511E" w14:paraId="01110220" w14:textId="6D41F105">
            <w:pPr>
              <w:jc w:val="both"/>
              <w:rPr>
                <w:rFonts w:ascii="Times New Roman" w:hAnsi="Times New Roman" w:cs="Times New Roman"/>
                <w:color w:val="2F5496" w:themeColor="accent1" w:themeShade="BF"/>
                <w:sz w:val="24"/>
                <w:szCs w:val="24"/>
              </w:rPr>
            </w:pPr>
            <w:r w:rsidRPr="003466A4">
              <w:rPr>
                <w:rFonts w:ascii="Times New Roman" w:hAnsi="Times New Roman" w:cs="Times New Roman"/>
                <w:i/>
                <w:iCs/>
                <w:color w:val="2F5496" w:themeColor="accent1" w:themeShade="BF"/>
                <w:sz w:val="24"/>
                <w:szCs w:val="24"/>
              </w:rPr>
              <w:t>(01.08.2024.)</w:t>
            </w:r>
          </w:p>
        </w:tc>
      </w:tr>
    </w:tbl>
    <w:p w:rsidRPr="004548E2" w:rsidR="0001751C" w:rsidP="00E84983" w:rsidRDefault="655DEAB1" w14:paraId="02C9F9E3" w14:textId="524B8A91">
      <w:pPr>
        <w:spacing w:after="0" w:line="264" w:lineRule="auto"/>
        <w:jc w:val="both"/>
        <w:rPr>
          <w:rFonts w:ascii="Times New Roman" w:hAnsi="Times New Roman" w:cs="Times New Roman"/>
          <w:sz w:val="24"/>
          <w:szCs w:val="24"/>
        </w:rPr>
      </w:pPr>
      <w:r w:rsidRPr="004548E2">
        <w:rPr>
          <w:rFonts w:ascii="Times New Roman" w:hAnsi="Times New Roman" w:eastAsia="Calibri" w:cs="Times New Roman"/>
          <w:sz w:val="24"/>
          <w:szCs w:val="24"/>
        </w:rPr>
        <w:t xml:space="preserve"> </w:t>
      </w:r>
    </w:p>
    <w:sectPr w:rsidRPr="004548E2" w:rsidR="0001751C" w:rsidSect="00D349F7">
      <w:headerReference w:type="default" r:id="rId31"/>
      <w:footerReference w:type="default" r:id="rId32"/>
      <w:headerReference w:type="first" r:id="rId33"/>
      <w:pgSz w:w="16838" w:h="11906" w:orient="landscape"/>
      <w:pgMar w:top="720" w:right="720" w:bottom="720" w:left="720" w:header="0" w:footer="4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7D8E" w:rsidP="00F40189" w:rsidRDefault="009B7D8E" w14:paraId="2C46ACCB" w14:textId="77777777">
      <w:pPr>
        <w:spacing w:after="0" w:line="240" w:lineRule="auto"/>
      </w:pPr>
      <w:r>
        <w:separator/>
      </w:r>
    </w:p>
  </w:endnote>
  <w:endnote w:type="continuationSeparator" w:id="0">
    <w:p w:rsidR="009B7D8E" w:rsidP="00F40189" w:rsidRDefault="009B7D8E" w14:paraId="25EF3E94" w14:textId="77777777">
      <w:pPr>
        <w:spacing w:after="0" w:line="240" w:lineRule="auto"/>
      </w:pPr>
      <w:r>
        <w:continuationSeparator/>
      </w:r>
    </w:p>
  </w:endnote>
  <w:endnote w:type="continuationNotice" w:id="1">
    <w:p w:rsidR="009B7D8E" w:rsidRDefault="009B7D8E" w14:paraId="51CDCFC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095027"/>
      <w:docPartObj>
        <w:docPartGallery w:val="Page Numbers (Bottom of Page)"/>
        <w:docPartUnique/>
      </w:docPartObj>
    </w:sdtPr>
    <w:sdtEndPr>
      <w:rPr>
        <w:rFonts w:ascii="Times New Roman" w:hAnsi="Times New Roman" w:cs="Times New Roman" w:asciiTheme="majorBidi" w:hAnsiTheme="majorBidi" w:cstheme="majorBidi"/>
        <w:noProof/>
      </w:rPr>
    </w:sdtEndPr>
    <w:sdtContent>
      <w:p w:rsidRPr="00D349F7" w:rsidR="00A91623" w:rsidRDefault="00A91623" w14:paraId="0ED02FE2" w14:textId="5A492069">
        <w:pPr>
          <w:pStyle w:val="Kjene"/>
          <w:jc w:val="center"/>
          <w:rPr>
            <w:rFonts w:asciiTheme="majorBidi" w:hAnsiTheme="majorBidi" w:cstheme="majorBidi"/>
          </w:rPr>
        </w:pPr>
        <w:r w:rsidRPr="00D349F7">
          <w:rPr>
            <w:rFonts w:asciiTheme="majorBidi" w:hAnsiTheme="majorBidi" w:cstheme="majorBidi"/>
          </w:rPr>
          <w:fldChar w:fldCharType="begin"/>
        </w:r>
        <w:r w:rsidRPr="00D349F7">
          <w:rPr>
            <w:rFonts w:asciiTheme="majorBidi" w:hAnsiTheme="majorBidi" w:cstheme="majorBidi"/>
          </w:rPr>
          <w:instrText xml:space="preserve"> PAGE   \* MERGEFORMAT </w:instrText>
        </w:r>
        <w:r w:rsidRPr="00D349F7">
          <w:rPr>
            <w:rFonts w:asciiTheme="majorBidi" w:hAnsiTheme="majorBidi" w:cstheme="majorBidi"/>
          </w:rPr>
          <w:fldChar w:fldCharType="separate"/>
        </w:r>
        <w:r w:rsidRPr="00D349F7">
          <w:rPr>
            <w:rFonts w:asciiTheme="majorBidi" w:hAnsiTheme="majorBidi" w:cstheme="majorBidi"/>
            <w:noProof/>
          </w:rPr>
          <w:t>2</w:t>
        </w:r>
        <w:r w:rsidRPr="00D349F7">
          <w:rPr>
            <w:rFonts w:asciiTheme="majorBidi" w:hAnsiTheme="majorBidi" w:cstheme="majorBidi"/>
            <w:noProof/>
          </w:rPr>
          <w:fldChar w:fldCharType="end"/>
        </w:r>
      </w:p>
    </w:sdtContent>
  </w:sdt>
  <w:p w:rsidR="00A91623" w:rsidRDefault="00A91623" w14:paraId="7BBFB928" w14:textId="777777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7D8E" w:rsidP="00F40189" w:rsidRDefault="009B7D8E" w14:paraId="017A3523" w14:textId="77777777">
      <w:pPr>
        <w:spacing w:after="0" w:line="240" w:lineRule="auto"/>
      </w:pPr>
      <w:r>
        <w:separator/>
      </w:r>
    </w:p>
  </w:footnote>
  <w:footnote w:type="continuationSeparator" w:id="0">
    <w:p w:rsidR="009B7D8E" w:rsidP="00F40189" w:rsidRDefault="009B7D8E" w14:paraId="08FE2071" w14:textId="77777777">
      <w:pPr>
        <w:spacing w:after="0" w:line="240" w:lineRule="auto"/>
      </w:pPr>
      <w:r>
        <w:continuationSeparator/>
      </w:r>
    </w:p>
  </w:footnote>
  <w:footnote w:type="continuationNotice" w:id="1">
    <w:p w:rsidR="009B7D8E" w:rsidRDefault="009B7D8E" w14:paraId="67E728E9" w14:textId="77777777">
      <w:pPr>
        <w:spacing w:after="0" w:line="240" w:lineRule="auto"/>
      </w:pPr>
    </w:p>
  </w:footnote>
  <w:footnote w:id="2">
    <w:p w:rsidRPr="00FE5B12" w:rsidR="00A91623" w:rsidRDefault="00A91623" w14:paraId="24983B91" w14:textId="6F625E99">
      <w:pPr>
        <w:pStyle w:val="Vresteksts"/>
      </w:pPr>
      <w:r>
        <w:rPr>
          <w:rStyle w:val="Vresatsauce"/>
        </w:rPr>
        <w:footnoteRef/>
      </w:r>
      <w:r w:rsidRPr="00FE5B12">
        <w:rPr>
          <w:rFonts w:ascii="Times New Roman" w:hAnsi="Times New Roman" w:cs="Times New Roman"/>
        </w:rPr>
        <w:t xml:space="preserve"> Pieejams: </w:t>
      </w:r>
      <w:hyperlink w:history="1" r:id="rId1">
        <w:r w:rsidRPr="00FE5B12">
          <w:rPr>
            <w:rFonts w:ascii="Times New Roman" w:hAnsi="Times New Roman" w:cs="Times New Roman"/>
            <w:color w:val="2F5496" w:themeColor="accent1" w:themeShade="BF"/>
          </w:rPr>
          <w:t>https://www.lm.gov.lv/lv/socialo-pakalpojumu-sniedzeju-registrs-0</w:t>
        </w:r>
      </w:hyperlink>
    </w:p>
  </w:footnote>
  <w:footnote w:id="3">
    <w:p w:rsidRPr="000530D8" w:rsidR="00A91623" w:rsidRDefault="00A91623" w14:paraId="39C3E891" w14:textId="6A3924A4">
      <w:pPr>
        <w:pStyle w:val="Vresteksts"/>
      </w:pPr>
      <w:r>
        <w:rPr>
          <w:rStyle w:val="Vresatsauce"/>
        </w:rPr>
        <w:footnoteRef/>
      </w:r>
      <w:r>
        <w:t xml:space="preserve"> </w:t>
      </w:r>
      <w:r w:rsidRPr="00680A81">
        <w:rPr>
          <w:rFonts w:ascii="Times New Roman" w:hAnsi="Times New Roman" w:cs="Times New Roman"/>
        </w:rPr>
        <w:t xml:space="preserve">Pieejams: </w:t>
      </w:r>
      <w:hyperlink w:history="1" r:id="rId2">
        <w:r w:rsidRPr="00680A81">
          <w:rPr>
            <w:rStyle w:val="Hipersaite"/>
            <w:rFonts w:ascii="Times New Roman" w:hAnsi="Times New Roman" w:cs="Times New Roman"/>
          </w:rPr>
          <w:t>https://www.esfondi.lv/normativie-akti-un-dokumenti/atveselosanas-fonds-main/vadlinijas-informativa-zinojuma-vai-ministru-kabineta-noteikumu-izstradei-par-eiropas-savienibas-atveselosanas-un-noturibas-mehanisma-plana-reformas-vai-investicijas-ieviesanu</w:t>
        </w:r>
      </w:hyperlink>
    </w:p>
  </w:footnote>
  <w:footnote w:id="4">
    <w:p w:rsidRPr="006E4B17" w:rsidR="00A91623" w:rsidRDefault="00A91623" w14:paraId="7374436D" w14:textId="07993807">
      <w:pPr>
        <w:pStyle w:val="Vresteksts"/>
      </w:pPr>
      <w:r>
        <w:rPr>
          <w:rStyle w:val="Vresatsauce"/>
        </w:rPr>
        <w:footnoteRef/>
      </w:r>
      <w:r>
        <w:t xml:space="preserve"> </w:t>
      </w:r>
      <w:r w:rsidRPr="00C14628">
        <w:rPr>
          <w:rFonts w:ascii="Times New Roman" w:hAnsi="Times New Roman" w:cs="Times New Roman"/>
        </w:rPr>
        <w:t>Komisijas 2011. gada 20. decembra lēmumā (2012/21/ES) par LESD 106. panta 2. punkta piemērošanu valsts atbalstam attiecībā uz kompensāciju par sabiedriskajiem pakalpojumiem dažiem uzņēmumiem, kuriem uzticēts sniegt pakalpojumus ar vispārēju tautsaimniecisku nozīmi. Pieejams šeit:  https://eur-lex.europa.eu/legal-content/LV/TXT/PDF/?uri=CELEX:32012D0021</w:t>
      </w:r>
    </w:p>
  </w:footnote>
  <w:footnote w:id="5">
    <w:p w:rsidRPr="001F1CCB" w:rsidR="00A91623" w:rsidRDefault="00A91623" w14:paraId="0906BD7E" w14:textId="7B2ED4C9">
      <w:pPr>
        <w:pStyle w:val="Vresteksts"/>
        <w:rPr>
          <w:rFonts w:ascii="Times New Roman" w:hAnsi="Times New Roman" w:cs="Times New Roman"/>
        </w:rPr>
      </w:pPr>
      <w:r>
        <w:rPr>
          <w:rStyle w:val="Vresatsauce"/>
        </w:rPr>
        <w:footnoteRef/>
      </w:r>
      <w:r>
        <w:t xml:space="preserve"> </w:t>
      </w:r>
      <w:r w:rsidRPr="001F1CCB">
        <w:rPr>
          <w:rFonts w:ascii="Times New Roman" w:hAnsi="Times New Roman" w:cs="Times New Roman"/>
        </w:rPr>
        <w:t xml:space="preserve">Eiropas komisijas rokasgrāmata par Eiropas Savienības valsts atbalsta, publiskā iepirkuma un iekšējā tirgus noteikumu piemērošanu vispārējas tautsaimnieciskas nozīmes pakalpojumiem un jo īpaši vispārējas nozīmes sociālajiem pakalpojumiem. Pieejams šeit: </w:t>
      </w:r>
      <w:hyperlink w:history="1" r:id="rId3">
        <w:r w:rsidRPr="001F1CCB">
          <w:rPr>
            <w:rStyle w:val="Hipersaite"/>
            <w:rFonts w:ascii="Times New Roman" w:hAnsi="Times New Roman" w:cs="Times New Roman"/>
          </w:rPr>
          <w:t>http://ec.europa.eu/competition/state_aid/overview/new_guide_eu_rules_procurement_lv.pdf</w:t>
        </w:r>
      </w:hyperlink>
      <w:r w:rsidRPr="001F1CCB">
        <w:rPr>
          <w:rFonts w:ascii="Times New Roman" w:hAnsi="Times New Roman" w:cs="Times New Roman"/>
        </w:rPr>
        <w:t xml:space="preserve"> </w:t>
      </w:r>
    </w:p>
  </w:footnote>
  <w:footnote w:id="6">
    <w:p w:rsidRPr="00012FF0" w:rsidR="00A91623" w:rsidRDefault="00A91623" w14:paraId="4A4DD600" w14:textId="12779CF9">
      <w:pPr>
        <w:pStyle w:val="Vresteksts"/>
      </w:pPr>
      <w:r>
        <w:rPr>
          <w:rStyle w:val="Vresatsauce"/>
        </w:rPr>
        <w:footnoteRef/>
      </w:r>
      <w:r>
        <w:t xml:space="preserve"> </w:t>
      </w:r>
      <w:r w:rsidRPr="00012FF0">
        <w:rPr>
          <w:rFonts w:ascii="Times New Roman" w:hAnsi="Times New Roman" w:cs="Times New Roman"/>
        </w:rPr>
        <w:t xml:space="preserve">Pieejams šeit: </w:t>
      </w:r>
      <w:hyperlink w:history="1" r:id="rId4">
        <w:r w:rsidRPr="00012FF0">
          <w:rPr>
            <w:rStyle w:val="Hipersaite"/>
            <w:rFonts w:ascii="Times New Roman" w:hAnsi="Times New Roman" w:cs="Times New Roman"/>
          </w:rPr>
          <w:t>https://competition-policy.ec.europa.eu/state-aid/legislation/sgei/swap-rate-proxies_en</w:t>
        </w:r>
      </w:hyperlink>
      <w:r>
        <w:t xml:space="preserve"> </w:t>
      </w:r>
    </w:p>
  </w:footnote>
  <w:footnote w:id="7">
    <w:p w:rsidRPr="00F045D2" w:rsidR="00A91623" w:rsidRDefault="00A91623" w14:paraId="29E4B80A" w14:textId="25A8C198">
      <w:pPr>
        <w:pStyle w:val="Vresteksts"/>
        <w:rPr>
          <w:lang w:val="en-US"/>
        </w:rPr>
      </w:pPr>
      <w:r>
        <w:rPr>
          <w:rStyle w:val="Vresatsauce"/>
        </w:rPr>
        <w:footnoteRef/>
      </w:r>
      <w:r>
        <w:t xml:space="preserve"> </w:t>
      </w:r>
      <w:r w:rsidRPr="00F045D2">
        <w:rPr>
          <w:rFonts w:ascii="Times New Roman" w:hAnsi="Times New Roman" w:cs="Times New Roman"/>
          <w:lang w:val="en-US"/>
        </w:rPr>
        <w:t xml:space="preserve">Pieejams: </w:t>
      </w:r>
      <w:hyperlink w:history="1" r:id="rId5">
        <w:r w:rsidRPr="00F045D2">
          <w:rPr>
            <w:rStyle w:val="Hipersaite"/>
            <w:rFonts w:ascii="Times New Roman" w:hAnsi="Times New Roman" w:cs="Times New Roman"/>
            <w:lang w:val="en-US"/>
          </w:rPr>
          <w:t>https://bis.gov.lv/noderigi/tipveida-projekti/gimeniskai-videi-pietuvinatas-aprupes-pakalpojuma-sniegsanas-vieta</w:t>
        </w:r>
      </w:hyperlink>
      <w:r>
        <w:rPr>
          <w:lang w:val="en-US"/>
        </w:rPr>
        <w:t xml:space="preserve"> </w:t>
      </w:r>
    </w:p>
  </w:footnote>
  <w:footnote w:id="8">
    <w:p w:rsidRPr="001627EA" w:rsidR="00A91623" w:rsidRDefault="00A91623" w14:paraId="5D85D9A7" w14:textId="4EFF6411">
      <w:pPr>
        <w:pStyle w:val="Vresteksts"/>
        <w:rPr>
          <w:lang w:val="en-GB"/>
        </w:rPr>
      </w:pPr>
      <w:r>
        <w:rPr>
          <w:rStyle w:val="Vresatsauce"/>
        </w:rPr>
        <w:footnoteRef/>
      </w:r>
      <w:r>
        <w:t xml:space="preserve"> </w:t>
      </w:r>
      <w:r w:rsidRPr="00285A26">
        <w:rPr>
          <w:rFonts w:ascii="Times New Roman" w:hAnsi="Times New Roman" w:cs="Times New Roman"/>
        </w:rPr>
        <w:t xml:space="preserve">Ministru kabineta </w:t>
      </w:r>
      <w:r>
        <w:rPr>
          <w:rFonts w:ascii="Times New Roman" w:hAnsi="Times New Roman" w:cs="Times New Roman"/>
        </w:rPr>
        <w:t>2017. gada 13. jūnija</w:t>
      </w:r>
      <w:r w:rsidRPr="00285A26">
        <w:rPr>
          <w:rFonts w:ascii="Times New Roman" w:hAnsi="Times New Roman" w:cs="Times New Roman"/>
        </w:rPr>
        <w:t xml:space="preserve"> noteikumu Nr. 338 “Prasības sociālo pakalpojumu sniedzējiem” 52.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1623" w:rsidP="00F40189" w:rsidRDefault="00A91623" w14:paraId="4BBD296E" w14:textId="439EE19A">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91623" w:rsidP="00B50AEE" w:rsidRDefault="00A91623" w14:paraId="4A33F3F5" w14:textId="4141ACA8">
    <w:pPr>
      <w:pStyle w:val="Galvene"/>
      <w:jc w:val="center"/>
    </w:pPr>
    <w:r>
      <w:rPr>
        <w:noProof/>
      </w:rPr>
      <w:drawing>
        <wp:inline distT="0" distB="0" distL="0" distR="0" wp14:anchorId="0F898F76" wp14:editId="2B5160F5">
          <wp:extent cx="2428875" cy="1673514"/>
          <wp:effectExtent l="0" t="0" r="0" b="3175"/>
          <wp:docPr id="1169544304"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hint="default" w:ascii="Symbol" w:hAnsi="Symbol"/>
      </w:rPr>
    </w:lvl>
    <w:lvl w:ilvl="1" w:tplc="30CA3CF4">
      <w:start w:val="1"/>
      <w:numFmt w:val="bullet"/>
      <w:lvlText w:val="o"/>
      <w:lvlJc w:val="left"/>
      <w:pPr>
        <w:ind w:left="1440" w:hanging="360"/>
      </w:pPr>
      <w:rPr>
        <w:rFonts w:hint="default" w:ascii="Courier New" w:hAnsi="Courier New"/>
      </w:rPr>
    </w:lvl>
    <w:lvl w:ilvl="2" w:tplc="B8949880">
      <w:start w:val="1"/>
      <w:numFmt w:val="bullet"/>
      <w:lvlText w:val=""/>
      <w:lvlJc w:val="left"/>
      <w:pPr>
        <w:ind w:left="2160" w:hanging="360"/>
      </w:pPr>
      <w:rPr>
        <w:rFonts w:hint="default" w:ascii="Wingdings" w:hAnsi="Wingdings"/>
      </w:rPr>
    </w:lvl>
    <w:lvl w:ilvl="3" w:tplc="D8B88E58">
      <w:start w:val="1"/>
      <w:numFmt w:val="bullet"/>
      <w:lvlText w:val=""/>
      <w:lvlJc w:val="left"/>
      <w:pPr>
        <w:ind w:left="2880" w:hanging="360"/>
      </w:pPr>
      <w:rPr>
        <w:rFonts w:hint="default" w:ascii="Symbol" w:hAnsi="Symbol"/>
      </w:rPr>
    </w:lvl>
    <w:lvl w:ilvl="4" w:tplc="62B2A2AC">
      <w:start w:val="1"/>
      <w:numFmt w:val="bullet"/>
      <w:lvlText w:val="o"/>
      <w:lvlJc w:val="left"/>
      <w:pPr>
        <w:ind w:left="3600" w:hanging="360"/>
      </w:pPr>
      <w:rPr>
        <w:rFonts w:hint="default" w:ascii="Courier New" w:hAnsi="Courier New"/>
      </w:rPr>
    </w:lvl>
    <w:lvl w:ilvl="5" w:tplc="503A1B66">
      <w:start w:val="1"/>
      <w:numFmt w:val="bullet"/>
      <w:lvlText w:val=""/>
      <w:lvlJc w:val="left"/>
      <w:pPr>
        <w:ind w:left="4320" w:hanging="360"/>
      </w:pPr>
      <w:rPr>
        <w:rFonts w:hint="default" w:ascii="Wingdings" w:hAnsi="Wingdings"/>
      </w:rPr>
    </w:lvl>
    <w:lvl w:ilvl="6" w:tplc="653C0D70">
      <w:start w:val="1"/>
      <w:numFmt w:val="bullet"/>
      <w:lvlText w:val=""/>
      <w:lvlJc w:val="left"/>
      <w:pPr>
        <w:ind w:left="5040" w:hanging="360"/>
      </w:pPr>
      <w:rPr>
        <w:rFonts w:hint="default" w:ascii="Symbol" w:hAnsi="Symbol"/>
      </w:rPr>
    </w:lvl>
    <w:lvl w:ilvl="7" w:tplc="C0480202">
      <w:start w:val="1"/>
      <w:numFmt w:val="bullet"/>
      <w:lvlText w:val="o"/>
      <w:lvlJc w:val="left"/>
      <w:pPr>
        <w:ind w:left="5760" w:hanging="360"/>
      </w:pPr>
      <w:rPr>
        <w:rFonts w:hint="default" w:ascii="Courier New" w:hAnsi="Courier New"/>
      </w:rPr>
    </w:lvl>
    <w:lvl w:ilvl="8" w:tplc="74960EAA">
      <w:start w:val="1"/>
      <w:numFmt w:val="bullet"/>
      <w:lvlText w:val=""/>
      <w:lvlJc w:val="left"/>
      <w:pPr>
        <w:ind w:left="6480" w:hanging="360"/>
      </w:pPr>
      <w:rPr>
        <w:rFonts w:hint="default" w:ascii="Wingdings" w:hAnsi="Wingdings"/>
      </w:rPr>
    </w:lvl>
  </w:abstractNum>
  <w:abstractNum w:abstractNumId="2" w15:restartNumberingAfterBreak="0">
    <w:nsid w:val="098441D4"/>
    <w:multiLevelType w:val="hybridMultilevel"/>
    <w:tmpl w:val="35FEBDEE"/>
    <w:lvl w:ilvl="0" w:tplc="E44012F0">
      <w:start w:val="1"/>
      <w:numFmt w:val="bullet"/>
      <w:lvlText w:val="-"/>
      <w:lvlJc w:val="left"/>
      <w:pPr>
        <w:ind w:left="720" w:hanging="360"/>
      </w:pPr>
      <w:rPr>
        <w:rFonts w:hint="default" w:ascii="Times New Roman" w:hAnsi="Times New Roman"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 w15:restartNumberingAfterBreak="0">
    <w:nsid w:val="0D0B15D5"/>
    <w:multiLevelType w:val="hybridMultilevel"/>
    <w:tmpl w:val="931C04CE"/>
    <w:lvl w:ilvl="0" w:tplc="CB2E24D2">
      <w:start w:val="1"/>
      <w:numFmt w:val="bullet"/>
      <w:lvlText w:val=""/>
      <w:lvlJc w:val="left"/>
      <w:pPr>
        <w:tabs>
          <w:tab w:val="num" w:pos="720"/>
        </w:tabs>
        <w:ind w:left="720" w:hanging="360"/>
      </w:pPr>
      <w:rPr>
        <w:rFonts w:hint="default" w:ascii="Wingdings" w:hAnsi="Wingdings"/>
      </w:rPr>
    </w:lvl>
    <w:lvl w:ilvl="1" w:tplc="F8F2F73A">
      <w:start w:val="1"/>
      <w:numFmt w:val="bullet"/>
      <w:lvlText w:val=""/>
      <w:lvlJc w:val="left"/>
      <w:pPr>
        <w:tabs>
          <w:tab w:val="num" w:pos="1440"/>
        </w:tabs>
        <w:ind w:left="1440" w:hanging="360"/>
      </w:pPr>
      <w:rPr>
        <w:rFonts w:hint="default" w:ascii="Wingdings" w:hAnsi="Wingdings"/>
      </w:rPr>
    </w:lvl>
    <w:lvl w:ilvl="2" w:tplc="1BD2ABF8">
      <w:numFmt w:val="bullet"/>
      <w:lvlText w:val=""/>
      <w:lvlJc w:val="left"/>
      <w:pPr>
        <w:tabs>
          <w:tab w:val="num" w:pos="2160"/>
        </w:tabs>
        <w:ind w:left="2160" w:hanging="360"/>
      </w:pPr>
      <w:rPr>
        <w:rFonts w:hint="default" w:ascii="Wingdings" w:hAnsi="Wingdings"/>
      </w:rPr>
    </w:lvl>
    <w:lvl w:ilvl="3" w:tplc="F956FFF6" w:tentative="1">
      <w:start w:val="1"/>
      <w:numFmt w:val="bullet"/>
      <w:lvlText w:val=""/>
      <w:lvlJc w:val="left"/>
      <w:pPr>
        <w:tabs>
          <w:tab w:val="num" w:pos="2880"/>
        </w:tabs>
        <w:ind w:left="2880" w:hanging="360"/>
      </w:pPr>
      <w:rPr>
        <w:rFonts w:hint="default" w:ascii="Wingdings" w:hAnsi="Wingdings"/>
      </w:rPr>
    </w:lvl>
    <w:lvl w:ilvl="4" w:tplc="27542B5A" w:tentative="1">
      <w:start w:val="1"/>
      <w:numFmt w:val="bullet"/>
      <w:lvlText w:val=""/>
      <w:lvlJc w:val="left"/>
      <w:pPr>
        <w:tabs>
          <w:tab w:val="num" w:pos="3600"/>
        </w:tabs>
        <w:ind w:left="3600" w:hanging="360"/>
      </w:pPr>
      <w:rPr>
        <w:rFonts w:hint="default" w:ascii="Wingdings" w:hAnsi="Wingdings"/>
      </w:rPr>
    </w:lvl>
    <w:lvl w:ilvl="5" w:tplc="9C480432" w:tentative="1">
      <w:start w:val="1"/>
      <w:numFmt w:val="bullet"/>
      <w:lvlText w:val=""/>
      <w:lvlJc w:val="left"/>
      <w:pPr>
        <w:tabs>
          <w:tab w:val="num" w:pos="4320"/>
        </w:tabs>
        <w:ind w:left="4320" w:hanging="360"/>
      </w:pPr>
      <w:rPr>
        <w:rFonts w:hint="default" w:ascii="Wingdings" w:hAnsi="Wingdings"/>
      </w:rPr>
    </w:lvl>
    <w:lvl w:ilvl="6" w:tplc="44ACE404" w:tentative="1">
      <w:start w:val="1"/>
      <w:numFmt w:val="bullet"/>
      <w:lvlText w:val=""/>
      <w:lvlJc w:val="left"/>
      <w:pPr>
        <w:tabs>
          <w:tab w:val="num" w:pos="5040"/>
        </w:tabs>
        <w:ind w:left="5040" w:hanging="360"/>
      </w:pPr>
      <w:rPr>
        <w:rFonts w:hint="default" w:ascii="Wingdings" w:hAnsi="Wingdings"/>
      </w:rPr>
    </w:lvl>
    <w:lvl w:ilvl="7" w:tplc="326483BC" w:tentative="1">
      <w:start w:val="1"/>
      <w:numFmt w:val="bullet"/>
      <w:lvlText w:val=""/>
      <w:lvlJc w:val="left"/>
      <w:pPr>
        <w:tabs>
          <w:tab w:val="num" w:pos="5760"/>
        </w:tabs>
        <w:ind w:left="5760" w:hanging="360"/>
      </w:pPr>
      <w:rPr>
        <w:rFonts w:hint="default" w:ascii="Wingdings" w:hAnsi="Wingdings"/>
      </w:rPr>
    </w:lvl>
    <w:lvl w:ilvl="8" w:tplc="3B1C094E"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16BB454"/>
    <w:multiLevelType w:val="hybridMultilevel"/>
    <w:tmpl w:val="A1E2D646"/>
    <w:lvl w:ilvl="0" w:tplc="F55EA35C">
      <w:start w:val="1"/>
      <w:numFmt w:val="bullet"/>
      <w:lvlText w:val="·"/>
      <w:lvlJc w:val="left"/>
      <w:pPr>
        <w:ind w:left="720" w:hanging="360"/>
      </w:pPr>
      <w:rPr>
        <w:rFonts w:hint="default" w:ascii="Symbol" w:hAnsi="Symbol"/>
      </w:rPr>
    </w:lvl>
    <w:lvl w:ilvl="1" w:tplc="8D3CCC2E">
      <w:start w:val="1"/>
      <w:numFmt w:val="bullet"/>
      <w:lvlText w:val="o"/>
      <w:lvlJc w:val="left"/>
      <w:pPr>
        <w:ind w:left="1440" w:hanging="360"/>
      </w:pPr>
      <w:rPr>
        <w:rFonts w:hint="default" w:ascii="Courier New" w:hAnsi="Courier New"/>
      </w:rPr>
    </w:lvl>
    <w:lvl w:ilvl="2" w:tplc="B530813A">
      <w:start w:val="1"/>
      <w:numFmt w:val="bullet"/>
      <w:lvlText w:val=""/>
      <w:lvlJc w:val="left"/>
      <w:pPr>
        <w:ind w:left="2160" w:hanging="360"/>
      </w:pPr>
      <w:rPr>
        <w:rFonts w:hint="default" w:ascii="Wingdings" w:hAnsi="Wingdings"/>
      </w:rPr>
    </w:lvl>
    <w:lvl w:ilvl="3" w:tplc="F760BA8C">
      <w:start w:val="1"/>
      <w:numFmt w:val="bullet"/>
      <w:lvlText w:val=""/>
      <w:lvlJc w:val="left"/>
      <w:pPr>
        <w:ind w:left="2880" w:hanging="360"/>
      </w:pPr>
      <w:rPr>
        <w:rFonts w:hint="default" w:ascii="Symbol" w:hAnsi="Symbol"/>
      </w:rPr>
    </w:lvl>
    <w:lvl w:ilvl="4" w:tplc="402C2758">
      <w:start w:val="1"/>
      <w:numFmt w:val="bullet"/>
      <w:lvlText w:val="o"/>
      <w:lvlJc w:val="left"/>
      <w:pPr>
        <w:ind w:left="3600" w:hanging="360"/>
      </w:pPr>
      <w:rPr>
        <w:rFonts w:hint="default" w:ascii="Courier New" w:hAnsi="Courier New"/>
      </w:rPr>
    </w:lvl>
    <w:lvl w:ilvl="5" w:tplc="B8C862F0">
      <w:start w:val="1"/>
      <w:numFmt w:val="bullet"/>
      <w:lvlText w:val=""/>
      <w:lvlJc w:val="left"/>
      <w:pPr>
        <w:ind w:left="4320" w:hanging="360"/>
      </w:pPr>
      <w:rPr>
        <w:rFonts w:hint="default" w:ascii="Wingdings" w:hAnsi="Wingdings"/>
      </w:rPr>
    </w:lvl>
    <w:lvl w:ilvl="6" w:tplc="183AAA8C">
      <w:start w:val="1"/>
      <w:numFmt w:val="bullet"/>
      <w:lvlText w:val=""/>
      <w:lvlJc w:val="left"/>
      <w:pPr>
        <w:ind w:left="5040" w:hanging="360"/>
      </w:pPr>
      <w:rPr>
        <w:rFonts w:hint="default" w:ascii="Symbol" w:hAnsi="Symbol"/>
      </w:rPr>
    </w:lvl>
    <w:lvl w:ilvl="7" w:tplc="6984716E">
      <w:start w:val="1"/>
      <w:numFmt w:val="bullet"/>
      <w:lvlText w:val="o"/>
      <w:lvlJc w:val="left"/>
      <w:pPr>
        <w:ind w:left="5760" w:hanging="360"/>
      </w:pPr>
      <w:rPr>
        <w:rFonts w:hint="default" w:ascii="Courier New" w:hAnsi="Courier New"/>
      </w:rPr>
    </w:lvl>
    <w:lvl w:ilvl="8" w:tplc="150CBFBA">
      <w:start w:val="1"/>
      <w:numFmt w:val="bullet"/>
      <w:lvlText w:val=""/>
      <w:lvlJc w:val="left"/>
      <w:pPr>
        <w:ind w:left="6480" w:hanging="360"/>
      </w:pPr>
      <w:rPr>
        <w:rFonts w:hint="default" w:ascii="Wingdings" w:hAnsi="Wingdings"/>
      </w:rPr>
    </w:lvl>
  </w:abstractNum>
  <w:abstractNum w:abstractNumId="5"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6" w15:restartNumberingAfterBreak="0">
    <w:nsid w:val="1E0CEE13"/>
    <w:multiLevelType w:val="hybridMultilevel"/>
    <w:tmpl w:val="82CAEF0A"/>
    <w:lvl w:ilvl="0" w:tplc="DF3A4ACE">
      <w:start w:val="1"/>
      <w:numFmt w:val="bullet"/>
      <w:lvlText w:val="·"/>
      <w:lvlJc w:val="left"/>
      <w:pPr>
        <w:ind w:left="720" w:hanging="360"/>
      </w:pPr>
      <w:rPr>
        <w:rFonts w:hint="default" w:ascii="Symbol" w:hAnsi="Symbol"/>
      </w:rPr>
    </w:lvl>
    <w:lvl w:ilvl="1" w:tplc="22B49FEE">
      <w:start w:val="1"/>
      <w:numFmt w:val="bullet"/>
      <w:lvlText w:val="o"/>
      <w:lvlJc w:val="left"/>
      <w:pPr>
        <w:ind w:left="1440" w:hanging="360"/>
      </w:pPr>
      <w:rPr>
        <w:rFonts w:hint="default" w:ascii="Courier New" w:hAnsi="Courier New"/>
      </w:rPr>
    </w:lvl>
    <w:lvl w:ilvl="2" w:tplc="F6967336">
      <w:start w:val="1"/>
      <w:numFmt w:val="bullet"/>
      <w:lvlText w:val=""/>
      <w:lvlJc w:val="left"/>
      <w:pPr>
        <w:ind w:left="2160" w:hanging="360"/>
      </w:pPr>
      <w:rPr>
        <w:rFonts w:hint="default" w:ascii="Wingdings" w:hAnsi="Wingdings"/>
      </w:rPr>
    </w:lvl>
    <w:lvl w:ilvl="3" w:tplc="5D60C29C">
      <w:start w:val="1"/>
      <w:numFmt w:val="bullet"/>
      <w:lvlText w:val=""/>
      <w:lvlJc w:val="left"/>
      <w:pPr>
        <w:ind w:left="2880" w:hanging="360"/>
      </w:pPr>
      <w:rPr>
        <w:rFonts w:hint="default" w:ascii="Symbol" w:hAnsi="Symbol"/>
      </w:rPr>
    </w:lvl>
    <w:lvl w:ilvl="4" w:tplc="6B7E38EC">
      <w:start w:val="1"/>
      <w:numFmt w:val="bullet"/>
      <w:lvlText w:val="o"/>
      <w:lvlJc w:val="left"/>
      <w:pPr>
        <w:ind w:left="3600" w:hanging="360"/>
      </w:pPr>
      <w:rPr>
        <w:rFonts w:hint="default" w:ascii="Courier New" w:hAnsi="Courier New"/>
      </w:rPr>
    </w:lvl>
    <w:lvl w:ilvl="5" w:tplc="41B6654A">
      <w:start w:val="1"/>
      <w:numFmt w:val="bullet"/>
      <w:lvlText w:val=""/>
      <w:lvlJc w:val="left"/>
      <w:pPr>
        <w:ind w:left="4320" w:hanging="360"/>
      </w:pPr>
      <w:rPr>
        <w:rFonts w:hint="default" w:ascii="Wingdings" w:hAnsi="Wingdings"/>
      </w:rPr>
    </w:lvl>
    <w:lvl w:ilvl="6" w:tplc="385EE9E8">
      <w:start w:val="1"/>
      <w:numFmt w:val="bullet"/>
      <w:lvlText w:val=""/>
      <w:lvlJc w:val="left"/>
      <w:pPr>
        <w:ind w:left="5040" w:hanging="360"/>
      </w:pPr>
      <w:rPr>
        <w:rFonts w:hint="default" w:ascii="Symbol" w:hAnsi="Symbol"/>
      </w:rPr>
    </w:lvl>
    <w:lvl w:ilvl="7" w:tplc="0D4EC8EC">
      <w:start w:val="1"/>
      <w:numFmt w:val="bullet"/>
      <w:lvlText w:val="o"/>
      <w:lvlJc w:val="left"/>
      <w:pPr>
        <w:ind w:left="5760" w:hanging="360"/>
      </w:pPr>
      <w:rPr>
        <w:rFonts w:hint="default" w:ascii="Courier New" w:hAnsi="Courier New"/>
      </w:rPr>
    </w:lvl>
    <w:lvl w:ilvl="8" w:tplc="A936086E">
      <w:start w:val="1"/>
      <w:numFmt w:val="bullet"/>
      <w:lvlText w:val=""/>
      <w:lvlJc w:val="left"/>
      <w:pPr>
        <w:ind w:left="6480" w:hanging="360"/>
      </w:pPr>
      <w:rPr>
        <w:rFonts w:hint="default" w:ascii="Wingdings" w:hAnsi="Wingdings"/>
      </w:rPr>
    </w:lvl>
  </w:abstractNum>
  <w:abstractNum w:abstractNumId="7"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8" w15:restartNumberingAfterBreak="0">
    <w:nsid w:val="1FC73EB7"/>
    <w:multiLevelType w:val="hybridMultilevel"/>
    <w:tmpl w:val="83EC7462"/>
    <w:lvl w:ilvl="0" w:tplc="0426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196BA5"/>
    <w:multiLevelType w:val="hybridMultilevel"/>
    <w:tmpl w:val="CA12BA40"/>
    <w:lvl w:ilvl="0" w:tplc="E44012F0">
      <w:start w:val="1"/>
      <w:numFmt w:val="bullet"/>
      <w:lvlText w:val="-"/>
      <w:lvlJc w:val="left"/>
      <w:pPr>
        <w:ind w:left="720" w:hanging="360"/>
      </w:pPr>
      <w:rPr>
        <w:rFonts w:hint="default" w:ascii="Times New Roman" w:hAnsi="Times New Roman"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0" w15:restartNumberingAfterBreak="0">
    <w:nsid w:val="2512938D"/>
    <w:multiLevelType w:val="hybridMultilevel"/>
    <w:tmpl w:val="918E5E40"/>
    <w:lvl w:ilvl="0" w:tplc="377E26E4">
      <w:start w:val="2"/>
      <w:numFmt w:val="decimal"/>
      <w:lvlText w:val="%1)"/>
      <w:lvlJc w:val="left"/>
      <w:pPr>
        <w:ind w:left="720" w:hanging="360"/>
      </w:pPr>
    </w:lvl>
    <w:lvl w:ilvl="1" w:tplc="4E1CDDD4">
      <w:start w:val="1"/>
      <w:numFmt w:val="lowerLetter"/>
      <w:lvlText w:val="%2."/>
      <w:lvlJc w:val="left"/>
      <w:pPr>
        <w:ind w:left="1440" w:hanging="360"/>
      </w:pPr>
    </w:lvl>
    <w:lvl w:ilvl="2" w:tplc="BD60826A">
      <w:start w:val="1"/>
      <w:numFmt w:val="lowerRoman"/>
      <w:lvlText w:val="%3."/>
      <w:lvlJc w:val="right"/>
      <w:pPr>
        <w:ind w:left="2160" w:hanging="180"/>
      </w:pPr>
    </w:lvl>
    <w:lvl w:ilvl="3" w:tplc="94F62CB0">
      <w:start w:val="1"/>
      <w:numFmt w:val="decimal"/>
      <w:lvlText w:val="%4."/>
      <w:lvlJc w:val="left"/>
      <w:pPr>
        <w:ind w:left="2880" w:hanging="360"/>
      </w:pPr>
    </w:lvl>
    <w:lvl w:ilvl="4" w:tplc="B3FC6F4A">
      <w:start w:val="1"/>
      <w:numFmt w:val="lowerLetter"/>
      <w:lvlText w:val="%5."/>
      <w:lvlJc w:val="left"/>
      <w:pPr>
        <w:ind w:left="3600" w:hanging="360"/>
      </w:pPr>
    </w:lvl>
    <w:lvl w:ilvl="5" w:tplc="F078E872">
      <w:start w:val="1"/>
      <w:numFmt w:val="lowerRoman"/>
      <w:lvlText w:val="%6."/>
      <w:lvlJc w:val="right"/>
      <w:pPr>
        <w:ind w:left="4320" w:hanging="180"/>
      </w:pPr>
    </w:lvl>
    <w:lvl w:ilvl="6" w:tplc="06CE5A22">
      <w:start w:val="1"/>
      <w:numFmt w:val="decimal"/>
      <w:lvlText w:val="%7."/>
      <w:lvlJc w:val="left"/>
      <w:pPr>
        <w:ind w:left="5040" w:hanging="360"/>
      </w:pPr>
    </w:lvl>
    <w:lvl w:ilvl="7" w:tplc="665C612A">
      <w:start w:val="1"/>
      <w:numFmt w:val="lowerLetter"/>
      <w:lvlText w:val="%8."/>
      <w:lvlJc w:val="left"/>
      <w:pPr>
        <w:ind w:left="5760" w:hanging="360"/>
      </w:pPr>
    </w:lvl>
    <w:lvl w:ilvl="8" w:tplc="F5D8242A">
      <w:start w:val="1"/>
      <w:numFmt w:val="lowerRoman"/>
      <w:lvlText w:val="%9."/>
      <w:lvlJc w:val="right"/>
      <w:pPr>
        <w:ind w:left="6480" w:hanging="180"/>
      </w:pPr>
    </w:lvl>
  </w:abstractNum>
  <w:abstractNum w:abstractNumId="11" w15:restartNumberingAfterBreak="0">
    <w:nsid w:val="32C3BF88"/>
    <w:multiLevelType w:val="hybridMultilevel"/>
    <w:tmpl w:val="1A2E9E0C"/>
    <w:lvl w:ilvl="0" w:tplc="99DE45E4">
      <w:start w:val="1"/>
      <w:numFmt w:val="bullet"/>
      <w:lvlText w:val="·"/>
      <w:lvlJc w:val="left"/>
      <w:pPr>
        <w:ind w:left="720" w:hanging="360"/>
      </w:pPr>
      <w:rPr>
        <w:rFonts w:hint="default" w:ascii="Symbol" w:hAnsi="Symbol"/>
      </w:rPr>
    </w:lvl>
    <w:lvl w:ilvl="1" w:tplc="9E14E5F0">
      <w:start w:val="1"/>
      <w:numFmt w:val="bullet"/>
      <w:lvlText w:val="o"/>
      <w:lvlJc w:val="left"/>
      <w:pPr>
        <w:ind w:left="1440" w:hanging="360"/>
      </w:pPr>
      <w:rPr>
        <w:rFonts w:hint="default" w:ascii="Courier New" w:hAnsi="Courier New"/>
      </w:rPr>
    </w:lvl>
    <w:lvl w:ilvl="2" w:tplc="CE58BFC4">
      <w:start w:val="1"/>
      <w:numFmt w:val="bullet"/>
      <w:lvlText w:val=""/>
      <w:lvlJc w:val="left"/>
      <w:pPr>
        <w:ind w:left="2160" w:hanging="360"/>
      </w:pPr>
      <w:rPr>
        <w:rFonts w:hint="default" w:ascii="Wingdings" w:hAnsi="Wingdings"/>
      </w:rPr>
    </w:lvl>
    <w:lvl w:ilvl="3" w:tplc="7116CBE8">
      <w:start w:val="1"/>
      <w:numFmt w:val="bullet"/>
      <w:lvlText w:val=""/>
      <w:lvlJc w:val="left"/>
      <w:pPr>
        <w:ind w:left="2880" w:hanging="360"/>
      </w:pPr>
      <w:rPr>
        <w:rFonts w:hint="default" w:ascii="Symbol" w:hAnsi="Symbol"/>
      </w:rPr>
    </w:lvl>
    <w:lvl w:ilvl="4" w:tplc="04BCFE4C">
      <w:start w:val="1"/>
      <w:numFmt w:val="bullet"/>
      <w:lvlText w:val="o"/>
      <w:lvlJc w:val="left"/>
      <w:pPr>
        <w:ind w:left="3600" w:hanging="360"/>
      </w:pPr>
      <w:rPr>
        <w:rFonts w:hint="default" w:ascii="Courier New" w:hAnsi="Courier New"/>
      </w:rPr>
    </w:lvl>
    <w:lvl w:ilvl="5" w:tplc="6ED0B672">
      <w:start w:val="1"/>
      <w:numFmt w:val="bullet"/>
      <w:lvlText w:val=""/>
      <w:lvlJc w:val="left"/>
      <w:pPr>
        <w:ind w:left="4320" w:hanging="360"/>
      </w:pPr>
      <w:rPr>
        <w:rFonts w:hint="default" w:ascii="Wingdings" w:hAnsi="Wingdings"/>
      </w:rPr>
    </w:lvl>
    <w:lvl w:ilvl="6" w:tplc="E74ABEDE">
      <w:start w:val="1"/>
      <w:numFmt w:val="bullet"/>
      <w:lvlText w:val=""/>
      <w:lvlJc w:val="left"/>
      <w:pPr>
        <w:ind w:left="5040" w:hanging="360"/>
      </w:pPr>
      <w:rPr>
        <w:rFonts w:hint="default" w:ascii="Symbol" w:hAnsi="Symbol"/>
      </w:rPr>
    </w:lvl>
    <w:lvl w:ilvl="7" w:tplc="D958C5FE">
      <w:start w:val="1"/>
      <w:numFmt w:val="bullet"/>
      <w:lvlText w:val="o"/>
      <w:lvlJc w:val="left"/>
      <w:pPr>
        <w:ind w:left="5760" w:hanging="360"/>
      </w:pPr>
      <w:rPr>
        <w:rFonts w:hint="default" w:ascii="Courier New" w:hAnsi="Courier New"/>
      </w:rPr>
    </w:lvl>
    <w:lvl w:ilvl="8" w:tplc="59DA6882">
      <w:start w:val="1"/>
      <w:numFmt w:val="bullet"/>
      <w:lvlText w:val=""/>
      <w:lvlJc w:val="left"/>
      <w:pPr>
        <w:ind w:left="6480" w:hanging="360"/>
      </w:pPr>
      <w:rPr>
        <w:rFonts w:hint="default" w:ascii="Wingdings" w:hAnsi="Wingdings"/>
      </w:rPr>
    </w:lvl>
  </w:abstractNum>
  <w:abstractNum w:abstractNumId="12" w15:restartNumberingAfterBreak="0">
    <w:nsid w:val="38956A1F"/>
    <w:multiLevelType w:val="hybridMultilevel"/>
    <w:tmpl w:val="F4A4E5B8"/>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36589E"/>
    <w:multiLevelType w:val="hybridMultilevel"/>
    <w:tmpl w:val="F44E0C22"/>
    <w:lvl w:ilvl="0" w:tplc="0426000D">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4"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6" w15:restartNumberingAfterBreak="0">
    <w:nsid w:val="45FC0664"/>
    <w:multiLevelType w:val="hybridMultilevel"/>
    <w:tmpl w:val="06A42A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F52FB83"/>
    <w:multiLevelType w:val="hybridMultilevel"/>
    <w:tmpl w:val="C5A03C06"/>
    <w:lvl w:ilvl="0" w:tplc="0A441E34">
      <w:start w:val="1"/>
      <w:numFmt w:val="decimal"/>
      <w:lvlText w:val="%1)"/>
      <w:lvlJc w:val="left"/>
      <w:pPr>
        <w:ind w:left="2160" w:hanging="360"/>
      </w:pPr>
    </w:lvl>
    <w:lvl w:ilvl="1" w:tplc="2480CD36">
      <w:start w:val="1"/>
      <w:numFmt w:val="lowerLetter"/>
      <w:lvlText w:val="%2."/>
      <w:lvlJc w:val="left"/>
      <w:pPr>
        <w:ind w:left="2880" w:hanging="360"/>
      </w:pPr>
    </w:lvl>
    <w:lvl w:ilvl="2" w:tplc="35D47284">
      <w:start w:val="1"/>
      <w:numFmt w:val="lowerRoman"/>
      <w:lvlText w:val="%3."/>
      <w:lvlJc w:val="right"/>
      <w:pPr>
        <w:ind w:left="3600" w:hanging="180"/>
      </w:pPr>
    </w:lvl>
    <w:lvl w:ilvl="3" w:tplc="90FE067E">
      <w:start w:val="1"/>
      <w:numFmt w:val="decimal"/>
      <w:lvlText w:val="%4."/>
      <w:lvlJc w:val="left"/>
      <w:pPr>
        <w:ind w:left="4320" w:hanging="360"/>
      </w:pPr>
    </w:lvl>
    <w:lvl w:ilvl="4" w:tplc="8904DEDC">
      <w:start w:val="1"/>
      <w:numFmt w:val="lowerLetter"/>
      <w:lvlText w:val="%5."/>
      <w:lvlJc w:val="left"/>
      <w:pPr>
        <w:ind w:left="5040" w:hanging="360"/>
      </w:pPr>
    </w:lvl>
    <w:lvl w:ilvl="5" w:tplc="462434D6">
      <w:start w:val="1"/>
      <w:numFmt w:val="lowerRoman"/>
      <w:lvlText w:val="%6."/>
      <w:lvlJc w:val="right"/>
      <w:pPr>
        <w:ind w:left="5760" w:hanging="180"/>
      </w:pPr>
    </w:lvl>
    <w:lvl w:ilvl="6" w:tplc="83828414">
      <w:start w:val="1"/>
      <w:numFmt w:val="decimal"/>
      <w:lvlText w:val="%7."/>
      <w:lvlJc w:val="left"/>
      <w:pPr>
        <w:ind w:left="6480" w:hanging="360"/>
      </w:pPr>
    </w:lvl>
    <w:lvl w:ilvl="7" w:tplc="9C74ACB4">
      <w:start w:val="1"/>
      <w:numFmt w:val="lowerLetter"/>
      <w:lvlText w:val="%8."/>
      <w:lvlJc w:val="left"/>
      <w:pPr>
        <w:ind w:left="7200" w:hanging="360"/>
      </w:pPr>
    </w:lvl>
    <w:lvl w:ilvl="8" w:tplc="F8462016">
      <w:start w:val="1"/>
      <w:numFmt w:val="lowerRoman"/>
      <w:lvlText w:val="%9."/>
      <w:lvlJc w:val="right"/>
      <w:pPr>
        <w:ind w:left="7920" w:hanging="180"/>
      </w:pPr>
    </w:lvl>
  </w:abstractNum>
  <w:abstractNum w:abstractNumId="18" w15:restartNumberingAfterBreak="0">
    <w:nsid w:val="512CD896"/>
    <w:multiLevelType w:val="hybridMultilevel"/>
    <w:tmpl w:val="6618FDEA"/>
    <w:lvl w:ilvl="0" w:tplc="9E50D7E2">
      <w:start w:val="1"/>
      <w:numFmt w:val="bullet"/>
      <w:lvlText w:val="·"/>
      <w:lvlJc w:val="left"/>
      <w:pPr>
        <w:ind w:left="720" w:hanging="360"/>
      </w:pPr>
      <w:rPr>
        <w:rFonts w:hint="default" w:ascii="Symbol" w:hAnsi="Symbol"/>
      </w:rPr>
    </w:lvl>
    <w:lvl w:ilvl="1" w:tplc="77209920">
      <w:start w:val="1"/>
      <w:numFmt w:val="bullet"/>
      <w:lvlText w:val="o"/>
      <w:lvlJc w:val="left"/>
      <w:pPr>
        <w:ind w:left="1440" w:hanging="360"/>
      </w:pPr>
      <w:rPr>
        <w:rFonts w:hint="default" w:ascii="Courier New" w:hAnsi="Courier New"/>
      </w:rPr>
    </w:lvl>
    <w:lvl w:ilvl="2" w:tplc="EEB654F2">
      <w:start w:val="1"/>
      <w:numFmt w:val="bullet"/>
      <w:lvlText w:val=""/>
      <w:lvlJc w:val="left"/>
      <w:pPr>
        <w:ind w:left="2160" w:hanging="360"/>
      </w:pPr>
      <w:rPr>
        <w:rFonts w:hint="default" w:ascii="Wingdings" w:hAnsi="Wingdings"/>
      </w:rPr>
    </w:lvl>
    <w:lvl w:ilvl="3" w:tplc="3FD06980">
      <w:start w:val="1"/>
      <w:numFmt w:val="bullet"/>
      <w:lvlText w:val=""/>
      <w:lvlJc w:val="left"/>
      <w:pPr>
        <w:ind w:left="2880" w:hanging="360"/>
      </w:pPr>
      <w:rPr>
        <w:rFonts w:hint="default" w:ascii="Symbol" w:hAnsi="Symbol"/>
      </w:rPr>
    </w:lvl>
    <w:lvl w:ilvl="4" w:tplc="BF6C2518">
      <w:start w:val="1"/>
      <w:numFmt w:val="bullet"/>
      <w:lvlText w:val="o"/>
      <w:lvlJc w:val="left"/>
      <w:pPr>
        <w:ind w:left="3600" w:hanging="360"/>
      </w:pPr>
      <w:rPr>
        <w:rFonts w:hint="default" w:ascii="Courier New" w:hAnsi="Courier New"/>
      </w:rPr>
    </w:lvl>
    <w:lvl w:ilvl="5" w:tplc="979CE66A">
      <w:start w:val="1"/>
      <w:numFmt w:val="bullet"/>
      <w:lvlText w:val=""/>
      <w:lvlJc w:val="left"/>
      <w:pPr>
        <w:ind w:left="4320" w:hanging="360"/>
      </w:pPr>
      <w:rPr>
        <w:rFonts w:hint="default" w:ascii="Wingdings" w:hAnsi="Wingdings"/>
      </w:rPr>
    </w:lvl>
    <w:lvl w:ilvl="6" w:tplc="2B4A307E">
      <w:start w:val="1"/>
      <w:numFmt w:val="bullet"/>
      <w:lvlText w:val=""/>
      <w:lvlJc w:val="left"/>
      <w:pPr>
        <w:ind w:left="5040" w:hanging="360"/>
      </w:pPr>
      <w:rPr>
        <w:rFonts w:hint="default" w:ascii="Symbol" w:hAnsi="Symbol"/>
      </w:rPr>
    </w:lvl>
    <w:lvl w:ilvl="7" w:tplc="D4160454">
      <w:start w:val="1"/>
      <w:numFmt w:val="bullet"/>
      <w:lvlText w:val="o"/>
      <w:lvlJc w:val="left"/>
      <w:pPr>
        <w:ind w:left="5760" w:hanging="360"/>
      </w:pPr>
      <w:rPr>
        <w:rFonts w:hint="default" w:ascii="Courier New" w:hAnsi="Courier New"/>
      </w:rPr>
    </w:lvl>
    <w:lvl w:ilvl="8" w:tplc="58B0E940">
      <w:start w:val="1"/>
      <w:numFmt w:val="bullet"/>
      <w:lvlText w:val=""/>
      <w:lvlJc w:val="left"/>
      <w:pPr>
        <w:ind w:left="6480" w:hanging="360"/>
      </w:pPr>
      <w:rPr>
        <w:rFonts w:hint="default" w:ascii="Wingdings" w:hAnsi="Wingdings"/>
      </w:rPr>
    </w:lvl>
  </w:abstractNum>
  <w:abstractNum w:abstractNumId="19" w15:restartNumberingAfterBreak="0">
    <w:nsid w:val="51EEE8E8"/>
    <w:multiLevelType w:val="hybridMultilevel"/>
    <w:tmpl w:val="8646BF10"/>
    <w:lvl w:ilvl="0" w:tplc="44164E52">
      <w:start w:val="1"/>
      <w:numFmt w:val="bullet"/>
      <w:lvlText w:val="·"/>
      <w:lvlJc w:val="left"/>
      <w:pPr>
        <w:ind w:left="720" w:hanging="360"/>
      </w:pPr>
      <w:rPr>
        <w:rFonts w:hint="default" w:ascii="Symbol" w:hAnsi="Symbol"/>
      </w:rPr>
    </w:lvl>
    <w:lvl w:ilvl="1" w:tplc="2AAED97A">
      <w:start w:val="1"/>
      <w:numFmt w:val="bullet"/>
      <w:lvlText w:val="o"/>
      <w:lvlJc w:val="left"/>
      <w:pPr>
        <w:ind w:left="1440" w:hanging="360"/>
      </w:pPr>
      <w:rPr>
        <w:rFonts w:hint="default" w:ascii="Courier New" w:hAnsi="Courier New"/>
      </w:rPr>
    </w:lvl>
    <w:lvl w:ilvl="2" w:tplc="BD142D38">
      <w:start w:val="1"/>
      <w:numFmt w:val="bullet"/>
      <w:lvlText w:val=""/>
      <w:lvlJc w:val="left"/>
      <w:pPr>
        <w:ind w:left="2160" w:hanging="360"/>
      </w:pPr>
      <w:rPr>
        <w:rFonts w:hint="default" w:ascii="Wingdings" w:hAnsi="Wingdings"/>
      </w:rPr>
    </w:lvl>
    <w:lvl w:ilvl="3" w:tplc="3E86F38A">
      <w:start w:val="1"/>
      <w:numFmt w:val="bullet"/>
      <w:lvlText w:val=""/>
      <w:lvlJc w:val="left"/>
      <w:pPr>
        <w:ind w:left="2880" w:hanging="360"/>
      </w:pPr>
      <w:rPr>
        <w:rFonts w:hint="default" w:ascii="Symbol" w:hAnsi="Symbol"/>
      </w:rPr>
    </w:lvl>
    <w:lvl w:ilvl="4" w:tplc="A91C4654">
      <w:start w:val="1"/>
      <w:numFmt w:val="bullet"/>
      <w:lvlText w:val="o"/>
      <w:lvlJc w:val="left"/>
      <w:pPr>
        <w:ind w:left="3600" w:hanging="360"/>
      </w:pPr>
      <w:rPr>
        <w:rFonts w:hint="default" w:ascii="Courier New" w:hAnsi="Courier New"/>
      </w:rPr>
    </w:lvl>
    <w:lvl w:ilvl="5" w:tplc="897CE006">
      <w:start w:val="1"/>
      <w:numFmt w:val="bullet"/>
      <w:lvlText w:val=""/>
      <w:lvlJc w:val="left"/>
      <w:pPr>
        <w:ind w:left="4320" w:hanging="360"/>
      </w:pPr>
      <w:rPr>
        <w:rFonts w:hint="default" w:ascii="Wingdings" w:hAnsi="Wingdings"/>
      </w:rPr>
    </w:lvl>
    <w:lvl w:ilvl="6" w:tplc="CA6409C6">
      <w:start w:val="1"/>
      <w:numFmt w:val="bullet"/>
      <w:lvlText w:val=""/>
      <w:lvlJc w:val="left"/>
      <w:pPr>
        <w:ind w:left="5040" w:hanging="360"/>
      </w:pPr>
      <w:rPr>
        <w:rFonts w:hint="default" w:ascii="Symbol" w:hAnsi="Symbol"/>
      </w:rPr>
    </w:lvl>
    <w:lvl w:ilvl="7" w:tplc="41A6DEB2">
      <w:start w:val="1"/>
      <w:numFmt w:val="bullet"/>
      <w:lvlText w:val="o"/>
      <w:lvlJc w:val="left"/>
      <w:pPr>
        <w:ind w:left="5760" w:hanging="360"/>
      </w:pPr>
      <w:rPr>
        <w:rFonts w:hint="default" w:ascii="Courier New" w:hAnsi="Courier New"/>
      </w:rPr>
    </w:lvl>
    <w:lvl w:ilvl="8" w:tplc="12B294A8">
      <w:start w:val="1"/>
      <w:numFmt w:val="bullet"/>
      <w:lvlText w:val=""/>
      <w:lvlJc w:val="left"/>
      <w:pPr>
        <w:ind w:left="6480" w:hanging="360"/>
      </w:pPr>
      <w:rPr>
        <w:rFonts w:hint="default" w:ascii="Wingdings" w:hAnsi="Wingdings"/>
      </w:rPr>
    </w:lvl>
  </w:abstractNum>
  <w:abstractNum w:abstractNumId="20" w15:restartNumberingAfterBreak="0">
    <w:nsid w:val="5B7F6A00"/>
    <w:multiLevelType w:val="hybridMultilevel"/>
    <w:tmpl w:val="BD608FBC"/>
    <w:lvl w:ilvl="0" w:tplc="0426000D">
      <w:start w:val="1"/>
      <w:numFmt w:val="bullet"/>
      <w:lvlText w:val=""/>
      <w:lvlJc w:val="left"/>
      <w:pPr>
        <w:ind w:left="720" w:hanging="360"/>
      </w:pPr>
      <w:rPr>
        <w:rFonts w:hint="default" w:ascii="Wingdings" w:hAnsi="Wingding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6B62EAB"/>
    <w:multiLevelType w:val="hybridMultilevel"/>
    <w:tmpl w:val="DFC06EA0"/>
    <w:lvl w:ilvl="0" w:tplc="E44012F0">
      <w:start w:val="1"/>
      <w:numFmt w:val="bullet"/>
      <w:lvlText w:val="-"/>
      <w:lvlJc w:val="left"/>
      <w:pPr>
        <w:ind w:left="720" w:hanging="360"/>
      </w:pPr>
      <w:rPr>
        <w:rFonts w:hint="default" w:ascii="Times New Roman" w:hAnsi="Times New Roman"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2"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3" w15:restartNumberingAfterBreak="0">
    <w:nsid w:val="68E6D462"/>
    <w:multiLevelType w:val="hybridMultilevel"/>
    <w:tmpl w:val="68C0EEE6"/>
    <w:lvl w:ilvl="0" w:tplc="84F2DC7C">
      <w:start w:val="1"/>
      <w:numFmt w:val="bullet"/>
      <w:lvlText w:val="·"/>
      <w:lvlJc w:val="left"/>
      <w:pPr>
        <w:ind w:left="720" w:hanging="360"/>
      </w:pPr>
      <w:rPr>
        <w:rFonts w:hint="default" w:ascii="Symbol" w:hAnsi="Symbol"/>
      </w:rPr>
    </w:lvl>
    <w:lvl w:ilvl="1" w:tplc="11E873E6">
      <w:start w:val="1"/>
      <w:numFmt w:val="bullet"/>
      <w:lvlText w:val="o"/>
      <w:lvlJc w:val="left"/>
      <w:pPr>
        <w:ind w:left="1440" w:hanging="360"/>
      </w:pPr>
      <w:rPr>
        <w:rFonts w:hint="default" w:ascii="Courier New" w:hAnsi="Courier New"/>
      </w:rPr>
    </w:lvl>
    <w:lvl w:ilvl="2" w:tplc="A4F28AF0">
      <w:start w:val="1"/>
      <w:numFmt w:val="bullet"/>
      <w:lvlText w:val=""/>
      <w:lvlJc w:val="left"/>
      <w:pPr>
        <w:ind w:left="2160" w:hanging="360"/>
      </w:pPr>
      <w:rPr>
        <w:rFonts w:hint="default" w:ascii="Wingdings" w:hAnsi="Wingdings"/>
      </w:rPr>
    </w:lvl>
    <w:lvl w:ilvl="3" w:tplc="79869F7C">
      <w:start w:val="1"/>
      <w:numFmt w:val="bullet"/>
      <w:lvlText w:val=""/>
      <w:lvlJc w:val="left"/>
      <w:pPr>
        <w:ind w:left="2880" w:hanging="360"/>
      </w:pPr>
      <w:rPr>
        <w:rFonts w:hint="default" w:ascii="Symbol" w:hAnsi="Symbol"/>
      </w:rPr>
    </w:lvl>
    <w:lvl w:ilvl="4" w:tplc="0938FE40">
      <w:start w:val="1"/>
      <w:numFmt w:val="bullet"/>
      <w:lvlText w:val="o"/>
      <w:lvlJc w:val="left"/>
      <w:pPr>
        <w:ind w:left="3600" w:hanging="360"/>
      </w:pPr>
      <w:rPr>
        <w:rFonts w:hint="default" w:ascii="Courier New" w:hAnsi="Courier New"/>
      </w:rPr>
    </w:lvl>
    <w:lvl w:ilvl="5" w:tplc="A8380EF4">
      <w:start w:val="1"/>
      <w:numFmt w:val="bullet"/>
      <w:lvlText w:val=""/>
      <w:lvlJc w:val="left"/>
      <w:pPr>
        <w:ind w:left="4320" w:hanging="360"/>
      </w:pPr>
      <w:rPr>
        <w:rFonts w:hint="default" w:ascii="Wingdings" w:hAnsi="Wingdings"/>
      </w:rPr>
    </w:lvl>
    <w:lvl w:ilvl="6" w:tplc="12EAFAEE">
      <w:start w:val="1"/>
      <w:numFmt w:val="bullet"/>
      <w:lvlText w:val=""/>
      <w:lvlJc w:val="left"/>
      <w:pPr>
        <w:ind w:left="5040" w:hanging="360"/>
      </w:pPr>
      <w:rPr>
        <w:rFonts w:hint="default" w:ascii="Symbol" w:hAnsi="Symbol"/>
      </w:rPr>
    </w:lvl>
    <w:lvl w:ilvl="7" w:tplc="3878B78A">
      <w:start w:val="1"/>
      <w:numFmt w:val="bullet"/>
      <w:lvlText w:val="o"/>
      <w:lvlJc w:val="left"/>
      <w:pPr>
        <w:ind w:left="5760" w:hanging="360"/>
      </w:pPr>
      <w:rPr>
        <w:rFonts w:hint="default" w:ascii="Courier New" w:hAnsi="Courier New"/>
      </w:rPr>
    </w:lvl>
    <w:lvl w:ilvl="8" w:tplc="A40843F2">
      <w:start w:val="1"/>
      <w:numFmt w:val="bullet"/>
      <w:lvlText w:val=""/>
      <w:lvlJc w:val="left"/>
      <w:pPr>
        <w:ind w:left="6480" w:hanging="360"/>
      </w:pPr>
      <w:rPr>
        <w:rFonts w:hint="default" w:ascii="Wingdings" w:hAnsi="Wingdings"/>
      </w:rPr>
    </w:lvl>
  </w:abstractNum>
  <w:abstractNum w:abstractNumId="24" w15:restartNumberingAfterBreak="0">
    <w:nsid w:val="7891170B"/>
    <w:multiLevelType w:val="hybridMultilevel"/>
    <w:tmpl w:val="62D05C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B087C9B"/>
    <w:multiLevelType w:val="hybridMultilevel"/>
    <w:tmpl w:val="8C0C0F52"/>
    <w:lvl w:ilvl="0" w:tplc="0B24CF4E">
      <w:start w:val="1"/>
      <w:numFmt w:val="bullet"/>
      <w:lvlText w:val="·"/>
      <w:lvlJc w:val="left"/>
      <w:pPr>
        <w:ind w:left="720" w:hanging="360"/>
      </w:pPr>
      <w:rPr>
        <w:rFonts w:hint="default" w:ascii="Symbol" w:hAnsi="Symbol"/>
      </w:rPr>
    </w:lvl>
    <w:lvl w:ilvl="1" w:tplc="90989372">
      <w:start w:val="1"/>
      <w:numFmt w:val="bullet"/>
      <w:lvlText w:val="o"/>
      <w:lvlJc w:val="left"/>
      <w:pPr>
        <w:ind w:left="1440" w:hanging="360"/>
      </w:pPr>
      <w:rPr>
        <w:rFonts w:hint="default" w:ascii="Courier New" w:hAnsi="Courier New"/>
      </w:rPr>
    </w:lvl>
    <w:lvl w:ilvl="2" w:tplc="27DEEDC8">
      <w:start w:val="1"/>
      <w:numFmt w:val="bullet"/>
      <w:lvlText w:val=""/>
      <w:lvlJc w:val="left"/>
      <w:pPr>
        <w:ind w:left="2160" w:hanging="360"/>
      </w:pPr>
      <w:rPr>
        <w:rFonts w:hint="default" w:ascii="Wingdings" w:hAnsi="Wingdings"/>
      </w:rPr>
    </w:lvl>
    <w:lvl w:ilvl="3" w:tplc="9000FDD6">
      <w:start w:val="1"/>
      <w:numFmt w:val="bullet"/>
      <w:lvlText w:val=""/>
      <w:lvlJc w:val="left"/>
      <w:pPr>
        <w:ind w:left="2880" w:hanging="360"/>
      </w:pPr>
      <w:rPr>
        <w:rFonts w:hint="default" w:ascii="Symbol" w:hAnsi="Symbol"/>
      </w:rPr>
    </w:lvl>
    <w:lvl w:ilvl="4" w:tplc="A51CC424">
      <w:start w:val="1"/>
      <w:numFmt w:val="bullet"/>
      <w:lvlText w:val="o"/>
      <w:lvlJc w:val="left"/>
      <w:pPr>
        <w:ind w:left="3600" w:hanging="360"/>
      </w:pPr>
      <w:rPr>
        <w:rFonts w:hint="default" w:ascii="Courier New" w:hAnsi="Courier New"/>
      </w:rPr>
    </w:lvl>
    <w:lvl w:ilvl="5" w:tplc="47C820E0">
      <w:start w:val="1"/>
      <w:numFmt w:val="bullet"/>
      <w:lvlText w:val=""/>
      <w:lvlJc w:val="left"/>
      <w:pPr>
        <w:ind w:left="4320" w:hanging="360"/>
      </w:pPr>
      <w:rPr>
        <w:rFonts w:hint="default" w:ascii="Wingdings" w:hAnsi="Wingdings"/>
      </w:rPr>
    </w:lvl>
    <w:lvl w:ilvl="6" w:tplc="9ABC865A">
      <w:start w:val="1"/>
      <w:numFmt w:val="bullet"/>
      <w:lvlText w:val=""/>
      <w:lvlJc w:val="left"/>
      <w:pPr>
        <w:ind w:left="5040" w:hanging="360"/>
      </w:pPr>
      <w:rPr>
        <w:rFonts w:hint="default" w:ascii="Symbol" w:hAnsi="Symbol"/>
      </w:rPr>
    </w:lvl>
    <w:lvl w:ilvl="7" w:tplc="B5DA2398">
      <w:start w:val="1"/>
      <w:numFmt w:val="bullet"/>
      <w:lvlText w:val="o"/>
      <w:lvlJc w:val="left"/>
      <w:pPr>
        <w:ind w:left="5760" w:hanging="360"/>
      </w:pPr>
      <w:rPr>
        <w:rFonts w:hint="default" w:ascii="Courier New" w:hAnsi="Courier New"/>
      </w:rPr>
    </w:lvl>
    <w:lvl w:ilvl="8" w:tplc="D466EFFC">
      <w:start w:val="1"/>
      <w:numFmt w:val="bullet"/>
      <w:lvlText w:val=""/>
      <w:lvlJc w:val="left"/>
      <w:pPr>
        <w:ind w:left="6480" w:hanging="360"/>
      </w:pPr>
      <w:rPr>
        <w:rFonts w:hint="default" w:ascii="Wingdings" w:hAnsi="Wingdings"/>
      </w:rPr>
    </w:lvl>
  </w:abstractNum>
  <w:num w:numId="1" w16cid:durableId="1896696151">
    <w:abstractNumId w:val="18"/>
  </w:num>
  <w:num w:numId="2" w16cid:durableId="308901361">
    <w:abstractNumId w:val="6"/>
  </w:num>
  <w:num w:numId="3" w16cid:durableId="343360065">
    <w:abstractNumId w:val="23"/>
  </w:num>
  <w:num w:numId="4" w16cid:durableId="1673944237">
    <w:abstractNumId w:val="5"/>
  </w:num>
  <w:num w:numId="5" w16cid:durableId="1479298409">
    <w:abstractNumId w:val="22"/>
  </w:num>
  <w:num w:numId="6" w16cid:durableId="757141423">
    <w:abstractNumId w:val="15"/>
  </w:num>
  <w:num w:numId="7" w16cid:durableId="272791676">
    <w:abstractNumId w:val="7"/>
  </w:num>
  <w:num w:numId="8" w16cid:durableId="706442842">
    <w:abstractNumId w:val="19"/>
  </w:num>
  <w:num w:numId="9" w16cid:durableId="147015837">
    <w:abstractNumId w:val="4"/>
  </w:num>
  <w:num w:numId="10" w16cid:durableId="1428112962">
    <w:abstractNumId w:val="25"/>
  </w:num>
  <w:num w:numId="11" w16cid:durableId="968974838">
    <w:abstractNumId w:val="11"/>
  </w:num>
  <w:num w:numId="12" w16cid:durableId="899680395">
    <w:abstractNumId w:val="1"/>
  </w:num>
  <w:num w:numId="13" w16cid:durableId="1341618734">
    <w:abstractNumId w:val="13"/>
  </w:num>
  <w:num w:numId="14" w16cid:durableId="1652559392">
    <w:abstractNumId w:val="0"/>
  </w:num>
  <w:num w:numId="15" w16cid:durableId="526142455">
    <w:abstractNumId w:val="3"/>
  </w:num>
  <w:num w:numId="16" w16cid:durableId="962418696">
    <w:abstractNumId w:val="14"/>
  </w:num>
  <w:num w:numId="17" w16cid:durableId="704906710">
    <w:abstractNumId w:val="14"/>
    <w:lvlOverride w:ilvl="0">
      <w:startOverride w:val="1"/>
    </w:lvlOverride>
  </w:num>
  <w:num w:numId="18" w16cid:durableId="2448464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2505128">
    <w:abstractNumId w:val="24"/>
  </w:num>
  <w:num w:numId="20" w16cid:durableId="1386877188">
    <w:abstractNumId w:val="24"/>
  </w:num>
  <w:num w:numId="21" w16cid:durableId="3198870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6413161">
    <w:abstractNumId w:val="10"/>
  </w:num>
  <w:num w:numId="23" w16cid:durableId="1260717901">
    <w:abstractNumId w:val="17"/>
  </w:num>
  <w:num w:numId="24" w16cid:durableId="645669058">
    <w:abstractNumId w:val="21"/>
  </w:num>
  <w:num w:numId="25" w16cid:durableId="2086292522">
    <w:abstractNumId w:val="2"/>
  </w:num>
  <w:num w:numId="26" w16cid:durableId="1221483238">
    <w:abstractNumId w:val="9"/>
  </w:num>
  <w:num w:numId="27" w16cid:durableId="1677228892">
    <w:abstractNumId w:val="12"/>
  </w:num>
  <w:num w:numId="28" w16cid:durableId="856701983">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784"/>
    <w:rsid w:val="000025DF"/>
    <w:rsid w:val="000105CF"/>
    <w:rsid w:val="000122AC"/>
    <w:rsid w:val="000128FC"/>
    <w:rsid w:val="00012FF0"/>
    <w:rsid w:val="00013213"/>
    <w:rsid w:val="00015009"/>
    <w:rsid w:val="0001536C"/>
    <w:rsid w:val="000154C8"/>
    <w:rsid w:val="0001751C"/>
    <w:rsid w:val="00017C6F"/>
    <w:rsid w:val="000226A9"/>
    <w:rsid w:val="00022C16"/>
    <w:rsid w:val="00024E35"/>
    <w:rsid w:val="00025B77"/>
    <w:rsid w:val="0003096E"/>
    <w:rsid w:val="00033CC1"/>
    <w:rsid w:val="00036341"/>
    <w:rsid w:val="00037F74"/>
    <w:rsid w:val="0004604B"/>
    <w:rsid w:val="00046B45"/>
    <w:rsid w:val="0005277D"/>
    <w:rsid w:val="000530D8"/>
    <w:rsid w:val="00054588"/>
    <w:rsid w:val="00055EB7"/>
    <w:rsid w:val="00056DD8"/>
    <w:rsid w:val="00057484"/>
    <w:rsid w:val="00060B8B"/>
    <w:rsid w:val="000610AF"/>
    <w:rsid w:val="00061E97"/>
    <w:rsid w:val="00062275"/>
    <w:rsid w:val="000629B1"/>
    <w:rsid w:val="00071915"/>
    <w:rsid w:val="000725C4"/>
    <w:rsid w:val="00072A1E"/>
    <w:rsid w:val="00076520"/>
    <w:rsid w:val="00077109"/>
    <w:rsid w:val="00080000"/>
    <w:rsid w:val="00080B48"/>
    <w:rsid w:val="00082831"/>
    <w:rsid w:val="0008548A"/>
    <w:rsid w:val="000865DB"/>
    <w:rsid w:val="000905DF"/>
    <w:rsid w:val="0009387B"/>
    <w:rsid w:val="000A04C7"/>
    <w:rsid w:val="000A07F0"/>
    <w:rsid w:val="000A3B3D"/>
    <w:rsid w:val="000A6239"/>
    <w:rsid w:val="000A6C23"/>
    <w:rsid w:val="000A7377"/>
    <w:rsid w:val="000B0FBB"/>
    <w:rsid w:val="000B5A65"/>
    <w:rsid w:val="000B5FE6"/>
    <w:rsid w:val="000B6B27"/>
    <w:rsid w:val="000B7DE9"/>
    <w:rsid w:val="000C0615"/>
    <w:rsid w:val="000C2B99"/>
    <w:rsid w:val="000C3F09"/>
    <w:rsid w:val="000D0186"/>
    <w:rsid w:val="000D0E7A"/>
    <w:rsid w:val="000D3E67"/>
    <w:rsid w:val="000D4BAC"/>
    <w:rsid w:val="000D4E4E"/>
    <w:rsid w:val="000D5F24"/>
    <w:rsid w:val="000E1572"/>
    <w:rsid w:val="000E2EC2"/>
    <w:rsid w:val="000E3F76"/>
    <w:rsid w:val="000E5287"/>
    <w:rsid w:val="000E5E77"/>
    <w:rsid w:val="000E6CC7"/>
    <w:rsid w:val="000E7363"/>
    <w:rsid w:val="000EB3B5"/>
    <w:rsid w:val="000F0A64"/>
    <w:rsid w:val="000F212B"/>
    <w:rsid w:val="000F3657"/>
    <w:rsid w:val="000F3831"/>
    <w:rsid w:val="000F7385"/>
    <w:rsid w:val="00101D01"/>
    <w:rsid w:val="00105328"/>
    <w:rsid w:val="001053E8"/>
    <w:rsid w:val="00105894"/>
    <w:rsid w:val="00106997"/>
    <w:rsid w:val="00110E57"/>
    <w:rsid w:val="00111840"/>
    <w:rsid w:val="00111BCB"/>
    <w:rsid w:val="00112EB2"/>
    <w:rsid w:val="00116815"/>
    <w:rsid w:val="001171EB"/>
    <w:rsid w:val="00117A83"/>
    <w:rsid w:val="0012260B"/>
    <w:rsid w:val="00123628"/>
    <w:rsid w:val="00124CE6"/>
    <w:rsid w:val="00127866"/>
    <w:rsid w:val="001316D5"/>
    <w:rsid w:val="00131FBF"/>
    <w:rsid w:val="00134479"/>
    <w:rsid w:val="00134C4B"/>
    <w:rsid w:val="001362D1"/>
    <w:rsid w:val="00136CEA"/>
    <w:rsid w:val="001371D4"/>
    <w:rsid w:val="00140C03"/>
    <w:rsid w:val="0014222E"/>
    <w:rsid w:val="001423E1"/>
    <w:rsid w:val="00142C18"/>
    <w:rsid w:val="001435CD"/>
    <w:rsid w:val="00146016"/>
    <w:rsid w:val="00146726"/>
    <w:rsid w:val="001523B7"/>
    <w:rsid w:val="00155BAC"/>
    <w:rsid w:val="00157077"/>
    <w:rsid w:val="001627EA"/>
    <w:rsid w:val="001655E8"/>
    <w:rsid w:val="00165D29"/>
    <w:rsid w:val="001676BE"/>
    <w:rsid w:val="001725F9"/>
    <w:rsid w:val="00173C2F"/>
    <w:rsid w:val="00173F2F"/>
    <w:rsid w:val="0017573C"/>
    <w:rsid w:val="00176808"/>
    <w:rsid w:val="00176849"/>
    <w:rsid w:val="001809B9"/>
    <w:rsid w:val="0018335B"/>
    <w:rsid w:val="00187476"/>
    <w:rsid w:val="00193A0C"/>
    <w:rsid w:val="00194C20"/>
    <w:rsid w:val="001951B1"/>
    <w:rsid w:val="001A22EE"/>
    <w:rsid w:val="001A31FF"/>
    <w:rsid w:val="001A4028"/>
    <w:rsid w:val="001A5A04"/>
    <w:rsid w:val="001B119D"/>
    <w:rsid w:val="001B4C70"/>
    <w:rsid w:val="001B4CD3"/>
    <w:rsid w:val="001B5060"/>
    <w:rsid w:val="001C053B"/>
    <w:rsid w:val="001C0878"/>
    <w:rsid w:val="001C0B97"/>
    <w:rsid w:val="001C247B"/>
    <w:rsid w:val="001C4303"/>
    <w:rsid w:val="001C4527"/>
    <w:rsid w:val="001C555D"/>
    <w:rsid w:val="001C6FA8"/>
    <w:rsid w:val="001D01B1"/>
    <w:rsid w:val="001D0525"/>
    <w:rsid w:val="001D060B"/>
    <w:rsid w:val="001D0CD1"/>
    <w:rsid w:val="001D318D"/>
    <w:rsid w:val="001D4F53"/>
    <w:rsid w:val="001D515B"/>
    <w:rsid w:val="001D5A5E"/>
    <w:rsid w:val="001D5AA6"/>
    <w:rsid w:val="001D6155"/>
    <w:rsid w:val="001D6EAB"/>
    <w:rsid w:val="001E092C"/>
    <w:rsid w:val="001E0A3B"/>
    <w:rsid w:val="001E2F3B"/>
    <w:rsid w:val="001E43DC"/>
    <w:rsid w:val="001E4F6D"/>
    <w:rsid w:val="001E511E"/>
    <w:rsid w:val="001E60D0"/>
    <w:rsid w:val="001F03D1"/>
    <w:rsid w:val="001F1CCB"/>
    <w:rsid w:val="001F3C97"/>
    <w:rsid w:val="001F5CE6"/>
    <w:rsid w:val="001F6A34"/>
    <w:rsid w:val="00202A60"/>
    <w:rsid w:val="00202CE3"/>
    <w:rsid w:val="00203AE9"/>
    <w:rsid w:val="002040CE"/>
    <w:rsid w:val="00204229"/>
    <w:rsid w:val="00205148"/>
    <w:rsid w:val="002068F5"/>
    <w:rsid w:val="0021037E"/>
    <w:rsid w:val="00215100"/>
    <w:rsid w:val="00216B56"/>
    <w:rsid w:val="002179C6"/>
    <w:rsid w:val="00221A00"/>
    <w:rsid w:val="00221C2B"/>
    <w:rsid w:val="00223401"/>
    <w:rsid w:val="00223E5F"/>
    <w:rsid w:val="002251E3"/>
    <w:rsid w:val="0022585B"/>
    <w:rsid w:val="00226B07"/>
    <w:rsid w:val="00230980"/>
    <w:rsid w:val="00235315"/>
    <w:rsid w:val="002377C1"/>
    <w:rsid w:val="00240998"/>
    <w:rsid w:val="0024237E"/>
    <w:rsid w:val="002426E5"/>
    <w:rsid w:val="00244F29"/>
    <w:rsid w:val="00247415"/>
    <w:rsid w:val="00247DFC"/>
    <w:rsid w:val="002523C8"/>
    <w:rsid w:val="00252859"/>
    <w:rsid w:val="00253F9D"/>
    <w:rsid w:val="00257B50"/>
    <w:rsid w:val="002623FA"/>
    <w:rsid w:val="002625D8"/>
    <w:rsid w:val="0026537B"/>
    <w:rsid w:val="00265A0A"/>
    <w:rsid w:val="00267DF2"/>
    <w:rsid w:val="0027083E"/>
    <w:rsid w:val="0027134E"/>
    <w:rsid w:val="00271466"/>
    <w:rsid w:val="0027185B"/>
    <w:rsid w:val="00275B36"/>
    <w:rsid w:val="00277B7C"/>
    <w:rsid w:val="00281E67"/>
    <w:rsid w:val="0028437E"/>
    <w:rsid w:val="00285042"/>
    <w:rsid w:val="00285A26"/>
    <w:rsid w:val="00291532"/>
    <w:rsid w:val="002949BA"/>
    <w:rsid w:val="002A09E3"/>
    <w:rsid w:val="002B1510"/>
    <w:rsid w:val="002B38FE"/>
    <w:rsid w:val="002B78B0"/>
    <w:rsid w:val="002C454C"/>
    <w:rsid w:val="002C4AD9"/>
    <w:rsid w:val="002C50F1"/>
    <w:rsid w:val="002C5612"/>
    <w:rsid w:val="002C7838"/>
    <w:rsid w:val="002C78D3"/>
    <w:rsid w:val="002C7CF5"/>
    <w:rsid w:val="002D170E"/>
    <w:rsid w:val="002D1F55"/>
    <w:rsid w:val="002D4AC0"/>
    <w:rsid w:val="002E1747"/>
    <w:rsid w:val="002E59D7"/>
    <w:rsid w:val="002E6AE6"/>
    <w:rsid w:val="002E6E8C"/>
    <w:rsid w:val="002E7196"/>
    <w:rsid w:val="002E7FB5"/>
    <w:rsid w:val="002F087A"/>
    <w:rsid w:val="002F3FCA"/>
    <w:rsid w:val="002F4760"/>
    <w:rsid w:val="002F68AB"/>
    <w:rsid w:val="002F6CA0"/>
    <w:rsid w:val="002F6EC2"/>
    <w:rsid w:val="002F7963"/>
    <w:rsid w:val="002F7A44"/>
    <w:rsid w:val="002F7FF1"/>
    <w:rsid w:val="0030017A"/>
    <w:rsid w:val="003074FF"/>
    <w:rsid w:val="003075C3"/>
    <w:rsid w:val="00307945"/>
    <w:rsid w:val="00307CC8"/>
    <w:rsid w:val="00311DEC"/>
    <w:rsid w:val="00312C20"/>
    <w:rsid w:val="003132A8"/>
    <w:rsid w:val="003138E9"/>
    <w:rsid w:val="00321D21"/>
    <w:rsid w:val="0032264F"/>
    <w:rsid w:val="0032539C"/>
    <w:rsid w:val="00326039"/>
    <w:rsid w:val="00326BD1"/>
    <w:rsid w:val="00331C50"/>
    <w:rsid w:val="00332640"/>
    <w:rsid w:val="00333E42"/>
    <w:rsid w:val="00334117"/>
    <w:rsid w:val="003356E1"/>
    <w:rsid w:val="00335CEC"/>
    <w:rsid w:val="00337459"/>
    <w:rsid w:val="003424E9"/>
    <w:rsid w:val="0034442C"/>
    <w:rsid w:val="0034585B"/>
    <w:rsid w:val="003466A4"/>
    <w:rsid w:val="003466BC"/>
    <w:rsid w:val="0034744E"/>
    <w:rsid w:val="003478DA"/>
    <w:rsid w:val="00350114"/>
    <w:rsid w:val="0035104B"/>
    <w:rsid w:val="003513ED"/>
    <w:rsid w:val="00351AC1"/>
    <w:rsid w:val="00353C19"/>
    <w:rsid w:val="00356221"/>
    <w:rsid w:val="00356A11"/>
    <w:rsid w:val="00356B71"/>
    <w:rsid w:val="00357CE1"/>
    <w:rsid w:val="003617E3"/>
    <w:rsid w:val="003620F1"/>
    <w:rsid w:val="0036320F"/>
    <w:rsid w:val="00363DDE"/>
    <w:rsid w:val="003646AC"/>
    <w:rsid w:val="003648AB"/>
    <w:rsid w:val="00365CA6"/>
    <w:rsid w:val="00370AF0"/>
    <w:rsid w:val="00371A17"/>
    <w:rsid w:val="0037243F"/>
    <w:rsid w:val="003766B2"/>
    <w:rsid w:val="0037756D"/>
    <w:rsid w:val="00380A83"/>
    <w:rsid w:val="00381EA6"/>
    <w:rsid w:val="00382103"/>
    <w:rsid w:val="0038395A"/>
    <w:rsid w:val="0038455A"/>
    <w:rsid w:val="00386294"/>
    <w:rsid w:val="003867CE"/>
    <w:rsid w:val="00386919"/>
    <w:rsid w:val="00386AA6"/>
    <w:rsid w:val="003902D6"/>
    <w:rsid w:val="003932E0"/>
    <w:rsid w:val="003948EC"/>
    <w:rsid w:val="003A1C80"/>
    <w:rsid w:val="003A39C5"/>
    <w:rsid w:val="003A5596"/>
    <w:rsid w:val="003B090D"/>
    <w:rsid w:val="003B0D43"/>
    <w:rsid w:val="003B1320"/>
    <w:rsid w:val="003B3A84"/>
    <w:rsid w:val="003C24EE"/>
    <w:rsid w:val="003C5755"/>
    <w:rsid w:val="003C7576"/>
    <w:rsid w:val="003C7C38"/>
    <w:rsid w:val="003D11A3"/>
    <w:rsid w:val="003D36E4"/>
    <w:rsid w:val="003D37A6"/>
    <w:rsid w:val="003D6ED2"/>
    <w:rsid w:val="003D7BE1"/>
    <w:rsid w:val="003E050E"/>
    <w:rsid w:val="003E7136"/>
    <w:rsid w:val="003F1974"/>
    <w:rsid w:val="003F1E0B"/>
    <w:rsid w:val="003F6C83"/>
    <w:rsid w:val="004014D1"/>
    <w:rsid w:val="00403FA7"/>
    <w:rsid w:val="00404539"/>
    <w:rsid w:val="0040607A"/>
    <w:rsid w:val="00406105"/>
    <w:rsid w:val="00410ABE"/>
    <w:rsid w:val="00410C1D"/>
    <w:rsid w:val="00411B6B"/>
    <w:rsid w:val="004145E9"/>
    <w:rsid w:val="004149D8"/>
    <w:rsid w:val="0041636F"/>
    <w:rsid w:val="00420035"/>
    <w:rsid w:val="00420976"/>
    <w:rsid w:val="004222EC"/>
    <w:rsid w:val="004265D4"/>
    <w:rsid w:val="00426788"/>
    <w:rsid w:val="00431115"/>
    <w:rsid w:val="00431A3F"/>
    <w:rsid w:val="00432579"/>
    <w:rsid w:val="00433F22"/>
    <w:rsid w:val="00435C69"/>
    <w:rsid w:val="004417EA"/>
    <w:rsid w:val="004459C6"/>
    <w:rsid w:val="0044742D"/>
    <w:rsid w:val="004505B8"/>
    <w:rsid w:val="00452112"/>
    <w:rsid w:val="004548E2"/>
    <w:rsid w:val="00460D11"/>
    <w:rsid w:val="00462C7F"/>
    <w:rsid w:val="00463DCC"/>
    <w:rsid w:val="0046509E"/>
    <w:rsid w:val="00466EFD"/>
    <w:rsid w:val="00470E93"/>
    <w:rsid w:val="0047108D"/>
    <w:rsid w:val="00474AC8"/>
    <w:rsid w:val="00476569"/>
    <w:rsid w:val="00476BD1"/>
    <w:rsid w:val="00477DC1"/>
    <w:rsid w:val="004804B4"/>
    <w:rsid w:val="00481A2D"/>
    <w:rsid w:val="00482CFA"/>
    <w:rsid w:val="004856E8"/>
    <w:rsid w:val="00487595"/>
    <w:rsid w:val="0049067E"/>
    <w:rsid w:val="0049103E"/>
    <w:rsid w:val="00493F93"/>
    <w:rsid w:val="0049408D"/>
    <w:rsid w:val="004944A7"/>
    <w:rsid w:val="00494948"/>
    <w:rsid w:val="004956BC"/>
    <w:rsid w:val="00495A14"/>
    <w:rsid w:val="00495BDE"/>
    <w:rsid w:val="00496CE9"/>
    <w:rsid w:val="00497BFC"/>
    <w:rsid w:val="004A1000"/>
    <w:rsid w:val="004A230C"/>
    <w:rsid w:val="004A3187"/>
    <w:rsid w:val="004A45A4"/>
    <w:rsid w:val="004A667C"/>
    <w:rsid w:val="004B1BD5"/>
    <w:rsid w:val="004B6248"/>
    <w:rsid w:val="004B6EF8"/>
    <w:rsid w:val="004B6F33"/>
    <w:rsid w:val="004B6FD0"/>
    <w:rsid w:val="004C1733"/>
    <w:rsid w:val="004C77CD"/>
    <w:rsid w:val="004E0560"/>
    <w:rsid w:val="004E0E69"/>
    <w:rsid w:val="004E3D26"/>
    <w:rsid w:val="004E49D7"/>
    <w:rsid w:val="004E609B"/>
    <w:rsid w:val="004F4428"/>
    <w:rsid w:val="004F6BFE"/>
    <w:rsid w:val="004F6C4A"/>
    <w:rsid w:val="004F71E6"/>
    <w:rsid w:val="004F7F77"/>
    <w:rsid w:val="0050279E"/>
    <w:rsid w:val="00504E63"/>
    <w:rsid w:val="0050C225"/>
    <w:rsid w:val="00510276"/>
    <w:rsid w:val="00511790"/>
    <w:rsid w:val="00514062"/>
    <w:rsid w:val="00515C94"/>
    <w:rsid w:val="005171BA"/>
    <w:rsid w:val="00517556"/>
    <w:rsid w:val="00517993"/>
    <w:rsid w:val="00520EF7"/>
    <w:rsid w:val="005256AB"/>
    <w:rsid w:val="005264D5"/>
    <w:rsid w:val="00530095"/>
    <w:rsid w:val="0053070E"/>
    <w:rsid w:val="00530D84"/>
    <w:rsid w:val="005408DA"/>
    <w:rsid w:val="00541519"/>
    <w:rsid w:val="00545F26"/>
    <w:rsid w:val="00546DAA"/>
    <w:rsid w:val="00547B8D"/>
    <w:rsid w:val="00551481"/>
    <w:rsid w:val="0055230A"/>
    <w:rsid w:val="0055690D"/>
    <w:rsid w:val="00557207"/>
    <w:rsid w:val="005574D0"/>
    <w:rsid w:val="00557F51"/>
    <w:rsid w:val="00557FD5"/>
    <w:rsid w:val="0056308B"/>
    <w:rsid w:val="00564181"/>
    <w:rsid w:val="00564941"/>
    <w:rsid w:val="00564F7A"/>
    <w:rsid w:val="00565C33"/>
    <w:rsid w:val="00567490"/>
    <w:rsid w:val="0057039D"/>
    <w:rsid w:val="00572590"/>
    <w:rsid w:val="00573715"/>
    <w:rsid w:val="00573B78"/>
    <w:rsid w:val="00575A0B"/>
    <w:rsid w:val="005801AA"/>
    <w:rsid w:val="0058159D"/>
    <w:rsid w:val="005817FE"/>
    <w:rsid w:val="0058226C"/>
    <w:rsid w:val="005904AA"/>
    <w:rsid w:val="00590832"/>
    <w:rsid w:val="00590915"/>
    <w:rsid w:val="0059096C"/>
    <w:rsid w:val="005911AF"/>
    <w:rsid w:val="00593938"/>
    <w:rsid w:val="00593DA2"/>
    <w:rsid w:val="00595AC1"/>
    <w:rsid w:val="00595DF4"/>
    <w:rsid w:val="0059608A"/>
    <w:rsid w:val="005977DD"/>
    <w:rsid w:val="00597C04"/>
    <w:rsid w:val="005A046D"/>
    <w:rsid w:val="005A04E3"/>
    <w:rsid w:val="005A05DA"/>
    <w:rsid w:val="005A109D"/>
    <w:rsid w:val="005A42F5"/>
    <w:rsid w:val="005A4411"/>
    <w:rsid w:val="005A4C3D"/>
    <w:rsid w:val="005A660D"/>
    <w:rsid w:val="005A6BCE"/>
    <w:rsid w:val="005A75C1"/>
    <w:rsid w:val="005A7876"/>
    <w:rsid w:val="005B1656"/>
    <w:rsid w:val="005B4634"/>
    <w:rsid w:val="005B5928"/>
    <w:rsid w:val="005B5A1B"/>
    <w:rsid w:val="005C03F6"/>
    <w:rsid w:val="005C19CB"/>
    <w:rsid w:val="005C30AA"/>
    <w:rsid w:val="005C34EF"/>
    <w:rsid w:val="005C368C"/>
    <w:rsid w:val="005C3C74"/>
    <w:rsid w:val="005C5F7B"/>
    <w:rsid w:val="005D04D9"/>
    <w:rsid w:val="005D304A"/>
    <w:rsid w:val="005D3DF0"/>
    <w:rsid w:val="005D5240"/>
    <w:rsid w:val="005D5969"/>
    <w:rsid w:val="005D6181"/>
    <w:rsid w:val="005E2005"/>
    <w:rsid w:val="005E2347"/>
    <w:rsid w:val="005E337D"/>
    <w:rsid w:val="005E42DF"/>
    <w:rsid w:val="005E4B34"/>
    <w:rsid w:val="005F121E"/>
    <w:rsid w:val="005F3DCB"/>
    <w:rsid w:val="005F515B"/>
    <w:rsid w:val="005F53E6"/>
    <w:rsid w:val="00600801"/>
    <w:rsid w:val="00601735"/>
    <w:rsid w:val="006048F8"/>
    <w:rsid w:val="00604BED"/>
    <w:rsid w:val="00605B0F"/>
    <w:rsid w:val="00606618"/>
    <w:rsid w:val="006066ED"/>
    <w:rsid w:val="00606799"/>
    <w:rsid w:val="006105A0"/>
    <w:rsid w:val="006120B0"/>
    <w:rsid w:val="00612216"/>
    <w:rsid w:val="0061242B"/>
    <w:rsid w:val="006132A9"/>
    <w:rsid w:val="00615E38"/>
    <w:rsid w:val="006201B9"/>
    <w:rsid w:val="00622079"/>
    <w:rsid w:val="00622660"/>
    <w:rsid w:val="00622924"/>
    <w:rsid w:val="00625771"/>
    <w:rsid w:val="006262DF"/>
    <w:rsid w:val="00626A1D"/>
    <w:rsid w:val="006321F9"/>
    <w:rsid w:val="00632734"/>
    <w:rsid w:val="00634104"/>
    <w:rsid w:val="00636569"/>
    <w:rsid w:val="00640E97"/>
    <w:rsid w:val="00641B01"/>
    <w:rsid w:val="00645C9D"/>
    <w:rsid w:val="0064715E"/>
    <w:rsid w:val="0064734D"/>
    <w:rsid w:val="00650C83"/>
    <w:rsid w:val="0065124B"/>
    <w:rsid w:val="006533CD"/>
    <w:rsid w:val="006566FC"/>
    <w:rsid w:val="00656994"/>
    <w:rsid w:val="006613ED"/>
    <w:rsid w:val="00661A5A"/>
    <w:rsid w:val="00663CAB"/>
    <w:rsid w:val="00665084"/>
    <w:rsid w:val="006703F1"/>
    <w:rsid w:val="00670E1E"/>
    <w:rsid w:val="00671ABA"/>
    <w:rsid w:val="006723C5"/>
    <w:rsid w:val="00673824"/>
    <w:rsid w:val="00675267"/>
    <w:rsid w:val="00676C89"/>
    <w:rsid w:val="00676E96"/>
    <w:rsid w:val="0068061A"/>
    <w:rsid w:val="00680A81"/>
    <w:rsid w:val="00680B0E"/>
    <w:rsid w:val="00680B7E"/>
    <w:rsid w:val="00681FF9"/>
    <w:rsid w:val="006846AB"/>
    <w:rsid w:val="00684773"/>
    <w:rsid w:val="00690664"/>
    <w:rsid w:val="00691D06"/>
    <w:rsid w:val="00692538"/>
    <w:rsid w:val="00694653"/>
    <w:rsid w:val="0069553D"/>
    <w:rsid w:val="00695C42"/>
    <w:rsid w:val="006965B7"/>
    <w:rsid w:val="00697129"/>
    <w:rsid w:val="006A1164"/>
    <w:rsid w:val="006A489F"/>
    <w:rsid w:val="006A58D7"/>
    <w:rsid w:val="006A5FC2"/>
    <w:rsid w:val="006B25E9"/>
    <w:rsid w:val="006B38E9"/>
    <w:rsid w:val="006B39AF"/>
    <w:rsid w:val="006B457C"/>
    <w:rsid w:val="006B50CD"/>
    <w:rsid w:val="006B5524"/>
    <w:rsid w:val="006B58D7"/>
    <w:rsid w:val="006B5E25"/>
    <w:rsid w:val="006B6349"/>
    <w:rsid w:val="006B66BF"/>
    <w:rsid w:val="006C068A"/>
    <w:rsid w:val="006C37A6"/>
    <w:rsid w:val="006C4098"/>
    <w:rsid w:val="006C6AAE"/>
    <w:rsid w:val="006D1B31"/>
    <w:rsid w:val="006D1DE1"/>
    <w:rsid w:val="006D2EFB"/>
    <w:rsid w:val="006D3121"/>
    <w:rsid w:val="006D48CF"/>
    <w:rsid w:val="006D49CD"/>
    <w:rsid w:val="006D50A4"/>
    <w:rsid w:val="006E1F5D"/>
    <w:rsid w:val="006E4B17"/>
    <w:rsid w:val="006E5146"/>
    <w:rsid w:val="006E6F0D"/>
    <w:rsid w:val="006F1392"/>
    <w:rsid w:val="006F188C"/>
    <w:rsid w:val="006F1968"/>
    <w:rsid w:val="006F675F"/>
    <w:rsid w:val="00700934"/>
    <w:rsid w:val="00701CBC"/>
    <w:rsid w:val="00701F8A"/>
    <w:rsid w:val="00702679"/>
    <w:rsid w:val="00702EFF"/>
    <w:rsid w:val="00706169"/>
    <w:rsid w:val="00707CB0"/>
    <w:rsid w:val="00707F7F"/>
    <w:rsid w:val="00712E34"/>
    <w:rsid w:val="00714095"/>
    <w:rsid w:val="00714C69"/>
    <w:rsid w:val="007166D4"/>
    <w:rsid w:val="00720712"/>
    <w:rsid w:val="00721365"/>
    <w:rsid w:val="00722735"/>
    <w:rsid w:val="007262B8"/>
    <w:rsid w:val="007278F0"/>
    <w:rsid w:val="007314B1"/>
    <w:rsid w:val="00732BFB"/>
    <w:rsid w:val="00734F35"/>
    <w:rsid w:val="00736F3C"/>
    <w:rsid w:val="007371E4"/>
    <w:rsid w:val="0074046B"/>
    <w:rsid w:val="0074136A"/>
    <w:rsid w:val="00741940"/>
    <w:rsid w:val="00744814"/>
    <w:rsid w:val="0074645E"/>
    <w:rsid w:val="00750056"/>
    <w:rsid w:val="00750B67"/>
    <w:rsid w:val="00750DB1"/>
    <w:rsid w:val="00751707"/>
    <w:rsid w:val="00751AE2"/>
    <w:rsid w:val="00753350"/>
    <w:rsid w:val="00754C95"/>
    <w:rsid w:val="0075623A"/>
    <w:rsid w:val="00756E39"/>
    <w:rsid w:val="00760FD4"/>
    <w:rsid w:val="0076190A"/>
    <w:rsid w:val="0076510C"/>
    <w:rsid w:val="00771055"/>
    <w:rsid w:val="007726F4"/>
    <w:rsid w:val="00773806"/>
    <w:rsid w:val="007766D9"/>
    <w:rsid w:val="00782279"/>
    <w:rsid w:val="0078371C"/>
    <w:rsid w:val="007862FB"/>
    <w:rsid w:val="007930EE"/>
    <w:rsid w:val="007940F1"/>
    <w:rsid w:val="007A0B6B"/>
    <w:rsid w:val="007A1ECB"/>
    <w:rsid w:val="007A5C1E"/>
    <w:rsid w:val="007A663C"/>
    <w:rsid w:val="007A775D"/>
    <w:rsid w:val="007B08AE"/>
    <w:rsid w:val="007B0BF5"/>
    <w:rsid w:val="007B190E"/>
    <w:rsid w:val="007B2F61"/>
    <w:rsid w:val="007B5023"/>
    <w:rsid w:val="007C15C8"/>
    <w:rsid w:val="007C5722"/>
    <w:rsid w:val="007C599E"/>
    <w:rsid w:val="007C61AA"/>
    <w:rsid w:val="007C7380"/>
    <w:rsid w:val="007C7B9A"/>
    <w:rsid w:val="007D0278"/>
    <w:rsid w:val="007D53FA"/>
    <w:rsid w:val="007D6F61"/>
    <w:rsid w:val="007D74E6"/>
    <w:rsid w:val="007E0BBE"/>
    <w:rsid w:val="007E0E82"/>
    <w:rsid w:val="007E1319"/>
    <w:rsid w:val="007E5485"/>
    <w:rsid w:val="007F024A"/>
    <w:rsid w:val="007F12C9"/>
    <w:rsid w:val="007F1B9D"/>
    <w:rsid w:val="007F35C7"/>
    <w:rsid w:val="007F4826"/>
    <w:rsid w:val="007F648C"/>
    <w:rsid w:val="007F689F"/>
    <w:rsid w:val="007F69DF"/>
    <w:rsid w:val="007F7907"/>
    <w:rsid w:val="007F7D99"/>
    <w:rsid w:val="00802142"/>
    <w:rsid w:val="00803855"/>
    <w:rsid w:val="00803B87"/>
    <w:rsid w:val="00805816"/>
    <w:rsid w:val="00805F25"/>
    <w:rsid w:val="00807924"/>
    <w:rsid w:val="0080799C"/>
    <w:rsid w:val="008137E9"/>
    <w:rsid w:val="008144FE"/>
    <w:rsid w:val="00816D5B"/>
    <w:rsid w:val="00821D7E"/>
    <w:rsid w:val="008220D6"/>
    <w:rsid w:val="00823E02"/>
    <w:rsid w:val="0082495D"/>
    <w:rsid w:val="00824E0A"/>
    <w:rsid w:val="008252E9"/>
    <w:rsid w:val="00826FBD"/>
    <w:rsid w:val="0082787C"/>
    <w:rsid w:val="0083020F"/>
    <w:rsid w:val="008302D2"/>
    <w:rsid w:val="00832BE6"/>
    <w:rsid w:val="0083327B"/>
    <w:rsid w:val="00833527"/>
    <w:rsid w:val="00833533"/>
    <w:rsid w:val="00833CB4"/>
    <w:rsid w:val="008342C9"/>
    <w:rsid w:val="0083713F"/>
    <w:rsid w:val="00837A60"/>
    <w:rsid w:val="0083C98A"/>
    <w:rsid w:val="00841350"/>
    <w:rsid w:val="008417EB"/>
    <w:rsid w:val="00841E7F"/>
    <w:rsid w:val="0084269F"/>
    <w:rsid w:val="0084342B"/>
    <w:rsid w:val="00843C50"/>
    <w:rsid w:val="0084465B"/>
    <w:rsid w:val="00845C21"/>
    <w:rsid w:val="00846B7C"/>
    <w:rsid w:val="00852058"/>
    <w:rsid w:val="00852B47"/>
    <w:rsid w:val="0085534E"/>
    <w:rsid w:val="00856CCA"/>
    <w:rsid w:val="00861265"/>
    <w:rsid w:val="008613A5"/>
    <w:rsid w:val="008618BC"/>
    <w:rsid w:val="00866670"/>
    <w:rsid w:val="0086781F"/>
    <w:rsid w:val="008694C0"/>
    <w:rsid w:val="00870ADA"/>
    <w:rsid w:val="00870CE2"/>
    <w:rsid w:val="00871B21"/>
    <w:rsid w:val="008725B1"/>
    <w:rsid w:val="0087350D"/>
    <w:rsid w:val="008750A9"/>
    <w:rsid w:val="00875154"/>
    <w:rsid w:val="00875A9A"/>
    <w:rsid w:val="00880596"/>
    <w:rsid w:val="0088173F"/>
    <w:rsid w:val="00882348"/>
    <w:rsid w:val="0088256C"/>
    <w:rsid w:val="00883E16"/>
    <w:rsid w:val="008846B3"/>
    <w:rsid w:val="00885B96"/>
    <w:rsid w:val="00890622"/>
    <w:rsid w:val="0089163F"/>
    <w:rsid w:val="00893532"/>
    <w:rsid w:val="008936E3"/>
    <w:rsid w:val="00893839"/>
    <w:rsid w:val="00894701"/>
    <w:rsid w:val="00896D53"/>
    <w:rsid w:val="008975FE"/>
    <w:rsid w:val="008979D2"/>
    <w:rsid w:val="008A1E89"/>
    <w:rsid w:val="008A2771"/>
    <w:rsid w:val="008A75CA"/>
    <w:rsid w:val="008B00CB"/>
    <w:rsid w:val="008B0E4F"/>
    <w:rsid w:val="008B0FAB"/>
    <w:rsid w:val="008B14F1"/>
    <w:rsid w:val="008B3F8F"/>
    <w:rsid w:val="008B43F8"/>
    <w:rsid w:val="008B731C"/>
    <w:rsid w:val="008B77AA"/>
    <w:rsid w:val="008C10CA"/>
    <w:rsid w:val="008C4539"/>
    <w:rsid w:val="008C50F6"/>
    <w:rsid w:val="008C560A"/>
    <w:rsid w:val="008C75ED"/>
    <w:rsid w:val="008C79BF"/>
    <w:rsid w:val="008C7B0E"/>
    <w:rsid w:val="008D21CF"/>
    <w:rsid w:val="008D2D3E"/>
    <w:rsid w:val="008D303F"/>
    <w:rsid w:val="008D314A"/>
    <w:rsid w:val="008D4328"/>
    <w:rsid w:val="008D4C41"/>
    <w:rsid w:val="008D4EEE"/>
    <w:rsid w:val="008D4F2F"/>
    <w:rsid w:val="008D555E"/>
    <w:rsid w:val="008D5EC3"/>
    <w:rsid w:val="008D653A"/>
    <w:rsid w:val="008D6E79"/>
    <w:rsid w:val="008E18C2"/>
    <w:rsid w:val="008E20BE"/>
    <w:rsid w:val="008E3AF7"/>
    <w:rsid w:val="008E4D34"/>
    <w:rsid w:val="008E6510"/>
    <w:rsid w:val="008E760C"/>
    <w:rsid w:val="008E7675"/>
    <w:rsid w:val="008E7C1F"/>
    <w:rsid w:val="008E7E63"/>
    <w:rsid w:val="008F2D94"/>
    <w:rsid w:val="008F3AAA"/>
    <w:rsid w:val="008F4B3E"/>
    <w:rsid w:val="008F66AC"/>
    <w:rsid w:val="009007A9"/>
    <w:rsid w:val="00900A09"/>
    <w:rsid w:val="009012EB"/>
    <w:rsid w:val="00901744"/>
    <w:rsid w:val="0090180B"/>
    <w:rsid w:val="00901E1C"/>
    <w:rsid w:val="0090375B"/>
    <w:rsid w:val="00906F99"/>
    <w:rsid w:val="00910312"/>
    <w:rsid w:val="00913465"/>
    <w:rsid w:val="00913D28"/>
    <w:rsid w:val="00914473"/>
    <w:rsid w:val="0091480E"/>
    <w:rsid w:val="009157FF"/>
    <w:rsid w:val="00915912"/>
    <w:rsid w:val="00921375"/>
    <w:rsid w:val="0092156B"/>
    <w:rsid w:val="009216BC"/>
    <w:rsid w:val="009218EB"/>
    <w:rsid w:val="0092609A"/>
    <w:rsid w:val="009268AA"/>
    <w:rsid w:val="009268E0"/>
    <w:rsid w:val="00927513"/>
    <w:rsid w:val="00932844"/>
    <w:rsid w:val="009335D2"/>
    <w:rsid w:val="0093437B"/>
    <w:rsid w:val="00936800"/>
    <w:rsid w:val="00940276"/>
    <w:rsid w:val="009414B3"/>
    <w:rsid w:val="00941646"/>
    <w:rsid w:val="00944B87"/>
    <w:rsid w:val="00944EA9"/>
    <w:rsid w:val="0094698E"/>
    <w:rsid w:val="00947D08"/>
    <w:rsid w:val="0095079F"/>
    <w:rsid w:val="0095096B"/>
    <w:rsid w:val="00951DBF"/>
    <w:rsid w:val="00953DE6"/>
    <w:rsid w:val="0095656A"/>
    <w:rsid w:val="00957D56"/>
    <w:rsid w:val="00961AF6"/>
    <w:rsid w:val="00966184"/>
    <w:rsid w:val="00966660"/>
    <w:rsid w:val="0096713D"/>
    <w:rsid w:val="0097385C"/>
    <w:rsid w:val="00973AD0"/>
    <w:rsid w:val="0097402D"/>
    <w:rsid w:val="00980A1E"/>
    <w:rsid w:val="00983022"/>
    <w:rsid w:val="00983788"/>
    <w:rsid w:val="00983D33"/>
    <w:rsid w:val="00987573"/>
    <w:rsid w:val="00992436"/>
    <w:rsid w:val="00992DB5"/>
    <w:rsid w:val="00993A1E"/>
    <w:rsid w:val="0099407E"/>
    <w:rsid w:val="009940E0"/>
    <w:rsid w:val="00994A0B"/>
    <w:rsid w:val="009A1822"/>
    <w:rsid w:val="009A1B38"/>
    <w:rsid w:val="009A2553"/>
    <w:rsid w:val="009A26B3"/>
    <w:rsid w:val="009A3AF7"/>
    <w:rsid w:val="009A499F"/>
    <w:rsid w:val="009B0694"/>
    <w:rsid w:val="009B117E"/>
    <w:rsid w:val="009B135F"/>
    <w:rsid w:val="009B2C78"/>
    <w:rsid w:val="009B2FCD"/>
    <w:rsid w:val="009B4CC6"/>
    <w:rsid w:val="009B4D03"/>
    <w:rsid w:val="009B5536"/>
    <w:rsid w:val="009B5BCC"/>
    <w:rsid w:val="009B75D6"/>
    <w:rsid w:val="009B7753"/>
    <w:rsid w:val="009B7D06"/>
    <w:rsid w:val="009B7D8E"/>
    <w:rsid w:val="009C0E2F"/>
    <w:rsid w:val="009C229B"/>
    <w:rsid w:val="009C2CB8"/>
    <w:rsid w:val="009C2D29"/>
    <w:rsid w:val="009C3C5C"/>
    <w:rsid w:val="009C4969"/>
    <w:rsid w:val="009C53EB"/>
    <w:rsid w:val="009C7618"/>
    <w:rsid w:val="009D0393"/>
    <w:rsid w:val="009D1167"/>
    <w:rsid w:val="009D308F"/>
    <w:rsid w:val="009D38A5"/>
    <w:rsid w:val="009D4CA3"/>
    <w:rsid w:val="009D6B98"/>
    <w:rsid w:val="009D6D22"/>
    <w:rsid w:val="009D7752"/>
    <w:rsid w:val="009E00D3"/>
    <w:rsid w:val="009E1B39"/>
    <w:rsid w:val="009E25DC"/>
    <w:rsid w:val="009E2E84"/>
    <w:rsid w:val="009E3034"/>
    <w:rsid w:val="009E5710"/>
    <w:rsid w:val="009E5F87"/>
    <w:rsid w:val="009F06A8"/>
    <w:rsid w:val="009F133A"/>
    <w:rsid w:val="009F164F"/>
    <w:rsid w:val="009F19AE"/>
    <w:rsid w:val="009F2BD9"/>
    <w:rsid w:val="009F2D8E"/>
    <w:rsid w:val="009F4C7F"/>
    <w:rsid w:val="009F67F3"/>
    <w:rsid w:val="009F7A51"/>
    <w:rsid w:val="009F7CF4"/>
    <w:rsid w:val="00A00FB3"/>
    <w:rsid w:val="00A04A87"/>
    <w:rsid w:val="00A05DF3"/>
    <w:rsid w:val="00A07EB5"/>
    <w:rsid w:val="00A1008A"/>
    <w:rsid w:val="00A12DB5"/>
    <w:rsid w:val="00A12ED8"/>
    <w:rsid w:val="00A208D3"/>
    <w:rsid w:val="00A24C31"/>
    <w:rsid w:val="00A2529F"/>
    <w:rsid w:val="00A309B0"/>
    <w:rsid w:val="00A40C2D"/>
    <w:rsid w:val="00A425B3"/>
    <w:rsid w:val="00A4275D"/>
    <w:rsid w:val="00A45874"/>
    <w:rsid w:val="00A46474"/>
    <w:rsid w:val="00A47113"/>
    <w:rsid w:val="00A51D85"/>
    <w:rsid w:val="00A542F1"/>
    <w:rsid w:val="00A54ABF"/>
    <w:rsid w:val="00A56119"/>
    <w:rsid w:val="00A57871"/>
    <w:rsid w:val="00A608B5"/>
    <w:rsid w:val="00A60BDC"/>
    <w:rsid w:val="00A61713"/>
    <w:rsid w:val="00A62907"/>
    <w:rsid w:val="00A63E2F"/>
    <w:rsid w:val="00A65F14"/>
    <w:rsid w:val="00A66203"/>
    <w:rsid w:val="00A672C3"/>
    <w:rsid w:val="00A7087F"/>
    <w:rsid w:val="00A70A4B"/>
    <w:rsid w:val="00A70CFE"/>
    <w:rsid w:val="00A72303"/>
    <w:rsid w:val="00A75EF5"/>
    <w:rsid w:val="00A76A05"/>
    <w:rsid w:val="00A774C8"/>
    <w:rsid w:val="00A775F2"/>
    <w:rsid w:val="00A80ADE"/>
    <w:rsid w:val="00A816D1"/>
    <w:rsid w:val="00A81CE7"/>
    <w:rsid w:val="00A8412C"/>
    <w:rsid w:val="00A856E9"/>
    <w:rsid w:val="00A91623"/>
    <w:rsid w:val="00AA11BF"/>
    <w:rsid w:val="00AA11C6"/>
    <w:rsid w:val="00AA14A6"/>
    <w:rsid w:val="00AA1F21"/>
    <w:rsid w:val="00AA26DD"/>
    <w:rsid w:val="00AA2BC8"/>
    <w:rsid w:val="00AA593C"/>
    <w:rsid w:val="00AA6803"/>
    <w:rsid w:val="00AA6B0F"/>
    <w:rsid w:val="00AB14AC"/>
    <w:rsid w:val="00AB1B21"/>
    <w:rsid w:val="00AC1A00"/>
    <w:rsid w:val="00AC290C"/>
    <w:rsid w:val="00AC337C"/>
    <w:rsid w:val="00AC4157"/>
    <w:rsid w:val="00AC4717"/>
    <w:rsid w:val="00AC4756"/>
    <w:rsid w:val="00AC54CE"/>
    <w:rsid w:val="00AC5561"/>
    <w:rsid w:val="00AC6209"/>
    <w:rsid w:val="00AD13B8"/>
    <w:rsid w:val="00AD1810"/>
    <w:rsid w:val="00AD4E16"/>
    <w:rsid w:val="00AD72D2"/>
    <w:rsid w:val="00AE053F"/>
    <w:rsid w:val="00AE164F"/>
    <w:rsid w:val="00AE19F3"/>
    <w:rsid w:val="00AE4ED9"/>
    <w:rsid w:val="00AE54BB"/>
    <w:rsid w:val="00AE76E5"/>
    <w:rsid w:val="00AF2722"/>
    <w:rsid w:val="00AF2D70"/>
    <w:rsid w:val="00AF375B"/>
    <w:rsid w:val="00AF542E"/>
    <w:rsid w:val="00AF5F1A"/>
    <w:rsid w:val="00AF6A2A"/>
    <w:rsid w:val="00B00FFC"/>
    <w:rsid w:val="00B01E28"/>
    <w:rsid w:val="00B037B4"/>
    <w:rsid w:val="00B044A9"/>
    <w:rsid w:val="00B046AE"/>
    <w:rsid w:val="00B04E57"/>
    <w:rsid w:val="00B05A73"/>
    <w:rsid w:val="00B070F7"/>
    <w:rsid w:val="00B07337"/>
    <w:rsid w:val="00B118CF"/>
    <w:rsid w:val="00B11A22"/>
    <w:rsid w:val="00B1238F"/>
    <w:rsid w:val="00B125D9"/>
    <w:rsid w:val="00B14761"/>
    <w:rsid w:val="00B14C1E"/>
    <w:rsid w:val="00B14C31"/>
    <w:rsid w:val="00B14CB9"/>
    <w:rsid w:val="00B20640"/>
    <w:rsid w:val="00B206F9"/>
    <w:rsid w:val="00B23C02"/>
    <w:rsid w:val="00B24F9B"/>
    <w:rsid w:val="00B263D4"/>
    <w:rsid w:val="00B26E69"/>
    <w:rsid w:val="00B3132D"/>
    <w:rsid w:val="00B31543"/>
    <w:rsid w:val="00B3221B"/>
    <w:rsid w:val="00B34217"/>
    <w:rsid w:val="00B3518C"/>
    <w:rsid w:val="00B36B0C"/>
    <w:rsid w:val="00B37C0E"/>
    <w:rsid w:val="00B4232C"/>
    <w:rsid w:val="00B42846"/>
    <w:rsid w:val="00B4436E"/>
    <w:rsid w:val="00B44D97"/>
    <w:rsid w:val="00B474E8"/>
    <w:rsid w:val="00B50661"/>
    <w:rsid w:val="00B50AEE"/>
    <w:rsid w:val="00B51DCA"/>
    <w:rsid w:val="00B52335"/>
    <w:rsid w:val="00B525AE"/>
    <w:rsid w:val="00B54BA8"/>
    <w:rsid w:val="00B57F49"/>
    <w:rsid w:val="00B6353E"/>
    <w:rsid w:val="00B6357D"/>
    <w:rsid w:val="00B67AAD"/>
    <w:rsid w:val="00B70993"/>
    <w:rsid w:val="00B71D01"/>
    <w:rsid w:val="00B73517"/>
    <w:rsid w:val="00B74FC1"/>
    <w:rsid w:val="00B7524C"/>
    <w:rsid w:val="00B76629"/>
    <w:rsid w:val="00B77EC2"/>
    <w:rsid w:val="00B80CFF"/>
    <w:rsid w:val="00B811CE"/>
    <w:rsid w:val="00B83710"/>
    <w:rsid w:val="00B85C15"/>
    <w:rsid w:val="00B87ECC"/>
    <w:rsid w:val="00B90334"/>
    <w:rsid w:val="00B929EA"/>
    <w:rsid w:val="00B94602"/>
    <w:rsid w:val="00B958BA"/>
    <w:rsid w:val="00BA04B5"/>
    <w:rsid w:val="00BA3A2A"/>
    <w:rsid w:val="00BA4256"/>
    <w:rsid w:val="00BA425A"/>
    <w:rsid w:val="00BA5328"/>
    <w:rsid w:val="00BA53D7"/>
    <w:rsid w:val="00BA78E7"/>
    <w:rsid w:val="00BA8815"/>
    <w:rsid w:val="00BB19AC"/>
    <w:rsid w:val="00BB58BF"/>
    <w:rsid w:val="00BB5D4D"/>
    <w:rsid w:val="00BB7AC0"/>
    <w:rsid w:val="00BC0886"/>
    <w:rsid w:val="00BC0B83"/>
    <w:rsid w:val="00BC1243"/>
    <w:rsid w:val="00BC142D"/>
    <w:rsid w:val="00BC230B"/>
    <w:rsid w:val="00BC5AB0"/>
    <w:rsid w:val="00BC5B81"/>
    <w:rsid w:val="00BC634B"/>
    <w:rsid w:val="00BC6B93"/>
    <w:rsid w:val="00BD0E2D"/>
    <w:rsid w:val="00BD0FDB"/>
    <w:rsid w:val="00BD1DE4"/>
    <w:rsid w:val="00BD2435"/>
    <w:rsid w:val="00BD2952"/>
    <w:rsid w:val="00BD5504"/>
    <w:rsid w:val="00BD57DB"/>
    <w:rsid w:val="00BE1C1B"/>
    <w:rsid w:val="00BE4FBE"/>
    <w:rsid w:val="00BE7971"/>
    <w:rsid w:val="00BF04DD"/>
    <w:rsid w:val="00BF083E"/>
    <w:rsid w:val="00BF1D29"/>
    <w:rsid w:val="00BF357F"/>
    <w:rsid w:val="00BF409D"/>
    <w:rsid w:val="00BF78C3"/>
    <w:rsid w:val="00C00976"/>
    <w:rsid w:val="00C04A56"/>
    <w:rsid w:val="00C058EB"/>
    <w:rsid w:val="00C0702C"/>
    <w:rsid w:val="00C10295"/>
    <w:rsid w:val="00C10DD5"/>
    <w:rsid w:val="00C112EC"/>
    <w:rsid w:val="00C11852"/>
    <w:rsid w:val="00C11C6E"/>
    <w:rsid w:val="00C149E3"/>
    <w:rsid w:val="00C21E58"/>
    <w:rsid w:val="00C2667A"/>
    <w:rsid w:val="00C2678C"/>
    <w:rsid w:val="00C27C39"/>
    <w:rsid w:val="00C3074A"/>
    <w:rsid w:val="00C3165F"/>
    <w:rsid w:val="00C31903"/>
    <w:rsid w:val="00C33C1D"/>
    <w:rsid w:val="00C3436D"/>
    <w:rsid w:val="00C35DBB"/>
    <w:rsid w:val="00C36464"/>
    <w:rsid w:val="00C36921"/>
    <w:rsid w:val="00C36D79"/>
    <w:rsid w:val="00C41FB1"/>
    <w:rsid w:val="00C4231B"/>
    <w:rsid w:val="00C44024"/>
    <w:rsid w:val="00C445D1"/>
    <w:rsid w:val="00C458ED"/>
    <w:rsid w:val="00C5068B"/>
    <w:rsid w:val="00C50763"/>
    <w:rsid w:val="00C50A1A"/>
    <w:rsid w:val="00C52219"/>
    <w:rsid w:val="00C52C2F"/>
    <w:rsid w:val="00C54411"/>
    <w:rsid w:val="00C56380"/>
    <w:rsid w:val="00C62FDC"/>
    <w:rsid w:val="00C6667F"/>
    <w:rsid w:val="00C67588"/>
    <w:rsid w:val="00C70042"/>
    <w:rsid w:val="00C72168"/>
    <w:rsid w:val="00C74432"/>
    <w:rsid w:val="00C76169"/>
    <w:rsid w:val="00C77769"/>
    <w:rsid w:val="00C80C2F"/>
    <w:rsid w:val="00C81A90"/>
    <w:rsid w:val="00C824CA"/>
    <w:rsid w:val="00C863BB"/>
    <w:rsid w:val="00C91A9B"/>
    <w:rsid w:val="00C92C8D"/>
    <w:rsid w:val="00C94D04"/>
    <w:rsid w:val="00C957E9"/>
    <w:rsid w:val="00C96A40"/>
    <w:rsid w:val="00CA03D0"/>
    <w:rsid w:val="00CA2E77"/>
    <w:rsid w:val="00CA2E7F"/>
    <w:rsid w:val="00CA51B6"/>
    <w:rsid w:val="00CA56F8"/>
    <w:rsid w:val="00CA6D48"/>
    <w:rsid w:val="00CB0395"/>
    <w:rsid w:val="00CB114E"/>
    <w:rsid w:val="00CB12A2"/>
    <w:rsid w:val="00CB2FD5"/>
    <w:rsid w:val="00CB340C"/>
    <w:rsid w:val="00CB672E"/>
    <w:rsid w:val="00CB79E6"/>
    <w:rsid w:val="00CC246A"/>
    <w:rsid w:val="00CC2CC4"/>
    <w:rsid w:val="00CC365F"/>
    <w:rsid w:val="00CC3E66"/>
    <w:rsid w:val="00CC458C"/>
    <w:rsid w:val="00CC6584"/>
    <w:rsid w:val="00CC6D36"/>
    <w:rsid w:val="00CC732A"/>
    <w:rsid w:val="00CD179E"/>
    <w:rsid w:val="00CD1EE5"/>
    <w:rsid w:val="00CD3CB8"/>
    <w:rsid w:val="00CD5767"/>
    <w:rsid w:val="00CD6E98"/>
    <w:rsid w:val="00CD7BB5"/>
    <w:rsid w:val="00CE2534"/>
    <w:rsid w:val="00CE2EC3"/>
    <w:rsid w:val="00CE3094"/>
    <w:rsid w:val="00CE41A0"/>
    <w:rsid w:val="00CE7703"/>
    <w:rsid w:val="00CF282C"/>
    <w:rsid w:val="00CF2EDA"/>
    <w:rsid w:val="00CF36B8"/>
    <w:rsid w:val="00CF4A52"/>
    <w:rsid w:val="00CF4B29"/>
    <w:rsid w:val="00D00266"/>
    <w:rsid w:val="00D00567"/>
    <w:rsid w:val="00D02623"/>
    <w:rsid w:val="00D028E8"/>
    <w:rsid w:val="00D02E76"/>
    <w:rsid w:val="00D07306"/>
    <w:rsid w:val="00D11310"/>
    <w:rsid w:val="00D13785"/>
    <w:rsid w:val="00D139C4"/>
    <w:rsid w:val="00D20D4E"/>
    <w:rsid w:val="00D21564"/>
    <w:rsid w:val="00D243EB"/>
    <w:rsid w:val="00D252DE"/>
    <w:rsid w:val="00D25A56"/>
    <w:rsid w:val="00D3025C"/>
    <w:rsid w:val="00D30819"/>
    <w:rsid w:val="00D30F03"/>
    <w:rsid w:val="00D31A83"/>
    <w:rsid w:val="00D33A0A"/>
    <w:rsid w:val="00D349F7"/>
    <w:rsid w:val="00D34B9F"/>
    <w:rsid w:val="00D3516F"/>
    <w:rsid w:val="00D3549A"/>
    <w:rsid w:val="00D35AFC"/>
    <w:rsid w:val="00D40545"/>
    <w:rsid w:val="00D41B86"/>
    <w:rsid w:val="00D45404"/>
    <w:rsid w:val="00D45D78"/>
    <w:rsid w:val="00D47A7E"/>
    <w:rsid w:val="00D51ADF"/>
    <w:rsid w:val="00D5333B"/>
    <w:rsid w:val="00D5428F"/>
    <w:rsid w:val="00D54328"/>
    <w:rsid w:val="00D55790"/>
    <w:rsid w:val="00D57F14"/>
    <w:rsid w:val="00D60443"/>
    <w:rsid w:val="00D60781"/>
    <w:rsid w:val="00D61073"/>
    <w:rsid w:val="00D64170"/>
    <w:rsid w:val="00D67451"/>
    <w:rsid w:val="00D703FB"/>
    <w:rsid w:val="00D712C7"/>
    <w:rsid w:val="00D7156C"/>
    <w:rsid w:val="00D7161C"/>
    <w:rsid w:val="00D76BE3"/>
    <w:rsid w:val="00D77766"/>
    <w:rsid w:val="00D77E2D"/>
    <w:rsid w:val="00D802F8"/>
    <w:rsid w:val="00D809A0"/>
    <w:rsid w:val="00D80F4B"/>
    <w:rsid w:val="00D84B6B"/>
    <w:rsid w:val="00D857BC"/>
    <w:rsid w:val="00D8666B"/>
    <w:rsid w:val="00D87D1B"/>
    <w:rsid w:val="00D910F3"/>
    <w:rsid w:val="00D9223A"/>
    <w:rsid w:val="00D922BC"/>
    <w:rsid w:val="00D93B3D"/>
    <w:rsid w:val="00D94671"/>
    <w:rsid w:val="00D94D90"/>
    <w:rsid w:val="00D94E30"/>
    <w:rsid w:val="00D94EF7"/>
    <w:rsid w:val="00D96C6F"/>
    <w:rsid w:val="00DA6CB1"/>
    <w:rsid w:val="00DB0D6A"/>
    <w:rsid w:val="00DB109A"/>
    <w:rsid w:val="00DB18B8"/>
    <w:rsid w:val="00DB1B0A"/>
    <w:rsid w:val="00DB2B5F"/>
    <w:rsid w:val="00DB4F34"/>
    <w:rsid w:val="00DB525F"/>
    <w:rsid w:val="00DB6BBC"/>
    <w:rsid w:val="00DC03D9"/>
    <w:rsid w:val="00DC1A07"/>
    <w:rsid w:val="00DC1A9A"/>
    <w:rsid w:val="00DC1F76"/>
    <w:rsid w:val="00DC1FDC"/>
    <w:rsid w:val="00DC29A1"/>
    <w:rsid w:val="00DC4972"/>
    <w:rsid w:val="00DC7823"/>
    <w:rsid w:val="00DD06CD"/>
    <w:rsid w:val="00DD091A"/>
    <w:rsid w:val="00DE07DC"/>
    <w:rsid w:val="00DE0ACD"/>
    <w:rsid w:val="00DE139E"/>
    <w:rsid w:val="00DE1E34"/>
    <w:rsid w:val="00DF2BAC"/>
    <w:rsid w:val="00DF6287"/>
    <w:rsid w:val="00DF7761"/>
    <w:rsid w:val="00DF7FDA"/>
    <w:rsid w:val="00E01518"/>
    <w:rsid w:val="00E02533"/>
    <w:rsid w:val="00E05332"/>
    <w:rsid w:val="00E055A2"/>
    <w:rsid w:val="00E069EE"/>
    <w:rsid w:val="00E1029A"/>
    <w:rsid w:val="00E108C5"/>
    <w:rsid w:val="00E10A43"/>
    <w:rsid w:val="00E11F9B"/>
    <w:rsid w:val="00E124D3"/>
    <w:rsid w:val="00E14A40"/>
    <w:rsid w:val="00E177A1"/>
    <w:rsid w:val="00E20B0E"/>
    <w:rsid w:val="00E2176D"/>
    <w:rsid w:val="00E22D79"/>
    <w:rsid w:val="00E2456D"/>
    <w:rsid w:val="00E27CF1"/>
    <w:rsid w:val="00E3098D"/>
    <w:rsid w:val="00E30C19"/>
    <w:rsid w:val="00E32240"/>
    <w:rsid w:val="00E32FCC"/>
    <w:rsid w:val="00E34CAC"/>
    <w:rsid w:val="00E35263"/>
    <w:rsid w:val="00E4189C"/>
    <w:rsid w:val="00E43476"/>
    <w:rsid w:val="00E44620"/>
    <w:rsid w:val="00E50004"/>
    <w:rsid w:val="00E5411D"/>
    <w:rsid w:val="00E60D6C"/>
    <w:rsid w:val="00E625C9"/>
    <w:rsid w:val="00E630E1"/>
    <w:rsid w:val="00E6326B"/>
    <w:rsid w:val="00E67655"/>
    <w:rsid w:val="00E7033A"/>
    <w:rsid w:val="00E71D7E"/>
    <w:rsid w:val="00E74617"/>
    <w:rsid w:val="00E74B6C"/>
    <w:rsid w:val="00E75783"/>
    <w:rsid w:val="00E7609B"/>
    <w:rsid w:val="00E84983"/>
    <w:rsid w:val="00E875F6"/>
    <w:rsid w:val="00E9031E"/>
    <w:rsid w:val="00E9259E"/>
    <w:rsid w:val="00E9287F"/>
    <w:rsid w:val="00E92F78"/>
    <w:rsid w:val="00E9377B"/>
    <w:rsid w:val="00E94037"/>
    <w:rsid w:val="00E96BB6"/>
    <w:rsid w:val="00E97BDC"/>
    <w:rsid w:val="00E97FFC"/>
    <w:rsid w:val="00EA256F"/>
    <w:rsid w:val="00EA31C4"/>
    <w:rsid w:val="00EA38D9"/>
    <w:rsid w:val="00EA3B94"/>
    <w:rsid w:val="00EA75EB"/>
    <w:rsid w:val="00EB17A0"/>
    <w:rsid w:val="00EB2531"/>
    <w:rsid w:val="00EB2DC9"/>
    <w:rsid w:val="00EB400F"/>
    <w:rsid w:val="00EB641D"/>
    <w:rsid w:val="00EB6A49"/>
    <w:rsid w:val="00EB6FB0"/>
    <w:rsid w:val="00EC0059"/>
    <w:rsid w:val="00EC0795"/>
    <w:rsid w:val="00EC0B10"/>
    <w:rsid w:val="00EC0C90"/>
    <w:rsid w:val="00EC22F0"/>
    <w:rsid w:val="00EC3F12"/>
    <w:rsid w:val="00EC58A1"/>
    <w:rsid w:val="00EC5DA6"/>
    <w:rsid w:val="00EC73BB"/>
    <w:rsid w:val="00ED18DA"/>
    <w:rsid w:val="00ED276F"/>
    <w:rsid w:val="00ED3F14"/>
    <w:rsid w:val="00ED5B01"/>
    <w:rsid w:val="00ED6C58"/>
    <w:rsid w:val="00ED7FE5"/>
    <w:rsid w:val="00EE09A1"/>
    <w:rsid w:val="00EE1BE5"/>
    <w:rsid w:val="00EE4194"/>
    <w:rsid w:val="00EE4B78"/>
    <w:rsid w:val="00EE6368"/>
    <w:rsid w:val="00EE6B77"/>
    <w:rsid w:val="00EE6C3C"/>
    <w:rsid w:val="00EE70CA"/>
    <w:rsid w:val="00EF025E"/>
    <w:rsid w:val="00EF117B"/>
    <w:rsid w:val="00EF1737"/>
    <w:rsid w:val="00EF2275"/>
    <w:rsid w:val="00EF326F"/>
    <w:rsid w:val="00EF3845"/>
    <w:rsid w:val="00EF4EAD"/>
    <w:rsid w:val="00F009CA"/>
    <w:rsid w:val="00F012C5"/>
    <w:rsid w:val="00F019A5"/>
    <w:rsid w:val="00F03C35"/>
    <w:rsid w:val="00F04433"/>
    <w:rsid w:val="00F04580"/>
    <w:rsid w:val="00F045D2"/>
    <w:rsid w:val="00F05F78"/>
    <w:rsid w:val="00F06639"/>
    <w:rsid w:val="00F06D4C"/>
    <w:rsid w:val="00F07B1B"/>
    <w:rsid w:val="00F11AC3"/>
    <w:rsid w:val="00F11D31"/>
    <w:rsid w:val="00F14036"/>
    <w:rsid w:val="00F169FD"/>
    <w:rsid w:val="00F16E05"/>
    <w:rsid w:val="00F17B72"/>
    <w:rsid w:val="00F23499"/>
    <w:rsid w:val="00F23D6F"/>
    <w:rsid w:val="00F26C4D"/>
    <w:rsid w:val="00F30A43"/>
    <w:rsid w:val="00F31572"/>
    <w:rsid w:val="00F3254E"/>
    <w:rsid w:val="00F32DD3"/>
    <w:rsid w:val="00F33DF6"/>
    <w:rsid w:val="00F358F7"/>
    <w:rsid w:val="00F36029"/>
    <w:rsid w:val="00F37C3F"/>
    <w:rsid w:val="00F40189"/>
    <w:rsid w:val="00F40A7F"/>
    <w:rsid w:val="00F40AD2"/>
    <w:rsid w:val="00F40C81"/>
    <w:rsid w:val="00F41A6B"/>
    <w:rsid w:val="00F420F9"/>
    <w:rsid w:val="00F422CF"/>
    <w:rsid w:val="00F4307D"/>
    <w:rsid w:val="00F4323A"/>
    <w:rsid w:val="00F44156"/>
    <w:rsid w:val="00F4431D"/>
    <w:rsid w:val="00F4448D"/>
    <w:rsid w:val="00F458C3"/>
    <w:rsid w:val="00F45C4C"/>
    <w:rsid w:val="00F465CA"/>
    <w:rsid w:val="00F473CA"/>
    <w:rsid w:val="00F473E5"/>
    <w:rsid w:val="00F50D91"/>
    <w:rsid w:val="00F50DD0"/>
    <w:rsid w:val="00F54568"/>
    <w:rsid w:val="00F54EAA"/>
    <w:rsid w:val="00F65253"/>
    <w:rsid w:val="00F652A8"/>
    <w:rsid w:val="00F658D2"/>
    <w:rsid w:val="00F66108"/>
    <w:rsid w:val="00F709AC"/>
    <w:rsid w:val="00F74678"/>
    <w:rsid w:val="00F77885"/>
    <w:rsid w:val="00F80E06"/>
    <w:rsid w:val="00F8105C"/>
    <w:rsid w:val="00F819B4"/>
    <w:rsid w:val="00F82214"/>
    <w:rsid w:val="00F82E27"/>
    <w:rsid w:val="00F8379A"/>
    <w:rsid w:val="00F93510"/>
    <w:rsid w:val="00F9458D"/>
    <w:rsid w:val="00F96D97"/>
    <w:rsid w:val="00FA08FD"/>
    <w:rsid w:val="00FA09B4"/>
    <w:rsid w:val="00FA1ECD"/>
    <w:rsid w:val="00FA2B5B"/>
    <w:rsid w:val="00FA6C69"/>
    <w:rsid w:val="00FA74E8"/>
    <w:rsid w:val="00FB5664"/>
    <w:rsid w:val="00FB5BF1"/>
    <w:rsid w:val="00FB76DC"/>
    <w:rsid w:val="00FB775B"/>
    <w:rsid w:val="00FC6500"/>
    <w:rsid w:val="00FD010F"/>
    <w:rsid w:val="00FD1849"/>
    <w:rsid w:val="00FE2E57"/>
    <w:rsid w:val="00FE2F87"/>
    <w:rsid w:val="00FE3ABC"/>
    <w:rsid w:val="00FE4B09"/>
    <w:rsid w:val="00FE535F"/>
    <w:rsid w:val="00FE5B12"/>
    <w:rsid w:val="00FE5BA8"/>
    <w:rsid w:val="00FE614F"/>
    <w:rsid w:val="00FE7ED7"/>
    <w:rsid w:val="00FF10A2"/>
    <w:rsid w:val="00FF22BD"/>
    <w:rsid w:val="00FF2656"/>
    <w:rsid w:val="00FF52AC"/>
    <w:rsid w:val="00FF5C3F"/>
    <w:rsid w:val="0167D042"/>
    <w:rsid w:val="01915BB9"/>
    <w:rsid w:val="01D91754"/>
    <w:rsid w:val="0220D9AE"/>
    <w:rsid w:val="022F7F72"/>
    <w:rsid w:val="02ADAB86"/>
    <w:rsid w:val="02BCE49B"/>
    <w:rsid w:val="0377C76A"/>
    <w:rsid w:val="03ABBFE4"/>
    <w:rsid w:val="03F0D24E"/>
    <w:rsid w:val="0553C577"/>
    <w:rsid w:val="0578D197"/>
    <w:rsid w:val="0590D777"/>
    <w:rsid w:val="05B4D1E8"/>
    <w:rsid w:val="067DF539"/>
    <w:rsid w:val="0698BFDD"/>
    <w:rsid w:val="06AFE82F"/>
    <w:rsid w:val="06B65916"/>
    <w:rsid w:val="0700486E"/>
    <w:rsid w:val="07781E20"/>
    <w:rsid w:val="084C00D4"/>
    <w:rsid w:val="0862A900"/>
    <w:rsid w:val="0932C1AF"/>
    <w:rsid w:val="0964CA1C"/>
    <w:rsid w:val="09B5922B"/>
    <w:rsid w:val="09B595FB"/>
    <w:rsid w:val="0B72F644"/>
    <w:rsid w:val="0BC22E77"/>
    <w:rsid w:val="0C7CF385"/>
    <w:rsid w:val="0C8372EF"/>
    <w:rsid w:val="0C95AEED"/>
    <w:rsid w:val="0CA8B9E1"/>
    <w:rsid w:val="0D8E72F6"/>
    <w:rsid w:val="0E9E2C05"/>
    <w:rsid w:val="0ED35BD5"/>
    <w:rsid w:val="0F3213D0"/>
    <w:rsid w:val="105C6B85"/>
    <w:rsid w:val="10FAB1DA"/>
    <w:rsid w:val="11A1643A"/>
    <w:rsid w:val="11BD7D37"/>
    <w:rsid w:val="11E33D8D"/>
    <w:rsid w:val="11E8368F"/>
    <w:rsid w:val="12447278"/>
    <w:rsid w:val="13465FEE"/>
    <w:rsid w:val="13ECC13A"/>
    <w:rsid w:val="145A474B"/>
    <w:rsid w:val="15B2E907"/>
    <w:rsid w:val="1704CB25"/>
    <w:rsid w:val="170E6DD7"/>
    <w:rsid w:val="17281564"/>
    <w:rsid w:val="1735AAE3"/>
    <w:rsid w:val="1775F76E"/>
    <w:rsid w:val="17BB8FDF"/>
    <w:rsid w:val="17F593E2"/>
    <w:rsid w:val="18A00CA3"/>
    <w:rsid w:val="18C71853"/>
    <w:rsid w:val="18C88709"/>
    <w:rsid w:val="19774D27"/>
    <w:rsid w:val="1A0AD747"/>
    <w:rsid w:val="1A50BCD0"/>
    <w:rsid w:val="1A7D4FCC"/>
    <w:rsid w:val="1AB859B4"/>
    <w:rsid w:val="1B890A35"/>
    <w:rsid w:val="1C270791"/>
    <w:rsid w:val="1C4224BC"/>
    <w:rsid w:val="1CAFEDC9"/>
    <w:rsid w:val="1CCB0AC2"/>
    <w:rsid w:val="1DB45292"/>
    <w:rsid w:val="1E43BF66"/>
    <w:rsid w:val="1EB7ADE6"/>
    <w:rsid w:val="1FCCA3C1"/>
    <w:rsid w:val="2037A8CC"/>
    <w:rsid w:val="205013CA"/>
    <w:rsid w:val="21308CE0"/>
    <w:rsid w:val="21B7EB75"/>
    <w:rsid w:val="2247BCEB"/>
    <w:rsid w:val="22625DC9"/>
    <w:rsid w:val="2353BB69"/>
    <w:rsid w:val="236AD529"/>
    <w:rsid w:val="240F5868"/>
    <w:rsid w:val="243F08AC"/>
    <w:rsid w:val="24B7C737"/>
    <w:rsid w:val="24E25FD3"/>
    <w:rsid w:val="258AFF81"/>
    <w:rsid w:val="260DB44A"/>
    <w:rsid w:val="26323F67"/>
    <w:rsid w:val="26B2A4B4"/>
    <w:rsid w:val="26D083BC"/>
    <w:rsid w:val="27E488B5"/>
    <w:rsid w:val="2905EA52"/>
    <w:rsid w:val="2908753D"/>
    <w:rsid w:val="29655E80"/>
    <w:rsid w:val="296739BF"/>
    <w:rsid w:val="29BAA446"/>
    <w:rsid w:val="2A0492CC"/>
    <w:rsid w:val="2AABADF0"/>
    <w:rsid w:val="2B9712BB"/>
    <w:rsid w:val="2BB3F0B4"/>
    <w:rsid w:val="2CF02147"/>
    <w:rsid w:val="2D6FB270"/>
    <w:rsid w:val="2F3937D3"/>
    <w:rsid w:val="2F93E17C"/>
    <w:rsid w:val="2FE63520"/>
    <w:rsid w:val="306B9107"/>
    <w:rsid w:val="3094BA49"/>
    <w:rsid w:val="30D26C50"/>
    <w:rsid w:val="30F1E01C"/>
    <w:rsid w:val="311A7ED2"/>
    <w:rsid w:val="3180AC59"/>
    <w:rsid w:val="32220808"/>
    <w:rsid w:val="32403629"/>
    <w:rsid w:val="32E31815"/>
    <w:rsid w:val="3386D62C"/>
    <w:rsid w:val="33DB5DAE"/>
    <w:rsid w:val="34914FE0"/>
    <w:rsid w:val="34BB5741"/>
    <w:rsid w:val="3549016C"/>
    <w:rsid w:val="360DEB45"/>
    <w:rsid w:val="37388979"/>
    <w:rsid w:val="375B6113"/>
    <w:rsid w:val="3789C056"/>
    <w:rsid w:val="37B0FC78"/>
    <w:rsid w:val="38FB4047"/>
    <w:rsid w:val="39375CDB"/>
    <w:rsid w:val="3A116624"/>
    <w:rsid w:val="3A23CAE1"/>
    <w:rsid w:val="3A2E28D6"/>
    <w:rsid w:val="3A9CA2D2"/>
    <w:rsid w:val="3A9D785A"/>
    <w:rsid w:val="3B101FCB"/>
    <w:rsid w:val="3B3F6082"/>
    <w:rsid w:val="3B6884AA"/>
    <w:rsid w:val="3B9FF474"/>
    <w:rsid w:val="3C294E67"/>
    <w:rsid w:val="3CAFDBA0"/>
    <w:rsid w:val="3D44C468"/>
    <w:rsid w:val="3E0AF998"/>
    <w:rsid w:val="3E22BF56"/>
    <w:rsid w:val="3EEB106F"/>
    <w:rsid w:val="3FFE2AEA"/>
    <w:rsid w:val="416CF725"/>
    <w:rsid w:val="41A594EF"/>
    <w:rsid w:val="41FF1A5C"/>
    <w:rsid w:val="42AEAFBF"/>
    <w:rsid w:val="42F5BDD6"/>
    <w:rsid w:val="43560861"/>
    <w:rsid w:val="436CC248"/>
    <w:rsid w:val="43FEE23D"/>
    <w:rsid w:val="44CC6012"/>
    <w:rsid w:val="45100640"/>
    <w:rsid w:val="462444E9"/>
    <w:rsid w:val="463A9962"/>
    <w:rsid w:val="472C2335"/>
    <w:rsid w:val="480846D7"/>
    <w:rsid w:val="4811714E"/>
    <w:rsid w:val="49EEADD6"/>
    <w:rsid w:val="4A5B43F6"/>
    <w:rsid w:val="4A767DDC"/>
    <w:rsid w:val="4A9183E1"/>
    <w:rsid w:val="4C468F12"/>
    <w:rsid w:val="4E768C79"/>
    <w:rsid w:val="4F0289C2"/>
    <w:rsid w:val="4F20F463"/>
    <w:rsid w:val="4F4D29D9"/>
    <w:rsid w:val="51BC7D9E"/>
    <w:rsid w:val="51F7DD69"/>
    <w:rsid w:val="5208389F"/>
    <w:rsid w:val="5293483F"/>
    <w:rsid w:val="5297E89B"/>
    <w:rsid w:val="5299845A"/>
    <w:rsid w:val="52F6F3D2"/>
    <w:rsid w:val="5309FAF0"/>
    <w:rsid w:val="5326D35E"/>
    <w:rsid w:val="53FECAEC"/>
    <w:rsid w:val="547A157D"/>
    <w:rsid w:val="56F4D21F"/>
    <w:rsid w:val="5812D9F4"/>
    <w:rsid w:val="583F352B"/>
    <w:rsid w:val="5842A8AA"/>
    <w:rsid w:val="5852BB0A"/>
    <w:rsid w:val="58AD777D"/>
    <w:rsid w:val="59611AF9"/>
    <w:rsid w:val="59A59AF2"/>
    <w:rsid w:val="59CB95E2"/>
    <w:rsid w:val="5A12312E"/>
    <w:rsid w:val="5A45579A"/>
    <w:rsid w:val="5AE17B5F"/>
    <w:rsid w:val="5B9A1B75"/>
    <w:rsid w:val="5C24A79F"/>
    <w:rsid w:val="5C7EE2D3"/>
    <w:rsid w:val="5C83EF39"/>
    <w:rsid w:val="5CDC7C50"/>
    <w:rsid w:val="5D9401AA"/>
    <w:rsid w:val="5DA1EB5A"/>
    <w:rsid w:val="5E4D5B25"/>
    <w:rsid w:val="5E9463CD"/>
    <w:rsid w:val="5ED3E85B"/>
    <w:rsid w:val="5EDD3C9F"/>
    <w:rsid w:val="608B2A86"/>
    <w:rsid w:val="612B9951"/>
    <w:rsid w:val="6184A466"/>
    <w:rsid w:val="61F07699"/>
    <w:rsid w:val="628221F0"/>
    <w:rsid w:val="630D3754"/>
    <w:rsid w:val="6368F419"/>
    <w:rsid w:val="637E223D"/>
    <w:rsid w:val="63DEA1A4"/>
    <w:rsid w:val="642E80A0"/>
    <w:rsid w:val="645CFBD3"/>
    <w:rsid w:val="6501412C"/>
    <w:rsid w:val="6555F23C"/>
    <w:rsid w:val="655DEAB1"/>
    <w:rsid w:val="6567EA8D"/>
    <w:rsid w:val="657E15B8"/>
    <w:rsid w:val="65A3CC57"/>
    <w:rsid w:val="666F9619"/>
    <w:rsid w:val="6692D426"/>
    <w:rsid w:val="66AEB0D2"/>
    <w:rsid w:val="66FE0709"/>
    <w:rsid w:val="670B7645"/>
    <w:rsid w:val="6757F671"/>
    <w:rsid w:val="6775B77A"/>
    <w:rsid w:val="67E5907F"/>
    <w:rsid w:val="689F8494"/>
    <w:rsid w:val="68EF1ED7"/>
    <w:rsid w:val="69A4DAD1"/>
    <w:rsid w:val="69DD808A"/>
    <w:rsid w:val="6A3B98C7"/>
    <w:rsid w:val="6A47F369"/>
    <w:rsid w:val="6AB227D3"/>
    <w:rsid w:val="6AC02F0C"/>
    <w:rsid w:val="6B809B26"/>
    <w:rsid w:val="6BAEB443"/>
    <w:rsid w:val="6C08BBF1"/>
    <w:rsid w:val="6C36DE61"/>
    <w:rsid w:val="6C875E0F"/>
    <w:rsid w:val="6CACCD7D"/>
    <w:rsid w:val="6D3B2C6C"/>
    <w:rsid w:val="6D45E80D"/>
    <w:rsid w:val="6D77EBE5"/>
    <w:rsid w:val="6E28B820"/>
    <w:rsid w:val="6E41720A"/>
    <w:rsid w:val="6E637365"/>
    <w:rsid w:val="6EFC5F78"/>
    <w:rsid w:val="6F1110C9"/>
    <w:rsid w:val="716C55C7"/>
    <w:rsid w:val="71C22B05"/>
    <w:rsid w:val="7218FF79"/>
    <w:rsid w:val="7575E3BA"/>
    <w:rsid w:val="768A06CA"/>
    <w:rsid w:val="76B3D00B"/>
    <w:rsid w:val="76BE1B65"/>
    <w:rsid w:val="76C16C7B"/>
    <w:rsid w:val="77EB3ECA"/>
    <w:rsid w:val="7904B9FA"/>
    <w:rsid w:val="7931B603"/>
    <w:rsid w:val="7976ECBB"/>
    <w:rsid w:val="79E36CCB"/>
    <w:rsid w:val="7AC883D7"/>
    <w:rsid w:val="7B2AAB30"/>
    <w:rsid w:val="7B3B4291"/>
    <w:rsid w:val="7BEA49EB"/>
    <w:rsid w:val="7C021473"/>
    <w:rsid w:val="7DC7396A"/>
    <w:rsid w:val="7F892961"/>
    <w:rsid w:val="7F9327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FF8F9361-3EA2-4B3C-9F92-2599CB7CEA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7AC883D7"/>
    <w:rPr>
      <w:lang w:val="lv-LV"/>
    </w:rPr>
  </w:style>
  <w:style w:type="paragraph" w:styleId="Virsraksts1">
    <w:name w:val="heading 1"/>
    <w:basedOn w:val="Parasts"/>
    <w:next w:val="Parasts"/>
    <w:link w:val="Virsraksts1Rakstz"/>
    <w:uiPriority w:val="9"/>
    <w:qFormat/>
    <w:rsid w:val="003932E0"/>
    <w:pPr>
      <w:keepNext/>
      <w:spacing w:before="60" w:after="60"/>
      <w:jc w:val="center"/>
      <w:outlineLvl w:val="0"/>
    </w:pPr>
    <w:rPr>
      <w:rFonts w:ascii="Times New Roman" w:hAnsi="Times New Roman" w:eastAsiaTheme="majorEastAsia" w:cstheme="majorBidi"/>
      <w:b/>
      <w:sz w:val="28"/>
      <w:szCs w:val="32"/>
    </w:rPr>
  </w:style>
  <w:style w:type="paragraph" w:styleId="Virsraksts2">
    <w:name w:val="heading 2"/>
    <w:basedOn w:val="Parasts"/>
    <w:next w:val="Parasts"/>
    <w:link w:val="Virsraksts2Rakstz"/>
    <w:uiPriority w:val="9"/>
    <w:unhideWhenUsed/>
    <w:qFormat/>
    <w:rsid w:val="7AC883D7"/>
    <w:pPr>
      <w:keepNext/>
      <w:spacing w:before="40" w:after="0"/>
      <w:outlineLvl w:val="1"/>
    </w:pPr>
    <w:rPr>
      <w:rFonts w:asciiTheme="majorHAnsi" w:hAnsiTheme="majorHAnsi" w:eastAsiaTheme="majorEastAsia"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7AC883D7"/>
    <w:pPr>
      <w:keepNext/>
      <w:spacing w:before="40" w:after="0"/>
      <w:outlineLvl w:val="2"/>
    </w:pPr>
    <w:rPr>
      <w:rFonts w:asciiTheme="majorHAnsi" w:hAnsiTheme="majorHAnsi" w:eastAsiaTheme="majorEastAsia" w:cstheme="majorBidi"/>
      <w:color w:val="1F3763"/>
      <w:sz w:val="24"/>
      <w:szCs w:val="24"/>
    </w:rPr>
  </w:style>
  <w:style w:type="paragraph" w:styleId="Virsraksts4">
    <w:name w:val="heading 4"/>
    <w:basedOn w:val="Parasts"/>
    <w:next w:val="Parasts"/>
    <w:link w:val="Virsraksts4Rakstz"/>
    <w:uiPriority w:val="9"/>
    <w:unhideWhenUsed/>
    <w:qFormat/>
    <w:rsid w:val="7AC883D7"/>
    <w:pPr>
      <w:keepNext/>
      <w:spacing w:before="40" w:after="0"/>
      <w:outlineLvl w:val="3"/>
    </w:pPr>
    <w:rPr>
      <w:rFonts w:asciiTheme="majorHAnsi" w:hAnsiTheme="majorHAnsi" w:eastAsiaTheme="majorEastAsia" w:cstheme="majorBidi"/>
      <w:i/>
      <w:iCs/>
      <w:color w:val="2F5496" w:themeColor="accent1" w:themeShade="BF"/>
    </w:rPr>
  </w:style>
  <w:style w:type="paragraph" w:styleId="Virsraksts5">
    <w:name w:val="heading 5"/>
    <w:basedOn w:val="Parasts"/>
    <w:next w:val="Parasts"/>
    <w:link w:val="Virsraksts5Rakstz"/>
    <w:uiPriority w:val="9"/>
    <w:unhideWhenUsed/>
    <w:qFormat/>
    <w:rsid w:val="7AC883D7"/>
    <w:pPr>
      <w:keepNext/>
      <w:spacing w:before="40" w:after="0"/>
      <w:outlineLvl w:val="4"/>
    </w:pPr>
    <w:rPr>
      <w:rFonts w:asciiTheme="majorHAnsi" w:hAnsiTheme="majorHAnsi" w:eastAsiaTheme="majorEastAsia" w:cstheme="majorBidi"/>
      <w:color w:val="2F5496" w:themeColor="accent1" w:themeShade="BF"/>
    </w:rPr>
  </w:style>
  <w:style w:type="paragraph" w:styleId="Virsraksts6">
    <w:name w:val="heading 6"/>
    <w:basedOn w:val="Parasts"/>
    <w:next w:val="Parasts"/>
    <w:link w:val="Virsraksts6Rakstz"/>
    <w:uiPriority w:val="9"/>
    <w:unhideWhenUsed/>
    <w:qFormat/>
    <w:rsid w:val="7AC883D7"/>
    <w:pPr>
      <w:keepNext/>
      <w:spacing w:before="40" w:after="0"/>
      <w:outlineLvl w:val="5"/>
    </w:pPr>
    <w:rPr>
      <w:rFonts w:asciiTheme="majorHAnsi" w:hAnsiTheme="majorHAnsi" w:eastAsiaTheme="majorEastAsia" w:cstheme="majorBidi"/>
      <w:color w:val="1F3763"/>
    </w:rPr>
  </w:style>
  <w:style w:type="paragraph" w:styleId="Virsraksts7">
    <w:name w:val="heading 7"/>
    <w:basedOn w:val="Parasts"/>
    <w:next w:val="Parasts"/>
    <w:link w:val="Virsraksts7Rakstz"/>
    <w:uiPriority w:val="9"/>
    <w:unhideWhenUsed/>
    <w:qFormat/>
    <w:rsid w:val="7AC883D7"/>
    <w:pPr>
      <w:keepNext/>
      <w:spacing w:before="40" w:after="0"/>
      <w:outlineLvl w:val="6"/>
    </w:pPr>
    <w:rPr>
      <w:rFonts w:asciiTheme="majorHAnsi" w:hAnsiTheme="majorHAnsi" w:eastAsiaTheme="majorEastAsia" w:cstheme="majorBidi"/>
      <w:i/>
      <w:iCs/>
      <w:color w:val="1F3763"/>
    </w:rPr>
  </w:style>
  <w:style w:type="paragraph" w:styleId="Virsraksts8">
    <w:name w:val="heading 8"/>
    <w:basedOn w:val="Parasts"/>
    <w:next w:val="Parasts"/>
    <w:link w:val="Virsraksts8Rakstz"/>
    <w:uiPriority w:val="9"/>
    <w:unhideWhenUsed/>
    <w:qFormat/>
    <w:rsid w:val="7AC883D7"/>
    <w:pPr>
      <w:keepNext/>
      <w:spacing w:before="40" w:after="0"/>
      <w:outlineLvl w:val="7"/>
    </w:pPr>
    <w:rPr>
      <w:rFonts w:asciiTheme="majorHAnsi" w:hAnsiTheme="majorHAnsi" w:eastAsiaTheme="majorEastAsia" w:cstheme="majorBidi"/>
      <w:color w:val="272727"/>
      <w:sz w:val="21"/>
      <w:szCs w:val="21"/>
    </w:rPr>
  </w:style>
  <w:style w:type="paragraph" w:styleId="Virsraksts9">
    <w:name w:val="heading 9"/>
    <w:basedOn w:val="Parasts"/>
    <w:next w:val="Parasts"/>
    <w:link w:val="Virsraksts9Rakstz"/>
    <w:uiPriority w:val="9"/>
    <w:unhideWhenUsed/>
    <w:qFormat/>
    <w:rsid w:val="7AC883D7"/>
    <w:pPr>
      <w:keepNext/>
      <w:spacing w:before="40" w:after="0"/>
      <w:outlineLvl w:val="8"/>
    </w:pPr>
    <w:rPr>
      <w:rFonts w:asciiTheme="majorHAnsi" w:hAnsiTheme="majorHAnsi" w:eastAsiaTheme="majorEastAsia" w:cstheme="majorBidi"/>
      <w:i/>
      <w:iCs/>
      <w:color w:val="272727"/>
      <w:sz w:val="21"/>
      <w:szCs w:val="21"/>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Nosaukums">
    <w:name w:val="Title"/>
    <w:basedOn w:val="Parasts"/>
    <w:next w:val="Parasts"/>
    <w:link w:val="NosaukumsRakstz"/>
    <w:uiPriority w:val="10"/>
    <w:qFormat/>
    <w:rsid w:val="7AC883D7"/>
    <w:pPr>
      <w:spacing w:after="0"/>
      <w:contextualSpacing/>
    </w:pPr>
    <w:rPr>
      <w:rFonts w:asciiTheme="majorHAnsi" w:hAnsiTheme="majorHAnsi" w:eastAsiaTheme="majorEastAsia" w:cstheme="majorBidi"/>
      <w:sz w:val="56"/>
      <w:szCs w:val="56"/>
    </w:rPr>
  </w:style>
  <w:style w:type="paragraph" w:styleId="Apakvirsraksts">
    <w:name w:val="Subtitle"/>
    <w:basedOn w:val="Parasts"/>
    <w:next w:val="Parasts"/>
    <w:link w:val="ApakvirsrakstsRakstz"/>
    <w:uiPriority w:val="11"/>
    <w:qFormat/>
    <w:rsid w:val="7AC883D7"/>
    <w:rPr>
      <w:rFonts w:eastAsiaTheme="minorEastAsia"/>
      <w:color w:val="5A5A5A"/>
    </w:rPr>
  </w:style>
  <w:style w:type="paragraph" w:styleId="Citts">
    <w:name w:val="Quote"/>
    <w:basedOn w:val="Parasts"/>
    <w:next w:val="Parasts"/>
    <w:link w:val="CittsRakstz"/>
    <w:uiPriority w:val="29"/>
    <w:qFormat/>
    <w:rsid w:val="7AC883D7"/>
    <w:pPr>
      <w:spacing w:before="200"/>
      <w:ind w:left="864" w:right="864"/>
      <w:jc w:val="center"/>
    </w:pPr>
    <w:rPr>
      <w:i/>
      <w:iCs/>
      <w:color w:val="404040" w:themeColor="text1" w:themeTint="BF"/>
    </w:rPr>
  </w:style>
  <w:style w:type="paragraph" w:styleId="Intensvscitts">
    <w:name w:val="Intense Quote"/>
    <w:basedOn w:val="Parasts"/>
    <w:next w:val="Parasts"/>
    <w:link w:val="IntensvscittsRakstz"/>
    <w:uiPriority w:val="30"/>
    <w:qFormat/>
    <w:rsid w:val="7AC883D7"/>
    <w:pPr>
      <w:spacing w:before="360" w:after="360"/>
      <w:ind w:left="864" w:right="864"/>
      <w:jc w:val="center"/>
    </w:pPr>
    <w:rPr>
      <w:i/>
      <w:iCs/>
      <w:color w:val="4472C4" w:themeColor="accent1"/>
    </w:rPr>
  </w:style>
  <w:style w:type="paragraph" w:styleId="Sarakstarindkopa">
    <w:name w:val="List Paragraph"/>
    <w:aliases w:val="H&amp;P List Paragraph,2,Strip,Saraksta rindkopa1,Normal bullet 2,Bullet list,Colorful List - Accent 12,List Paragraph1,List1,Akapit z listą BS,Numbered Para 1,Dot pt,List Paragraph Char Char Char,Indicator Text,Bullet 1"/>
    <w:basedOn w:val="Parasts"/>
    <w:link w:val="SarakstarindkopaRakstz"/>
    <w:uiPriority w:val="34"/>
    <w:qFormat/>
    <w:rsid w:val="7AC883D7"/>
    <w:pPr>
      <w:ind w:left="720"/>
      <w:contextualSpacing/>
    </w:pPr>
  </w:style>
  <w:style w:type="character" w:styleId="Virsraksts1Rakstz" w:customStyle="1">
    <w:name w:val="Virsraksts 1 Rakstz."/>
    <w:basedOn w:val="Noklusjumarindkopasfonts"/>
    <w:link w:val="Virsraksts1"/>
    <w:uiPriority w:val="9"/>
    <w:rsid w:val="003932E0"/>
    <w:rPr>
      <w:rFonts w:ascii="Times New Roman" w:hAnsi="Times New Roman" w:eastAsiaTheme="majorEastAsia" w:cstheme="majorBidi"/>
      <w:b/>
      <w:sz w:val="28"/>
      <w:szCs w:val="32"/>
      <w:lang w:val="lv-LV"/>
    </w:rPr>
  </w:style>
  <w:style w:type="character" w:styleId="Virsraksts2Rakstz" w:customStyle="1">
    <w:name w:val="Virsraksts 2 Rakstz."/>
    <w:basedOn w:val="Noklusjumarindkopasfonts"/>
    <w:link w:val="Virsraksts2"/>
    <w:uiPriority w:val="9"/>
    <w:rsid w:val="7AC883D7"/>
    <w:rPr>
      <w:rFonts w:asciiTheme="majorHAnsi" w:hAnsiTheme="majorHAnsi" w:eastAsiaTheme="majorEastAsia" w:cstheme="majorBidi"/>
      <w:noProof w:val="0"/>
      <w:color w:val="2F5496" w:themeColor="accent1" w:themeShade="BF"/>
      <w:sz w:val="26"/>
      <w:szCs w:val="26"/>
      <w:lang w:val="lv-LV"/>
    </w:rPr>
  </w:style>
  <w:style w:type="character" w:styleId="Virsraksts3Rakstz" w:customStyle="1">
    <w:name w:val="Virsraksts 3 Rakstz."/>
    <w:basedOn w:val="Noklusjumarindkopasfonts"/>
    <w:link w:val="Virsraksts3"/>
    <w:uiPriority w:val="9"/>
    <w:rsid w:val="7AC883D7"/>
    <w:rPr>
      <w:rFonts w:asciiTheme="majorHAnsi" w:hAnsiTheme="majorHAnsi" w:eastAsiaTheme="majorEastAsia" w:cstheme="majorBidi"/>
      <w:noProof w:val="0"/>
      <w:color w:val="1F3763"/>
      <w:sz w:val="24"/>
      <w:szCs w:val="24"/>
      <w:lang w:val="lv-LV"/>
    </w:rPr>
  </w:style>
  <w:style w:type="character" w:styleId="Virsraksts4Rakstz" w:customStyle="1">
    <w:name w:val="Virsraksts 4 Rakstz."/>
    <w:basedOn w:val="Noklusjumarindkopasfonts"/>
    <w:link w:val="Virsraksts4"/>
    <w:uiPriority w:val="9"/>
    <w:rsid w:val="7AC883D7"/>
    <w:rPr>
      <w:rFonts w:asciiTheme="majorHAnsi" w:hAnsiTheme="majorHAnsi" w:eastAsiaTheme="majorEastAsia" w:cstheme="majorBidi"/>
      <w:i/>
      <w:iCs/>
      <w:noProof w:val="0"/>
      <w:color w:val="2F5496" w:themeColor="accent1" w:themeShade="BF"/>
      <w:lang w:val="lv-LV"/>
    </w:rPr>
  </w:style>
  <w:style w:type="character" w:styleId="Virsraksts5Rakstz" w:customStyle="1">
    <w:name w:val="Virsraksts 5 Rakstz."/>
    <w:basedOn w:val="Noklusjumarindkopasfonts"/>
    <w:link w:val="Virsraksts5"/>
    <w:uiPriority w:val="9"/>
    <w:rsid w:val="7AC883D7"/>
    <w:rPr>
      <w:rFonts w:asciiTheme="majorHAnsi" w:hAnsiTheme="majorHAnsi" w:eastAsiaTheme="majorEastAsia" w:cstheme="majorBidi"/>
      <w:noProof w:val="0"/>
      <w:color w:val="2F5496" w:themeColor="accent1" w:themeShade="BF"/>
      <w:lang w:val="lv-LV"/>
    </w:rPr>
  </w:style>
  <w:style w:type="character" w:styleId="Virsraksts6Rakstz" w:customStyle="1">
    <w:name w:val="Virsraksts 6 Rakstz."/>
    <w:basedOn w:val="Noklusjumarindkopasfonts"/>
    <w:link w:val="Virsraksts6"/>
    <w:uiPriority w:val="9"/>
    <w:rsid w:val="7AC883D7"/>
    <w:rPr>
      <w:rFonts w:asciiTheme="majorHAnsi" w:hAnsiTheme="majorHAnsi" w:eastAsiaTheme="majorEastAsia" w:cstheme="majorBidi"/>
      <w:noProof w:val="0"/>
      <w:color w:val="1F3763"/>
      <w:lang w:val="lv-LV"/>
    </w:rPr>
  </w:style>
  <w:style w:type="character" w:styleId="Virsraksts7Rakstz" w:customStyle="1">
    <w:name w:val="Virsraksts 7 Rakstz."/>
    <w:basedOn w:val="Noklusjumarindkopasfonts"/>
    <w:link w:val="Virsraksts7"/>
    <w:uiPriority w:val="9"/>
    <w:rsid w:val="7AC883D7"/>
    <w:rPr>
      <w:rFonts w:asciiTheme="majorHAnsi" w:hAnsiTheme="majorHAnsi" w:eastAsiaTheme="majorEastAsia" w:cstheme="majorBidi"/>
      <w:i/>
      <w:iCs/>
      <w:noProof w:val="0"/>
      <w:color w:val="1F3763"/>
      <w:lang w:val="lv-LV"/>
    </w:rPr>
  </w:style>
  <w:style w:type="character" w:styleId="Virsraksts8Rakstz" w:customStyle="1">
    <w:name w:val="Virsraksts 8 Rakstz."/>
    <w:basedOn w:val="Noklusjumarindkopasfonts"/>
    <w:link w:val="Virsraksts8"/>
    <w:uiPriority w:val="9"/>
    <w:rsid w:val="7AC883D7"/>
    <w:rPr>
      <w:rFonts w:asciiTheme="majorHAnsi" w:hAnsiTheme="majorHAnsi" w:eastAsiaTheme="majorEastAsia" w:cstheme="majorBidi"/>
      <w:noProof w:val="0"/>
      <w:color w:val="272727"/>
      <w:sz w:val="21"/>
      <w:szCs w:val="21"/>
      <w:lang w:val="lv-LV"/>
    </w:rPr>
  </w:style>
  <w:style w:type="character" w:styleId="Virsraksts9Rakstz" w:customStyle="1">
    <w:name w:val="Virsraksts 9 Rakstz."/>
    <w:basedOn w:val="Noklusjumarindkopasfonts"/>
    <w:link w:val="Virsraksts9"/>
    <w:uiPriority w:val="9"/>
    <w:rsid w:val="7AC883D7"/>
    <w:rPr>
      <w:rFonts w:asciiTheme="majorHAnsi" w:hAnsiTheme="majorHAnsi" w:eastAsiaTheme="majorEastAsia" w:cstheme="majorBidi"/>
      <w:i/>
      <w:iCs/>
      <w:noProof w:val="0"/>
      <w:color w:val="272727"/>
      <w:sz w:val="21"/>
      <w:szCs w:val="21"/>
      <w:lang w:val="lv-LV"/>
    </w:rPr>
  </w:style>
  <w:style w:type="character" w:styleId="NosaukumsRakstz" w:customStyle="1">
    <w:name w:val="Nosaukums Rakstz."/>
    <w:basedOn w:val="Noklusjumarindkopasfonts"/>
    <w:link w:val="Nosaukums"/>
    <w:uiPriority w:val="10"/>
    <w:rsid w:val="7AC883D7"/>
    <w:rPr>
      <w:rFonts w:asciiTheme="majorHAnsi" w:hAnsiTheme="majorHAnsi" w:eastAsiaTheme="majorEastAsia" w:cstheme="majorBidi"/>
      <w:noProof w:val="0"/>
      <w:sz w:val="56"/>
      <w:szCs w:val="56"/>
      <w:lang w:val="lv-LV"/>
    </w:rPr>
  </w:style>
  <w:style w:type="character" w:styleId="ApakvirsrakstsRakstz" w:customStyle="1">
    <w:name w:val="Apakšvirsraksts Rakstz."/>
    <w:basedOn w:val="Noklusjumarindkopasfonts"/>
    <w:link w:val="Apakvirsraksts"/>
    <w:uiPriority w:val="11"/>
    <w:rsid w:val="7AC883D7"/>
    <w:rPr>
      <w:rFonts w:asciiTheme="minorHAnsi" w:hAnsiTheme="minorHAnsi" w:eastAsiaTheme="minorEastAsia" w:cstheme="minorBidi"/>
      <w:noProof w:val="0"/>
      <w:color w:val="5A5A5A"/>
      <w:lang w:val="lv-LV"/>
    </w:rPr>
  </w:style>
  <w:style w:type="character" w:styleId="CittsRakstz" w:customStyle="1">
    <w:name w:val="Citāts Rakstz."/>
    <w:basedOn w:val="Noklusjumarindkopasfonts"/>
    <w:link w:val="Citts"/>
    <w:uiPriority w:val="29"/>
    <w:rsid w:val="7AC883D7"/>
    <w:rPr>
      <w:i/>
      <w:iCs/>
      <w:noProof w:val="0"/>
      <w:color w:val="404040" w:themeColor="text1" w:themeTint="BF"/>
      <w:lang w:val="lv-LV"/>
    </w:rPr>
  </w:style>
  <w:style w:type="character" w:styleId="IntensvscittsRakstz" w:customStyle="1">
    <w:name w:val="Intensīvs citāts Rakstz."/>
    <w:basedOn w:val="Noklusjumarindkopasfonts"/>
    <w:link w:val="Intensvscitts"/>
    <w:uiPriority w:val="30"/>
    <w:rsid w:val="7AC883D7"/>
    <w:rPr>
      <w:i/>
      <w:iCs/>
      <w:noProof w:val="0"/>
      <w:color w:val="4472C4" w:themeColor="accent1"/>
      <w:lang w:val="lv-LV"/>
    </w:rPr>
  </w:style>
  <w:style w:type="paragraph" w:styleId="Saturs1">
    <w:name w:val="toc 1"/>
    <w:basedOn w:val="Parasts"/>
    <w:next w:val="Parasts"/>
    <w:uiPriority w:val="39"/>
    <w:unhideWhenUsed/>
    <w:rsid w:val="7AC883D7"/>
    <w:pPr>
      <w:spacing w:after="100"/>
    </w:pPr>
  </w:style>
  <w:style w:type="paragraph" w:styleId="Saturs2">
    <w:name w:val="toc 2"/>
    <w:basedOn w:val="Parasts"/>
    <w:next w:val="Parasts"/>
    <w:uiPriority w:val="39"/>
    <w:unhideWhenUsed/>
    <w:rsid w:val="7AC883D7"/>
    <w:pPr>
      <w:spacing w:after="100"/>
      <w:ind w:left="220"/>
    </w:pPr>
  </w:style>
  <w:style w:type="paragraph" w:styleId="Saturs3">
    <w:name w:val="toc 3"/>
    <w:basedOn w:val="Parasts"/>
    <w:next w:val="Parasts"/>
    <w:uiPriority w:val="39"/>
    <w:unhideWhenUsed/>
    <w:rsid w:val="7AC883D7"/>
    <w:pPr>
      <w:spacing w:after="100"/>
      <w:ind w:left="440"/>
    </w:pPr>
  </w:style>
  <w:style w:type="paragraph" w:styleId="Saturs4">
    <w:name w:val="toc 4"/>
    <w:basedOn w:val="Parasts"/>
    <w:next w:val="Parasts"/>
    <w:uiPriority w:val="39"/>
    <w:unhideWhenUsed/>
    <w:rsid w:val="7AC883D7"/>
    <w:pPr>
      <w:spacing w:after="100"/>
      <w:ind w:left="660"/>
    </w:pPr>
  </w:style>
  <w:style w:type="paragraph" w:styleId="Saturs5">
    <w:name w:val="toc 5"/>
    <w:basedOn w:val="Parasts"/>
    <w:next w:val="Parasts"/>
    <w:uiPriority w:val="39"/>
    <w:unhideWhenUsed/>
    <w:rsid w:val="7AC883D7"/>
    <w:pPr>
      <w:spacing w:after="100"/>
      <w:ind w:left="880"/>
    </w:pPr>
  </w:style>
  <w:style w:type="paragraph" w:styleId="Saturs6">
    <w:name w:val="toc 6"/>
    <w:basedOn w:val="Parasts"/>
    <w:next w:val="Parasts"/>
    <w:uiPriority w:val="39"/>
    <w:unhideWhenUsed/>
    <w:rsid w:val="7AC883D7"/>
    <w:pPr>
      <w:spacing w:after="100"/>
      <w:ind w:left="1100"/>
    </w:pPr>
  </w:style>
  <w:style w:type="paragraph" w:styleId="Saturs7">
    <w:name w:val="toc 7"/>
    <w:basedOn w:val="Parasts"/>
    <w:next w:val="Parasts"/>
    <w:uiPriority w:val="39"/>
    <w:unhideWhenUsed/>
    <w:rsid w:val="7AC883D7"/>
    <w:pPr>
      <w:spacing w:after="100"/>
      <w:ind w:left="1320"/>
    </w:pPr>
  </w:style>
  <w:style w:type="paragraph" w:styleId="Saturs8">
    <w:name w:val="toc 8"/>
    <w:basedOn w:val="Parasts"/>
    <w:next w:val="Parasts"/>
    <w:uiPriority w:val="39"/>
    <w:unhideWhenUsed/>
    <w:rsid w:val="7AC883D7"/>
    <w:pPr>
      <w:spacing w:after="100"/>
      <w:ind w:left="1540"/>
    </w:pPr>
  </w:style>
  <w:style w:type="paragraph" w:styleId="Saturs9">
    <w:name w:val="toc 9"/>
    <w:basedOn w:val="Parasts"/>
    <w:next w:val="Parasts"/>
    <w:uiPriority w:val="39"/>
    <w:unhideWhenUsed/>
    <w:rsid w:val="7AC883D7"/>
    <w:pPr>
      <w:spacing w:after="100"/>
      <w:ind w:left="1760"/>
    </w:pPr>
  </w:style>
  <w:style w:type="paragraph" w:styleId="Beiguvresteksts">
    <w:name w:val="endnote text"/>
    <w:basedOn w:val="Parasts"/>
    <w:link w:val="BeiguvrestekstsRakstz"/>
    <w:uiPriority w:val="99"/>
    <w:semiHidden/>
    <w:unhideWhenUsed/>
    <w:rsid w:val="7AC883D7"/>
    <w:pPr>
      <w:spacing w:after="0"/>
    </w:pPr>
    <w:rPr>
      <w:sz w:val="20"/>
      <w:szCs w:val="20"/>
    </w:rPr>
  </w:style>
  <w:style w:type="character" w:styleId="BeiguvrestekstsRakstz" w:customStyle="1">
    <w:name w:val="Beigu vēres teksts Rakstz."/>
    <w:basedOn w:val="Noklusjumarindkopasfonts"/>
    <w:link w:val="Beiguvresteksts"/>
    <w:uiPriority w:val="99"/>
    <w:semiHidden/>
    <w:rsid w:val="7AC883D7"/>
    <w:rPr>
      <w:noProof w:val="0"/>
      <w:sz w:val="20"/>
      <w:szCs w:val="20"/>
      <w:lang w:val="lv-LV"/>
    </w:rPr>
  </w:style>
  <w:style w:type="paragraph" w:styleId="Kjene">
    <w:name w:val="footer"/>
    <w:basedOn w:val="Parasts"/>
    <w:link w:val="KjeneRakstz"/>
    <w:uiPriority w:val="99"/>
    <w:unhideWhenUsed/>
    <w:rsid w:val="7AC883D7"/>
    <w:pPr>
      <w:tabs>
        <w:tab w:val="center" w:pos="4680"/>
        <w:tab w:val="right" w:pos="9360"/>
      </w:tabs>
      <w:spacing w:after="0"/>
    </w:pPr>
  </w:style>
  <w:style w:type="character" w:styleId="KjeneRakstz" w:customStyle="1">
    <w:name w:val="Kājene Rakstz."/>
    <w:basedOn w:val="Noklusjumarindkopasfonts"/>
    <w:link w:val="Kjene"/>
    <w:uiPriority w:val="99"/>
    <w:rsid w:val="7AC883D7"/>
    <w:rPr>
      <w:noProof w:val="0"/>
      <w:lang w:val="lv-LV"/>
    </w:rPr>
  </w:style>
  <w:style w:type="paragraph" w:styleId="Vresteksts">
    <w:name w:val="footnote text"/>
    <w:basedOn w:val="Parasts"/>
    <w:link w:val="VrestekstsRakstz"/>
    <w:uiPriority w:val="99"/>
    <w:semiHidden/>
    <w:unhideWhenUsed/>
    <w:rsid w:val="7AC883D7"/>
    <w:pPr>
      <w:spacing w:after="0"/>
    </w:pPr>
    <w:rPr>
      <w:sz w:val="20"/>
      <w:szCs w:val="20"/>
    </w:rPr>
  </w:style>
  <w:style w:type="character" w:styleId="VrestekstsRakstz" w:customStyle="1">
    <w:name w:val="Vēres teksts Rakstz."/>
    <w:basedOn w:val="Noklusjumarindkopasfonts"/>
    <w:link w:val="Vresteksts"/>
    <w:uiPriority w:val="99"/>
    <w:semiHidden/>
    <w:rsid w:val="7AC883D7"/>
    <w:rPr>
      <w:noProof w:val="0"/>
      <w:sz w:val="20"/>
      <w:szCs w:val="20"/>
      <w:lang w:val="lv-LV"/>
    </w:rPr>
  </w:style>
  <w:style w:type="paragraph" w:styleId="Galvene">
    <w:name w:val="header"/>
    <w:basedOn w:val="Parasts"/>
    <w:link w:val="GalveneRakstz"/>
    <w:uiPriority w:val="99"/>
    <w:unhideWhenUsed/>
    <w:rsid w:val="7AC883D7"/>
    <w:pPr>
      <w:tabs>
        <w:tab w:val="center" w:pos="4680"/>
        <w:tab w:val="right" w:pos="9360"/>
      </w:tabs>
      <w:spacing w:after="0"/>
    </w:pPr>
  </w:style>
  <w:style w:type="character" w:styleId="GalveneRakstz" w:customStyle="1">
    <w:name w:val="Galvene Rakstz."/>
    <w:basedOn w:val="Noklusjumarindkopasfonts"/>
    <w:link w:val="Galvene"/>
    <w:uiPriority w:val="99"/>
    <w:rsid w:val="7AC883D7"/>
    <w:rPr>
      <w:noProof w:val="0"/>
      <w:lang w:val="lv-LV"/>
    </w:rPr>
  </w:style>
  <w:style w:type="table" w:styleId="Reatabula">
    <w:name w:val="Table Grid"/>
    <w:basedOn w:val="Parastatabula"/>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ipersaite">
    <w:name w:val="Hyperlink"/>
    <w:basedOn w:val="Noklusjumarindkopasfonts"/>
    <w:uiPriority w:val="99"/>
    <w:unhideWhenUsed/>
    <w:rPr>
      <w:color w:val="0563C1" w:themeColor="hyperlink"/>
      <w:u w:val="single"/>
    </w:rPr>
  </w:style>
  <w:style w:type="paragraph" w:styleId="Saturardtjavirsraksts">
    <w:name w:val="TOC Heading"/>
    <w:basedOn w:val="Virsraksts1"/>
    <w:next w:val="Parasts"/>
    <w:uiPriority w:val="39"/>
    <w:semiHidden/>
    <w:unhideWhenUsed/>
    <w:qFormat/>
    <w:rsid w:val="004014D1"/>
    <w:pPr>
      <w:keepLines/>
      <w:outlineLvl w:val="9"/>
    </w:pPr>
  </w:style>
  <w:style w:type="character" w:styleId="SarakstarindkopaRakstz" w:customStyle="1">
    <w:name w:val="Saraksta rindkopa Rakstz."/>
    <w:aliases w:val="H&amp;P List Paragraph Rakstz.,2 Rakstz.,Strip Rakstz.,Saraksta rindkopa1 Rakstz.,Normal bullet 2 Rakstz.,Bullet list Rakstz.,Colorful List - Accent 12 Rakstz.,List Paragraph1 Rakstz.,List1 Rakstz.,Akapit z listą BS Rakstz."/>
    <w:link w:val="Sarakstarindkopa"/>
    <w:uiPriority w:val="34"/>
    <w:locked/>
    <w:rsid w:val="004014D1"/>
    <w:rPr>
      <w:lang w:val="lv-LV"/>
    </w:rPr>
  </w:style>
  <w:style w:type="paragraph" w:styleId="Vienkrsteksts">
    <w:name w:val="Plain Text"/>
    <w:basedOn w:val="Parasts"/>
    <w:link w:val="VienkrstekstsRakstz"/>
    <w:uiPriority w:val="99"/>
    <w:unhideWhenUsed/>
    <w:rsid w:val="004014D1"/>
    <w:pPr>
      <w:spacing w:before="120" w:after="0" w:line="240" w:lineRule="auto"/>
      <w:jc w:val="both"/>
    </w:pPr>
    <w:rPr>
      <w:rFonts w:ascii="Calibri" w:hAnsi="Calibri" w:cs="Calibri"/>
      <w:lang w:val="en-US"/>
    </w:rPr>
  </w:style>
  <w:style w:type="character" w:styleId="VienkrstekstsRakstz" w:customStyle="1">
    <w:name w:val="Vienkāršs teksts Rakstz."/>
    <w:basedOn w:val="Noklusjumarindkopasfonts"/>
    <w:link w:val="Vienkrsteksts"/>
    <w:uiPriority w:val="99"/>
    <w:rsid w:val="004014D1"/>
    <w:rPr>
      <w:rFonts w:ascii="Calibri" w:hAnsi="Calibri" w:cs="Calibri"/>
      <w:lang w:val="en-US"/>
    </w:rPr>
  </w:style>
  <w:style w:type="character" w:styleId="Komentraatsauce">
    <w:name w:val="annotation reference"/>
    <w:basedOn w:val="Noklusjumarindkopasfonts"/>
    <w:uiPriority w:val="99"/>
    <w:semiHidden/>
    <w:unhideWhenUsed/>
    <w:rsid w:val="005A04E3"/>
    <w:rPr>
      <w:sz w:val="16"/>
      <w:szCs w:val="16"/>
    </w:rPr>
  </w:style>
  <w:style w:type="paragraph" w:styleId="Komentrateksts">
    <w:name w:val="annotation text"/>
    <w:basedOn w:val="Parasts"/>
    <w:link w:val="KomentratekstsRakstz"/>
    <w:uiPriority w:val="99"/>
    <w:unhideWhenUsed/>
    <w:rsid w:val="005A04E3"/>
    <w:pPr>
      <w:spacing w:line="240" w:lineRule="auto"/>
    </w:pPr>
    <w:rPr>
      <w:sz w:val="20"/>
      <w:szCs w:val="20"/>
    </w:rPr>
  </w:style>
  <w:style w:type="character" w:styleId="KomentratekstsRakstz" w:customStyle="1">
    <w:name w:val="Komentāra teksts Rakstz."/>
    <w:basedOn w:val="Noklusjumarindkopasfonts"/>
    <w:link w:val="Komentrateksts"/>
    <w:uiPriority w:val="99"/>
    <w:rsid w:val="005A04E3"/>
    <w:rPr>
      <w:sz w:val="20"/>
      <w:szCs w:val="20"/>
      <w:lang w:val="lv-LV"/>
    </w:rPr>
  </w:style>
  <w:style w:type="paragraph" w:styleId="Komentratma">
    <w:name w:val="annotation subject"/>
    <w:basedOn w:val="Komentrateksts"/>
    <w:next w:val="Komentrateksts"/>
    <w:link w:val="KomentratmaRakstz"/>
    <w:uiPriority w:val="99"/>
    <w:semiHidden/>
    <w:unhideWhenUsed/>
    <w:rsid w:val="005A04E3"/>
    <w:rPr>
      <w:b/>
      <w:bCs/>
    </w:rPr>
  </w:style>
  <w:style w:type="character" w:styleId="KomentratmaRakstz" w:customStyle="1">
    <w:name w:val="Komentāra tēma Rakstz."/>
    <w:basedOn w:val="KomentratekstsRakstz"/>
    <w:link w:val="Komentratma"/>
    <w:uiPriority w:val="99"/>
    <w:semiHidden/>
    <w:rsid w:val="005A04E3"/>
    <w:rPr>
      <w:b/>
      <w:bCs/>
      <w:sz w:val="20"/>
      <w:szCs w:val="20"/>
      <w:lang w:val="lv-LV"/>
    </w:rPr>
  </w:style>
  <w:style w:type="character" w:styleId="ui-provider" w:customStyle="1">
    <w:name w:val="ui-provider"/>
    <w:basedOn w:val="Noklusjumarindkopasfonts"/>
    <w:rsid w:val="0089163F"/>
  </w:style>
  <w:style w:type="character" w:styleId="Neatrisintapieminana">
    <w:name w:val="Unresolved Mention"/>
    <w:basedOn w:val="Noklusjumarindkopasfonts"/>
    <w:uiPriority w:val="99"/>
    <w:semiHidden/>
    <w:unhideWhenUsed/>
    <w:rsid w:val="00E05332"/>
    <w:rPr>
      <w:color w:val="605E5C"/>
      <w:shd w:val="clear" w:color="auto" w:fill="E1DFDD"/>
    </w:rPr>
  </w:style>
  <w:style w:type="character" w:styleId="Piemint">
    <w:name w:val="Mention"/>
    <w:basedOn w:val="Noklusjumarindkopasfonts"/>
    <w:uiPriority w:val="99"/>
    <w:unhideWhenUsed/>
    <w:rsid w:val="00AA11C6"/>
    <w:rPr>
      <w:color w:val="2B579A"/>
      <w:shd w:val="clear" w:color="auto" w:fill="E1DFDD"/>
    </w:rPr>
  </w:style>
  <w:style w:type="character" w:styleId="Izmantotahipersaite">
    <w:name w:val="FollowedHyperlink"/>
    <w:basedOn w:val="Noklusjumarindkopasfonts"/>
    <w:uiPriority w:val="99"/>
    <w:semiHidden/>
    <w:unhideWhenUsed/>
    <w:rsid w:val="00606618"/>
    <w:rPr>
      <w:color w:val="954F72" w:themeColor="followedHyperlink"/>
      <w:u w:val="single"/>
    </w:rPr>
  </w:style>
  <w:style w:type="character" w:styleId="Vresatsauce">
    <w:name w:val="footnote reference"/>
    <w:basedOn w:val="Noklusjumarindkopasfonts"/>
    <w:uiPriority w:val="99"/>
    <w:unhideWhenUsed/>
    <w:rsid w:val="00F045D2"/>
    <w:rPr>
      <w:vertAlign w:val="superscript"/>
    </w:rPr>
  </w:style>
  <w:style w:type="paragraph" w:styleId="Prskatjums">
    <w:name w:val="Revision"/>
    <w:hidden/>
    <w:uiPriority w:val="99"/>
    <w:semiHidden/>
    <w:rsid w:val="00F65253"/>
    <w:pPr>
      <w:spacing w:after="0" w:line="240" w:lineRule="auto"/>
    </w:pPr>
    <w:rPr>
      <w:lang w:val="lv-LV"/>
    </w:rPr>
  </w:style>
  <w:style w:type="paragraph" w:styleId="Bezatstarpm">
    <w:name w:val="No Spacing"/>
    <w:uiPriority w:val="1"/>
    <w:qFormat/>
    <w:rsid w:val="00C458ED"/>
    <w:pPr>
      <w:spacing w:after="0" w:line="240" w:lineRule="auto"/>
    </w:pPr>
    <w:rPr>
      <w:lang w:val="lv-LV"/>
    </w:rPr>
  </w:style>
  <w:style w:type="paragraph" w:styleId="Balonteksts">
    <w:name w:val="Balloon Text"/>
    <w:basedOn w:val="Parasts"/>
    <w:link w:val="BalontekstsRakstz"/>
    <w:uiPriority w:val="99"/>
    <w:semiHidden/>
    <w:unhideWhenUsed/>
    <w:rsid w:val="007F689F"/>
    <w:pPr>
      <w:spacing w:after="0" w:line="240" w:lineRule="auto"/>
    </w:pPr>
    <w:rPr>
      <w:rFonts w:ascii="Segoe UI" w:hAnsi="Segoe UI" w:cs="Segoe UI"/>
      <w:sz w:val="18"/>
      <w:szCs w:val="18"/>
    </w:rPr>
  </w:style>
  <w:style w:type="character" w:styleId="BalontekstsRakstz" w:customStyle="1">
    <w:name w:val="Balonteksts Rakstz."/>
    <w:basedOn w:val="Noklusjumarindkopasfonts"/>
    <w:link w:val="Balonteksts"/>
    <w:uiPriority w:val="99"/>
    <w:semiHidden/>
    <w:rsid w:val="007F689F"/>
    <w:rPr>
      <w:rFonts w:ascii="Segoe UI" w:hAnsi="Segoe UI" w:cs="Segoe UI"/>
      <w:sz w:val="18"/>
      <w:szCs w:val="18"/>
      <w:lang w:val="lv-LV"/>
    </w:rPr>
  </w:style>
  <w:style w:type="paragraph" w:styleId="pf0" w:customStyle="1">
    <w:name w:val="pf0"/>
    <w:basedOn w:val="Parasts"/>
    <w:rsid w:val="00DC1F76"/>
    <w:pPr>
      <w:spacing w:before="100" w:beforeAutospacing="1" w:after="100" w:afterAutospacing="1" w:line="240" w:lineRule="auto"/>
    </w:pPr>
    <w:rPr>
      <w:rFonts w:ascii="Times New Roman" w:hAnsi="Times New Roman" w:eastAsia="Times New Roman" w:cs="Times New Roman"/>
      <w:sz w:val="24"/>
      <w:szCs w:val="24"/>
      <w:lang w:eastAsia="lv-LV"/>
    </w:rPr>
  </w:style>
  <w:style w:type="character" w:styleId="cf01" w:customStyle="1">
    <w:name w:val="cf01"/>
    <w:basedOn w:val="Noklusjumarindkopasfonts"/>
    <w:rsid w:val="00DC1F76"/>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4875">
      <w:bodyDiv w:val="1"/>
      <w:marLeft w:val="0"/>
      <w:marRight w:val="0"/>
      <w:marTop w:val="0"/>
      <w:marBottom w:val="0"/>
      <w:divBdr>
        <w:top w:val="none" w:sz="0" w:space="0" w:color="auto"/>
        <w:left w:val="none" w:sz="0" w:space="0" w:color="auto"/>
        <w:bottom w:val="none" w:sz="0" w:space="0" w:color="auto"/>
        <w:right w:val="none" w:sz="0" w:space="0" w:color="auto"/>
      </w:divBdr>
    </w:div>
    <w:div w:id="114175456">
      <w:bodyDiv w:val="1"/>
      <w:marLeft w:val="0"/>
      <w:marRight w:val="0"/>
      <w:marTop w:val="0"/>
      <w:marBottom w:val="0"/>
      <w:divBdr>
        <w:top w:val="none" w:sz="0" w:space="0" w:color="auto"/>
        <w:left w:val="none" w:sz="0" w:space="0" w:color="auto"/>
        <w:bottom w:val="none" w:sz="0" w:space="0" w:color="auto"/>
        <w:right w:val="none" w:sz="0" w:space="0" w:color="auto"/>
      </w:divBdr>
    </w:div>
    <w:div w:id="115292642">
      <w:bodyDiv w:val="1"/>
      <w:marLeft w:val="0"/>
      <w:marRight w:val="0"/>
      <w:marTop w:val="0"/>
      <w:marBottom w:val="0"/>
      <w:divBdr>
        <w:top w:val="none" w:sz="0" w:space="0" w:color="auto"/>
        <w:left w:val="none" w:sz="0" w:space="0" w:color="auto"/>
        <w:bottom w:val="none" w:sz="0" w:space="0" w:color="auto"/>
        <w:right w:val="none" w:sz="0" w:space="0" w:color="auto"/>
      </w:divBdr>
    </w:div>
    <w:div w:id="177621788">
      <w:bodyDiv w:val="1"/>
      <w:marLeft w:val="0"/>
      <w:marRight w:val="0"/>
      <w:marTop w:val="0"/>
      <w:marBottom w:val="0"/>
      <w:divBdr>
        <w:top w:val="none" w:sz="0" w:space="0" w:color="auto"/>
        <w:left w:val="none" w:sz="0" w:space="0" w:color="auto"/>
        <w:bottom w:val="none" w:sz="0" w:space="0" w:color="auto"/>
        <w:right w:val="none" w:sz="0" w:space="0" w:color="auto"/>
      </w:divBdr>
    </w:div>
    <w:div w:id="187455241">
      <w:bodyDiv w:val="1"/>
      <w:marLeft w:val="0"/>
      <w:marRight w:val="0"/>
      <w:marTop w:val="0"/>
      <w:marBottom w:val="0"/>
      <w:divBdr>
        <w:top w:val="none" w:sz="0" w:space="0" w:color="auto"/>
        <w:left w:val="none" w:sz="0" w:space="0" w:color="auto"/>
        <w:bottom w:val="none" w:sz="0" w:space="0" w:color="auto"/>
        <w:right w:val="none" w:sz="0" w:space="0" w:color="auto"/>
      </w:divBdr>
    </w:div>
    <w:div w:id="195625782">
      <w:bodyDiv w:val="1"/>
      <w:marLeft w:val="0"/>
      <w:marRight w:val="0"/>
      <w:marTop w:val="0"/>
      <w:marBottom w:val="0"/>
      <w:divBdr>
        <w:top w:val="none" w:sz="0" w:space="0" w:color="auto"/>
        <w:left w:val="none" w:sz="0" w:space="0" w:color="auto"/>
        <w:bottom w:val="none" w:sz="0" w:space="0" w:color="auto"/>
        <w:right w:val="none" w:sz="0" w:space="0" w:color="auto"/>
      </w:divBdr>
    </w:div>
    <w:div w:id="273444634">
      <w:bodyDiv w:val="1"/>
      <w:marLeft w:val="0"/>
      <w:marRight w:val="0"/>
      <w:marTop w:val="0"/>
      <w:marBottom w:val="0"/>
      <w:divBdr>
        <w:top w:val="none" w:sz="0" w:space="0" w:color="auto"/>
        <w:left w:val="none" w:sz="0" w:space="0" w:color="auto"/>
        <w:bottom w:val="none" w:sz="0" w:space="0" w:color="auto"/>
        <w:right w:val="none" w:sz="0" w:space="0" w:color="auto"/>
      </w:divBdr>
    </w:div>
    <w:div w:id="284390429">
      <w:bodyDiv w:val="1"/>
      <w:marLeft w:val="0"/>
      <w:marRight w:val="0"/>
      <w:marTop w:val="0"/>
      <w:marBottom w:val="0"/>
      <w:divBdr>
        <w:top w:val="none" w:sz="0" w:space="0" w:color="auto"/>
        <w:left w:val="none" w:sz="0" w:space="0" w:color="auto"/>
        <w:bottom w:val="none" w:sz="0" w:space="0" w:color="auto"/>
        <w:right w:val="none" w:sz="0" w:space="0" w:color="auto"/>
      </w:divBdr>
    </w:div>
    <w:div w:id="286743415">
      <w:bodyDiv w:val="1"/>
      <w:marLeft w:val="0"/>
      <w:marRight w:val="0"/>
      <w:marTop w:val="0"/>
      <w:marBottom w:val="0"/>
      <w:divBdr>
        <w:top w:val="none" w:sz="0" w:space="0" w:color="auto"/>
        <w:left w:val="none" w:sz="0" w:space="0" w:color="auto"/>
        <w:bottom w:val="none" w:sz="0" w:space="0" w:color="auto"/>
        <w:right w:val="none" w:sz="0" w:space="0" w:color="auto"/>
      </w:divBdr>
    </w:div>
    <w:div w:id="304824303">
      <w:bodyDiv w:val="1"/>
      <w:marLeft w:val="0"/>
      <w:marRight w:val="0"/>
      <w:marTop w:val="0"/>
      <w:marBottom w:val="0"/>
      <w:divBdr>
        <w:top w:val="none" w:sz="0" w:space="0" w:color="auto"/>
        <w:left w:val="none" w:sz="0" w:space="0" w:color="auto"/>
        <w:bottom w:val="none" w:sz="0" w:space="0" w:color="auto"/>
        <w:right w:val="none" w:sz="0" w:space="0" w:color="auto"/>
      </w:divBdr>
    </w:div>
    <w:div w:id="339048504">
      <w:bodyDiv w:val="1"/>
      <w:marLeft w:val="0"/>
      <w:marRight w:val="0"/>
      <w:marTop w:val="0"/>
      <w:marBottom w:val="0"/>
      <w:divBdr>
        <w:top w:val="none" w:sz="0" w:space="0" w:color="auto"/>
        <w:left w:val="none" w:sz="0" w:space="0" w:color="auto"/>
        <w:bottom w:val="none" w:sz="0" w:space="0" w:color="auto"/>
        <w:right w:val="none" w:sz="0" w:space="0" w:color="auto"/>
      </w:divBdr>
    </w:div>
    <w:div w:id="346031345">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76707790">
      <w:bodyDiv w:val="1"/>
      <w:marLeft w:val="0"/>
      <w:marRight w:val="0"/>
      <w:marTop w:val="0"/>
      <w:marBottom w:val="0"/>
      <w:divBdr>
        <w:top w:val="none" w:sz="0" w:space="0" w:color="auto"/>
        <w:left w:val="none" w:sz="0" w:space="0" w:color="auto"/>
        <w:bottom w:val="none" w:sz="0" w:space="0" w:color="auto"/>
        <w:right w:val="none" w:sz="0" w:space="0" w:color="auto"/>
      </w:divBdr>
    </w:div>
    <w:div w:id="420101706">
      <w:bodyDiv w:val="1"/>
      <w:marLeft w:val="0"/>
      <w:marRight w:val="0"/>
      <w:marTop w:val="0"/>
      <w:marBottom w:val="0"/>
      <w:divBdr>
        <w:top w:val="none" w:sz="0" w:space="0" w:color="auto"/>
        <w:left w:val="none" w:sz="0" w:space="0" w:color="auto"/>
        <w:bottom w:val="none" w:sz="0" w:space="0" w:color="auto"/>
        <w:right w:val="none" w:sz="0" w:space="0" w:color="auto"/>
      </w:divBdr>
    </w:div>
    <w:div w:id="422649690">
      <w:bodyDiv w:val="1"/>
      <w:marLeft w:val="0"/>
      <w:marRight w:val="0"/>
      <w:marTop w:val="0"/>
      <w:marBottom w:val="0"/>
      <w:divBdr>
        <w:top w:val="none" w:sz="0" w:space="0" w:color="auto"/>
        <w:left w:val="none" w:sz="0" w:space="0" w:color="auto"/>
        <w:bottom w:val="none" w:sz="0" w:space="0" w:color="auto"/>
        <w:right w:val="none" w:sz="0" w:space="0" w:color="auto"/>
      </w:divBdr>
    </w:div>
    <w:div w:id="423459826">
      <w:bodyDiv w:val="1"/>
      <w:marLeft w:val="0"/>
      <w:marRight w:val="0"/>
      <w:marTop w:val="0"/>
      <w:marBottom w:val="0"/>
      <w:divBdr>
        <w:top w:val="none" w:sz="0" w:space="0" w:color="auto"/>
        <w:left w:val="none" w:sz="0" w:space="0" w:color="auto"/>
        <w:bottom w:val="none" w:sz="0" w:space="0" w:color="auto"/>
        <w:right w:val="none" w:sz="0" w:space="0" w:color="auto"/>
      </w:divBdr>
    </w:div>
    <w:div w:id="428964910">
      <w:bodyDiv w:val="1"/>
      <w:marLeft w:val="0"/>
      <w:marRight w:val="0"/>
      <w:marTop w:val="0"/>
      <w:marBottom w:val="0"/>
      <w:divBdr>
        <w:top w:val="none" w:sz="0" w:space="0" w:color="auto"/>
        <w:left w:val="none" w:sz="0" w:space="0" w:color="auto"/>
        <w:bottom w:val="none" w:sz="0" w:space="0" w:color="auto"/>
        <w:right w:val="none" w:sz="0" w:space="0" w:color="auto"/>
      </w:divBdr>
    </w:div>
    <w:div w:id="435174128">
      <w:bodyDiv w:val="1"/>
      <w:marLeft w:val="0"/>
      <w:marRight w:val="0"/>
      <w:marTop w:val="0"/>
      <w:marBottom w:val="0"/>
      <w:divBdr>
        <w:top w:val="none" w:sz="0" w:space="0" w:color="auto"/>
        <w:left w:val="none" w:sz="0" w:space="0" w:color="auto"/>
        <w:bottom w:val="none" w:sz="0" w:space="0" w:color="auto"/>
        <w:right w:val="none" w:sz="0" w:space="0" w:color="auto"/>
      </w:divBdr>
    </w:div>
    <w:div w:id="438643941">
      <w:bodyDiv w:val="1"/>
      <w:marLeft w:val="0"/>
      <w:marRight w:val="0"/>
      <w:marTop w:val="0"/>
      <w:marBottom w:val="0"/>
      <w:divBdr>
        <w:top w:val="none" w:sz="0" w:space="0" w:color="auto"/>
        <w:left w:val="none" w:sz="0" w:space="0" w:color="auto"/>
        <w:bottom w:val="none" w:sz="0" w:space="0" w:color="auto"/>
        <w:right w:val="none" w:sz="0" w:space="0" w:color="auto"/>
      </w:divBdr>
    </w:div>
    <w:div w:id="460004676">
      <w:bodyDiv w:val="1"/>
      <w:marLeft w:val="0"/>
      <w:marRight w:val="0"/>
      <w:marTop w:val="0"/>
      <w:marBottom w:val="0"/>
      <w:divBdr>
        <w:top w:val="none" w:sz="0" w:space="0" w:color="auto"/>
        <w:left w:val="none" w:sz="0" w:space="0" w:color="auto"/>
        <w:bottom w:val="none" w:sz="0" w:space="0" w:color="auto"/>
        <w:right w:val="none" w:sz="0" w:space="0" w:color="auto"/>
      </w:divBdr>
    </w:div>
    <w:div w:id="465515992">
      <w:bodyDiv w:val="1"/>
      <w:marLeft w:val="0"/>
      <w:marRight w:val="0"/>
      <w:marTop w:val="0"/>
      <w:marBottom w:val="0"/>
      <w:divBdr>
        <w:top w:val="none" w:sz="0" w:space="0" w:color="auto"/>
        <w:left w:val="none" w:sz="0" w:space="0" w:color="auto"/>
        <w:bottom w:val="none" w:sz="0" w:space="0" w:color="auto"/>
        <w:right w:val="none" w:sz="0" w:space="0" w:color="auto"/>
      </w:divBdr>
    </w:div>
    <w:div w:id="474614624">
      <w:bodyDiv w:val="1"/>
      <w:marLeft w:val="0"/>
      <w:marRight w:val="0"/>
      <w:marTop w:val="0"/>
      <w:marBottom w:val="0"/>
      <w:divBdr>
        <w:top w:val="none" w:sz="0" w:space="0" w:color="auto"/>
        <w:left w:val="none" w:sz="0" w:space="0" w:color="auto"/>
        <w:bottom w:val="none" w:sz="0" w:space="0" w:color="auto"/>
        <w:right w:val="none" w:sz="0" w:space="0" w:color="auto"/>
      </w:divBdr>
    </w:div>
    <w:div w:id="482041784">
      <w:bodyDiv w:val="1"/>
      <w:marLeft w:val="0"/>
      <w:marRight w:val="0"/>
      <w:marTop w:val="0"/>
      <w:marBottom w:val="0"/>
      <w:divBdr>
        <w:top w:val="none" w:sz="0" w:space="0" w:color="auto"/>
        <w:left w:val="none" w:sz="0" w:space="0" w:color="auto"/>
        <w:bottom w:val="none" w:sz="0" w:space="0" w:color="auto"/>
        <w:right w:val="none" w:sz="0" w:space="0" w:color="auto"/>
      </w:divBdr>
    </w:div>
    <w:div w:id="520168880">
      <w:bodyDiv w:val="1"/>
      <w:marLeft w:val="0"/>
      <w:marRight w:val="0"/>
      <w:marTop w:val="0"/>
      <w:marBottom w:val="0"/>
      <w:divBdr>
        <w:top w:val="none" w:sz="0" w:space="0" w:color="auto"/>
        <w:left w:val="none" w:sz="0" w:space="0" w:color="auto"/>
        <w:bottom w:val="none" w:sz="0" w:space="0" w:color="auto"/>
        <w:right w:val="none" w:sz="0" w:space="0" w:color="auto"/>
      </w:divBdr>
    </w:div>
    <w:div w:id="535504201">
      <w:bodyDiv w:val="1"/>
      <w:marLeft w:val="0"/>
      <w:marRight w:val="0"/>
      <w:marTop w:val="0"/>
      <w:marBottom w:val="0"/>
      <w:divBdr>
        <w:top w:val="none" w:sz="0" w:space="0" w:color="auto"/>
        <w:left w:val="none" w:sz="0" w:space="0" w:color="auto"/>
        <w:bottom w:val="none" w:sz="0" w:space="0" w:color="auto"/>
        <w:right w:val="none" w:sz="0" w:space="0" w:color="auto"/>
      </w:divBdr>
    </w:div>
    <w:div w:id="601381073">
      <w:bodyDiv w:val="1"/>
      <w:marLeft w:val="0"/>
      <w:marRight w:val="0"/>
      <w:marTop w:val="0"/>
      <w:marBottom w:val="0"/>
      <w:divBdr>
        <w:top w:val="none" w:sz="0" w:space="0" w:color="auto"/>
        <w:left w:val="none" w:sz="0" w:space="0" w:color="auto"/>
        <w:bottom w:val="none" w:sz="0" w:space="0" w:color="auto"/>
        <w:right w:val="none" w:sz="0" w:space="0" w:color="auto"/>
      </w:divBdr>
    </w:div>
    <w:div w:id="602373285">
      <w:bodyDiv w:val="1"/>
      <w:marLeft w:val="0"/>
      <w:marRight w:val="0"/>
      <w:marTop w:val="0"/>
      <w:marBottom w:val="0"/>
      <w:divBdr>
        <w:top w:val="none" w:sz="0" w:space="0" w:color="auto"/>
        <w:left w:val="none" w:sz="0" w:space="0" w:color="auto"/>
        <w:bottom w:val="none" w:sz="0" w:space="0" w:color="auto"/>
        <w:right w:val="none" w:sz="0" w:space="0" w:color="auto"/>
      </w:divBdr>
    </w:div>
    <w:div w:id="615411330">
      <w:bodyDiv w:val="1"/>
      <w:marLeft w:val="0"/>
      <w:marRight w:val="0"/>
      <w:marTop w:val="0"/>
      <w:marBottom w:val="0"/>
      <w:divBdr>
        <w:top w:val="none" w:sz="0" w:space="0" w:color="auto"/>
        <w:left w:val="none" w:sz="0" w:space="0" w:color="auto"/>
        <w:bottom w:val="none" w:sz="0" w:space="0" w:color="auto"/>
        <w:right w:val="none" w:sz="0" w:space="0" w:color="auto"/>
      </w:divBdr>
    </w:div>
    <w:div w:id="637416555">
      <w:bodyDiv w:val="1"/>
      <w:marLeft w:val="0"/>
      <w:marRight w:val="0"/>
      <w:marTop w:val="0"/>
      <w:marBottom w:val="0"/>
      <w:divBdr>
        <w:top w:val="none" w:sz="0" w:space="0" w:color="auto"/>
        <w:left w:val="none" w:sz="0" w:space="0" w:color="auto"/>
        <w:bottom w:val="none" w:sz="0" w:space="0" w:color="auto"/>
        <w:right w:val="none" w:sz="0" w:space="0" w:color="auto"/>
      </w:divBdr>
    </w:div>
    <w:div w:id="640312382">
      <w:bodyDiv w:val="1"/>
      <w:marLeft w:val="0"/>
      <w:marRight w:val="0"/>
      <w:marTop w:val="0"/>
      <w:marBottom w:val="0"/>
      <w:divBdr>
        <w:top w:val="none" w:sz="0" w:space="0" w:color="auto"/>
        <w:left w:val="none" w:sz="0" w:space="0" w:color="auto"/>
        <w:bottom w:val="none" w:sz="0" w:space="0" w:color="auto"/>
        <w:right w:val="none" w:sz="0" w:space="0" w:color="auto"/>
      </w:divBdr>
    </w:div>
    <w:div w:id="650255702">
      <w:bodyDiv w:val="1"/>
      <w:marLeft w:val="0"/>
      <w:marRight w:val="0"/>
      <w:marTop w:val="0"/>
      <w:marBottom w:val="0"/>
      <w:divBdr>
        <w:top w:val="none" w:sz="0" w:space="0" w:color="auto"/>
        <w:left w:val="none" w:sz="0" w:space="0" w:color="auto"/>
        <w:bottom w:val="none" w:sz="0" w:space="0" w:color="auto"/>
        <w:right w:val="none" w:sz="0" w:space="0" w:color="auto"/>
      </w:divBdr>
    </w:div>
    <w:div w:id="652874266">
      <w:bodyDiv w:val="1"/>
      <w:marLeft w:val="0"/>
      <w:marRight w:val="0"/>
      <w:marTop w:val="0"/>
      <w:marBottom w:val="0"/>
      <w:divBdr>
        <w:top w:val="none" w:sz="0" w:space="0" w:color="auto"/>
        <w:left w:val="none" w:sz="0" w:space="0" w:color="auto"/>
        <w:bottom w:val="none" w:sz="0" w:space="0" w:color="auto"/>
        <w:right w:val="none" w:sz="0" w:space="0" w:color="auto"/>
      </w:divBdr>
    </w:div>
    <w:div w:id="652878969">
      <w:bodyDiv w:val="1"/>
      <w:marLeft w:val="0"/>
      <w:marRight w:val="0"/>
      <w:marTop w:val="0"/>
      <w:marBottom w:val="0"/>
      <w:divBdr>
        <w:top w:val="none" w:sz="0" w:space="0" w:color="auto"/>
        <w:left w:val="none" w:sz="0" w:space="0" w:color="auto"/>
        <w:bottom w:val="none" w:sz="0" w:space="0" w:color="auto"/>
        <w:right w:val="none" w:sz="0" w:space="0" w:color="auto"/>
      </w:divBdr>
    </w:div>
    <w:div w:id="709914550">
      <w:bodyDiv w:val="1"/>
      <w:marLeft w:val="0"/>
      <w:marRight w:val="0"/>
      <w:marTop w:val="0"/>
      <w:marBottom w:val="0"/>
      <w:divBdr>
        <w:top w:val="none" w:sz="0" w:space="0" w:color="auto"/>
        <w:left w:val="none" w:sz="0" w:space="0" w:color="auto"/>
        <w:bottom w:val="none" w:sz="0" w:space="0" w:color="auto"/>
        <w:right w:val="none" w:sz="0" w:space="0" w:color="auto"/>
      </w:divBdr>
    </w:div>
    <w:div w:id="714043683">
      <w:bodyDiv w:val="1"/>
      <w:marLeft w:val="0"/>
      <w:marRight w:val="0"/>
      <w:marTop w:val="0"/>
      <w:marBottom w:val="0"/>
      <w:divBdr>
        <w:top w:val="none" w:sz="0" w:space="0" w:color="auto"/>
        <w:left w:val="none" w:sz="0" w:space="0" w:color="auto"/>
        <w:bottom w:val="none" w:sz="0" w:space="0" w:color="auto"/>
        <w:right w:val="none" w:sz="0" w:space="0" w:color="auto"/>
      </w:divBdr>
    </w:div>
    <w:div w:id="731470426">
      <w:bodyDiv w:val="1"/>
      <w:marLeft w:val="0"/>
      <w:marRight w:val="0"/>
      <w:marTop w:val="0"/>
      <w:marBottom w:val="0"/>
      <w:divBdr>
        <w:top w:val="none" w:sz="0" w:space="0" w:color="auto"/>
        <w:left w:val="none" w:sz="0" w:space="0" w:color="auto"/>
        <w:bottom w:val="none" w:sz="0" w:space="0" w:color="auto"/>
        <w:right w:val="none" w:sz="0" w:space="0" w:color="auto"/>
      </w:divBdr>
    </w:div>
    <w:div w:id="763067587">
      <w:bodyDiv w:val="1"/>
      <w:marLeft w:val="0"/>
      <w:marRight w:val="0"/>
      <w:marTop w:val="0"/>
      <w:marBottom w:val="0"/>
      <w:divBdr>
        <w:top w:val="none" w:sz="0" w:space="0" w:color="auto"/>
        <w:left w:val="none" w:sz="0" w:space="0" w:color="auto"/>
        <w:bottom w:val="none" w:sz="0" w:space="0" w:color="auto"/>
        <w:right w:val="none" w:sz="0" w:space="0" w:color="auto"/>
      </w:divBdr>
    </w:div>
    <w:div w:id="804275173">
      <w:bodyDiv w:val="1"/>
      <w:marLeft w:val="0"/>
      <w:marRight w:val="0"/>
      <w:marTop w:val="0"/>
      <w:marBottom w:val="0"/>
      <w:divBdr>
        <w:top w:val="none" w:sz="0" w:space="0" w:color="auto"/>
        <w:left w:val="none" w:sz="0" w:space="0" w:color="auto"/>
        <w:bottom w:val="none" w:sz="0" w:space="0" w:color="auto"/>
        <w:right w:val="none" w:sz="0" w:space="0" w:color="auto"/>
      </w:divBdr>
    </w:div>
    <w:div w:id="810826135">
      <w:bodyDiv w:val="1"/>
      <w:marLeft w:val="0"/>
      <w:marRight w:val="0"/>
      <w:marTop w:val="0"/>
      <w:marBottom w:val="0"/>
      <w:divBdr>
        <w:top w:val="none" w:sz="0" w:space="0" w:color="auto"/>
        <w:left w:val="none" w:sz="0" w:space="0" w:color="auto"/>
        <w:bottom w:val="none" w:sz="0" w:space="0" w:color="auto"/>
        <w:right w:val="none" w:sz="0" w:space="0" w:color="auto"/>
      </w:divBdr>
    </w:div>
    <w:div w:id="850143045">
      <w:bodyDiv w:val="1"/>
      <w:marLeft w:val="0"/>
      <w:marRight w:val="0"/>
      <w:marTop w:val="0"/>
      <w:marBottom w:val="0"/>
      <w:divBdr>
        <w:top w:val="none" w:sz="0" w:space="0" w:color="auto"/>
        <w:left w:val="none" w:sz="0" w:space="0" w:color="auto"/>
        <w:bottom w:val="none" w:sz="0" w:space="0" w:color="auto"/>
        <w:right w:val="none" w:sz="0" w:space="0" w:color="auto"/>
      </w:divBdr>
    </w:div>
    <w:div w:id="859733595">
      <w:bodyDiv w:val="1"/>
      <w:marLeft w:val="0"/>
      <w:marRight w:val="0"/>
      <w:marTop w:val="0"/>
      <w:marBottom w:val="0"/>
      <w:divBdr>
        <w:top w:val="none" w:sz="0" w:space="0" w:color="auto"/>
        <w:left w:val="none" w:sz="0" w:space="0" w:color="auto"/>
        <w:bottom w:val="none" w:sz="0" w:space="0" w:color="auto"/>
        <w:right w:val="none" w:sz="0" w:space="0" w:color="auto"/>
      </w:divBdr>
    </w:div>
    <w:div w:id="889920913">
      <w:bodyDiv w:val="1"/>
      <w:marLeft w:val="0"/>
      <w:marRight w:val="0"/>
      <w:marTop w:val="0"/>
      <w:marBottom w:val="0"/>
      <w:divBdr>
        <w:top w:val="none" w:sz="0" w:space="0" w:color="auto"/>
        <w:left w:val="none" w:sz="0" w:space="0" w:color="auto"/>
        <w:bottom w:val="none" w:sz="0" w:space="0" w:color="auto"/>
        <w:right w:val="none" w:sz="0" w:space="0" w:color="auto"/>
      </w:divBdr>
    </w:div>
    <w:div w:id="899052910">
      <w:bodyDiv w:val="1"/>
      <w:marLeft w:val="0"/>
      <w:marRight w:val="0"/>
      <w:marTop w:val="0"/>
      <w:marBottom w:val="0"/>
      <w:divBdr>
        <w:top w:val="none" w:sz="0" w:space="0" w:color="auto"/>
        <w:left w:val="none" w:sz="0" w:space="0" w:color="auto"/>
        <w:bottom w:val="none" w:sz="0" w:space="0" w:color="auto"/>
        <w:right w:val="none" w:sz="0" w:space="0" w:color="auto"/>
      </w:divBdr>
    </w:div>
    <w:div w:id="915937827">
      <w:bodyDiv w:val="1"/>
      <w:marLeft w:val="0"/>
      <w:marRight w:val="0"/>
      <w:marTop w:val="0"/>
      <w:marBottom w:val="0"/>
      <w:divBdr>
        <w:top w:val="none" w:sz="0" w:space="0" w:color="auto"/>
        <w:left w:val="none" w:sz="0" w:space="0" w:color="auto"/>
        <w:bottom w:val="none" w:sz="0" w:space="0" w:color="auto"/>
        <w:right w:val="none" w:sz="0" w:space="0" w:color="auto"/>
      </w:divBdr>
    </w:div>
    <w:div w:id="967852704">
      <w:bodyDiv w:val="1"/>
      <w:marLeft w:val="0"/>
      <w:marRight w:val="0"/>
      <w:marTop w:val="0"/>
      <w:marBottom w:val="0"/>
      <w:divBdr>
        <w:top w:val="none" w:sz="0" w:space="0" w:color="auto"/>
        <w:left w:val="none" w:sz="0" w:space="0" w:color="auto"/>
        <w:bottom w:val="none" w:sz="0" w:space="0" w:color="auto"/>
        <w:right w:val="none" w:sz="0" w:space="0" w:color="auto"/>
      </w:divBdr>
    </w:div>
    <w:div w:id="972100185">
      <w:bodyDiv w:val="1"/>
      <w:marLeft w:val="0"/>
      <w:marRight w:val="0"/>
      <w:marTop w:val="0"/>
      <w:marBottom w:val="0"/>
      <w:divBdr>
        <w:top w:val="none" w:sz="0" w:space="0" w:color="auto"/>
        <w:left w:val="none" w:sz="0" w:space="0" w:color="auto"/>
        <w:bottom w:val="none" w:sz="0" w:space="0" w:color="auto"/>
        <w:right w:val="none" w:sz="0" w:space="0" w:color="auto"/>
      </w:divBdr>
    </w:div>
    <w:div w:id="972171923">
      <w:bodyDiv w:val="1"/>
      <w:marLeft w:val="0"/>
      <w:marRight w:val="0"/>
      <w:marTop w:val="0"/>
      <w:marBottom w:val="0"/>
      <w:divBdr>
        <w:top w:val="none" w:sz="0" w:space="0" w:color="auto"/>
        <w:left w:val="none" w:sz="0" w:space="0" w:color="auto"/>
        <w:bottom w:val="none" w:sz="0" w:space="0" w:color="auto"/>
        <w:right w:val="none" w:sz="0" w:space="0" w:color="auto"/>
      </w:divBdr>
    </w:div>
    <w:div w:id="1022898441">
      <w:bodyDiv w:val="1"/>
      <w:marLeft w:val="0"/>
      <w:marRight w:val="0"/>
      <w:marTop w:val="0"/>
      <w:marBottom w:val="0"/>
      <w:divBdr>
        <w:top w:val="none" w:sz="0" w:space="0" w:color="auto"/>
        <w:left w:val="none" w:sz="0" w:space="0" w:color="auto"/>
        <w:bottom w:val="none" w:sz="0" w:space="0" w:color="auto"/>
        <w:right w:val="none" w:sz="0" w:space="0" w:color="auto"/>
      </w:divBdr>
    </w:div>
    <w:div w:id="1024357604">
      <w:bodyDiv w:val="1"/>
      <w:marLeft w:val="0"/>
      <w:marRight w:val="0"/>
      <w:marTop w:val="0"/>
      <w:marBottom w:val="0"/>
      <w:divBdr>
        <w:top w:val="none" w:sz="0" w:space="0" w:color="auto"/>
        <w:left w:val="none" w:sz="0" w:space="0" w:color="auto"/>
        <w:bottom w:val="none" w:sz="0" w:space="0" w:color="auto"/>
        <w:right w:val="none" w:sz="0" w:space="0" w:color="auto"/>
      </w:divBdr>
    </w:div>
    <w:div w:id="1042095227">
      <w:bodyDiv w:val="1"/>
      <w:marLeft w:val="0"/>
      <w:marRight w:val="0"/>
      <w:marTop w:val="0"/>
      <w:marBottom w:val="0"/>
      <w:divBdr>
        <w:top w:val="none" w:sz="0" w:space="0" w:color="auto"/>
        <w:left w:val="none" w:sz="0" w:space="0" w:color="auto"/>
        <w:bottom w:val="none" w:sz="0" w:space="0" w:color="auto"/>
        <w:right w:val="none" w:sz="0" w:space="0" w:color="auto"/>
      </w:divBdr>
    </w:div>
    <w:div w:id="1080449251">
      <w:bodyDiv w:val="1"/>
      <w:marLeft w:val="0"/>
      <w:marRight w:val="0"/>
      <w:marTop w:val="0"/>
      <w:marBottom w:val="0"/>
      <w:divBdr>
        <w:top w:val="none" w:sz="0" w:space="0" w:color="auto"/>
        <w:left w:val="none" w:sz="0" w:space="0" w:color="auto"/>
        <w:bottom w:val="none" w:sz="0" w:space="0" w:color="auto"/>
        <w:right w:val="none" w:sz="0" w:space="0" w:color="auto"/>
      </w:divBdr>
    </w:div>
    <w:div w:id="1095443165">
      <w:bodyDiv w:val="1"/>
      <w:marLeft w:val="0"/>
      <w:marRight w:val="0"/>
      <w:marTop w:val="0"/>
      <w:marBottom w:val="0"/>
      <w:divBdr>
        <w:top w:val="none" w:sz="0" w:space="0" w:color="auto"/>
        <w:left w:val="none" w:sz="0" w:space="0" w:color="auto"/>
        <w:bottom w:val="none" w:sz="0" w:space="0" w:color="auto"/>
        <w:right w:val="none" w:sz="0" w:space="0" w:color="auto"/>
      </w:divBdr>
    </w:div>
    <w:div w:id="1102870581">
      <w:bodyDiv w:val="1"/>
      <w:marLeft w:val="0"/>
      <w:marRight w:val="0"/>
      <w:marTop w:val="0"/>
      <w:marBottom w:val="0"/>
      <w:divBdr>
        <w:top w:val="none" w:sz="0" w:space="0" w:color="auto"/>
        <w:left w:val="none" w:sz="0" w:space="0" w:color="auto"/>
        <w:bottom w:val="none" w:sz="0" w:space="0" w:color="auto"/>
        <w:right w:val="none" w:sz="0" w:space="0" w:color="auto"/>
      </w:divBdr>
    </w:div>
    <w:div w:id="1109471291">
      <w:bodyDiv w:val="1"/>
      <w:marLeft w:val="0"/>
      <w:marRight w:val="0"/>
      <w:marTop w:val="0"/>
      <w:marBottom w:val="0"/>
      <w:divBdr>
        <w:top w:val="none" w:sz="0" w:space="0" w:color="auto"/>
        <w:left w:val="none" w:sz="0" w:space="0" w:color="auto"/>
        <w:bottom w:val="none" w:sz="0" w:space="0" w:color="auto"/>
        <w:right w:val="none" w:sz="0" w:space="0" w:color="auto"/>
      </w:divBdr>
    </w:div>
    <w:div w:id="1120297595">
      <w:bodyDiv w:val="1"/>
      <w:marLeft w:val="0"/>
      <w:marRight w:val="0"/>
      <w:marTop w:val="0"/>
      <w:marBottom w:val="0"/>
      <w:divBdr>
        <w:top w:val="none" w:sz="0" w:space="0" w:color="auto"/>
        <w:left w:val="none" w:sz="0" w:space="0" w:color="auto"/>
        <w:bottom w:val="none" w:sz="0" w:space="0" w:color="auto"/>
        <w:right w:val="none" w:sz="0" w:space="0" w:color="auto"/>
      </w:divBdr>
    </w:div>
    <w:div w:id="1138956744">
      <w:bodyDiv w:val="1"/>
      <w:marLeft w:val="0"/>
      <w:marRight w:val="0"/>
      <w:marTop w:val="0"/>
      <w:marBottom w:val="0"/>
      <w:divBdr>
        <w:top w:val="none" w:sz="0" w:space="0" w:color="auto"/>
        <w:left w:val="none" w:sz="0" w:space="0" w:color="auto"/>
        <w:bottom w:val="none" w:sz="0" w:space="0" w:color="auto"/>
        <w:right w:val="none" w:sz="0" w:space="0" w:color="auto"/>
      </w:divBdr>
    </w:div>
    <w:div w:id="1145196720">
      <w:bodyDiv w:val="1"/>
      <w:marLeft w:val="0"/>
      <w:marRight w:val="0"/>
      <w:marTop w:val="0"/>
      <w:marBottom w:val="0"/>
      <w:divBdr>
        <w:top w:val="none" w:sz="0" w:space="0" w:color="auto"/>
        <w:left w:val="none" w:sz="0" w:space="0" w:color="auto"/>
        <w:bottom w:val="none" w:sz="0" w:space="0" w:color="auto"/>
        <w:right w:val="none" w:sz="0" w:space="0" w:color="auto"/>
      </w:divBdr>
    </w:div>
    <w:div w:id="1161194309">
      <w:bodyDiv w:val="1"/>
      <w:marLeft w:val="0"/>
      <w:marRight w:val="0"/>
      <w:marTop w:val="0"/>
      <w:marBottom w:val="0"/>
      <w:divBdr>
        <w:top w:val="none" w:sz="0" w:space="0" w:color="auto"/>
        <w:left w:val="none" w:sz="0" w:space="0" w:color="auto"/>
        <w:bottom w:val="none" w:sz="0" w:space="0" w:color="auto"/>
        <w:right w:val="none" w:sz="0" w:space="0" w:color="auto"/>
      </w:divBdr>
    </w:div>
    <w:div w:id="1173497392">
      <w:bodyDiv w:val="1"/>
      <w:marLeft w:val="0"/>
      <w:marRight w:val="0"/>
      <w:marTop w:val="0"/>
      <w:marBottom w:val="0"/>
      <w:divBdr>
        <w:top w:val="none" w:sz="0" w:space="0" w:color="auto"/>
        <w:left w:val="none" w:sz="0" w:space="0" w:color="auto"/>
        <w:bottom w:val="none" w:sz="0" w:space="0" w:color="auto"/>
        <w:right w:val="none" w:sz="0" w:space="0" w:color="auto"/>
      </w:divBdr>
    </w:div>
    <w:div w:id="1175027636">
      <w:bodyDiv w:val="1"/>
      <w:marLeft w:val="0"/>
      <w:marRight w:val="0"/>
      <w:marTop w:val="0"/>
      <w:marBottom w:val="0"/>
      <w:divBdr>
        <w:top w:val="none" w:sz="0" w:space="0" w:color="auto"/>
        <w:left w:val="none" w:sz="0" w:space="0" w:color="auto"/>
        <w:bottom w:val="none" w:sz="0" w:space="0" w:color="auto"/>
        <w:right w:val="none" w:sz="0" w:space="0" w:color="auto"/>
      </w:divBdr>
    </w:div>
    <w:div w:id="1185245231">
      <w:bodyDiv w:val="1"/>
      <w:marLeft w:val="0"/>
      <w:marRight w:val="0"/>
      <w:marTop w:val="0"/>
      <w:marBottom w:val="0"/>
      <w:divBdr>
        <w:top w:val="none" w:sz="0" w:space="0" w:color="auto"/>
        <w:left w:val="none" w:sz="0" w:space="0" w:color="auto"/>
        <w:bottom w:val="none" w:sz="0" w:space="0" w:color="auto"/>
        <w:right w:val="none" w:sz="0" w:space="0" w:color="auto"/>
      </w:divBdr>
    </w:div>
    <w:div w:id="1201670779">
      <w:bodyDiv w:val="1"/>
      <w:marLeft w:val="0"/>
      <w:marRight w:val="0"/>
      <w:marTop w:val="0"/>
      <w:marBottom w:val="0"/>
      <w:divBdr>
        <w:top w:val="none" w:sz="0" w:space="0" w:color="auto"/>
        <w:left w:val="none" w:sz="0" w:space="0" w:color="auto"/>
        <w:bottom w:val="none" w:sz="0" w:space="0" w:color="auto"/>
        <w:right w:val="none" w:sz="0" w:space="0" w:color="auto"/>
      </w:divBdr>
    </w:div>
    <w:div w:id="1240825515">
      <w:bodyDiv w:val="1"/>
      <w:marLeft w:val="0"/>
      <w:marRight w:val="0"/>
      <w:marTop w:val="0"/>
      <w:marBottom w:val="0"/>
      <w:divBdr>
        <w:top w:val="none" w:sz="0" w:space="0" w:color="auto"/>
        <w:left w:val="none" w:sz="0" w:space="0" w:color="auto"/>
        <w:bottom w:val="none" w:sz="0" w:space="0" w:color="auto"/>
        <w:right w:val="none" w:sz="0" w:space="0" w:color="auto"/>
      </w:divBdr>
    </w:div>
    <w:div w:id="1252470024">
      <w:bodyDiv w:val="1"/>
      <w:marLeft w:val="0"/>
      <w:marRight w:val="0"/>
      <w:marTop w:val="0"/>
      <w:marBottom w:val="0"/>
      <w:divBdr>
        <w:top w:val="none" w:sz="0" w:space="0" w:color="auto"/>
        <w:left w:val="none" w:sz="0" w:space="0" w:color="auto"/>
        <w:bottom w:val="none" w:sz="0" w:space="0" w:color="auto"/>
        <w:right w:val="none" w:sz="0" w:space="0" w:color="auto"/>
      </w:divBdr>
    </w:div>
    <w:div w:id="1273824152">
      <w:bodyDiv w:val="1"/>
      <w:marLeft w:val="0"/>
      <w:marRight w:val="0"/>
      <w:marTop w:val="0"/>
      <w:marBottom w:val="0"/>
      <w:divBdr>
        <w:top w:val="none" w:sz="0" w:space="0" w:color="auto"/>
        <w:left w:val="none" w:sz="0" w:space="0" w:color="auto"/>
        <w:bottom w:val="none" w:sz="0" w:space="0" w:color="auto"/>
        <w:right w:val="none" w:sz="0" w:space="0" w:color="auto"/>
      </w:divBdr>
    </w:div>
    <w:div w:id="1333679263">
      <w:bodyDiv w:val="1"/>
      <w:marLeft w:val="0"/>
      <w:marRight w:val="0"/>
      <w:marTop w:val="0"/>
      <w:marBottom w:val="0"/>
      <w:divBdr>
        <w:top w:val="none" w:sz="0" w:space="0" w:color="auto"/>
        <w:left w:val="none" w:sz="0" w:space="0" w:color="auto"/>
        <w:bottom w:val="none" w:sz="0" w:space="0" w:color="auto"/>
        <w:right w:val="none" w:sz="0" w:space="0" w:color="auto"/>
      </w:divBdr>
    </w:div>
    <w:div w:id="1363944907">
      <w:bodyDiv w:val="1"/>
      <w:marLeft w:val="0"/>
      <w:marRight w:val="0"/>
      <w:marTop w:val="0"/>
      <w:marBottom w:val="0"/>
      <w:divBdr>
        <w:top w:val="none" w:sz="0" w:space="0" w:color="auto"/>
        <w:left w:val="none" w:sz="0" w:space="0" w:color="auto"/>
        <w:bottom w:val="none" w:sz="0" w:space="0" w:color="auto"/>
        <w:right w:val="none" w:sz="0" w:space="0" w:color="auto"/>
      </w:divBdr>
    </w:div>
    <w:div w:id="1378238601">
      <w:bodyDiv w:val="1"/>
      <w:marLeft w:val="0"/>
      <w:marRight w:val="0"/>
      <w:marTop w:val="0"/>
      <w:marBottom w:val="0"/>
      <w:divBdr>
        <w:top w:val="none" w:sz="0" w:space="0" w:color="auto"/>
        <w:left w:val="none" w:sz="0" w:space="0" w:color="auto"/>
        <w:bottom w:val="none" w:sz="0" w:space="0" w:color="auto"/>
        <w:right w:val="none" w:sz="0" w:space="0" w:color="auto"/>
      </w:divBdr>
    </w:div>
    <w:div w:id="1378972293">
      <w:bodyDiv w:val="1"/>
      <w:marLeft w:val="0"/>
      <w:marRight w:val="0"/>
      <w:marTop w:val="0"/>
      <w:marBottom w:val="0"/>
      <w:divBdr>
        <w:top w:val="none" w:sz="0" w:space="0" w:color="auto"/>
        <w:left w:val="none" w:sz="0" w:space="0" w:color="auto"/>
        <w:bottom w:val="none" w:sz="0" w:space="0" w:color="auto"/>
        <w:right w:val="none" w:sz="0" w:space="0" w:color="auto"/>
      </w:divBdr>
    </w:div>
    <w:div w:id="1393890867">
      <w:bodyDiv w:val="1"/>
      <w:marLeft w:val="0"/>
      <w:marRight w:val="0"/>
      <w:marTop w:val="0"/>
      <w:marBottom w:val="0"/>
      <w:divBdr>
        <w:top w:val="none" w:sz="0" w:space="0" w:color="auto"/>
        <w:left w:val="none" w:sz="0" w:space="0" w:color="auto"/>
        <w:bottom w:val="none" w:sz="0" w:space="0" w:color="auto"/>
        <w:right w:val="none" w:sz="0" w:space="0" w:color="auto"/>
      </w:divBdr>
    </w:div>
    <w:div w:id="1401556965">
      <w:bodyDiv w:val="1"/>
      <w:marLeft w:val="0"/>
      <w:marRight w:val="0"/>
      <w:marTop w:val="0"/>
      <w:marBottom w:val="0"/>
      <w:divBdr>
        <w:top w:val="none" w:sz="0" w:space="0" w:color="auto"/>
        <w:left w:val="none" w:sz="0" w:space="0" w:color="auto"/>
        <w:bottom w:val="none" w:sz="0" w:space="0" w:color="auto"/>
        <w:right w:val="none" w:sz="0" w:space="0" w:color="auto"/>
      </w:divBdr>
    </w:div>
    <w:div w:id="1402214835">
      <w:bodyDiv w:val="1"/>
      <w:marLeft w:val="0"/>
      <w:marRight w:val="0"/>
      <w:marTop w:val="0"/>
      <w:marBottom w:val="0"/>
      <w:divBdr>
        <w:top w:val="none" w:sz="0" w:space="0" w:color="auto"/>
        <w:left w:val="none" w:sz="0" w:space="0" w:color="auto"/>
        <w:bottom w:val="none" w:sz="0" w:space="0" w:color="auto"/>
        <w:right w:val="none" w:sz="0" w:space="0" w:color="auto"/>
      </w:divBdr>
    </w:div>
    <w:div w:id="1421486601">
      <w:bodyDiv w:val="1"/>
      <w:marLeft w:val="0"/>
      <w:marRight w:val="0"/>
      <w:marTop w:val="0"/>
      <w:marBottom w:val="0"/>
      <w:divBdr>
        <w:top w:val="none" w:sz="0" w:space="0" w:color="auto"/>
        <w:left w:val="none" w:sz="0" w:space="0" w:color="auto"/>
        <w:bottom w:val="none" w:sz="0" w:space="0" w:color="auto"/>
        <w:right w:val="none" w:sz="0" w:space="0" w:color="auto"/>
      </w:divBdr>
    </w:div>
    <w:div w:id="1482429022">
      <w:bodyDiv w:val="1"/>
      <w:marLeft w:val="0"/>
      <w:marRight w:val="0"/>
      <w:marTop w:val="0"/>
      <w:marBottom w:val="0"/>
      <w:divBdr>
        <w:top w:val="none" w:sz="0" w:space="0" w:color="auto"/>
        <w:left w:val="none" w:sz="0" w:space="0" w:color="auto"/>
        <w:bottom w:val="none" w:sz="0" w:space="0" w:color="auto"/>
        <w:right w:val="none" w:sz="0" w:space="0" w:color="auto"/>
      </w:divBdr>
    </w:div>
    <w:div w:id="1487165005">
      <w:bodyDiv w:val="1"/>
      <w:marLeft w:val="0"/>
      <w:marRight w:val="0"/>
      <w:marTop w:val="0"/>
      <w:marBottom w:val="0"/>
      <w:divBdr>
        <w:top w:val="none" w:sz="0" w:space="0" w:color="auto"/>
        <w:left w:val="none" w:sz="0" w:space="0" w:color="auto"/>
        <w:bottom w:val="none" w:sz="0" w:space="0" w:color="auto"/>
        <w:right w:val="none" w:sz="0" w:space="0" w:color="auto"/>
      </w:divBdr>
    </w:div>
    <w:div w:id="1487698472">
      <w:bodyDiv w:val="1"/>
      <w:marLeft w:val="0"/>
      <w:marRight w:val="0"/>
      <w:marTop w:val="0"/>
      <w:marBottom w:val="0"/>
      <w:divBdr>
        <w:top w:val="none" w:sz="0" w:space="0" w:color="auto"/>
        <w:left w:val="none" w:sz="0" w:space="0" w:color="auto"/>
        <w:bottom w:val="none" w:sz="0" w:space="0" w:color="auto"/>
        <w:right w:val="none" w:sz="0" w:space="0" w:color="auto"/>
      </w:divBdr>
    </w:div>
    <w:div w:id="1495409638">
      <w:bodyDiv w:val="1"/>
      <w:marLeft w:val="0"/>
      <w:marRight w:val="0"/>
      <w:marTop w:val="0"/>
      <w:marBottom w:val="0"/>
      <w:divBdr>
        <w:top w:val="none" w:sz="0" w:space="0" w:color="auto"/>
        <w:left w:val="none" w:sz="0" w:space="0" w:color="auto"/>
        <w:bottom w:val="none" w:sz="0" w:space="0" w:color="auto"/>
        <w:right w:val="none" w:sz="0" w:space="0" w:color="auto"/>
      </w:divBdr>
    </w:div>
    <w:div w:id="1506894650">
      <w:bodyDiv w:val="1"/>
      <w:marLeft w:val="0"/>
      <w:marRight w:val="0"/>
      <w:marTop w:val="0"/>
      <w:marBottom w:val="0"/>
      <w:divBdr>
        <w:top w:val="none" w:sz="0" w:space="0" w:color="auto"/>
        <w:left w:val="none" w:sz="0" w:space="0" w:color="auto"/>
        <w:bottom w:val="none" w:sz="0" w:space="0" w:color="auto"/>
        <w:right w:val="none" w:sz="0" w:space="0" w:color="auto"/>
      </w:divBdr>
    </w:div>
    <w:div w:id="1524786764">
      <w:bodyDiv w:val="1"/>
      <w:marLeft w:val="0"/>
      <w:marRight w:val="0"/>
      <w:marTop w:val="0"/>
      <w:marBottom w:val="0"/>
      <w:divBdr>
        <w:top w:val="none" w:sz="0" w:space="0" w:color="auto"/>
        <w:left w:val="none" w:sz="0" w:space="0" w:color="auto"/>
        <w:bottom w:val="none" w:sz="0" w:space="0" w:color="auto"/>
        <w:right w:val="none" w:sz="0" w:space="0" w:color="auto"/>
      </w:divBdr>
    </w:div>
    <w:div w:id="1542594648">
      <w:bodyDiv w:val="1"/>
      <w:marLeft w:val="0"/>
      <w:marRight w:val="0"/>
      <w:marTop w:val="0"/>
      <w:marBottom w:val="0"/>
      <w:divBdr>
        <w:top w:val="none" w:sz="0" w:space="0" w:color="auto"/>
        <w:left w:val="none" w:sz="0" w:space="0" w:color="auto"/>
        <w:bottom w:val="none" w:sz="0" w:space="0" w:color="auto"/>
        <w:right w:val="none" w:sz="0" w:space="0" w:color="auto"/>
      </w:divBdr>
    </w:div>
    <w:div w:id="1548568154">
      <w:bodyDiv w:val="1"/>
      <w:marLeft w:val="0"/>
      <w:marRight w:val="0"/>
      <w:marTop w:val="0"/>
      <w:marBottom w:val="0"/>
      <w:divBdr>
        <w:top w:val="none" w:sz="0" w:space="0" w:color="auto"/>
        <w:left w:val="none" w:sz="0" w:space="0" w:color="auto"/>
        <w:bottom w:val="none" w:sz="0" w:space="0" w:color="auto"/>
        <w:right w:val="none" w:sz="0" w:space="0" w:color="auto"/>
      </w:divBdr>
    </w:div>
    <w:div w:id="1575242196">
      <w:bodyDiv w:val="1"/>
      <w:marLeft w:val="0"/>
      <w:marRight w:val="0"/>
      <w:marTop w:val="0"/>
      <w:marBottom w:val="0"/>
      <w:divBdr>
        <w:top w:val="none" w:sz="0" w:space="0" w:color="auto"/>
        <w:left w:val="none" w:sz="0" w:space="0" w:color="auto"/>
        <w:bottom w:val="none" w:sz="0" w:space="0" w:color="auto"/>
        <w:right w:val="none" w:sz="0" w:space="0" w:color="auto"/>
      </w:divBdr>
    </w:div>
    <w:div w:id="1592616534">
      <w:bodyDiv w:val="1"/>
      <w:marLeft w:val="0"/>
      <w:marRight w:val="0"/>
      <w:marTop w:val="0"/>
      <w:marBottom w:val="0"/>
      <w:divBdr>
        <w:top w:val="none" w:sz="0" w:space="0" w:color="auto"/>
        <w:left w:val="none" w:sz="0" w:space="0" w:color="auto"/>
        <w:bottom w:val="none" w:sz="0" w:space="0" w:color="auto"/>
        <w:right w:val="none" w:sz="0" w:space="0" w:color="auto"/>
      </w:divBdr>
    </w:div>
    <w:div w:id="1623459635">
      <w:bodyDiv w:val="1"/>
      <w:marLeft w:val="0"/>
      <w:marRight w:val="0"/>
      <w:marTop w:val="0"/>
      <w:marBottom w:val="0"/>
      <w:divBdr>
        <w:top w:val="none" w:sz="0" w:space="0" w:color="auto"/>
        <w:left w:val="none" w:sz="0" w:space="0" w:color="auto"/>
        <w:bottom w:val="none" w:sz="0" w:space="0" w:color="auto"/>
        <w:right w:val="none" w:sz="0" w:space="0" w:color="auto"/>
      </w:divBdr>
    </w:div>
    <w:div w:id="1624774599">
      <w:bodyDiv w:val="1"/>
      <w:marLeft w:val="0"/>
      <w:marRight w:val="0"/>
      <w:marTop w:val="0"/>
      <w:marBottom w:val="0"/>
      <w:divBdr>
        <w:top w:val="none" w:sz="0" w:space="0" w:color="auto"/>
        <w:left w:val="none" w:sz="0" w:space="0" w:color="auto"/>
        <w:bottom w:val="none" w:sz="0" w:space="0" w:color="auto"/>
        <w:right w:val="none" w:sz="0" w:space="0" w:color="auto"/>
      </w:divBdr>
    </w:div>
    <w:div w:id="1636252105">
      <w:bodyDiv w:val="1"/>
      <w:marLeft w:val="0"/>
      <w:marRight w:val="0"/>
      <w:marTop w:val="0"/>
      <w:marBottom w:val="0"/>
      <w:divBdr>
        <w:top w:val="none" w:sz="0" w:space="0" w:color="auto"/>
        <w:left w:val="none" w:sz="0" w:space="0" w:color="auto"/>
        <w:bottom w:val="none" w:sz="0" w:space="0" w:color="auto"/>
        <w:right w:val="none" w:sz="0" w:space="0" w:color="auto"/>
      </w:divBdr>
    </w:div>
    <w:div w:id="1637949449">
      <w:bodyDiv w:val="1"/>
      <w:marLeft w:val="0"/>
      <w:marRight w:val="0"/>
      <w:marTop w:val="0"/>
      <w:marBottom w:val="0"/>
      <w:divBdr>
        <w:top w:val="none" w:sz="0" w:space="0" w:color="auto"/>
        <w:left w:val="none" w:sz="0" w:space="0" w:color="auto"/>
        <w:bottom w:val="none" w:sz="0" w:space="0" w:color="auto"/>
        <w:right w:val="none" w:sz="0" w:space="0" w:color="auto"/>
      </w:divBdr>
    </w:div>
    <w:div w:id="1645772088">
      <w:bodyDiv w:val="1"/>
      <w:marLeft w:val="0"/>
      <w:marRight w:val="0"/>
      <w:marTop w:val="0"/>
      <w:marBottom w:val="0"/>
      <w:divBdr>
        <w:top w:val="none" w:sz="0" w:space="0" w:color="auto"/>
        <w:left w:val="none" w:sz="0" w:space="0" w:color="auto"/>
        <w:bottom w:val="none" w:sz="0" w:space="0" w:color="auto"/>
        <w:right w:val="none" w:sz="0" w:space="0" w:color="auto"/>
      </w:divBdr>
    </w:div>
    <w:div w:id="1656255356">
      <w:bodyDiv w:val="1"/>
      <w:marLeft w:val="0"/>
      <w:marRight w:val="0"/>
      <w:marTop w:val="0"/>
      <w:marBottom w:val="0"/>
      <w:divBdr>
        <w:top w:val="none" w:sz="0" w:space="0" w:color="auto"/>
        <w:left w:val="none" w:sz="0" w:space="0" w:color="auto"/>
        <w:bottom w:val="none" w:sz="0" w:space="0" w:color="auto"/>
        <w:right w:val="none" w:sz="0" w:space="0" w:color="auto"/>
      </w:divBdr>
    </w:div>
    <w:div w:id="1677153583">
      <w:bodyDiv w:val="1"/>
      <w:marLeft w:val="0"/>
      <w:marRight w:val="0"/>
      <w:marTop w:val="0"/>
      <w:marBottom w:val="0"/>
      <w:divBdr>
        <w:top w:val="none" w:sz="0" w:space="0" w:color="auto"/>
        <w:left w:val="none" w:sz="0" w:space="0" w:color="auto"/>
        <w:bottom w:val="none" w:sz="0" w:space="0" w:color="auto"/>
        <w:right w:val="none" w:sz="0" w:space="0" w:color="auto"/>
      </w:divBdr>
    </w:div>
    <w:div w:id="1702435433">
      <w:bodyDiv w:val="1"/>
      <w:marLeft w:val="0"/>
      <w:marRight w:val="0"/>
      <w:marTop w:val="0"/>
      <w:marBottom w:val="0"/>
      <w:divBdr>
        <w:top w:val="none" w:sz="0" w:space="0" w:color="auto"/>
        <w:left w:val="none" w:sz="0" w:space="0" w:color="auto"/>
        <w:bottom w:val="none" w:sz="0" w:space="0" w:color="auto"/>
        <w:right w:val="none" w:sz="0" w:space="0" w:color="auto"/>
      </w:divBdr>
    </w:div>
    <w:div w:id="1768648257">
      <w:bodyDiv w:val="1"/>
      <w:marLeft w:val="0"/>
      <w:marRight w:val="0"/>
      <w:marTop w:val="0"/>
      <w:marBottom w:val="0"/>
      <w:divBdr>
        <w:top w:val="none" w:sz="0" w:space="0" w:color="auto"/>
        <w:left w:val="none" w:sz="0" w:space="0" w:color="auto"/>
        <w:bottom w:val="none" w:sz="0" w:space="0" w:color="auto"/>
        <w:right w:val="none" w:sz="0" w:space="0" w:color="auto"/>
      </w:divBdr>
    </w:div>
    <w:div w:id="1779788625">
      <w:bodyDiv w:val="1"/>
      <w:marLeft w:val="0"/>
      <w:marRight w:val="0"/>
      <w:marTop w:val="0"/>
      <w:marBottom w:val="0"/>
      <w:divBdr>
        <w:top w:val="none" w:sz="0" w:space="0" w:color="auto"/>
        <w:left w:val="none" w:sz="0" w:space="0" w:color="auto"/>
        <w:bottom w:val="none" w:sz="0" w:space="0" w:color="auto"/>
        <w:right w:val="none" w:sz="0" w:space="0" w:color="auto"/>
      </w:divBdr>
    </w:div>
    <w:div w:id="1802915503">
      <w:bodyDiv w:val="1"/>
      <w:marLeft w:val="0"/>
      <w:marRight w:val="0"/>
      <w:marTop w:val="0"/>
      <w:marBottom w:val="0"/>
      <w:divBdr>
        <w:top w:val="none" w:sz="0" w:space="0" w:color="auto"/>
        <w:left w:val="none" w:sz="0" w:space="0" w:color="auto"/>
        <w:bottom w:val="none" w:sz="0" w:space="0" w:color="auto"/>
        <w:right w:val="none" w:sz="0" w:space="0" w:color="auto"/>
      </w:divBdr>
    </w:div>
    <w:div w:id="1840733288">
      <w:bodyDiv w:val="1"/>
      <w:marLeft w:val="0"/>
      <w:marRight w:val="0"/>
      <w:marTop w:val="0"/>
      <w:marBottom w:val="0"/>
      <w:divBdr>
        <w:top w:val="none" w:sz="0" w:space="0" w:color="auto"/>
        <w:left w:val="none" w:sz="0" w:space="0" w:color="auto"/>
        <w:bottom w:val="none" w:sz="0" w:space="0" w:color="auto"/>
        <w:right w:val="none" w:sz="0" w:space="0" w:color="auto"/>
      </w:divBdr>
    </w:div>
    <w:div w:id="1878199936">
      <w:bodyDiv w:val="1"/>
      <w:marLeft w:val="0"/>
      <w:marRight w:val="0"/>
      <w:marTop w:val="0"/>
      <w:marBottom w:val="0"/>
      <w:divBdr>
        <w:top w:val="none" w:sz="0" w:space="0" w:color="auto"/>
        <w:left w:val="none" w:sz="0" w:space="0" w:color="auto"/>
        <w:bottom w:val="none" w:sz="0" w:space="0" w:color="auto"/>
        <w:right w:val="none" w:sz="0" w:space="0" w:color="auto"/>
      </w:divBdr>
    </w:div>
    <w:div w:id="1882135484">
      <w:bodyDiv w:val="1"/>
      <w:marLeft w:val="0"/>
      <w:marRight w:val="0"/>
      <w:marTop w:val="0"/>
      <w:marBottom w:val="0"/>
      <w:divBdr>
        <w:top w:val="none" w:sz="0" w:space="0" w:color="auto"/>
        <w:left w:val="none" w:sz="0" w:space="0" w:color="auto"/>
        <w:bottom w:val="none" w:sz="0" w:space="0" w:color="auto"/>
        <w:right w:val="none" w:sz="0" w:space="0" w:color="auto"/>
      </w:divBdr>
    </w:div>
    <w:div w:id="1916360245">
      <w:bodyDiv w:val="1"/>
      <w:marLeft w:val="0"/>
      <w:marRight w:val="0"/>
      <w:marTop w:val="0"/>
      <w:marBottom w:val="0"/>
      <w:divBdr>
        <w:top w:val="none" w:sz="0" w:space="0" w:color="auto"/>
        <w:left w:val="none" w:sz="0" w:space="0" w:color="auto"/>
        <w:bottom w:val="none" w:sz="0" w:space="0" w:color="auto"/>
        <w:right w:val="none" w:sz="0" w:space="0" w:color="auto"/>
      </w:divBdr>
    </w:div>
    <w:div w:id="1947229800">
      <w:bodyDiv w:val="1"/>
      <w:marLeft w:val="0"/>
      <w:marRight w:val="0"/>
      <w:marTop w:val="0"/>
      <w:marBottom w:val="0"/>
      <w:divBdr>
        <w:top w:val="none" w:sz="0" w:space="0" w:color="auto"/>
        <w:left w:val="none" w:sz="0" w:space="0" w:color="auto"/>
        <w:bottom w:val="none" w:sz="0" w:space="0" w:color="auto"/>
        <w:right w:val="none" w:sz="0" w:space="0" w:color="auto"/>
      </w:divBdr>
    </w:div>
    <w:div w:id="1951280785">
      <w:bodyDiv w:val="1"/>
      <w:marLeft w:val="0"/>
      <w:marRight w:val="0"/>
      <w:marTop w:val="0"/>
      <w:marBottom w:val="0"/>
      <w:divBdr>
        <w:top w:val="none" w:sz="0" w:space="0" w:color="auto"/>
        <w:left w:val="none" w:sz="0" w:space="0" w:color="auto"/>
        <w:bottom w:val="none" w:sz="0" w:space="0" w:color="auto"/>
        <w:right w:val="none" w:sz="0" w:space="0" w:color="auto"/>
      </w:divBdr>
    </w:div>
    <w:div w:id="2017464248">
      <w:bodyDiv w:val="1"/>
      <w:marLeft w:val="0"/>
      <w:marRight w:val="0"/>
      <w:marTop w:val="0"/>
      <w:marBottom w:val="0"/>
      <w:divBdr>
        <w:top w:val="none" w:sz="0" w:space="0" w:color="auto"/>
        <w:left w:val="none" w:sz="0" w:space="0" w:color="auto"/>
        <w:bottom w:val="none" w:sz="0" w:space="0" w:color="auto"/>
        <w:right w:val="none" w:sz="0" w:space="0" w:color="auto"/>
      </w:divBdr>
    </w:div>
    <w:div w:id="2055501456">
      <w:bodyDiv w:val="1"/>
      <w:marLeft w:val="0"/>
      <w:marRight w:val="0"/>
      <w:marTop w:val="0"/>
      <w:marBottom w:val="0"/>
      <w:divBdr>
        <w:top w:val="none" w:sz="0" w:space="0" w:color="auto"/>
        <w:left w:val="none" w:sz="0" w:space="0" w:color="auto"/>
        <w:bottom w:val="none" w:sz="0" w:space="0" w:color="auto"/>
        <w:right w:val="none" w:sz="0" w:space="0" w:color="auto"/>
      </w:divBdr>
    </w:div>
    <w:div w:id="2066366105">
      <w:bodyDiv w:val="1"/>
      <w:marLeft w:val="0"/>
      <w:marRight w:val="0"/>
      <w:marTop w:val="0"/>
      <w:marBottom w:val="0"/>
      <w:divBdr>
        <w:top w:val="none" w:sz="0" w:space="0" w:color="auto"/>
        <w:left w:val="none" w:sz="0" w:space="0" w:color="auto"/>
        <w:bottom w:val="none" w:sz="0" w:space="0" w:color="auto"/>
        <w:right w:val="none" w:sz="0" w:space="0" w:color="auto"/>
      </w:divBdr>
    </w:div>
    <w:div w:id="2069111071">
      <w:bodyDiv w:val="1"/>
      <w:marLeft w:val="0"/>
      <w:marRight w:val="0"/>
      <w:marTop w:val="0"/>
      <w:marBottom w:val="0"/>
      <w:divBdr>
        <w:top w:val="none" w:sz="0" w:space="0" w:color="auto"/>
        <w:left w:val="none" w:sz="0" w:space="0" w:color="auto"/>
        <w:bottom w:val="none" w:sz="0" w:space="0" w:color="auto"/>
        <w:right w:val="none" w:sz="0" w:space="0" w:color="auto"/>
      </w:divBdr>
    </w:div>
    <w:div w:id="2083870793">
      <w:bodyDiv w:val="1"/>
      <w:marLeft w:val="0"/>
      <w:marRight w:val="0"/>
      <w:marTop w:val="0"/>
      <w:marBottom w:val="0"/>
      <w:divBdr>
        <w:top w:val="none" w:sz="0" w:space="0" w:color="auto"/>
        <w:left w:val="none" w:sz="0" w:space="0" w:color="auto"/>
        <w:bottom w:val="none" w:sz="0" w:space="0" w:color="auto"/>
        <w:right w:val="none" w:sz="0" w:space="0" w:color="auto"/>
      </w:divBdr>
    </w:div>
    <w:div w:id="2094429017">
      <w:bodyDiv w:val="1"/>
      <w:marLeft w:val="0"/>
      <w:marRight w:val="0"/>
      <w:marTop w:val="0"/>
      <w:marBottom w:val="0"/>
      <w:divBdr>
        <w:top w:val="none" w:sz="0" w:space="0" w:color="auto"/>
        <w:left w:val="none" w:sz="0" w:space="0" w:color="auto"/>
        <w:bottom w:val="none" w:sz="0" w:space="0" w:color="auto"/>
        <w:right w:val="none" w:sz="0" w:space="0" w:color="auto"/>
      </w:divBdr>
    </w:div>
    <w:div w:id="21375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ikumi.lv/ta/id/305995-noteikumi-par-socialo-pakalpojumu-sanemsanu" TargetMode="External" Id="rId13" /><Relationship Type="http://schemas.openxmlformats.org/officeDocument/2006/relationships/hyperlink" Target="mailto:Ilze.Akmentina@cfla.gov.lv" TargetMode="External" Id="rId18" /><Relationship Type="http://schemas.openxmlformats.org/officeDocument/2006/relationships/hyperlink" Target="https://likumi.lv/ta/id/289082-noteikumi-par-iepirkuma-proceduru-un-tas-piemerosanas-kartibu-pasutitaja-finansetiem-projektiem" TargetMode="External" Id="rId26" /><Relationship Type="http://schemas.openxmlformats.org/officeDocument/2006/relationships/customXml" Target="../customXml/item3.xml" Id="rId3" /><Relationship Type="http://schemas.openxmlformats.org/officeDocument/2006/relationships/hyperlink" Target="http://www.esfondi.lv"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s://likumi.lv/ta/id/289082-noteikumi-par-iepirkuma-proceduru-un-tas-piemerosanas-kartibu-pasutitaja-finansetiem-projektiem" TargetMode="External" Id="rId12" /><Relationship Type="http://schemas.openxmlformats.org/officeDocument/2006/relationships/hyperlink" Target="https://likumi.lv/ta/id/319717-noteikumi-par-majsaimniecibas-materialas-situacijas-izvertesanu-un-socialas-palidzibas-sanemsanu" TargetMode="External" Id="rId17"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hyperlink" Target="https://likumi.lv/ta/id/344778-eiropas-savienibas-atveselosanas-un-noturibas-mehanisma-plana-3-1-reformu-un-investiciju-virziena-regionala-politika-3-1-2" TargetMode="External" Id="rId16" /><Relationship Type="http://schemas.openxmlformats.org/officeDocument/2006/relationships/hyperlink" Target="https://likumi.lv/ta/id/344778" TargetMode="External" Id="rId20" /><Relationship Type="http://schemas.openxmlformats.org/officeDocument/2006/relationships/hyperlink" Target="https://likumi.lv/ta/id/289082-noteikumi-par-iepirkuma-proceduru-un-tas-piemerosanas-kartibu-pasutitaja-finansetiem-projektie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fla.gov.lv/lv/media/16077/download?attachment" TargetMode="External" Id="rId11" /><Relationship Type="http://schemas.openxmlformats.org/officeDocument/2006/relationships/hyperlink" Target="https://eur04.safelinks.protection.outlook.com/?url=https%3A%2F%2Fwww.youtube.com%2Fwatch%3Fv%3DDZyCJzHo_9Q&amp;data=05%7C02%7Claine.estere.silma%40cfla.gov.lv%7Cb458100cdb9e47cf4e5208dcbdc4229a%7Cc2d02fb61e644741866ff8f5689ca39a%7C0%7C0%7C638593897613389069%7CUnknown%7CTWFpbGZsb3d8eyJWIjoiMC4wLjAwMDAiLCJQIjoiV2luMzIiLCJBTiI6Ik1haWwiLCJXVCI6Mn0%3D%7C0%7C%7C%7C&amp;sdata=9buOVlyFNbfUkKCwH0qIei0n1X2uni3IUEXh4RJbpyo%3D&amp;reserved=0"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https://likumi.lv/doc.php?id=75481" TargetMode="External" Id="rId15" /><Relationship Type="http://schemas.openxmlformats.org/officeDocument/2006/relationships/hyperlink" Target="https://eur04.safelinks.protection.outlook.com/?url=https%3A%2F%2Fwww.cfla.gov.lv%2Flv%2Fjaunums%2Fnoderigi-iepirkumu-regulejums-kas-piemerojams-es-fondu-projekta-istenotajam-komersantam&amp;data=05%7C02%7Claine.estere.silma%40cfla.gov.lv%7Cb458100cdb9e47cf4e5208dcbdc4229a%7Cc2d02fb61e644741866ff8f5689ca39a%7C0%7C0%7C638593897613371196%7CUnknown%7CTWFpbGZsb3d8eyJWIjoiMC4wLjAwMDAiLCJQIjoiV2luMzIiLCJBTiI6Ik1haWwiLCJXVCI6Mn0%3D%7C0%7C%7C%7C&amp;sdata=4AUyl8pVzq79YEsWAF3POPgmsGq%2B4wHPxE01MmD%2FpiM%3D&amp;reserved=0" TargetMode="External" Id="rId23" /><Relationship Type="http://schemas.openxmlformats.org/officeDocument/2006/relationships/hyperlink" Target="https://likumi.lv/ta/id/344778-eiropas-savienibas-atveselosanas-un-noturibas-mehanisma-plana3-1-reformu-un-investiciju-virziena-regionala-politika" TargetMode="External" Id="rId28" /><Relationship Type="http://schemas.microsoft.com/office/2020/10/relationships/intelligence" Target="intelligence2.xml" Id="rId36" /><Relationship Type="http://schemas.openxmlformats.org/officeDocument/2006/relationships/endnotes" Target="endnotes.xml" Id="rId10" /><Relationship Type="http://schemas.openxmlformats.org/officeDocument/2006/relationships/hyperlink" Target="https://eur04.safelinks.protection.outlook.com/?url=https%3A%2F%2Fwww.cfla.gov.lv%2Flv%2F3-1-2-3-i-k-2&amp;data=05%7C02%7Claine.estere.silma%40cfla.gov.lv%7Cef1231446e3d4abac47d08dcbd182510%7Cc2d02fb61e644741866ff8f5689ca39a%7C0%7C0%7C638593158613010033%7CUnknown%7CTWFpbGZsb3d8eyJWIjoiMC4wLjAwMDAiLCJQIjoiV2luMzIiLCJBTiI6Ik1haWwiLCJXVCI6Mn0%3D%7C0%7C%7C%7C&amp;sdata=akyAMZR%2BGPT5uIjl%2BKvMRsFERVw%2FXt54PSxwyp9uhds%3D&amp;reserved=0"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ikumi.lv/ta/id/341707-valsts-budzeta-lidzeklu-planosanas-kartiba-eiropas-savienibas-fondu-projektu-istenosanai-un-maksajumu-veiksanai-2021-2027" TargetMode="External" Id="rId14" /><Relationship Type="http://schemas.openxmlformats.org/officeDocument/2006/relationships/hyperlink" Target="https://www.lm.gov.lv/lv/gimeniskai-videi-pietuvinati-aprupes-pakalpojumi-pensijas-vecuma-personam" TargetMode="External" Id="rId22" /><Relationship Type="http://schemas.openxmlformats.org/officeDocument/2006/relationships/hyperlink" Target="https://eur04.safelinks.protection.outlook.com/?url=https%3A%2F%2Fm.likumi.lv%2Fdoc.php%3Fid%3D344778%23p31.6&amp;data=05%7C02%7Claine.estere.silma%40cfla.gov.lv%7Ca0082d7451784206e7fc08dcde357228%7Cc2d02fb61e644741866ff8f5689ca39a%7C0%7C0%7C638629568343235415%7CUnknown%7CTWFpbGZsb3d8eyJWIjoiMC4wLjAwMDAiLCJQIjoiV2luMzIiLCJBTiI6Ik1haWwiLCJXVCI6Mn0%3D%7C0%7C%7C%7C&amp;sdata=zmeLHtB%2BFOOuDYGtA5YoXtZ959j8H4C0AUBq1RwMfrs%3D&amp;reserved=0" TargetMode="External" Id="rId27" /><Relationship Type="http://schemas.openxmlformats.org/officeDocument/2006/relationships/hyperlink" Target="https://www.cfla.gov.lv/lv/media/15990/download?attachment" TargetMode="External" Id="rId30"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hyperlink" Target="https://likumi.lv/ta/id/287760-publisko-iepirkumu-likums" TargetMode="External" Id="R7ac3a3d286564237" /><Relationship Type="http://schemas.openxmlformats.org/officeDocument/2006/relationships/hyperlink" Target="https://www.cfla.gov.lv/lv/jaunums/noderigi-materials-biedribam-par-iepirkumu-veiksanu" TargetMode="External" Id="R9cfe5167bdb341ee" /></Relationships>
</file>

<file path=word/_rels/footnotes.xml.rels><?xml version="1.0" encoding="UTF-8" standalone="yes"?>
<Relationships xmlns="http://schemas.openxmlformats.org/package/2006/relationships"><Relationship Id="rId3" Type="http://schemas.openxmlformats.org/officeDocument/2006/relationships/hyperlink" Target="http://ec.europa.eu/competition/state_aid/overview/new_guide_eu_rules_procurement_lv.pdf" TargetMode="External"/><Relationship Id="rId2" Type="http://schemas.openxmlformats.org/officeDocument/2006/relationships/hyperlink" Target="https://eur04.safelinks.protection.outlook.com/?url=https%3A%2F%2Fwww.esfondi.lv%2Fnormativie-akti-un-dokumenti%2Fatveselosanas-fonds-main%2Fvadlinijas-informativa-zinojuma-vai-ministru-kabineta-noteikumu-izstradei-par-eiropas-savienibas-atveselosanas-un-noturibas-mehanisma-plana-reformas-vai-investicijas-ieviesanu&amp;data=05%7C02%7Claine.estere.silma%40cfla.gov.lv%7C2091d9fb6faf43c5e9b308dcb6e140e3%7Cc2d02fb61e644741866ff8f5689ca39a%7C0%7C0%7C638586325806802846%7CUnknown%7CTWFpbGZsb3d8eyJWIjoiMC4wLjAwMDAiLCJQIjoiV2luMzIiLCJBTiI6Ik1haWwiLCJXVCI6Mn0%3D%7C0%7C%7C%7C&amp;sdata=yS0Ihgu04iB3Q1N3tEYUycUuFyQPw%2BV%2BU1b2mESXgK4%3D&amp;reserved=0" TargetMode="External"/><Relationship Id="rId1" Type="http://schemas.openxmlformats.org/officeDocument/2006/relationships/hyperlink" Target="https://www.lm.gov.lv/lv/socialo-pakalpojumu-sniedzeju-registrs-0" TargetMode="External"/><Relationship Id="rId5" Type="http://schemas.openxmlformats.org/officeDocument/2006/relationships/hyperlink" Target="https://bis.gov.lv/noderigi/tipveida-projekti/gimeniskai-videi-pietuvinatas-aprupes-pakalpojuma-sniegsanas-vieta" TargetMode="External"/><Relationship Id="rId4" Type="http://schemas.openxmlformats.org/officeDocument/2006/relationships/hyperlink" Target="https://competition-policy.ec.europa.eu/state-aid/legislation/sgei/swap-rate-proxies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A1693D44-25CF-47E7-964A-12BDE787E93F}"/>
</file>

<file path=customXml/itemProps3.xml><?xml version="1.0" encoding="utf-8"?>
<ds:datastoreItem xmlns:ds="http://schemas.openxmlformats.org/officeDocument/2006/customXml" ds:itemID="{C96F18B4-BD86-4530-B5EB-A2A5B5641331}">
  <ds:schemaRefs>
    <ds:schemaRef ds:uri="http://schemas.openxmlformats.org/officeDocument/2006/bibliography"/>
  </ds:schemaRefs>
</ds:datastoreItem>
</file>

<file path=customXml/itemProps4.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Madara Austriņa</dc:creator>
  <keywords/>
  <dc:description/>
  <lastModifiedBy>Jolanta Skujeniece</lastModifiedBy>
  <revision>117</revision>
  <dcterms:created xsi:type="dcterms:W3CDTF">2024-09-30T14:09:00.0000000Z</dcterms:created>
  <dcterms:modified xsi:type="dcterms:W3CDTF">2024-11-13T09:15:46.0983101Z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