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77777777" w:rsidR="00E84983" w:rsidRPr="001F6A34" w:rsidRDefault="00E84983" w:rsidP="0032264F">
      <w:pPr>
        <w:jc w:val="center"/>
        <w:rPr>
          <w:rFonts w:ascii="Times New Roman" w:eastAsia="Times New Roman" w:hAnsi="Times New Roman" w:cs="Times New Roman"/>
          <w:b/>
          <w:bCs/>
          <w:sz w:val="24"/>
          <w:szCs w:val="24"/>
        </w:rPr>
      </w:pPr>
    </w:p>
    <w:p w14:paraId="5BC88DFD" w14:textId="5128FE97" w:rsidR="0032264F" w:rsidRPr="003A520D" w:rsidRDefault="655DEAB1" w:rsidP="0032264F">
      <w:pPr>
        <w:jc w:val="center"/>
        <w:rPr>
          <w:rFonts w:ascii="Times New Roman" w:eastAsia="Times New Roman" w:hAnsi="Times New Roman" w:cs="Times New Roman"/>
          <w:b/>
          <w:bCs/>
          <w:sz w:val="28"/>
          <w:szCs w:val="28"/>
        </w:rPr>
      </w:pPr>
      <w:r w:rsidRPr="003A520D">
        <w:rPr>
          <w:rFonts w:ascii="Times New Roman" w:eastAsia="Times New Roman" w:hAnsi="Times New Roman" w:cs="Times New Roman"/>
          <w:b/>
          <w:bCs/>
          <w:sz w:val="28"/>
          <w:szCs w:val="28"/>
        </w:rPr>
        <w:t xml:space="preserve">Atbildes uz </w:t>
      </w:r>
      <w:r w:rsidR="3A9D785A" w:rsidRPr="003A520D">
        <w:rPr>
          <w:rFonts w:ascii="Times New Roman" w:eastAsia="Times New Roman" w:hAnsi="Times New Roman" w:cs="Times New Roman"/>
          <w:b/>
          <w:bCs/>
          <w:sz w:val="28"/>
          <w:szCs w:val="28"/>
        </w:rPr>
        <w:t xml:space="preserve">jautājumiem </w:t>
      </w:r>
      <w:r w:rsidRPr="003A520D">
        <w:rPr>
          <w:rFonts w:ascii="Times New Roman" w:eastAsia="Times New Roman" w:hAnsi="Times New Roman" w:cs="Times New Roman"/>
          <w:b/>
          <w:bCs/>
          <w:sz w:val="28"/>
          <w:szCs w:val="28"/>
        </w:rPr>
        <w:t>par</w:t>
      </w:r>
    </w:p>
    <w:p w14:paraId="56231015" w14:textId="3EF4BF8C" w:rsidR="0001751C" w:rsidRPr="003A520D" w:rsidRDefault="00AB35F2" w:rsidP="0032264F">
      <w:pPr>
        <w:jc w:val="center"/>
        <w:rPr>
          <w:rFonts w:ascii="Times New Roman" w:eastAsia="Times New Roman" w:hAnsi="Times New Roman" w:cs="Times New Roman"/>
          <w:b/>
          <w:bCs/>
          <w:sz w:val="28"/>
          <w:szCs w:val="28"/>
        </w:rPr>
      </w:pPr>
      <w:r w:rsidRPr="003A520D">
        <w:rPr>
          <w:rFonts w:ascii="Times New Roman" w:hAnsi="Times New Roman" w:cs="Times New Roman"/>
          <w:b/>
          <w:bCs/>
          <w:sz w:val="28"/>
          <w:szCs w:val="28"/>
        </w:rPr>
        <w:t xml:space="preserve">1.1.1.3. pasākuma </w:t>
      </w:r>
      <w:r w:rsidR="000B3269">
        <w:rPr>
          <w:rFonts w:ascii="Times New Roman" w:hAnsi="Times New Roman" w:cs="Times New Roman"/>
          <w:b/>
          <w:bCs/>
          <w:sz w:val="28"/>
          <w:szCs w:val="28"/>
        </w:rPr>
        <w:t>“</w:t>
      </w:r>
      <w:r w:rsidRPr="003A520D">
        <w:rPr>
          <w:rFonts w:ascii="Times New Roman" w:hAnsi="Times New Roman" w:cs="Times New Roman"/>
          <w:b/>
          <w:bCs/>
          <w:sz w:val="28"/>
          <w:szCs w:val="28"/>
        </w:rPr>
        <w:t>Praktiskas ievirzes pētījumi</w:t>
      </w:r>
      <w:r w:rsidR="000B3269">
        <w:rPr>
          <w:rFonts w:ascii="Times New Roman" w:hAnsi="Times New Roman" w:cs="Times New Roman"/>
          <w:b/>
          <w:bCs/>
          <w:sz w:val="28"/>
          <w:szCs w:val="28"/>
        </w:rPr>
        <w:t>”</w:t>
      </w:r>
      <w:r w:rsidRPr="003A520D">
        <w:rPr>
          <w:rFonts w:ascii="Times New Roman" w:hAnsi="Times New Roman" w:cs="Times New Roman"/>
          <w:b/>
          <w:bCs/>
          <w:sz w:val="28"/>
          <w:szCs w:val="28"/>
        </w:rPr>
        <w:t xml:space="preserve"> </w:t>
      </w:r>
      <w:r w:rsidR="004169C9" w:rsidRPr="003A520D">
        <w:rPr>
          <w:rFonts w:ascii="Times New Roman" w:hAnsi="Times New Roman" w:cs="Times New Roman"/>
          <w:b/>
          <w:bCs/>
          <w:sz w:val="28"/>
          <w:szCs w:val="28"/>
        </w:rPr>
        <w:t>pirmo kārtu</w:t>
      </w:r>
      <w:r w:rsidR="655DEAB1" w:rsidRPr="003A520D">
        <w:rPr>
          <w:rFonts w:ascii="Times New Roman" w:eastAsia="Times New Roman" w:hAnsi="Times New Roman" w:cs="Times New Roman"/>
          <w:b/>
          <w:bCs/>
          <w:sz w:val="28"/>
          <w:szCs w:val="28"/>
        </w:rPr>
        <w:t xml:space="preserve"> </w:t>
      </w:r>
    </w:p>
    <w:p w14:paraId="07C36D15" w14:textId="11DD27B5" w:rsidR="00E84983" w:rsidRPr="00AD0FC4" w:rsidRDefault="00500776" w:rsidP="00E84983">
      <w:pPr>
        <w:spacing w:line="264" w:lineRule="auto"/>
        <w:jc w:val="both"/>
        <w:rPr>
          <w:rFonts w:ascii="Times New Roman" w:eastAsia="Times New Roman" w:hAnsi="Times New Roman" w:cs="Times New Roman"/>
          <w:i/>
          <w:iCs/>
          <w:color w:val="1F3864" w:themeColor="accent1" w:themeShade="80"/>
          <w:sz w:val="24"/>
          <w:szCs w:val="24"/>
        </w:rPr>
      </w:pPr>
      <w:r w:rsidRPr="005E13AB">
        <w:rPr>
          <w:rFonts w:ascii="Times New Roman" w:eastAsia="Times New Roman" w:hAnsi="Times New Roman" w:cs="Times New Roman"/>
          <w:color w:val="1F3864" w:themeColor="accent1" w:themeShade="80"/>
          <w:sz w:val="24"/>
          <w:szCs w:val="24"/>
        </w:rPr>
        <w:t>(</w:t>
      </w:r>
      <w:r w:rsidR="002856C2" w:rsidRPr="0014094F">
        <w:rPr>
          <w:rFonts w:ascii="Times New Roman" w:hAnsi="Times New Roman" w:cs="Times New Roman"/>
          <w:noProof/>
          <w:sz w:val="24"/>
          <w:szCs w:val="24"/>
        </w:rPr>
        <w:drawing>
          <wp:inline distT="0" distB="0" distL="0" distR="0" wp14:anchorId="6C490D5D" wp14:editId="442F9277">
            <wp:extent cx="151585" cy="151585"/>
            <wp:effectExtent l="0" t="0" r="1270" b="1270"/>
            <wp:docPr id="857292117"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153463" cy="153463"/>
                    </a:xfrm>
                    <a:prstGeom prst="rect">
                      <a:avLst/>
                    </a:prstGeom>
                  </pic:spPr>
                </pic:pic>
              </a:graphicData>
            </a:graphic>
          </wp:inline>
        </w:drawing>
      </w:r>
      <w:r w:rsidRPr="005E13AB">
        <w:rPr>
          <w:rFonts w:ascii="Times New Roman" w:eastAsia="Times New Roman" w:hAnsi="Times New Roman" w:cs="Times New Roman"/>
          <w:i/>
          <w:iCs/>
          <w:color w:val="1F3864" w:themeColor="accent1" w:themeShade="80"/>
          <w:sz w:val="24"/>
          <w:szCs w:val="24"/>
        </w:rPr>
        <w:t>P</w:t>
      </w:r>
      <w:r w:rsidR="005E13AB" w:rsidRPr="005E13AB">
        <w:rPr>
          <w:rFonts w:ascii="Times New Roman" w:eastAsia="Times New Roman" w:hAnsi="Times New Roman" w:cs="Times New Roman"/>
          <w:i/>
          <w:iCs/>
          <w:color w:val="1F3864" w:themeColor="accent1" w:themeShade="80"/>
          <w:sz w:val="24"/>
          <w:szCs w:val="24"/>
        </w:rPr>
        <w:t xml:space="preserve">apildināts </w:t>
      </w:r>
      <w:r w:rsidR="003E692F">
        <w:rPr>
          <w:rFonts w:ascii="Times New Roman" w:eastAsia="Times New Roman" w:hAnsi="Times New Roman" w:cs="Times New Roman"/>
          <w:i/>
          <w:iCs/>
          <w:color w:val="1F3864" w:themeColor="accent1" w:themeShade="80"/>
          <w:sz w:val="24"/>
          <w:szCs w:val="24"/>
        </w:rPr>
        <w:t>12</w:t>
      </w:r>
      <w:r w:rsidR="005E13AB" w:rsidRPr="005E13AB">
        <w:rPr>
          <w:rFonts w:ascii="Times New Roman" w:eastAsia="Times New Roman" w:hAnsi="Times New Roman" w:cs="Times New Roman"/>
          <w:i/>
          <w:iCs/>
          <w:color w:val="1F3864" w:themeColor="accent1" w:themeShade="80"/>
          <w:sz w:val="24"/>
          <w:szCs w:val="24"/>
        </w:rPr>
        <w:t>.1</w:t>
      </w:r>
      <w:r w:rsidR="003E692F">
        <w:rPr>
          <w:rFonts w:ascii="Times New Roman" w:eastAsia="Times New Roman" w:hAnsi="Times New Roman" w:cs="Times New Roman"/>
          <w:i/>
          <w:iCs/>
          <w:color w:val="1F3864" w:themeColor="accent1" w:themeShade="80"/>
          <w:sz w:val="24"/>
          <w:szCs w:val="24"/>
        </w:rPr>
        <w:t>1</w:t>
      </w:r>
      <w:r w:rsidR="005E13AB" w:rsidRPr="005E13AB">
        <w:rPr>
          <w:rFonts w:ascii="Times New Roman" w:eastAsia="Times New Roman" w:hAnsi="Times New Roman" w:cs="Times New Roman"/>
          <w:i/>
          <w:iCs/>
          <w:color w:val="1F3864" w:themeColor="accent1" w:themeShade="80"/>
          <w:sz w:val="24"/>
          <w:szCs w:val="24"/>
        </w:rPr>
        <w:t>.2024</w:t>
      </w:r>
      <w:r w:rsidRPr="005E13AB">
        <w:rPr>
          <w:rFonts w:ascii="Times New Roman" w:eastAsia="Times New Roman" w:hAnsi="Times New Roman" w:cs="Times New Roman"/>
          <w:i/>
          <w:iCs/>
          <w:color w:val="1F3864" w:themeColor="accent1" w:themeShade="80"/>
          <w:sz w:val="24"/>
          <w:szCs w:val="24"/>
        </w:rPr>
        <w:t>.</w:t>
      </w:r>
      <w:r w:rsidRPr="005E13AB">
        <w:rPr>
          <w:rFonts w:ascii="Times New Roman" w:eastAsia="Times New Roman" w:hAnsi="Times New Roman" w:cs="Times New Roman"/>
          <w:color w:val="1F3864" w:themeColor="accent1" w:themeShade="80"/>
          <w:sz w:val="24"/>
          <w:szCs w:val="24"/>
        </w:rPr>
        <w:t>)</w:t>
      </w:r>
    </w:p>
    <w:p w14:paraId="25F5C679" w14:textId="2E0E280A" w:rsidR="0032264F" w:rsidRPr="002E7985" w:rsidRDefault="0032264F" w:rsidP="00E84983">
      <w:pPr>
        <w:spacing w:after="0" w:line="264" w:lineRule="auto"/>
        <w:jc w:val="both"/>
        <w:rPr>
          <w:rFonts w:ascii="Times New Roman" w:hAnsi="Times New Roman" w:cs="Times New Roman"/>
          <w:b/>
          <w:bCs/>
          <w:color w:val="2F5496" w:themeColor="accent1" w:themeShade="BF"/>
          <w:sz w:val="20"/>
          <w:szCs w:val="20"/>
          <w:u w:val="single"/>
        </w:rPr>
      </w:pPr>
      <w:r w:rsidRPr="002E7985">
        <w:rPr>
          <w:rFonts w:ascii="Times New Roman" w:eastAsia="Times New Roman" w:hAnsi="Times New Roman" w:cs="Times New Roman"/>
          <w:b/>
          <w:bCs/>
          <w:color w:val="2F5496" w:themeColor="accent1" w:themeShade="BF"/>
          <w:sz w:val="20"/>
          <w:szCs w:val="20"/>
          <w:u w:val="single"/>
        </w:rPr>
        <w:t>Izmantotie saīsinājumi:</w:t>
      </w:r>
    </w:p>
    <w:p w14:paraId="11C60FF0" w14:textId="6053CB52" w:rsidR="00525DBE" w:rsidRPr="002E7985" w:rsidRDefault="00525DBE" w:rsidP="00E84983">
      <w:pPr>
        <w:spacing w:after="0" w:line="264" w:lineRule="auto"/>
        <w:jc w:val="both"/>
        <w:rPr>
          <w:rFonts w:ascii="Times New Roman" w:eastAsia="Times New Roman" w:hAnsi="Times New Roman" w:cs="Times New Roman"/>
          <w:b/>
          <w:bCs/>
          <w:sz w:val="20"/>
          <w:szCs w:val="20"/>
        </w:rPr>
      </w:pPr>
      <w:r w:rsidRPr="002E7985">
        <w:rPr>
          <w:rFonts w:ascii="Times New Roman" w:eastAsia="Times New Roman" w:hAnsi="Times New Roman" w:cs="Times New Roman"/>
          <w:b/>
          <w:bCs/>
          <w:sz w:val="20"/>
          <w:szCs w:val="20"/>
        </w:rPr>
        <w:t xml:space="preserve">Aizpildīšanas metodika </w:t>
      </w:r>
      <w:r w:rsidR="006E4C47" w:rsidRPr="002E7985">
        <w:rPr>
          <w:rFonts w:ascii="Times New Roman" w:eastAsia="Times New Roman" w:hAnsi="Times New Roman" w:cs="Times New Roman"/>
          <w:b/>
          <w:bCs/>
          <w:sz w:val="20"/>
          <w:szCs w:val="20"/>
        </w:rPr>
        <w:t>–</w:t>
      </w:r>
      <w:r w:rsidRPr="002E7985">
        <w:rPr>
          <w:rFonts w:ascii="Times New Roman" w:eastAsia="Times New Roman" w:hAnsi="Times New Roman" w:cs="Times New Roman"/>
          <w:b/>
          <w:bCs/>
          <w:sz w:val="20"/>
          <w:szCs w:val="20"/>
        </w:rPr>
        <w:t xml:space="preserve"> </w:t>
      </w:r>
      <w:r w:rsidR="006E4C47" w:rsidRPr="002E7985">
        <w:rPr>
          <w:rFonts w:ascii="Times New Roman" w:eastAsia="Times New Roman" w:hAnsi="Times New Roman" w:cs="Times New Roman"/>
          <w:sz w:val="20"/>
          <w:szCs w:val="20"/>
        </w:rPr>
        <w:t>Atlases nolikuma pielikums “Projekta iesnieguma aizpildīšanas metodika”</w:t>
      </w:r>
    </w:p>
    <w:p w14:paraId="60CBE287" w14:textId="1E287966" w:rsidR="0032264F" w:rsidRPr="002E7985" w:rsidRDefault="0032264F"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Aģentūra</w:t>
      </w:r>
      <w:r w:rsidRPr="002E7985">
        <w:rPr>
          <w:rFonts w:ascii="Times New Roman" w:eastAsia="Times New Roman" w:hAnsi="Times New Roman" w:cs="Times New Roman"/>
          <w:sz w:val="20"/>
          <w:szCs w:val="20"/>
        </w:rPr>
        <w:t xml:space="preserve"> – Centrālā finanšu un līgumu aģentūra</w:t>
      </w:r>
    </w:p>
    <w:p w14:paraId="08BE3554" w14:textId="7F8A5877" w:rsidR="0032264F" w:rsidRPr="002E7985" w:rsidRDefault="0032264F"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Atlases nolikums</w:t>
      </w:r>
      <w:r w:rsidRPr="002E7985">
        <w:rPr>
          <w:rFonts w:ascii="Times New Roman" w:eastAsia="Times New Roman" w:hAnsi="Times New Roman" w:cs="Times New Roman"/>
          <w:sz w:val="20"/>
          <w:szCs w:val="20"/>
        </w:rPr>
        <w:t xml:space="preserve"> – </w:t>
      </w:r>
      <w:r w:rsidR="00301135" w:rsidRPr="002E7985">
        <w:rPr>
          <w:rFonts w:ascii="Times New Roman" w:eastAsia="Times New Roman" w:hAnsi="Times New Roman" w:cs="Times New Roman"/>
          <w:sz w:val="20"/>
          <w:szCs w:val="20"/>
        </w:rPr>
        <w:t xml:space="preserve">Eiropas Savienības kohēzijas politikas programmas 2021.–2027. gadam 1.1.1. specifiskā atbalsta mērķa </w:t>
      </w:r>
      <w:r w:rsidR="000B3269" w:rsidRPr="002E7985">
        <w:rPr>
          <w:rFonts w:ascii="Times New Roman" w:eastAsia="Times New Roman" w:hAnsi="Times New Roman" w:cs="Times New Roman"/>
          <w:sz w:val="20"/>
          <w:szCs w:val="20"/>
        </w:rPr>
        <w:t>“</w:t>
      </w:r>
      <w:r w:rsidR="00301135" w:rsidRPr="002E7985">
        <w:rPr>
          <w:rFonts w:ascii="Times New Roman" w:eastAsia="Times New Roman" w:hAnsi="Times New Roman" w:cs="Times New Roman"/>
          <w:sz w:val="20"/>
          <w:szCs w:val="20"/>
        </w:rPr>
        <w:t>Pētniecības un inovāciju kapacitātes stiprināšana un progresīvu tehnoloģiju ieviešana kopējā P&amp;A sistēmā</w:t>
      </w:r>
      <w:r w:rsidR="000B3269" w:rsidRPr="002E7985">
        <w:rPr>
          <w:rFonts w:ascii="Times New Roman" w:eastAsia="Times New Roman" w:hAnsi="Times New Roman" w:cs="Times New Roman"/>
          <w:sz w:val="20"/>
          <w:szCs w:val="20"/>
        </w:rPr>
        <w:t>”</w:t>
      </w:r>
      <w:r w:rsidR="00301135" w:rsidRPr="002E7985">
        <w:rPr>
          <w:rFonts w:ascii="Times New Roman" w:eastAsia="Times New Roman" w:hAnsi="Times New Roman" w:cs="Times New Roman"/>
          <w:sz w:val="20"/>
          <w:szCs w:val="20"/>
        </w:rPr>
        <w:t xml:space="preserve">  1.1.1.3. pasākuma </w:t>
      </w:r>
      <w:r w:rsidR="000B3269" w:rsidRPr="002E7985">
        <w:rPr>
          <w:rFonts w:ascii="Times New Roman" w:eastAsia="Times New Roman" w:hAnsi="Times New Roman" w:cs="Times New Roman"/>
          <w:sz w:val="20"/>
          <w:szCs w:val="20"/>
        </w:rPr>
        <w:t>“</w:t>
      </w:r>
      <w:r w:rsidR="00301135" w:rsidRPr="002E7985">
        <w:rPr>
          <w:rFonts w:ascii="Times New Roman" w:eastAsia="Times New Roman" w:hAnsi="Times New Roman" w:cs="Times New Roman"/>
          <w:sz w:val="20"/>
          <w:szCs w:val="20"/>
        </w:rPr>
        <w:t>Praktiskas ievirzes pētījumi</w:t>
      </w:r>
      <w:r w:rsidR="000B3269" w:rsidRPr="002E7985">
        <w:rPr>
          <w:rFonts w:ascii="Times New Roman" w:eastAsia="Times New Roman" w:hAnsi="Times New Roman" w:cs="Times New Roman"/>
          <w:sz w:val="20"/>
          <w:szCs w:val="20"/>
        </w:rPr>
        <w:t>”</w:t>
      </w:r>
      <w:r w:rsidR="00301135" w:rsidRPr="002E7985">
        <w:rPr>
          <w:rFonts w:ascii="Times New Roman" w:eastAsia="Times New Roman" w:hAnsi="Times New Roman" w:cs="Times New Roman"/>
          <w:sz w:val="20"/>
          <w:szCs w:val="20"/>
        </w:rPr>
        <w:t xml:space="preserve"> projektu iesniegumu pirmās atlases kārtas nolikums</w:t>
      </w:r>
      <w:r w:rsidR="00301135" w:rsidRPr="002E7985">
        <w:rPr>
          <w:rStyle w:val="Vresatsauce"/>
          <w:rFonts w:ascii="Times New Roman" w:eastAsia="Times New Roman" w:hAnsi="Times New Roman" w:cs="Times New Roman"/>
          <w:sz w:val="20"/>
          <w:szCs w:val="20"/>
        </w:rPr>
        <w:footnoteReference w:id="2"/>
      </w:r>
    </w:p>
    <w:p w14:paraId="52A0CEC9" w14:textId="700FAA11" w:rsidR="008755AC" w:rsidRPr="002E7985" w:rsidRDefault="008755AC"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 xml:space="preserve">GNU – </w:t>
      </w:r>
      <w:r w:rsidRPr="002E7985">
        <w:rPr>
          <w:rFonts w:ascii="Times New Roman" w:eastAsia="Times New Roman" w:hAnsi="Times New Roman" w:cs="Times New Roman"/>
          <w:sz w:val="20"/>
          <w:szCs w:val="20"/>
        </w:rPr>
        <w:t>grūtībās nonācis uzņēmums</w:t>
      </w:r>
    </w:p>
    <w:p w14:paraId="3E5F93CE" w14:textId="042D6BEB" w:rsidR="00E83D7E" w:rsidRPr="002E7985" w:rsidRDefault="00E83D7E"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IUB</w:t>
      </w:r>
      <w:r w:rsidRPr="002E7985">
        <w:rPr>
          <w:rFonts w:ascii="Times New Roman" w:eastAsia="Times New Roman" w:hAnsi="Times New Roman" w:cs="Times New Roman"/>
          <w:sz w:val="20"/>
          <w:szCs w:val="20"/>
        </w:rPr>
        <w:t xml:space="preserve"> – Iepirkumu uzraudzības birojs</w:t>
      </w:r>
    </w:p>
    <w:p w14:paraId="062B552E" w14:textId="745BF19F" w:rsidR="00813559" w:rsidRPr="002E7985" w:rsidRDefault="00813559" w:rsidP="3877A08B">
      <w:pPr>
        <w:spacing w:after="0" w:line="264" w:lineRule="auto"/>
        <w:jc w:val="both"/>
        <w:rPr>
          <w:rFonts w:ascii="Times New Roman" w:eastAsia="Times New Roman" w:hAnsi="Times New Roman" w:cs="Times New Roman"/>
          <w:b/>
          <w:bCs/>
          <w:sz w:val="20"/>
          <w:szCs w:val="20"/>
        </w:rPr>
      </w:pPr>
      <w:r w:rsidRPr="002E7985">
        <w:rPr>
          <w:rFonts w:ascii="Times New Roman" w:eastAsia="Times New Roman" w:hAnsi="Times New Roman" w:cs="Times New Roman"/>
          <w:b/>
          <w:bCs/>
          <w:sz w:val="20"/>
          <w:szCs w:val="20"/>
        </w:rPr>
        <w:t>IUB PVS</w:t>
      </w:r>
      <w:r w:rsidRPr="002E7985">
        <w:rPr>
          <w:rFonts w:ascii="Times New Roman" w:eastAsia="Times New Roman" w:hAnsi="Times New Roman" w:cs="Times New Roman"/>
          <w:sz w:val="20"/>
          <w:szCs w:val="20"/>
        </w:rPr>
        <w:t xml:space="preserve"> – Iepirkumu uzraudzības biroja Publikāciju vadības sistēma</w:t>
      </w:r>
    </w:p>
    <w:p w14:paraId="7CF9CA29" w14:textId="3BEB72D3" w:rsidR="003A520D" w:rsidRPr="002E7985" w:rsidRDefault="003A520D"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IZM</w:t>
      </w:r>
      <w:r w:rsidRPr="002E7985">
        <w:rPr>
          <w:rFonts w:ascii="Times New Roman" w:eastAsia="Times New Roman" w:hAnsi="Times New Roman" w:cs="Times New Roman"/>
          <w:sz w:val="20"/>
          <w:szCs w:val="20"/>
        </w:rPr>
        <w:t xml:space="preserve"> – Izglītības un zinātnes ministrija</w:t>
      </w:r>
    </w:p>
    <w:p w14:paraId="066513D9" w14:textId="227ED83E" w:rsidR="009F6897" w:rsidRPr="002E7985" w:rsidRDefault="008816A2"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Komisijas regula 651/</w:t>
      </w:r>
      <w:r w:rsidR="000A6138" w:rsidRPr="002E7985">
        <w:rPr>
          <w:rFonts w:ascii="Times New Roman" w:eastAsia="Times New Roman" w:hAnsi="Times New Roman" w:cs="Times New Roman"/>
          <w:b/>
          <w:bCs/>
          <w:sz w:val="20"/>
          <w:szCs w:val="20"/>
        </w:rPr>
        <w:t>2014</w:t>
      </w:r>
      <w:r w:rsidR="000A6138" w:rsidRPr="002E7985">
        <w:rPr>
          <w:rFonts w:ascii="Times New Roman" w:eastAsia="Times New Roman" w:hAnsi="Times New Roman" w:cs="Times New Roman"/>
          <w:sz w:val="20"/>
          <w:szCs w:val="20"/>
        </w:rPr>
        <w:t xml:space="preserve"> </w:t>
      </w:r>
      <w:r w:rsidRPr="002E7985">
        <w:rPr>
          <w:rFonts w:ascii="Times New Roman" w:eastAsia="Times New Roman" w:hAnsi="Times New Roman" w:cs="Times New Roman"/>
          <w:sz w:val="20"/>
          <w:szCs w:val="20"/>
        </w:rPr>
        <w:t xml:space="preserve">- </w:t>
      </w:r>
      <w:r w:rsidR="009F6897" w:rsidRPr="002E7985">
        <w:rPr>
          <w:rFonts w:ascii="Times New Roman" w:eastAsia="Times New Roman" w:hAnsi="Times New Roman" w:cs="Times New Roman"/>
          <w:sz w:val="20"/>
          <w:szCs w:val="20"/>
        </w:rPr>
        <w:t>Komisijas Regula (ES) Nr. 651/2014 ( 2014. gada 17. jūnijs ), ar ko noteiktas atbalsta kategorijas atzīst par saderīgām ar iekšējo tirgu, piemērojot Līguma 107. un 108. pantu Dokuments attiecas uz EEZ</w:t>
      </w:r>
      <w:r w:rsidR="00662272" w:rsidRPr="002E7985">
        <w:rPr>
          <w:rStyle w:val="Vresatsauce"/>
          <w:rFonts w:ascii="Times New Roman" w:eastAsia="Times New Roman" w:hAnsi="Times New Roman" w:cs="Times New Roman"/>
          <w:sz w:val="20"/>
          <w:szCs w:val="20"/>
        </w:rPr>
        <w:footnoteReference w:id="3"/>
      </w:r>
    </w:p>
    <w:p w14:paraId="698DD412" w14:textId="5892169A" w:rsidR="00525DBE" w:rsidRPr="002E7985" w:rsidRDefault="00525DBE" w:rsidP="3877A08B">
      <w:pPr>
        <w:spacing w:after="0" w:line="264" w:lineRule="auto"/>
        <w:jc w:val="both"/>
        <w:rPr>
          <w:rFonts w:ascii="Times New Roman" w:eastAsia="Times New Roman" w:hAnsi="Times New Roman" w:cs="Times New Roman"/>
          <w:b/>
          <w:bCs/>
          <w:sz w:val="20"/>
          <w:szCs w:val="20"/>
        </w:rPr>
      </w:pPr>
      <w:r w:rsidRPr="002E7985">
        <w:rPr>
          <w:rFonts w:ascii="Times New Roman" w:eastAsia="Times New Roman" w:hAnsi="Times New Roman" w:cs="Times New Roman"/>
          <w:b/>
          <w:bCs/>
          <w:sz w:val="20"/>
          <w:szCs w:val="20"/>
        </w:rPr>
        <w:t>Kritēriju piemērošanas metodika</w:t>
      </w:r>
      <w:r w:rsidR="001B1904" w:rsidRPr="002E7985">
        <w:rPr>
          <w:rFonts w:ascii="Times New Roman" w:eastAsia="Times New Roman" w:hAnsi="Times New Roman" w:cs="Times New Roman"/>
          <w:b/>
          <w:bCs/>
          <w:sz w:val="20"/>
          <w:szCs w:val="20"/>
        </w:rPr>
        <w:t xml:space="preserve"> - </w:t>
      </w:r>
      <w:r w:rsidR="006E4C47" w:rsidRPr="002E7985">
        <w:rPr>
          <w:rFonts w:ascii="Times New Roman" w:eastAsia="Times New Roman" w:hAnsi="Times New Roman" w:cs="Times New Roman"/>
          <w:sz w:val="20"/>
          <w:szCs w:val="20"/>
        </w:rPr>
        <w:t>Atlases nolikuma pielikums “</w:t>
      </w:r>
      <w:r w:rsidR="00940FAC" w:rsidRPr="002E7985">
        <w:rPr>
          <w:rFonts w:ascii="Times New Roman" w:eastAsia="Times New Roman" w:hAnsi="Times New Roman" w:cs="Times New Roman"/>
          <w:sz w:val="20"/>
          <w:szCs w:val="20"/>
        </w:rPr>
        <w:t>Projektu iesniegumu vērtēšanas kritēriji un to piemērošanas metodika</w:t>
      </w:r>
      <w:r w:rsidR="006E4C47" w:rsidRPr="002E7985">
        <w:rPr>
          <w:rFonts w:ascii="Times New Roman" w:eastAsia="Times New Roman" w:hAnsi="Times New Roman" w:cs="Times New Roman"/>
          <w:sz w:val="20"/>
          <w:szCs w:val="20"/>
        </w:rPr>
        <w:t>”</w:t>
      </w:r>
    </w:p>
    <w:p w14:paraId="473F9259" w14:textId="77777777" w:rsidR="000335BF" w:rsidRPr="002E7985" w:rsidRDefault="003A520D"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LZP</w:t>
      </w:r>
      <w:r w:rsidRPr="002E7985">
        <w:rPr>
          <w:rFonts w:ascii="Times New Roman" w:eastAsia="Times New Roman" w:hAnsi="Times New Roman" w:cs="Times New Roman"/>
          <w:sz w:val="20"/>
          <w:szCs w:val="20"/>
        </w:rPr>
        <w:t xml:space="preserve"> – Latvijas Zinātnes padome</w:t>
      </w:r>
    </w:p>
    <w:p w14:paraId="55F7F5F5" w14:textId="263B5627" w:rsidR="000335BF" w:rsidRPr="002E7985" w:rsidRDefault="000335BF"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 xml:space="preserve">MK noteikumi Nr. </w:t>
      </w:r>
      <w:r w:rsidR="00B03E4E" w:rsidRPr="002E7985">
        <w:rPr>
          <w:rFonts w:ascii="Times New Roman" w:eastAsia="Times New Roman" w:hAnsi="Times New Roman" w:cs="Times New Roman"/>
          <w:b/>
          <w:bCs/>
          <w:sz w:val="20"/>
          <w:szCs w:val="20"/>
        </w:rPr>
        <w:t>104</w:t>
      </w:r>
      <w:r w:rsidR="00B03E4E" w:rsidRPr="002E7985">
        <w:rPr>
          <w:rFonts w:ascii="Times New Roman" w:eastAsia="Times New Roman" w:hAnsi="Times New Roman" w:cs="Times New Roman"/>
          <w:sz w:val="20"/>
          <w:szCs w:val="20"/>
        </w:rPr>
        <w:t xml:space="preserve"> – Ministru kabineta 2017. gada 28. februāra noteikumi Nr. 104 “</w:t>
      </w:r>
      <w:r w:rsidR="00DF0353" w:rsidRPr="002E7985">
        <w:rPr>
          <w:rFonts w:ascii="Times New Roman" w:eastAsia="Times New Roman" w:hAnsi="Times New Roman" w:cs="Times New Roman"/>
          <w:sz w:val="20"/>
          <w:szCs w:val="20"/>
        </w:rPr>
        <w:t>Noteikumi par iepirkuma procedūru un tās piemērošanas kārtību pasūtītāja finansētiem projektiem</w:t>
      </w:r>
      <w:r w:rsidR="00B03E4E" w:rsidRPr="002E7985">
        <w:rPr>
          <w:rFonts w:ascii="Times New Roman" w:eastAsia="Times New Roman" w:hAnsi="Times New Roman" w:cs="Times New Roman"/>
          <w:sz w:val="20"/>
          <w:szCs w:val="20"/>
        </w:rPr>
        <w:t>”</w:t>
      </w:r>
      <w:r w:rsidR="00DF0353" w:rsidRPr="002E7985">
        <w:rPr>
          <w:rStyle w:val="Vresatsauce"/>
          <w:rFonts w:ascii="Times New Roman" w:eastAsia="Times New Roman" w:hAnsi="Times New Roman" w:cs="Times New Roman"/>
          <w:sz w:val="20"/>
          <w:szCs w:val="20"/>
        </w:rPr>
        <w:footnoteReference w:id="4"/>
      </w:r>
      <w:r w:rsidRPr="002E7985">
        <w:rPr>
          <w:rFonts w:ascii="Times New Roman" w:eastAsia="Times New Roman" w:hAnsi="Times New Roman" w:cs="Times New Roman"/>
          <w:sz w:val="20"/>
          <w:szCs w:val="20"/>
        </w:rPr>
        <w:t xml:space="preserve"> </w:t>
      </w:r>
    </w:p>
    <w:p w14:paraId="73A4E684" w14:textId="2497DB2F" w:rsidR="000A6138" w:rsidRPr="002E7985" w:rsidRDefault="000A6138"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RIS3</w:t>
      </w:r>
      <w:r w:rsidRPr="002E7985">
        <w:rPr>
          <w:rFonts w:ascii="Times New Roman" w:eastAsia="Times New Roman" w:hAnsi="Times New Roman" w:cs="Times New Roman"/>
          <w:sz w:val="20"/>
          <w:szCs w:val="20"/>
        </w:rPr>
        <w:t xml:space="preserve"> - </w:t>
      </w:r>
      <w:r w:rsidR="00A5254F" w:rsidRPr="002E7985">
        <w:rPr>
          <w:rFonts w:ascii="Times New Roman" w:eastAsia="Times New Roman" w:hAnsi="Times New Roman" w:cs="Times New Roman"/>
          <w:sz w:val="20"/>
          <w:szCs w:val="20"/>
        </w:rPr>
        <w:t>Latvijas Viedās specializācijas stratēģija</w:t>
      </w:r>
    </w:p>
    <w:p w14:paraId="04109AA8" w14:textId="31DFE182" w:rsidR="0032264F" w:rsidRPr="002E7985" w:rsidRDefault="00953F1A"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 xml:space="preserve">SAM </w:t>
      </w:r>
      <w:r w:rsidR="0032264F" w:rsidRPr="002E7985">
        <w:rPr>
          <w:rFonts w:ascii="Times New Roman" w:eastAsia="Times New Roman" w:hAnsi="Times New Roman" w:cs="Times New Roman"/>
          <w:b/>
          <w:bCs/>
          <w:sz w:val="20"/>
          <w:szCs w:val="20"/>
        </w:rPr>
        <w:t>MK noteikumi</w:t>
      </w:r>
      <w:r w:rsidR="0032264F" w:rsidRPr="002E7985">
        <w:rPr>
          <w:rFonts w:ascii="Times New Roman" w:eastAsia="Times New Roman" w:hAnsi="Times New Roman" w:cs="Times New Roman"/>
          <w:sz w:val="20"/>
          <w:szCs w:val="20"/>
        </w:rPr>
        <w:t xml:space="preserve"> – </w:t>
      </w:r>
      <w:r w:rsidR="004D0FA2" w:rsidRPr="002E7985">
        <w:rPr>
          <w:rFonts w:ascii="Times New Roman" w:eastAsia="Times New Roman" w:hAnsi="Times New Roman" w:cs="Times New Roman"/>
          <w:sz w:val="20"/>
          <w:szCs w:val="20"/>
        </w:rPr>
        <w:t xml:space="preserve">Ministru kabineta </w:t>
      </w:r>
      <w:r w:rsidR="00734900" w:rsidRPr="002E7985">
        <w:rPr>
          <w:rFonts w:ascii="Times New Roman" w:eastAsia="Times New Roman" w:hAnsi="Times New Roman" w:cs="Times New Roman"/>
          <w:sz w:val="20"/>
          <w:szCs w:val="20"/>
        </w:rPr>
        <w:t xml:space="preserve">2024. gada 25. jūnija noteikumi Nr. 407 </w:t>
      </w:r>
      <w:r w:rsidR="000B3269" w:rsidRPr="002E7985">
        <w:rPr>
          <w:rFonts w:ascii="Times New Roman" w:eastAsia="Times New Roman" w:hAnsi="Times New Roman" w:cs="Times New Roman"/>
          <w:sz w:val="20"/>
          <w:szCs w:val="20"/>
        </w:rPr>
        <w:t>“</w:t>
      </w:r>
      <w:r w:rsidR="004D0FA2" w:rsidRPr="002E7985">
        <w:rPr>
          <w:rFonts w:ascii="Times New Roman" w:eastAsia="Times New Roman" w:hAnsi="Times New Roman" w:cs="Times New Roman"/>
          <w:sz w:val="20"/>
          <w:szCs w:val="20"/>
        </w:rPr>
        <w:t xml:space="preserve">Eiropas Savienības kohēzijas politikas programmas 2021.–2027. gadam 1.1.1. specifiskā atbalsta mērķa </w:t>
      </w:r>
      <w:r w:rsidR="000B3269" w:rsidRPr="002E7985">
        <w:rPr>
          <w:rFonts w:ascii="Times New Roman" w:eastAsia="Times New Roman" w:hAnsi="Times New Roman" w:cs="Times New Roman"/>
          <w:sz w:val="20"/>
          <w:szCs w:val="20"/>
        </w:rPr>
        <w:t>“</w:t>
      </w:r>
      <w:r w:rsidR="004D0FA2" w:rsidRPr="002E7985">
        <w:rPr>
          <w:rFonts w:ascii="Times New Roman" w:eastAsia="Times New Roman" w:hAnsi="Times New Roman" w:cs="Times New Roman"/>
          <w:sz w:val="20"/>
          <w:szCs w:val="20"/>
        </w:rPr>
        <w:t>Pētniecības un inovāciju kapacitātes stiprināšana un progresīvu tehnoloģiju ieviešana kopējā P&amp;A sistēmā</w:t>
      </w:r>
      <w:r w:rsidR="000B3269" w:rsidRPr="002E7985">
        <w:rPr>
          <w:rFonts w:ascii="Times New Roman" w:eastAsia="Times New Roman" w:hAnsi="Times New Roman" w:cs="Times New Roman"/>
          <w:sz w:val="20"/>
          <w:szCs w:val="20"/>
        </w:rPr>
        <w:t>”</w:t>
      </w:r>
      <w:r w:rsidR="004D0FA2" w:rsidRPr="002E7985">
        <w:rPr>
          <w:rFonts w:ascii="Times New Roman" w:eastAsia="Times New Roman" w:hAnsi="Times New Roman" w:cs="Times New Roman"/>
          <w:sz w:val="20"/>
          <w:szCs w:val="20"/>
        </w:rPr>
        <w:t xml:space="preserve"> 1.1.1.3. pasākuma </w:t>
      </w:r>
      <w:r w:rsidR="000B3269" w:rsidRPr="002E7985">
        <w:rPr>
          <w:rFonts w:ascii="Times New Roman" w:eastAsia="Times New Roman" w:hAnsi="Times New Roman" w:cs="Times New Roman"/>
          <w:sz w:val="20"/>
          <w:szCs w:val="20"/>
        </w:rPr>
        <w:t>“</w:t>
      </w:r>
      <w:r w:rsidR="004D0FA2" w:rsidRPr="002E7985">
        <w:rPr>
          <w:rFonts w:ascii="Times New Roman" w:eastAsia="Times New Roman" w:hAnsi="Times New Roman" w:cs="Times New Roman"/>
          <w:sz w:val="20"/>
          <w:szCs w:val="20"/>
        </w:rPr>
        <w:t>Praktiskas ievirzes pētījumi</w:t>
      </w:r>
      <w:r w:rsidR="000B3269" w:rsidRPr="002E7985">
        <w:rPr>
          <w:rFonts w:ascii="Times New Roman" w:eastAsia="Times New Roman" w:hAnsi="Times New Roman" w:cs="Times New Roman"/>
          <w:sz w:val="20"/>
          <w:szCs w:val="20"/>
        </w:rPr>
        <w:t>”</w:t>
      </w:r>
      <w:r w:rsidR="004D0FA2" w:rsidRPr="002E7985">
        <w:rPr>
          <w:rFonts w:ascii="Times New Roman" w:eastAsia="Times New Roman" w:hAnsi="Times New Roman" w:cs="Times New Roman"/>
          <w:sz w:val="20"/>
          <w:szCs w:val="20"/>
        </w:rPr>
        <w:t xml:space="preserve"> īstenošanas noteikumi</w:t>
      </w:r>
      <w:r w:rsidR="000B3269" w:rsidRPr="002E7985">
        <w:rPr>
          <w:rFonts w:ascii="Times New Roman" w:eastAsia="Times New Roman" w:hAnsi="Times New Roman" w:cs="Times New Roman"/>
          <w:sz w:val="20"/>
          <w:szCs w:val="20"/>
        </w:rPr>
        <w:t>”</w:t>
      </w:r>
      <w:r w:rsidR="00734900" w:rsidRPr="002E7985">
        <w:rPr>
          <w:rStyle w:val="Vresatsauce"/>
          <w:rFonts w:ascii="Times New Roman" w:eastAsia="Times New Roman" w:hAnsi="Times New Roman" w:cs="Times New Roman"/>
          <w:sz w:val="20"/>
          <w:szCs w:val="20"/>
        </w:rPr>
        <w:footnoteReference w:id="5"/>
      </w:r>
    </w:p>
    <w:p w14:paraId="425F373B" w14:textId="7AADFB41" w:rsidR="00525DBE" w:rsidRPr="002E7985" w:rsidRDefault="00525DBE"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TRL</w:t>
      </w:r>
      <w:r w:rsidRPr="002E7985">
        <w:rPr>
          <w:rFonts w:ascii="Times New Roman" w:eastAsia="Times New Roman" w:hAnsi="Times New Roman" w:cs="Times New Roman"/>
          <w:sz w:val="20"/>
          <w:szCs w:val="20"/>
        </w:rPr>
        <w:t xml:space="preserve"> - </w:t>
      </w:r>
      <w:r w:rsidR="001776F1" w:rsidRPr="002E7985">
        <w:rPr>
          <w:rFonts w:ascii="Times New Roman" w:eastAsia="Times New Roman" w:hAnsi="Times New Roman" w:cs="Times New Roman"/>
          <w:sz w:val="20"/>
          <w:szCs w:val="20"/>
        </w:rPr>
        <w:t>Tehnoloģiju gatavības līmeņi</w:t>
      </w:r>
    </w:p>
    <w:p w14:paraId="087CA79D" w14:textId="2A792A0A" w:rsidR="00D62803" w:rsidRPr="002E7985" w:rsidRDefault="00D62803" w:rsidP="3877A08B">
      <w:pPr>
        <w:spacing w:after="0" w:line="264" w:lineRule="auto"/>
        <w:jc w:val="both"/>
        <w:rPr>
          <w:rFonts w:ascii="Times New Roman" w:eastAsia="Times New Roman" w:hAnsi="Times New Roman" w:cs="Times New Roman"/>
          <w:sz w:val="20"/>
          <w:szCs w:val="20"/>
        </w:rPr>
      </w:pPr>
      <w:r w:rsidRPr="002E7985">
        <w:rPr>
          <w:rFonts w:ascii="Times New Roman" w:eastAsia="Times New Roman" w:hAnsi="Times New Roman" w:cs="Times New Roman"/>
          <w:b/>
          <w:bCs/>
          <w:sz w:val="20"/>
          <w:szCs w:val="20"/>
        </w:rPr>
        <w:t>ZI</w:t>
      </w:r>
      <w:r w:rsidRPr="002E7985">
        <w:rPr>
          <w:rFonts w:ascii="Times New Roman" w:eastAsia="Times New Roman" w:hAnsi="Times New Roman" w:cs="Times New Roman"/>
          <w:sz w:val="20"/>
          <w:szCs w:val="20"/>
        </w:rPr>
        <w:t xml:space="preserve"> – zinātniskā institūcija</w:t>
      </w:r>
    </w:p>
    <w:p w14:paraId="31761C3D" w14:textId="77777777" w:rsidR="00D62803" w:rsidRPr="00623894" w:rsidRDefault="00D62803" w:rsidP="3877A08B">
      <w:pPr>
        <w:spacing w:after="0" w:line="264" w:lineRule="auto"/>
        <w:jc w:val="both"/>
        <w:rPr>
          <w:rFonts w:ascii="Times New Roman" w:eastAsia="Times New Roman" w:hAnsi="Times New Roman" w:cs="Times New Roman"/>
        </w:rPr>
      </w:pPr>
    </w:p>
    <w:sdt>
      <w:sdtPr>
        <w:rPr>
          <w:rFonts w:asciiTheme="minorHAnsi" w:eastAsiaTheme="minorEastAsia" w:hAnsiTheme="minorHAnsi" w:cs="Times New Roman"/>
          <w:b w:val="0"/>
          <w:sz w:val="24"/>
          <w:szCs w:val="24"/>
        </w:rPr>
        <w:id w:val="1872647678"/>
        <w:docPartObj>
          <w:docPartGallery w:val="Table of Contents"/>
          <w:docPartUnique/>
        </w:docPartObj>
      </w:sdtPr>
      <w:sdtEndPr/>
      <w:sdtContent>
        <w:p w14:paraId="73CAD5BD" w14:textId="77777777" w:rsidR="004014D1" w:rsidRPr="00FB436C" w:rsidRDefault="004014D1" w:rsidP="002251E3">
          <w:pPr>
            <w:pStyle w:val="Saturardtjavirsraksts"/>
            <w:rPr>
              <w:rFonts w:eastAsia="Times New Roman" w:cs="Times New Roman"/>
              <w:b w:val="0"/>
              <w:bCs/>
              <w:color w:val="2F5496" w:themeColor="accent1" w:themeShade="BF"/>
              <w:sz w:val="22"/>
              <w:szCs w:val="22"/>
              <w:u w:val="single"/>
            </w:rPr>
          </w:pPr>
          <w:r w:rsidRPr="00FB436C">
            <w:rPr>
              <w:rFonts w:eastAsia="Times New Roman" w:cs="Times New Roman"/>
              <w:bCs/>
              <w:color w:val="2F5496" w:themeColor="accent1" w:themeShade="BF"/>
              <w:sz w:val="22"/>
              <w:szCs w:val="22"/>
              <w:u w:val="single"/>
            </w:rPr>
            <w:t>Saturs</w:t>
          </w:r>
        </w:p>
        <w:p w14:paraId="7D63C941" w14:textId="0818D65E" w:rsidR="003E6FBD" w:rsidRPr="003E6FBD" w:rsidRDefault="004014D1">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FB436C">
            <w:rPr>
              <w:rFonts w:ascii="Times New Roman" w:hAnsi="Times New Roman" w:cs="Times New Roman"/>
            </w:rPr>
            <w:fldChar w:fldCharType="begin"/>
          </w:r>
          <w:r w:rsidRPr="00FB436C">
            <w:rPr>
              <w:rFonts w:ascii="Times New Roman" w:hAnsi="Times New Roman" w:cs="Times New Roman"/>
            </w:rPr>
            <w:instrText xml:space="preserve"> TOC \o "1-3" \h \z \u </w:instrText>
          </w:r>
          <w:r w:rsidRPr="00FB436C">
            <w:rPr>
              <w:rFonts w:ascii="Times New Roman" w:hAnsi="Times New Roman" w:cs="Times New Roman"/>
            </w:rPr>
            <w:fldChar w:fldCharType="separate"/>
          </w:r>
          <w:hyperlink w:anchor="_Toc182301690" w:history="1">
            <w:r w:rsidR="003E6FBD" w:rsidRPr="003E6FBD">
              <w:rPr>
                <w:rStyle w:val="Hipersaite"/>
                <w:rFonts w:ascii="Times New Roman" w:hAnsi="Times New Roman" w:cs="Times New Roman"/>
                <w:bCs/>
                <w:noProof/>
              </w:rPr>
              <w:t>1.</w:t>
            </w:r>
            <w:r w:rsidR="003E6FBD" w:rsidRPr="003E6FBD">
              <w:rPr>
                <w:rFonts w:ascii="Times New Roman" w:eastAsiaTheme="minorEastAsia" w:hAnsi="Times New Roman" w:cs="Times New Roman"/>
                <w:noProof/>
                <w:kern w:val="2"/>
                <w:sz w:val="24"/>
                <w:szCs w:val="24"/>
                <w:lang w:eastAsia="lv-LV"/>
                <w14:ligatures w14:val="standardContextual"/>
              </w:rPr>
              <w:tab/>
            </w:r>
            <w:r w:rsidR="003E6FBD" w:rsidRPr="003E6FBD">
              <w:rPr>
                <w:rStyle w:val="Hipersaite"/>
                <w:rFonts w:ascii="Times New Roman" w:eastAsia="Times New Roman" w:hAnsi="Times New Roman" w:cs="Times New Roman"/>
                <w:bCs/>
                <w:noProof/>
                <w:lang w:val="lv"/>
              </w:rPr>
              <w:t>Vispārīgi jautājumi</w:t>
            </w:r>
            <w:r w:rsidR="003E6FBD" w:rsidRPr="003E6FBD">
              <w:rPr>
                <w:rFonts w:ascii="Times New Roman" w:hAnsi="Times New Roman" w:cs="Times New Roman"/>
                <w:noProof/>
                <w:webHidden/>
              </w:rPr>
              <w:tab/>
            </w:r>
            <w:r w:rsidR="003E6FBD" w:rsidRPr="003E6FBD">
              <w:rPr>
                <w:rFonts w:ascii="Times New Roman" w:hAnsi="Times New Roman" w:cs="Times New Roman"/>
                <w:noProof/>
                <w:webHidden/>
              </w:rPr>
              <w:fldChar w:fldCharType="begin"/>
            </w:r>
            <w:r w:rsidR="003E6FBD" w:rsidRPr="003E6FBD">
              <w:rPr>
                <w:rFonts w:ascii="Times New Roman" w:hAnsi="Times New Roman" w:cs="Times New Roman"/>
                <w:noProof/>
                <w:webHidden/>
              </w:rPr>
              <w:instrText xml:space="preserve"> PAGEREF _Toc182301690 \h </w:instrText>
            </w:r>
            <w:r w:rsidR="003E6FBD" w:rsidRPr="003E6FBD">
              <w:rPr>
                <w:rFonts w:ascii="Times New Roman" w:hAnsi="Times New Roman" w:cs="Times New Roman"/>
                <w:noProof/>
                <w:webHidden/>
              </w:rPr>
            </w:r>
            <w:r w:rsidR="003E6FBD" w:rsidRPr="003E6FBD">
              <w:rPr>
                <w:rFonts w:ascii="Times New Roman" w:hAnsi="Times New Roman" w:cs="Times New Roman"/>
                <w:noProof/>
                <w:webHidden/>
              </w:rPr>
              <w:fldChar w:fldCharType="separate"/>
            </w:r>
            <w:r w:rsidR="003E6FBD" w:rsidRPr="003E6FBD">
              <w:rPr>
                <w:rFonts w:ascii="Times New Roman" w:hAnsi="Times New Roman" w:cs="Times New Roman"/>
                <w:noProof/>
                <w:webHidden/>
              </w:rPr>
              <w:t>2</w:t>
            </w:r>
            <w:r w:rsidR="003E6FBD" w:rsidRPr="003E6FBD">
              <w:rPr>
                <w:rFonts w:ascii="Times New Roman" w:hAnsi="Times New Roman" w:cs="Times New Roman"/>
                <w:noProof/>
                <w:webHidden/>
              </w:rPr>
              <w:fldChar w:fldCharType="end"/>
            </w:r>
          </w:hyperlink>
        </w:p>
        <w:p w14:paraId="782CADC2" w14:textId="79EE3069" w:rsidR="003E6FBD" w:rsidRPr="003E6FBD" w:rsidRDefault="003E6FBD">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691" w:history="1">
            <w:r w:rsidRPr="003E6FBD">
              <w:rPr>
                <w:rStyle w:val="Hipersaite"/>
                <w:rFonts w:ascii="Times New Roman" w:hAnsi="Times New Roman" w:cs="Times New Roman"/>
                <w:noProof/>
              </w:rPr>
              <w:t>2.</w:t>
            </w:r>
            <w:r w:rsidRPr="003E6FBD">
              <w:rPr>
                <w:rFonts w:ascii="Times New Roman" w:eastAsiaTheme="minorEastAsia" w:hAnsi="Times New Roman" w:cs="Times New Roman"/>
                <w:noProof/>
                <w:kern w:val="2"/>
                <w:sz w:val="24"/>
                <w:szCs w:val="24"/>
                <w:lang w:eastAsia="lv-LV"/>
                <w14:ligatures w14:val="standardContextual"/>
              </w:rPr>
              <w:tab/>
            </w:r>
            <w:r w:rsidRPr="003E6FBD">
              <w:rPr>
                <w:rStyle w:val="Hipersaite"/>
                <w:rFonts w:ascii="Times New Roman" w:hAnsi="Times New Roman" w:cs="Times New Roman"/>
                <w:noProof/>
                <w:lang w:val="lv"/>
              </w:rPr>
              <w:t>Projekta iesniedzējs un sadarbības partneri</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_Toc182301691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6</w:t>
            </w:r>
            <w:r w:rsidRPr="003E6FBD">
              <w:rPr>
                <w:rFonts w:ascii="Times New Roman" w:hAnsi="Times New Roman" w:cs="Times New Roman"/>
                <w:noProof/>
                <w:webHidden/>
              </w:rPr>
              <w:fldChar w:fldCharType="end"/>
            </w:r>
          </w:hyperlink>
        </w:p>
        <w:p w14:paraId="6512E216" w14:textId="2C8E48FC" w:rsidR="003E6FBD" w:rsidRPr="003E6FBD" w:rsidRDefault="003E6FBD">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692" w:history="1">
            <w:r w:rsidRPr="003E6FBD">
              <w:rPr>
                <w:rStyle w:val="Hipersaite"/>
                <w:rFonts w:ascii="Times New Roman" w:hAnsi="Times New Roman" w:cs="Times New Roman"/>
                <w:noProof/>
              </w:rPr>
              <w:t>3.</w:t>
            </w:r>
            <w:r w:rsidRPr="003E6FBD">
              <w:rPr>
                <w:rFonts w:ascii="Times New Roman" w:eastAsiaTheme="minorEastAsia" w:hAnsi="Times New Roman" w:cs="Times New Roman"/>
                <w:noProof/>
                <w:kern w:val="2"/>
                <w:sz w:val="24"/>
                <w:szCs w:val="24"/>
                <w:lang w:eastAsia="lv-LV"/>
                <w14:ligatures w14:val="standardContextual"/>
              </w:rPr>
              <w:tab/>
            </w:r>
            <w:r w:rsidRPr="003E6FBD">
              <w:rPr>
                <w:rStyle w:val="Hipersaite"/>
                <w:rFonts w:ascii="Times New Roman" w:hAnsi="Times New Roman" w:cs="Times New Roman"/>
                <w:noProof/>
              </w:rPr>
              <w:t>Personāls</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_Toc182301692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13</w:t>
            </w:r>
            <w:r w:rsidRPr="003E6FBD">
              <w:rPr>
                <w:rFonts w:ascii="Times New Roman" w:hAnsi="Times New Roman" w:cs="Times New Roman"/>
                <w:noProof/>
                <w:webHidden/>
              </w:rPr>
              <w:fldChar w:fldCharType="end"/>
            </w:r>
          </w:hyperlink>
        </w:p>
        <w:p w14:paraId="20785483" w14:textId="4F9B8502" w:rsidR="003E6FBD" w:rsidRPr="003E6FBD" w:rsidRDefault="003E6FBD">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693" w:history="1">
            <w:r w:rsidRPr="003E6FBD">
              <w:rPr>
                <w:rStyle w:val="Hipersaite"/>
                <w:rFonts w:ascii="Times New Roman" w:hAnsi="Times New Roman" w:cs="Times New Roman"/>
                <w:noProof/>
              </w:rPr>
              <w:t>4.</w:t>
            </w:r>
            <w:r w:rsidRPr="003E6FBD">
              <w:rPr>
                <w:rFonts w:ascii="Times New Roman" w:eastAsiaTheme="minorEastAsia" w:hAnsi="Times New Roman" w:cs="Times New Roman"/>
                <w:noProof/>
                <w:kern w:val="2"/>
                <w:sz w:val="24"/>
                <w:szCs w:val="24"/>
                <w:lang w:eastAsia="lv-LV"/>
                <w14:ligatures w14:val="standardContextual"/>
              </w:rPr>
              <w:tab/>
            </w:r>
            <w:r w:rsidRPr="003E6FBD">
              <w:rPr>
                <w:rStyle w:val="Hipersaite"/>
                <w:rFonts w:ascii="Times New Roman" w:hAnsi="Times New Roman" w:cs="Times New Roman"/>
                <w:noProof/>
                <w:lang w:val="lv"/>
              </w:rPr>
              <w:t>Projekta īstenošana</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_Toc182301693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21</w:t>
            </w:r>
            <w:r w:rsidRPr="003E6FBD">
              <w:rPr>
                <w:rFonts w:ascii="Times New Roman" w:hAnsi="Times New Roman" w:cs="Times New Roman"/>
                <w:noProof/>
                <w:webHidden/>
              </w:rPr>
              <w:fldChar w:fldCharType="end"/>
            </w:r>
          </w:hyperlink>
        </w:p>
        <w:p w14:paraId="434EFC5B" w14:textId="76B1A5B6" w:rsidR="003E6FBD" w:rsidRPr="003E6FBD" w:rsidRDefault="003E6FBD">
          <w:pPr>
            <w:pStyle w:val="Saturs2"/>
            <w:tabs>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694" w:history="1">
            <w:r w:rsidRPr="003E6FBD">
              <w:rPr>
                <w:rStyle w:val="Hipersaite"/>
                <w:rFonts w:ascii="Times New Roman" w:hAnsi="Times New Roman" w:cs="Times New Roman"/>
                <w:noProof/>
              </w:rPr>
              <w:t>4.1. Intelektuālais īpašums</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_Toc182301694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21</w:t>
            </w:r>
            <w:r w:rsidRPr="003E6FBD">
              <w:rPr>
                <w:rFonts w:ascii="Times New Roman" w:hAnsi="Times New Roman" w:cs="Times New Roman"/>
                <w:noProof/>
                <w:webHidden/>
              </w:rPr>
              <w:fldChar w:fldCharType="end"/>
            </w:r>
          </w:hyperlink>
        </w:p>
        <w:p w14:paraId="483415EF" w14:textId="2E569001" w:rsidR="003E6FBD" w:rsidRPr="003E6FBD" w:rsidRDefault="003E6FBD">
          <w:pPr>
            <w:pStyle w:val="Saturs2"/>
            <w:tabs>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695" w:history="1">
            <w:r w:rsidRPr="003E6FBD">
              <w:rPr>
                <w:rStyle w:val="Hipersaite"/>
                <w:rFonts w:ascii="Times New Roman" w:hAnsi="Times New Roman" w:cs="Times New Roman"/>
                <w:noProof/>
                <w:lang w:val="lv"/>
              </w:rPr>
              <w:t>4.2. Rādītāji</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_Toc182301695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24</w:t>
            </w:r>
            <w:r w:rsidRPr="003E6FBD">
              <w:rPr>
                <w:rFonts w:ascii="Times New Roman" w:hAnsi="Times New Roman" w:cs="Times New Roman"/>
                <w:noProof/>
                <w:webHidden/>
              </w:rPr>
              <w:fldChar w:fldCharType="end"/>
            </w:r>
          </w:hyperlink>
        </w:p>
        <w:p w14:paraId="113A5ABA" w14:textId="366DDE0D" w:rsidR="003E6FBD" w:rsidRPr="003E6FBD" w:rsidRDefault="003E6FBD">
          <w:pPr>
            <w:pStyle w:val="Saturs2"/>
            <w:tabs>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696" w:history="1">
            <w:r w:rsidRPr="003E6FBD">
              <w:rPr>
                <w:rStyle w:val="Hipersaite"/>
                <w:rFonts w:ascii="Times New Roman" w:hAnsi="Times New Roman" w:cs="Times New Roman"/>
                <w:noProof/>
              </w:rPr>
              <w:t>4.3. Maksājumi</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_Toc182301696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25</w:t>
            </w:r>
            <w:r w:rsidRPr="003E6FBD">
              <w:rPr>
                <w:rFonts w:ascii="Times New Roman" w:hAnsi="Times New Roman" w:cs="Times New Roman"/>
                <w:noProof/>
                <w:webHidden/>
              </w:rPr>
              <w:fldChar w:fldCharType="end"/>
            </w:r>
          </w:hyperlink>
        </w:p>
        <w:p w14:paraId="06B75070" w14:textId="434DB099" w:rsidR="003E6FBD" w:rsidRPr="003E6FBD" w:rsidRDefault="003E6FBD">
          <w:pPr>
            <w:pStyle w:val="Saturs2"/>
            <w:tabs>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697" w:history="1">
            <w:r w:rsidRPr="003E6FBD">
              <w:rPr>
                <w:rStyle w:val="Hipersaite"/>
                <w:rFonts w:ascii="Times New Roman" w:hAnsi="Times New Roman" w:cs="Times New Roman"/>
                <w:noProof/>
              </w:rPr>
              <w:t>4.4. Ārpakalpojumi un iepirkumi</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_Toc182301697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26</w:t>
            </w:r>
            <w:r w:rsidRPr="003E6FBD">
              <w:rPr>
                <w:rFonts w:ascii="Times New Roman" w:hAnsi="Times New Roman" w:cs="Times New Roman"/>
                <w:noProof/>
                <w:webHidden/>
              </w:rPr>
              <w:fldChar w:fldCharType="end"/>
            </w:r>
          </w:hyperlink>
        </w:p>
        <w:p w14:paraId="41959B60" w14:textId="26A2EAFA" w:rsidR="003E6FBD" w:rsidRPr="003E6FBD" w:rsidRDefault="003E6FBD">
          <w:pPr>
            <w:pStyle w:val="Saturs2"/>
            <w:tabs>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698" w:history="1">
            <w:r w:rsidRPr="003E6FBD">
              <w:rPr>
                <w:rStyle w:val="Hipersaite"/>
                <w:rFonts w:ascii="Times New Roman" w:hAnsi="Times New Roman" w:cs="Times New Roman"/>
                <w:noProof/>
                <w:lang w:val="lv"/>
              </w:rPr>
              <w:t>4.5. Intensitātes, attiecināmās izmaksas un darbības, ieņēmumi</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_Toc182301698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30</w:t>
            </w:r>
            <w:r w:rsidRPr="003E6FBD">
              <w:rPr>
                <w:rFonts w:ascii="Times New Roman" w:hAnsi="Times New Roman" w:cs="Times New Roman"/>
                <w:noProof/>
                <w:webHidden/>
              </w:rPr>
              <w:fldChar w:fldCharType="end"/>
            </w:r>
          </w:hyperlink>
        </w:p>
        <w:p w14:paraId="23767EAE" w14:textId="2B6FC314" w:rsidR="003E6FBD" w:rsidRPr="003E6FBD" w:rsidRDefault="003E6FBD">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699" w:history="1">
            <w:r w:rsidRPr="003E6FBD">
              <w:rPr>
                <w:rStyle w:val="Hipersaite"/>
                <w:rFonts w:ascii="Times New Roman" w:eastAsia="Times New Roman" w:hAnsi="Times New Roman" w:cs="Times New Roman"/>
                <w:bCs/>
                <w:noProof/>
                <w:lang w:val="lv"/>
              </w:rPr>
              <w:t>5.</w:t>
            </w:r>
            <w:r w:rsidRPr="003E6FBD">
              <w:rPr>
                <w:rFonts w:ascii="Times New Roman" w:eastAsiaTheme="minorEastAsia" w:hAnsi="Times New Roman" w:cs="Times New Roman"/>
                <w:noProof/>
                <w:kern w:val="2"/>
                <w:sz w:val="24"/>
                <w:szCs w:val="24"/>
                <w:lang w:eastAsia="lv-LV"/>
                <w14:ligatures w14:val="standardContextual"/>
              </w:rPr>
              <w:tab/>
            </w:r>
            <w:r w:rsidRPr="003E6FBD">
              <w:rPr>
                <w:rStyle w:val="Hipersaite"/>
                <w:rFonts w:ascii="Times New Roman" w:eastAsia="Times New Roman" w:hAnsi="Times New Roman" w:cs="Times New Roman"/>
                <w:bCs/>
                <w:noProof/>
                <w:lang w:val="lv"/>
              </w:rPr>
              <w:t>Vērtēšana un lēmumu pieņemšana</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_Toc182301699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37</w:t>
            </w:r>
            <w:r w:rsidRPr="003E6FBD">
              <w:rPr>
                <w:rFonts w:ascii="Times New Roman" w:hAnsi="Times New Roman" w:cs="Times New Roman"/>
                <w:noProof/>
                <w:webHidden/>
              </w:rPr>
              <w:fldChar w:fldCharType="end"/>
            </w:r>
          </w:hyperlink>
        </w:p>
        <w:p w14:paraId="13E693A8" w14:textId="3BC22097" w:rsidR="003E6FBD" w:rsidRPr="003E6FBD" w:rsidRDefault="003E6FBD">
          <w:pPr>
            <w:pStyle w:val="Saturs2"/>
            <w:tabs>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700" w:history="1">
            <w:r w:rsidRPr="003E6FBD">
              <w:rPr>
                <w:rStyle w:val="Hipersaite"/>
                <w:rFonts w:ascii="Times New Roman" w:hAnsi="Times New Roman" w:cs="Times New Roman"/>
                <w:noProof/>
                <w:lang w:val="lv"/>
              </w:rPr>
              <w:t>5.1. Atbilstības kritēriji</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_Toc182301700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37</w:t>
            </w:r>
            <w:r w:rsidRPr="003E6FBD">
              <w:rPr>
                <w:rFonts w:ascii="Times New Roman" w:hAnsi="Times New Roman" w:cs="Times New Roman"/>
                <w:noProof/>
                <w:webHidden/>
              </w:rPr>
              <w:fldChar w:fldCharType="end"/>
            </w:r>
          </w:hyperlink>
        </w:p>
        <w:p w14:paraId="0FBB6196" w14:textId="462FCD3D" w:rsidR="003E6FBD" w:rsidRPr="003E6FBD" w:rsidRDefault="003E6FBD">
          <w:pPr>
            <w:pStyle w:val="Saturs2"/>
            <w:tabs>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701" w:history="1">
            <w:r w:rsidRPr="003E6FBD">
              <w:rPr>
                <w:rStyle w:val="Hipersaite"/>
                <w:rFonts w:ascii="Times New Roman" w:hAnsi="Times New Roman" w:cs="Times New Roman"/>
                <w:noProof/>
                <w:lang w:val="lv"/>
              </w:rPr>
              <w:t>5.2. Kvalitātes kritērijs 4.2.</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_Toc182301701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38</w:t>
            </w:r>
            <w:r w:rsidRPr="003E6FBD">
              <w:rPr>
                <w:rFonts w:ascii="Times New Roman" w:hAnsi="Times New Roman" w:cs="Times New Roman"/>
                <w:noProof/>
                <w:webHidden/>
              </w:rPr>
              <w:fldChar w:fldCharType="end"/>
            </w:r>
          </w:hyperlink>
        </w:p>
        <w:p w14:paraId="229B6AE5" w14:textId="638109DE" w:rsidR="003E6FBD" w:rsidRPr="003E6FBD" w:rsidRDefault="003E6FBD">
          <w:pPr>
            <w:pStyle w:val="Saturs2"/>
            <w:tabs>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702" w:history="1">
            <w:r w:rsidRPr="003E6FBD">
              <w:rPr>
                <w:rStyle w:val="Hipersaite"/>
                <w:rFonts w:ascii="Times New Roman" w:hAnsi="Times New Roman" w:cs="Times New Roman"/>
                <w:noProof/>
                <w:lang w:val="lv"/>
              </w:rPr>
              <w:t>5.3. Kvalitātes kritērijs Nr. 4.4.</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_Toc182301702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39</w:t>
            </w:r>
            <w:r w:rsidRPr="003E6FBD">
              <w:rPr>
                <w:rFonts w:ascii="Times New Roman" w:hAnsi="Times New Roman" w:cs="Times New Roman"/>
                <w:noProof/>
                <w:webHidden/>
              </w:rPr>
              <w:fldChar w:fldCharType="end"/>
            </w:r>
          </w:hyperlink>
        </w:p>
        <w:p w14:paraId="3F609DE5" w14:textId="3A59ABFB" w:rsidR="003E6FBD" w:rsidRPr="003E6FBD" w:rsidRDefault="003E6FBD">
          <w:pPr>
            <w:pStyle w:val="Saturs2"/>
            <w:tabs>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703" w:history="1">
            <w:r w:rsidRPr="003E6FBD">
              <w:rPr>
                <w:rStyle w:val="Hipersaite"/>
                <w:rFonts w:ascii="Times New Roman" w:hAnsi="Times New Roman" w:cs="Times New Roman"/>
                <w:noProof/>
                <w:lang w:val="lv"/>
              </w:rPr>
              <w:t>5.4. Kvalitātes kritērijs Nr. 4.5.</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_Toc182301703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45</w:t>
            </w:r>
            <w:r w:rsidRPr="003E6FBD">
              <w:rPr>
                <w:rFonts w:ascii="Times New Roman" w:hAnsi="Times New Roman" w:cs="Times New Roman"/>
                <w:noProof/>
                <w:webHidden/>
              </w:rPr>
              <w:fldChar w:fldCharType="end"/>
            </w:r>
          </w:hyperlink>
        </w:p>
        <w:p w14:paraId="789637B3" w14:textId="37588916" w:rsidR="003E6FBD" w:rsidRPr="003E6FBD" w:rsidRDefault="003E6FBD">
          <w:pPr>
            <w:pStyle w:val="Saturs2"/>
            <w:tabs>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704" w:history="1">
            <w:r w:rsidRPr="003E6FBD">
              <w:rPr>
                <w:rStyle w:val="Hipersaite"/>
                <w:rFonts w:ascii="Times New Roman" w:hAnsi="Times New Roman" w:cs="Times New Roman"/>
                <w:noProof/>
                <w:lang w:val="lv"/>
              </w:rPr>
              <w:t>5.5. Citi ar vērtēšanu saistīti jautājumi</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_Toc182301704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47</w:t>
            </w:r>
            <w:r w:rsidRPr="003E6FBD">
              <w:rPr>
                <w:rFonts w:ascii="Times New Roman" w:hAnsi="Times New Roman" w:cs="Times New Roman"/>
                <w:noProof/>
                <w:webHidden/>
              </w:rPr>
              <w:fldChar w:fldCharType="end"/>
            </w:r>
          </w:hyperlink>
        </w:p>
        <w:p w14:paraId="35E3C23E" w14:textId="5E79E38D" w:rsidR="003E6FBD" w:rsidRPr="003E6FBD" w:rsidRDefault="003E6FBD">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82301705" w:history="1">
            <w:r w:rsidRPr="003E6FBD">
              <w:rPr>
                <w:rStyle w:val="Hipersaite"/>
                <w:rFonts w:ascii="Times New Roman" w:hAnsi="Times New Roman" w:cs="Times New Roman"/>
                <w:noProof/>
              </w:rPr>
              <w:t>6.</w:t>
            </w:r>
            <w:r w:rsidRPr="003E6FBD">
              <w:rPr>
                <w:rFonts w:ascii="Times New Roman" w:eastAsiaTheme="minorEastAsia" w:hAnsi="Times New Roman" w:cs="Times New Roman"/>
                <w:noProof/>
                <w:kern w:val="2"/>
                <w:sz w:val="24"/>
                <w:szCs w:val="24"/>
                <w:lang w:eastAsia="lv-LV"/>
                <w14:ligatures w14:val="standardContextual"/>
              </w:rPr>
              <w:tab/>
            </w:r>
            <w:r w:rsidRPr="003E6FBD">
              <w:rPr>
                <w:rStyle w:val="Hipersaite"/>
                <w:rFonts w:ascii="Times New Roman" w:hAnsi="Times New Roman" w:cs="Times New Roman"/>
                <w:noProof/>
                <w:lang w:val="lv"/>
              </w:rPr>
              <w:t>Projekta iesnieguma aizpildīšana un pielikumi</w:t>
            </w:r>
            <w:r w:rsidRPr="003E6FBD">
              <w:rPr>
                <w:rFonts w:ascii="Times New Roman" w:hAnsi="Times New Roman" w:cs="Times New Roman"/>
                <w:noProof/>
                <w:webHidden/>
              </w:rPr>
              <w:tab/>
            </w:r>
            <w:r w:rsidRPr="003E6FBD">
              <w:rPr>
                <w:rFonts w:ascii="Times New Roman" w:hAnsi="Times New Roman" w:cs="Times New Roman"/>
                <w:noProof/>
                <w:webHidden/>
              </w:rPr>
              <w:fldChar w:fldCharType="begin"/>
            </w:r>
            <w:r w:rsidRPr="003E6FBD">
              <w:rPr>
                <w:rFonts w:ascii="Times New Roman" w:hAnsi="Times New Roman" w:cs="Times New Roman"/>
                <w:noProof/>
                <w:webHidden/>
              </w:rPr>
              <w:instrText xml:space="preserve"> PAGEREF _Toc182301705 \h </w:instrText>
            </w:r>
            <w:r w:rsidRPr="003E6FBD">
              <w:rPr>
                <w:rFonts w:ascii="Times New Roman" w:hAnsi="Times New Roman" w:cs="Times New Roman"/>
                <w:noProof/>
                <w:webHidden/>
              </w:rPr>
            </w:r>
            <w:r w:rsidRPr="003E6FBD">
              <w:rPr>
                <w:rFonts w:ascii="Times New Roman" w:hAnsi="Times New Roman" w:cs="Times New Roman"/>
                <w:noProof/>
                <w:webHidden/>
              </w:rPr>
              <w:fldChar w:fldCharType="separate"/>
            </w:r>
            <w:r w:rsidRPr="003E6FBD">
              <w:rPr>
                <w:rFonts w:ascii="Times New Roman" w:hAnsi="Times New Roman" w:cs="Times New Roman"/>
                <w:noProof/>
                <w:webHidden/>
              </w:rPr>
              <w:t>47</w:t>
            </w:r>
            <w:r w:rsidRPr="003E6FBD">
              <w:rPr>
                <w:rFonts w:ascii="Times New Roman" w:hAnsi="Times New Roman" w:cs="Times New Roman"/>
                <w:noProof/>
                <w:webHidden/>
              </w:rPr>
              <w:fldChar w:fldCharType="end"/>
            </w:r>
          </w:hyperlink>
        </w:p>
        <w:p w14:paraId="31DCD7FE" w14:textId="7D9F93DE" w:rsidR="004014D1" w:rsidRPr="00623894" w:rsidRDefault="004014D1" w:rsidP="004014D1">
          <w:pPr>
            <w:rPr>
              <w:rFonts w:ascii="Times New Roman" w:hAnsi="Times New Roman" w:cs="Times New Roman"/>
              <w:b/>
              <w:bCs/>
            </w:rPr>
          </w:pPr>
          <w:r w:rsidRPr="00FB436C">
            <w:rPr>
              <w:rFonts w:ascii="Times New Roman" w:hAnsi="Times New Roman" w:cs="Times New Roman"/>
              <w:b/>
              <w:bCs/>
            </w:rPr>
            <w:fldChar w:fldCharType="end"/>
          </w:r>
        </w:p>
      </w:sdtContent>
    </w:sdt>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6032"/>
        <w:gridCol w:w="8291"/>
      </w:tblGrid>
      <w:tr w:rsidR="00640E97" w:rsidRPr="001F6A34" w14:paraId="77F4DDC2" w14:textId="77777777" w:rsidTr="0E4BBCEA">
        <w:tc>
          <w:tcPr>
            <w:tcW w:w="346"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286E56" w:rsidRDefault="00640E97" w:rsidP="00CE2BED">
            <w:pPr>
              <w:pStyle w:val="Vienkrsteksts"/>
              <w:jc w:val="center"/>
              <w:rPr>
                <w:rFonts w:ascii="Times New Roman" w:hAnsi="Times New Roman" w:cs="Times New Roman"/>
                <w:b/>
                <w:bCs/>
                <w:lang w:val="lv-LV"/>
              </w:rPr>
            </w:pPr>
            <w:proofErr w:type="spellStart"/>
            <w:r w:rsidRPr="00286E56">
              <w:rPr>
                <w:rFonts w:ascii="Times New Roman" w:hAnsi="Times New Roman" w:cs="Times New Roman"/>
                <w:b/>
                <w:bCs/>
                <w:lang w:val="lv-LV"/>
              </w:rPr>
              <w:t>Nr.p.k</w:t>
            </w:r>
            <w:proofErr w:type="spellEnd"/>
            <w:r w:rsidRPr="00286E56">
              <w:rPr>
                <w:rFonts w:ascii="Times New Roman" w:hAnsi="Times New Roman" w:cs="Times New Roman"/>
                <w:b/>
                <w:bCs/>
                <w:lang w:val="lv-LV"/>
              </w:rPr>
              <w:t>.</w:t>
            </w:r>
          </w:p>
        </w:tc>
        <w:tc>
          <w:tcPr>
            <w:tcW w:w="1960"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286E56" w:rsidRDefault="00640E97" w:rsidP="0014094F">
            <w:pPr>
              <w:pStyle w:val="Vienkrsteksts"/>
              <w:jc w:val="center"/>
              <w:rPr>
                <w:rFonts w:ascii="Times New Roman" w:hAnsi="Times New Roman" w:cs="Times New Roman"/>
                <w:b/>
                <w:bCs/>
                <w:lang w:val="lv-LV"/>
              </w:rPr>
            </w:pPr>
            <w:r w:rsidRPr="00286E56">
              <w:rPr>
                <w:rFonts w:ascii="Times New Roman" w:hAnsi="Times New Roman" w:cs="Times New Roman"/>
                <w:b/>
                <w:bCs/>
                <w:lang w:val="lv-LV"/>
              </w:rPr>
              <w:t>Jautājumi</w:t>
            </w:r>
          </w:p>
        </w:tc>
        <w:tc>
          <w:tcPr>
            <w:tcW w:w="2694"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286E56" w:rsidRDefault="00640E97" w:rsidP="0014094F">
            <w:pPr>
              <w:pStyle w:val="Vienkrsteksts"/>
              <w:jc w:val="center"/>
              <w:rPr>
                <w:rFonts w:ascii="Times New Roman" w:hAnsi="Times New Roman" w:cs="Times New Roman"/>
                <w:b/>
                <w:bCs/>
              </w:rPr>
            </w:pPr>
            <w:r w:rsidRPr="00286E56">
              <w:rPr>
                <w:rFonts w:ascii="Times New Roman" w:eastAsia="Times New Roman" w:hAnsi="Times New Roman" w:cs="Times New Roman"/>
                <w:b/>
                <w:bCs/>
                <w:lang w:val="lv"/>
              </w:rPr>
              <w:t>Atbildes</w:t>
            </w:r>
          </w:p>
        </w:tc>
      </w:tr>
      <w:tr w:rsidR="00640E97" w:rsidRPr="001F6A34" w14:paraId="131B41A7" w14:textId="77777777" w:rsidTr="0E4BBCEA">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286E56" w:rsidRDefault="00640E97" w:rsidP="00216914">
            <w:pPr>
              <w:pStyle w:val="Virsraksts1"/>
              <w:numPr>
                <w:ilvl w:val="0"/>
                <w:numId w:val="1"/>
              </w:numPr>
              <w:tabs>
                <w:tab w:val="num" w:pos="360"/>
              </w:tabs>
              <w:ind w:left="0" w:firstLine="0"/>
              <w:jc w:val="both"/>
              <w:rPr>
                <w:rFonts w:cs="Times New Roman"/>
                <w:b w:val="0"/>
                <w:sz w:val="22"/>
                <w:szCs w:val="22"/>
              </w:rPr>
            </w:pPr>
            <w:bookmarkStart w:id="0" w:name="_Toc20918679"/>
            <w:bookmarkStart w:id="1" w:name="_Toc46148086"/>
            <w:bookmarkStart w:id="2" w:name="_Toc182301690"/>
            <w:r w:rsidRPr="00286E56">
              <w:rPr>
                <w:rFonts w:eastAsia="Times New Roman" w:cs="Times New Roman"/>
                <w:bCs/>
                <w:sz w:val="22"/>
                <w:szCs w:val="22"/>
                <w:lang w:val="lv"/>
              </w:rPr>
              <w:t>Vispārīgi jautājumi</w:t>
            </w:r>
            <w:bookmarkEnd w:id="0"/>
            <w:bookmarkEnd w:id="1"/>
            <w:bookmarkEnd w:id="2"/>
          </w:p>
        </w:tc>
      </w:tr>
      <w:tr w:rsidR="00734DCF" w:rsidRPr="001F6A34" w14:paraId="1FCF8BAD" w14:textId="77777777" w:rsidTr="0E4BBCEA">
        <w:trPr>
          <w:trHeight w:val="550"/>
        </w:trPr>
        <w:tc>
          <w:tcPr>
            <w:tcW w:w="346" w:type="pct"/>
            <w:tcBorders>
              <w:bottom w:val="single" w:sz="4" w:space="0" w:color="000000" w:themeColor="text1"/>
              <w:right w:val="single" w:sz="4" w:space="0" w:color="auto"/>
            </w:tcBorders>
          </w:tcPr>
          <w:p w14:paraId="38E2A358" w14:textId="03438808" w:rsidR="00734DCF" w:rsidRPr="00286E56" w:rsidRDefault="00DF1CF4" w:rsidP="00226A68">
            <w:pPr>
              <w:rPr>
                <w:rFonts w:ascii="Times New Roman" w:hAnsi="Times New Roman" w:cs="Times New Roman"/>
              </w:rPr>
            </w:pPr>
            <w:r w:rsidRPr="00286E56">
              <w:rPr>
                <w:rFonts w:ascii="Times New Roman" w:hAnsi="Times New Roman" w:cs="Times New Roman"/>
              </w:rPr>
              <w:t>1.</w:t>
            </w:r>
            <w:r w:rsidR="005E13AB" w:rsidRPr="00286E56">
              <w:rPr>
                <w:rFonts w:ascii="Times New Roman" w:hAnsi="Times New Roman" w:cs="Times New Roman"/>
              </w:rPr>
              <w:t>1.</w:t>
            </w:r>
          </w:p>
        </w:tc>
        <w:tc>
          <w:tcPr>
            <w:tcW w:w="1960" w:type="pct"/>
            <w:tcBorders>
              <w:bottom w:val="single" w:sz="4" w:space="0" w:color="000000" w:themeColor="text1"/>
              <w:right w:val="single" w:sz="4" w:space="0" w:color="auto"/>
            </w:tcBorders>
            <w:shd w:val="clear" w:color="auto" w:fill="auto"/>
          </w:tcPr>
          <w:p w14:paraId="722C8673" w14:textId="434595A6" w:rsidR="00DF1CF4" w:rsidRPr="00286E56" w:rsidRDefault="00DF1CF4"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rakstiski:</w:t>
            </w:r>
          </w:p>
          <w:p w14:paraId="69A14C45" w14:textId="7D054153" w:rsidR="00734DCF" w:rsidRPr="00286E56" w:rsidRDefault="00DF1CF4" w:rsidP="001116D6">
            <w:pPr>
              <w:jc w:val="both"/>
              <w:rPr>
                <w:rFonts w:ascii="Times New Roman" w:hAnsi="Times New Roman" w:cs="Times New Roman"/>
                <w:sz w:val="24"/>
                <w:szCs w:val="24"/>
              </w:rPr>
            </w:pPr>
            <w:r w:rsidRPr="00286E56">
              <w:rPr>
                <w:rFonts w:ascii="Times New Roman" w:hAnsi="Times New Roman" w:cs="Times New Roman"/>
                <w:sz w:val="24"/>
                <w:szCs w:val="24"/>
              </w:rPr>
              <w:t>Vai viens vadītājs drīkst pieteikt vairāk kā vienu zinātnisko projektu, ja tie ir par dažādām tēmām. Un vai šādā gadījumā  var  būt apstiprināti divi projekti?</w:t>
            </w:r>
          </w:p>
        </w:tc>
        <w:tc>
          <w:tcPr>
            <w:tcW w:w="2694" w:type="pct"/>
            <w:tcBorders>
              <w:left w:val="single" w:sz="4" w:space="0" w:color="auto"/>
              <w:bottom w:val="single" w:sz="4" w:space="0" w:color="000000" w:themeColor="text1"/>
            </w:tcBorders>
            <w:shd w:val="clear" w:color="auto" w:fill="auto"/>
          </w:tcPr>
          <w:p w14:paraId="6BF7E315" w14:textId="45F67018" w:rsidR="00F33F5B" w:rsidRPr="00286E56" w:rsidRDefault="00F33F5B" w:rsidP="001116D6">
            <w:pPr>
              <w:tabs>
                <w:tab w:val="left" w:pos="1965"/>
              </w:tabs>
              <w:jc w:val="both"/>
              <w:rPr>
                <w:rFonts w:ascii="Times New Roman" w:hAnsi="Times New Roman" w:cs="Times New Roman"/>
                <w:sz w:val="24"/>
                <w:szCs w:val="24"/>
              </w:rPr>
            </w:pPr>
            <w:r w:rsidRPr="00286E56">
              <w:rPr>
                <w:rFonts w:ascii="Times New Roman" w:hAnsi="Times New Roman" w:cs="Times New Roman"/>
                <w:sz w:val="24"/>
                <w:szCs w:val="24"/>
              </w:rPr>
              <w:t>MK noteikumos nav noteikts ierobežojums, cik viens projekta iesniedzējs var iesniegt projektu iesniegumus, kā arī cik viens vadītājs iesniedz projektu iesniegumus. Projektu apstiprināšanas gadījumā tiks pievērsta papildus uzmanība, lai īstenošanas posmā nenotiek darbību un personāla dubulta finansēšana no vairāku projektu līdzekļiem, nepārklājas darbības, personāla noslodzes ir atbilstošas un summāri atbilst Darba likumā noteiktajām normām. Turklāt jāņem vērā, ka atbilstoši Finanšu ministrijas vadlīnijām attiecināmo un neattiecināmo izmaksu noteikšanai 2021.-2027.gada plānošanas periodā izmaksas par virsstundām nav attiecināmas no projekta līdzekļiem.</w:t>
            </w:r>
          </w:p>
        </w:tc>
      </w:tr>
      <w:tr w:rsidR="001E1CB2" w:rsidRPr="001F6A34" w14:paraId="71A45BCF" w14:textId="77777777" w:rsidTr="0E4BBCEA">
        <w:trPr>
          <w:trHeight w:val="465"/>
        </w:trPr>
        <w:tc>
          <w:tcPr>
            <w:tcW w:w="346" w:type="pct"/>
            <w:tcBorders>
              <w:bottom w:val="single" w:sz="4" w:space="0" w:color="000000" w:themeColor="text1"/>
              <w:right w:val="single" w:sz="4" w:space="0" w:color="auto"/>
            </w:tcBorders>
          </w:tcPr>
          <w:p w14:paraId="4EA5B76B" w14:textId="2F1D25C0" w:rsidR="001E1CB2" w:rsidRPr="00286E56" w:rsidRDefault="001E1CB2" w:rsidP="00226A68">
            <w:pPr>
              <w:rPr>
                <w:rFonts w:ascii="Times New Roman" w:hAnsi="Times New Roman" w:cs="Times New Roman"/>
              </w:rPr>
            </w:pPr>
            <w:r w:rsidRPr="00286E56">
              <w:rPr>
                <w:rFonts w:ascii="Times New Roman" w:hAnsi="Times New Roman" w:cs="Times New Roman"/>
              </w:rPr>
              <w:lastRenderedPageBreak/>
              <w:t>1.</w:t>
            </w:r>
            <w:r w:rsidR="005E13AB" w:rsidRPr="00286E56">
              <w:rPr>
                <w:rFonts w:ascii="Times New Roman" w:hAnsi="Times New Roman" w:cs="Times New Roman"/>
              </w:rPr>
              <w:t>2.</w:t>
            </w:r>
          </w:p>
        </w:tc>
        <w:tc>
          <w:tcPr>
            <w:tcW w:w="1960" w:type="pct"/>
            <w:tcBorders>
              <w:bottom w:val="single" w:sz="4" w:space="0" w:color="000000" w:themeColor="text1"/>
              <w:right w:val="single" w:sz="4" w:space="0" w:color="auto"/>
            </w:tcBorders>
            <w:shd w:val="clear" w:color="auto" w:fill="auto"/>
          </w:tcPr>
          <w:p w14:paraId="467A6D72" w14:textId="45130097" w:rsidR="001E1CB2" w:rsidRPr="00286E56" w:rsidRDefault="001E1CB2" w:rsidP="001116D6">
            <w:pPr>
              <w:jc w:val="both"/>
              <w:rPr>
                <w:rFonts w:ascii="Times New Roman" w:hAnsi="Times New Roman" w:cs="Times New Roman"/>
                <w:sz w:val="24"/>
                <w:szCs w:val="24"/>
              </w:rPr>
            </w:pPr>
            <w:r w:rsidRPr="00286E56">
              <w:rPr>
                <w:rFonts w:ascii="Times New Roman" w:hAnsi="Times New Roman" w:cs="Times New Roman"/>
                <w:sz w:val="24"/>
                <w:szCs w:val="24"/>
              </w:rPr>
              <w:t>Vai konsorcijs (projektu iesniedzējs kopā ar sadarbības partneriem) var iesniegt vairākus projektus par dažādām tēmām?</w:t>
            </w:r>
          </w:p>
        </w:tc>
        <w:tc>
          <w:tcPr>
            <w:tcW w:w="2694" w:type="pct"/>
            <w:tcBorders>
              <w:left w:val="single" w:sz="4" w:space="0" w:color="auto"/>
              <w:bottom w:val="single" w:sz="4" w:space="0" w:color="000000" w:themeColor="text1"/>
            </w:tcBorders>
            <w:shd w:val="clear" w:color="auto" w:fill="auto"/>
          </w:tcPr>
          <w:p w14:paraId="64F00179" w14:textId="483A4FAE" w:rsidR="001E1CB2" w:rsidRPr="00286E56" w:rsidRDefault="00EC2421" w:rsidP="001116D6">
            <w:pPr>
              <w:tabs>
                <w:tab w:val="left" w:pos="1965"/>
              </w:tabs>
              <w:jc w:val="both"/>
              <w:rPr>
                <w:rFonts w:ascii="Times New Roman" w:hAnsi="Times New Roman" w:cs="Times New Roman"/>
                <w:sz w:val="24"/>
                <w:szCs w:val="24"/>
              </w:rPr>
            </w:pPr>
            <w:r w:rsidRPr="00286E56">
              <w:rPr>
                <w:rFonts w:ascii="Times New Roman" w:hAnsi="Times New Roman" w:cs="Times New Roman"/>
                <w:sz w:val="24"/>
                <w:szCs w:val="24"/>
              </w:rPr>
              <w:t>Attiecībā uz projektu iesniegumu skaitu ierobežojumi nav, bet personāla noslogojums tiks ņemts vērā, vērtējot īstenošanas kapacitāti.</w:t>
            </w:r>
          </w:p>
          <w:p w14:paraId="61C585A1" w14:textId="5D240E19" w:rsidR="001E1CB2" w:rsidRPr="00286E56" w:rsidRDefault="3120F062" w:rsidP="001116D6">
            <w:pPr>
              <w:tabs>
                <w:tab w:val="left" w:pos="1965"/>
              </w:tabs>
              <w:jc w:val="both"/>
              <w:rPr>
                <w:rFonts w:ascii="Times New Roman" w:hAnsi="Times New Roman" w:cs="Times New Roman"/>
                <w:sz w:val="24"/>
                <w:szCs w:val="24"/>
              </w:rPr>
            </w:pPr>
            <w:r w:rsidRPr="00286E56">
              <w:rPr>
                <w:rFonts w:ascii="Times New Roman" w:hAnsi="Times New Roman" w:cs="Times New Roman"/>
                <w:sz w:val="24"/>
                <w:szCs w:val="24"/>
              </w:rPr>
              <w:t>Tāpat tiks vērtēta projektu darbību demarkācija</w:t>
            </w:r>
            <w:r w:rsidR="00BE4C48" w:rsidRPr="00286E56">
              <w:rPr>
                <w:rFonts w:ascii="Times New Roman" w:hAnsi="Times New Roman" w:cs="Times New Roman"/>
                <w:sz w:val="24"/>
                <w:szCs w:val="24"/>
              </w:rPr>
              <w:t xml:space="preserve"> </w:t>
            </w:r>
            <w:r w:rsidR="002E3CBF" w:rsidRPr="00286E56">
              <w:rPr>
                <w:rFonts w:ascii="Times New Roman" w:hAnsi="Times New Roman" w:cs="Times New Roman"/>
                <w:sz w:val="24"/>
                <w:szCs w:val="24"/>
              </w:rPr>
              <w:t xml:space="preserve">un sinerģija </w:t>
            </w:r>
            <w:r w:rsidR="00BE4C48" w:rsidRPr="00286E56">
              <w:rPr>
                <w:rFonts w:ascii="Times New Roman" w:hAnsi="Times New Roman" w:cs="Times New Roman"/>
                <w:sz w:val="24"/>
                <w:szCs w:val="24"/>
              </w:rPr>
              <w:t>(</w:t>
            </w:r>
            <w:r w:rsidR="00A718A2" w:rsidRPr="00286E56">
              <w:rPr>
                <w:rFonts w:ascii="Times New Roman" w:hAnsi="Times New Roman" w:cs="Times New Roman"/>
                <w:sz w:val="24"/>
                <w:szCs w:val="24"/>
              </w:rPr>
              <w:t xml:space="preserve">darbību </w:t>
            </w:r>
            <w:r w:rsidR="002E3CBF" w:rsidRPr="00286E56">
              <w:rPr>
                <w:rFonts w:ascii="Times New Roman" w:hAnsi="Times New Roman" w:cs="Times New Roman"/>
                <w:sz w:val="24"/>
                <w:szCs w:val="24"/>
              </w:rPr>
              <w:t xml:space="preserve">un izmaksu </w:t>
            </w:r>
            <w:r w:rsidR="00BE4C48" w:rsidRPr="00286E56">
              <w:rPr>
                <w:rFonts w:ascii="Times New Roman" w:hAnsi="Times New Roman" w:cs="Times New Roman"/>
                <w:sz w:val="24"/>
                <w:szCs w:val="24"/>
              </w:rPr>
              <w:t>pap</w:t>
            </w:r>
            <w:r w:rsidR="00215764" w:rsidRPr="00286E56">
              <w:rPr>
                <w:rFonts w:ascii="Times New Roman" w:hAnsi="Times New Roman" w:cs="Times New Roman"/>
                <w:sz w:val="24"/>
                <w:szCs w:val="24"/>
              </w:rPr>
              <w:t>ildinātība</w:t>
            </w:r>
            <w:r w:rsidR="00A718A2" w:rsidRPr="00286E56">
              <w:rPr>
                <w:rFonts w:ascii="Times New Roman" w:hAnsi="Times New Roman" w:cs="Times New Roman"/>
                <w:sz w:val="24"/>
                <w:szCs w:val="24"/>
              </w:rPr>
              <w:t xml:space="preserve"> un </w:t>
            </w:r>
            <w:proofErr w:type="spellStart"/>
            <w:r w:rsidR="00A718A2" w:rsidRPr="00286E56">
              <w:rPr>
                <w:rFonts w:ascii="Times New Roman" w:hAnsi="Times New Roman" w:cs="Times New Roman"/>
                <w:sz w:val="24"/>
                <w:szCs w:val="24"/>
              </w:rPr>
              <w:t>nodalāmība</w:t>
            </w:r>
            <w:proofErr w:type="spellEnd"/>
            <w:r w:rsidR="00215764" w:rsidRPr="00286E56">
              <w:rPr>
                <w:rFonts w:ascii="Times New Roman" w:hAnsi="Times New Roman" w:cs="Times New Roman"/>
                <w:sz w:val="24"/>
                <w:szCs w:val="24"/>
              </w:rPr>
              <w:t>)</w:t>
            </w:r>
            <w:r w:rsidRPr="00286E56">
              <w:rPr>
                <w:rFonts w:ascii="Times New Roman" w:hAnsi="Times New Roman" w:cs="Times New Roman"/>
                <w:sz w:val="24"/>
                <w:szCs w:val="24"/>
              </w:rPr>
              <w:t>.</w:t>
            </w:r>
          </w:p>
        </w:tc>
      </w:tr>
      <w:tr w:rsidR="00B92E79" w:rsidRPr="001F6A34" w14:paraId="74150B67" w14:textId="77777777" w:rsidTr="0E4BBCEA">
        <w:trPr>
          <w:trHeight w:val="465"/>
        </w:trPr>
        <w:tc>
          <w:tcPr>
            <w:tcW w:w="346" w:type="pct"/>
            <w:tcBorders>
              <w:bottom w:val="single" w:sz="4" w:space="0" w:color="000000" w:themeColor="text1"/>
              <w:right w:val="single" w:sz="4" w:space="0" w:color="auto"/>
            </w:tcBorders>
          </w:tcPr>
          <w:p w14:paraId="5E9ED935" w14:textId="0C83E08F" w:rsidR="00B92E79" w:rsidRPr="00286E56" w:rsidRDefault="00B92E79" w:rsidP="00B92E79">
            <w:pPr>
              <w:rPr>
                <w:rFonts w:ascii="Times New Roman" w:hAnsi="Times New Roman" w:cs="Times New Roman"/>
              </w:rPr>
            </w:pPr>
            <w:r w:rsidRPr="00286E56">
              <w:rPr>
                <w:rFonts w:ascii="Times New Roman" w:hAnsi="Times New Roman" w:cs="Times New Roman"/>
              </w:rPr>
              <w:t>1.</w:t>
            </w:r>
            <w:r w:rsidR="005E13AB" w:rsidRPr="00286E56">
              <w:rPr>
                <w:rFonts w:ascii="Times New Roman" w:hAnsi="Times New Roman" w:cs="Times New Roman"/>
              </w:rPr>
              <w:t>3.</w:t>
            </w:r>
          </w:p>
        </w:tc>
        <w:tc>
          <w:tcPr>
            <w:tcW w:w="1960" w:type="pct"/>
            <w:tcBorders>
              <w:bottom w:val="single" w:sz="4" w:space="0" w:color="000000" w:themeColor="text1"/>
              <w:right w:val="single" w:sz="4" w:space="0" w:color="auto"/>
            </w:tcBorders>
            <w:shd w:val="clear" w:color="auto" w:fill="auto"/>
          </w:tcPr>
          <w:p w14:paraId="0EFFBD18" w14:textId="1C670A5D" w:rsidR="00B92E79" w:rsidRPr="00286E56" w:rsidRDefault="00B92E79" w:rsidP="001116D6">
            <w:pPr>
              <w:jc w:val="both"/>
              <w:rPr>
                <w:rFonts w:ascii="Times New Roman" w:hAnsi="Times New Roman" w:cs="Times New Roman"/>
                <w:sz w:val="24"/>
                <w:szCs w:val="24"/>
              </w:rPr>
            </w:pPr>
            <w:r w:rsidRPr="00286E56">
              <w:rPr>
                <w:rFonts w:ascii="Times New Roman" w:hAnsi="Times New Roman" w:cs="Times New Roman"/>
                <w:sz w:val="24"/>
                <w:szCs w:val="24"/>
              </w:rPr>
              <w:t>Vai ir pieejama skaidra definīcija kaut kur priekš “ar saimniecisko darbību saistītiem” un “nesaistītiem” pētījumiem? Ar ko tie atšķiras? Kur ir robeža, kad pētījums paliek saistīts ar saimniecisko darbību (MK noteikumu 21. un 22.punktiem esam iepazinušies)</w:t>
            </w:r>
          </w:p>
        </w:tc>
        <w:tc>
          <w:tcPr>
            <w:tcW w:w="2694" w:type="pct"/>
            <w:tcBorders>
              <w:left w:val="single" w:sz="4" w:space="0" w:color="auto"/>
              <w:bottom w:val="single" w:sz="4" w:space="0" w:color="000000" w:themeColor="text1"/>
            </w:tcBorders>
            <w:shd w:val="clear" w:color="auto" w:fill="auto"/>
          </w:tcPr>
          <w:p w14:paraId="38055944" w14:textId="77777777" w:rsidR="00B92E79" w:rsidRPr="00286E56" w:rsidRDefault="00B92E79" w:rsidP="001116D6">
            <w:pPr>
              <w:tabs>
                <w:tab w:val="left" w:pos="0"/>
                <w:tab w:val="left" w:pos="397"/>
              </w:tabs>
              <w:spacing w:line="257" w:lineRule="auto"/>
              <w:ind w:left="397" w:hanging="360"/>
              <w:jc w:val="both"/>
              <w:rPr>
                <w:rFonts w:ascii="Times New Roman" w:hAnsi="Times New Roman" w:cs="Times New Roman"/>
                <w:sz w:val="24"/>
                <w:szCs w:val="24"/>
              </w:rPr>
            </w:pPr>
            <w:r w:rsidRPr="00286E56">
              <w:rPr>
                <w:rFonts w:ascii="Times New Roman" w:eastAsia="Aptos" w:hAnsi="Times New Roman" w:cs="Times New Roman"/>
                <w:sz w:val="24"/>
                <w:szCs w:val="24"/>
              </w:rPr>
              <w:t xml:space="preserve">AR SAIMNIECISKU DARBĪBU </w:t>
            </w:r>
            <w:r w:rsidRPr="00286E56">
              <w:rPr>
                <w:rFonts w:ascii="Times New Roman" w:eastAsia="Aptos" w:hAnsi="Times New Roman" w:cs="Times New Roman"/>
                <w:sz w:val="24"/>
                <w:szCs w:val="24"/>
                <w:u w:val="single"/>
              </w:rPr>
              <w:t>NESAISTĪTA</w:t>
            </w:r>
            <w:r w:rsidRPr="00286E56">
              <w:rPr>
                <w:rFonts w:ascii="Times New Roman" w:eastAsia="Aptos" w:hAnsi="Times New Roman" w:cs="Times New Roman"/>
                <w:sz w:val="24"/>
                <w:szCs w:val="24"/>
              </w:rPr>
              <w:t xml:space="preserve"> PROJEKTA NOSACĪJUMI:</w:t>
            </w:r>
          </w:p>
          <w:p w14:paraId="403E6A7B" w14:textId="77777777" w:rsidR="00B92E79" w:rsidRPr="00286E56" w:rsidRDefault="00B92E79" w:rsidP="00216914">
            <w:pPr>
              <w:pStyle w:val="Sarakstarindkopa"/>
              <w:numPr>
                <w:ilvl w:val="0"/>
                <w:numId w:val="9"/>
              </w:numPr>
              <w:tabs>
                <w:tab w:val="left" w:pos="720"/>
              </w:tabs>
              <w:spacing w:line="257" w:lineRule="auto"/>
              <w:jc w:val="both"/>
              <w:rPr>
                <w:rFonts w:ascii="Times New Roman" w:eastAsia="Aptos" w:hAnsi="Times New Roman" w:cs="Times New Roman"/>
                <w:sz w:val="24"/>
                <w:szCs w:val="24"/>
              </w:rPr>
            </w:pPr>
            <w:r w:rsidRPr="00286E56">
              <w:rPr>
                <w:rFonts w:ascii="Times New Roman" w:eastAsia="Aptos" w:hAnsi="Times New Roman" w:cs="Times New Roman"/>
                <w:sz w:val="24"/>
                <w:szCs w:val="24"/>
              </w:rPr>
              <w:t>Projektu īsteno zinātniskā institūcija, kas atbilst pētniecības organizācijas definīcijai;</w:t>
            </w:r>
          </w:p>
          <w:p w14:paraId="3587D64A" w14:textId="77777777" w:rsidR="00B92E79" w:rsidRPr="00286E56" w:rsidRDefault="00B92E79" w:rsidP="00216914">
            <w:pPr>
              <w:pStyle w:val="Sarakstarindkopa"/>
              <w:numPr>
                <w:ilvl w:val="0"/>
                <w:numId w:val="9"/>
              </w:numPr>
              <w:tabs>
                <w:tab w:val="left" w:pos="720"/>
              </w:tabs>
              <w:spacing w:line="257" w:lineRule="auto"/>
              <w:jc w:val="both"/>
              <w:rPr>
                <w:rFonts w:ascii="Times New Roman" w:eastAsia="Aptos" w:hAnsi="Times New Roman" w:cs="Times New Roman"/>
                <w:sz w:val="24"/>
                <w:szCs w:val="24"/>
              </w:rPr>
            </w:pPr>
            <w:r w:rsidRPr="00286E56">
              <w:rPr>
                <w:rFonts w:ascii="Times New Roman" w:eastAsia="Aptos" w:hAnsi="Times New Roman" w:cs="Times New Roman"/>
                <w:sz w:val="24"/>
                <w:szCs w:val="24"/>
              </w:rPr>
              <w:t>Tiek īstenotas darbības, kuram nav saimnieciska rakstura:</w:t>
            </w:r>
          </w:p>
          <w:p w14:paraId="3734940C" w14:textId="77777777" w:rsidR="00B92E79" w:rsidRPr="00286E56" w:rsidRDefault="00B92E79" w:rsidP="00216914">
            <w:pPr>
              <w:pStyle w:val="Sarakstarindkopa"/>
              <w:numPr>
                <w:ilvl w:val="0"/>
                <w:numId w:val="6"/>
              </w:numPr>
              <w:tabs>
                <w:tab w:val="left" w:pos="0"/>
                <w:tab w:val="left" w:pos="964"/>
              </w:tabs>
              <w:spacing w:line="257" w:lineRule="auto"/>
              <w:ind w:left="1247"/>
              <w:jc w:val="both"/>
              <w:rPr>
                <w:rFonts w:ascii="Times New Roman" w:eastAsia="Aptos" w:hAnsi="Times New Roman" w:cs="Times New Roman"/>
                <w:sz w:val="24"/>
                <w:szCs w:val="24"/>
                <w:lang w:val="lv"/>
              </w:rPr>
            </w:pPr>
            <w:r w:rsidRPr="00286E56">
              <w:rPr>
                <w:rFonts w:ascii="Times New Roman" w:eastAsia="Aptos" w:hAnsi="Times New Roman" w:cs="Times New Roman"/>
                <w:sz w:val="24"/>
                <w:szCs w:val="24"/>
                <w:lang w:val="lv"/>
              </w:rPr>
              <w:t>PO neatkarīga pētniecība, K &amp; PO efektīvā sadarbībā vai PO &amp; PO</w:t>
            </w:r>
          </w:p>
          <w:p w14:paraId="77206EEA" w14:textId="77777777" w:rsidR="00B92E79" w:rsidRPr="00286E56" w:rsidRDefault="00B92E79" w:rsidP="00216914">
            <w:pPr>
              <w:pStyle w:val="Sarakstarindkopa"/>
              <w:numPr>
                <w:ilvl w:val="0"/>
                <w:numId w:val="6"/>
              </w:numPr>
              <w:tabs>
                <w:tab w:val="left" w:pos="0"/>
                <w:tab w:val="left" w:pos="964"/>
              </w:tabs>
              <w:spacing w:line="257" w:lineRule="auto"/>
              <w:ind w:left="1247"/>
              <w:jc w:val="both"/>
              <w:rPr>
                <w:rFonts w:ascii="Times New Roman" w:eastAsia="Aptos" w:hAnsi="Times New Roman" w:cs="Times New Roman"/>
                <w:sz w:val="24"/>
                <w:szCs w:val="24"/>
                <w:lang w:val="lv"/>
              </w:rPr>
            </w:pPr>
            <w:r w:rsidRPr="00286E56">
              <w:rPr>
                <w:rFonts w:ascii="Times New Roman" w:eastAsia="Aptos" w:hAnsi="Times New Roman" w:cs="Times New Roman"/>
                <w:sz w:val="24"/>
                <w:szCs w:val="24"/>
              </w:rPr>
              <w:t>P</w:t>
            </w:r>
            <w:proofErr w:type="spellStart"/>
            <w:r w:rsidRPr="00286E56">
              <w:rPr>
                <w:rFonts w:ascii="Times New Roman" w:eastAsia="Aptos" w:hAnsi="Times New Roman" w:cs="Times New Roman"/>
                <w:sz w:val="24"/>
                <w:szCs w:val="24"/>
                <w:lang w:val="lv"/>
              </w:rPr>
              <w:t>ētniecības</w:t>
            </w:r>
            <w:proofErr w:type="spellEnd"/>
            <w:r w:rsidRPr="00286E56">
              <w:rPr>
                <w:rFonts w:ascii="Times New Roman" w:eastAsia="Aptos" w:hAnsi="Times New Roman" w:cs="Times New Roman"/>
                <w:sz w:val="24"/>
                <w:szCs w:val="24"/>
                <w:lang w:val="lv"/>
              </w:rPr>
              <w:t xml:space="preserve"> rezultātu izplatīšana bez ekskluzivitātes un diskriminēšanas</w:t>
            </w:r>
          </w:p>
          <w:p w14:paraId="324C100E" w14:textId="77777777" w:rsidR="00B92E79" w:rsidRPr="00286E56" w:rsidRDefault="00B92E79" w:rsidP="00216914">
            <w:pPr>
              <w:pStyle w:val="Sarakstarindkopa"/>
              <w:numPr>
                <w:ilvl w:val="0"/>
                <w:numId w:val="6"/>
              </w:numPr>
              <w:tabs>
                <w:tab w:val="left" w:pos="0"/>
                <w:tab w:val="left" w:pos="964"/>
              </w:tabs>
              <w:spacing w:line="257" w:lineRule="auto"/>
              <w:ind w:left="1247"/>
              <w:jc w:val="both"/>
              <w:rPr>
                <w:rFonts w:ascii="Times New Roman" w:eastAsia="Aptos" w:hAnsi="Times New Roman" w:cs="Times New Roman"/>
                <w:sz w:val="24"/>
                <w:szCs w:val="24"/>
                <w:lang w:val="lv"/>
              </w:rPr>
            </w:pPr>
            <w:r w:rsidRPr="00286E56">
              <w:rPr>
                <w:rFonts w:ascii="Times New Roman" w:eastAsia="Aptos" w:hAnsi="Times New Roman" w:cs="Times New Roman"/>
                <w:sz w:val="24"/>
                <w:szCs w:val="24"/>
                <w:lang w:val="lv"/>
              </w:rPr>
              <w:t xml:space="preserve">Tehnoloģiju pārnese (TP): </w:t>
            </w:r>
          </w:p>
          <w:p w14:paraId="2B10A51B" w14:textId="77777777" w:rsidR="00B92E79" w:rsidRPr="00286E56" w:rsidRDefault="00B92E79" w:rsidP="00216914">
            <w:pPr>
              <w:pStyle w:val="Sarakstarindkopa"/>
              <w:numPr>
                <w:ilvl w:val="2"/>
                <w:numId w:val="8"/>
              </w:numPr>
              <w:spacing w:after="0" w:line="257" w:lineRule="auto"/>
              <w:jc w:val="both"/>
              <w:rPr>
                <w:rFonts w:ascii="Times New Roman" w:eastAsia="Aptos" w:hAnsi="Times New Roman" w:cs="Times New Roman"/>
                <w:sz w:val="24"/>
                <w:szCs w:val="24"/>
                <w:lang w:val="lv"/>
              </w:rPr>
            </w:pPr>
            <w:r w:rsidRPr="00286E56">
              <w:rPr>
                <w:rFonts w:ascii="Times New Roman" w:eastAsia="Aptos" w:hAnsi="Times New Roman" w:cs="Times New Roman"/>
                <w:sz w:val="24"/>
                <w:szCs w:val="24"/>
                <w:lang w:val="lv"/>
              </w:rPr>
              <w:t xml:space="preserve">PO nodaļa vai PO meitas uzņēmums, kas arī atbilst PO definīcijai </w:t>
            </w:r>
          </w:p>
          <w:p w14:paraId="389AC33E" w14:textId="77777777" w:rsidR="00B92E79" w:rsidRPr="00286E56" w:rsidRDefault="00B92E79" w:rsidP="00216914">
            <w:pPr>
              <w:pStyle w:val="Sarakstarindkopa"/>
              <w:numPr>
                <w:ilvl w:val="2"/>
                <w:numId w:val="8"/>
              </w:numPr>
              <w:spacing w:after="0" w:line="257" w:lineRule="auto"/>
              <w:jc w:val="both"/>
              <w:rPr>
                <w:rFonts w:ascii="Times New Roman" w:eastAsia="Aptos" w:hAnsi="Times New Roman" w:cs="Times New Roman"/>
                <w:sz w:val="24"/>
                <w:szCs w:val="24"/>
                <w:lang w:val="lv"/>
              </w:rPr>
            </w:pPr>
            <w:r w:rsidRPr="00286E56">
              <w:rPr>
                <w:rFonts w:ascii="Times New Roman" w:eastAsia="Aptos" w:hAnsi="Times New Roman" w:cs="Times New Roman"/>
                <w:sz w:val="24"/>
                <w:szCs w:val="24"/>
                <w:lang w:val="lv"/>
              </w:rPr>
              <w:t>visa peļņa no šādas darbības tiek atkal ieguldīta pētniecības organizācijas pamatdarbībā</w:t>
            </w:r>
          </w:p>
          <w:p w14:paraId="6A7C8187" w14:textId="77777777" w:rsidR="00B92E79" w:rsidRPr="00286E56" w:rsidRDefault="00B92E79" w:rsidP="001116D6">
            <w:pPr>
              <w:tabs>
                <w:tab w:val="left" w:pos="0"/>
                <w:tab w:val="left" w:pos="720"/>
              </w:tabs>
              <w:spacing w:line="257" w:lineRule="auto"/>
              <w:jc w:val="both"/>
              <w:rPr>
                <w:rFonts w:ascii="Times New Roman" w:hAnsi="Times New Roman" w:cs="Times New Roman"/>
                <w:sz w:val="24"/>
                <w:szCs w:val="24"/>
              </w:rPr>
            </w:pPr>
            <w:r w:rsidRPr="00286E56">
              <w:rPr>
                <w:rFonts w:ascii="Times New Roman" w:eastAsia="Aptos" w:hAnsi="Times New Roman" w:cs="Times New Roman"/>
                <w:sz w:val="24"/>
                <w:szCs w:val="24"/>
              </w:rPr>
              <w:t xml:space="preserve">AR SAIMNIECISKU DARBĪBU </w:t>
            </w:r>
            <w:r w:rsidRPr="00286E56">
              <w:rPr>
                <w:rFonts w:ascii="Times New Roman" w:eastAsia="Aptos" w:hAnsi="Times New Roman" w:cs="Times New Roman"/>
                <w:sz w:val="24"/>
                <w:szCs w:val="24"/>
                <w:u w:val="single"/>
              </w:rPr>
              <w:t>SAISTĪTA</w:t>
            </w:r>
            <w:r w:rsidRPr="00286E56">
              <w:rPr>
                <w:rFonts w:ascii="Times New Roman" w:eastAsia="Aptos" w:hAnsi="Times New Roman" w:cs="Times New Roman"/>
                <w:sz w:val="24"/>
                <w:szCs w:val="24"/>
              </w:rPr>
              <w:t xml:space="preserve"> PROJEKTA NOSACĪJUMI:</w:t>
            </w:r>
          </w:p>
          <w:p w14:paraId="4581F853" w14:textId="77777777" w:rsidR="00B92E79" w:rsidRPr="00286E56" w:rsidRDefault="00B92E79" w:rsidP="00216914">
            <w:pPr>
              <w:pStyle w:val="Sarakstarindkopa"/>
              <w:numPr>
                <w:ilvl w:val="0"/>
                <w:numId w:val="10"/>
              </w:numPr>
              <w:tabs>
                <w:tab w:val="left" w:pos="720"/>
              </w:tabs>
              <w:spacing w:line="257" w:lineRule="auto"/>
              <w:jc w:val="both"/>
              <w:rPr>
                <w:rFonts w:ascii="Times New Roman" w:eastAsia="Aptos" w:hAnsi="Times New Roman" w:cs="Times New Roman"/>
                <w:sz w:val="24"/>
                <w:szCs w:val="24"/>
              </w:rPr>
            </w:pPr>
            <w:r w:rsidRPr="00286E56">
              <w:rPr>
                <w:rFonts w:ascii="Times New Roman" w:eastAsia="Aptos" w:hAnsi="Times New Roman" w:cs="Times New Roman"/>
                <w:sz w:val="24"/>
                <w:szCs w:val="24"/>
                <w:lang w:val="lv"/>
              </w:rPr>
              <w:t>projektu īsteno zinātniskā institūcija vai Latvijas Republikas Komercreģistrā reģistrēts saimnieciskās darbības veicējs</w:t>
            </w:r>
            <w:r w:rsidRPr="00286E56">
              <w:rPr>
                <w:rFonts w:ascii="Times New Roman" w:eastAsia="Aptos" w:hAnsi="Times New Roman" w:cs="Times New Roman"/>
                <w:sz w:val="24"/>
                <w:szCs w:val="24"/>
              </w:rPr>
              <w:t>;</w:t>
            </w:r>
          </w:p>
          <w:p w14:paraId="262071A7" w14:textId="77777777" w:rsidR="00B92E79" w:rsidRPr="00286E56" w:rsidRDefault="00B92E79" w:rsidP="00216914">
            <w:pPr>
              <w:pStyle w:val="Sarakstarindkopa"/>
              <w:numPr>
                <w:ilvl w:val="0"/>
                <w:numId w:val="12"/>
              </w:numPr>
              <w:spacing w:after="0" w:line="257" w:lineRule="auto"/>
              <w:jc w:val="both"/>
              <w:rPr>
                <w:rFonts w:ascii="Times New Roman" w:eastAsia="Aptos" w:hAnsi="Times New Roman" w:cs="Times New Roman"/>
                <w:sz w:val="24"/>
                <w:szCs w:val="24"/>
              </w:rPr>
            </w:pPr>
            <w:r w:rsidRPr="00286E56">
              <w:rPr>
                <w:rFonts w:ascii="Times New Roman" w:eastAsia="Aptos" w:hAnsi="Times New Roman" w:cs="Times New Roman"/>
                <w:sz w:val="24"/>
                <w:szCs w:val="24"/>
              </w:rPr>
              <w:t>projekta ietvaros īsteno darbības, kurām ir saimniecisks raksturs:</w:t>
            </w:r>
          </w:p>
          <w:p w14:paraId="45B4E3EB" w14:textId="77777777" w:rsidR="00B92E79" w:rsidRPr="00286E56" w:rsidRDefault="00B92E79" w:rsidP="00216914">
            <w:pPr>
              <w:pStyle w:val="Sarakstarindkopa"/>
              <w:numPr>
                <w:ilvl w:val="0"/>
                <w:numId w:val="11"/>
              </w:numPr>
              <w:spacing w:after="0" w:line="257" w:lineRule="auto"/>
              <w:ind w:left="1440"/>
              <w:jc w:val="both"/>
              <w:rPr>
                <w:rFonts w:ascii="Times New Roman" w:eastAsia="Aptos" w:hAnsi="Times New Roman" w:cs="Times New Roman"/>
                <w:sz w:val="24"/>
                <w:szCs w:val="24"/>
              </w:rPr>
            </w:pPr>
            <w:r w:rsidRPr="00286E56">
              <w:rPr>
                <w:rFonts w:ascii="Times New Roman" w:eastAsia="Aptos" w:hAnsi="Times New Roman" w:cs="Times New Roman"/>
                <w:sz w:val="24"/>
                <w:szCs w:val="24"/>
              </w:rPr>
              <w:t xml:space="preserve">jebkura darbība, kas ietver preču vai pakalpojumu piedāvāšanu tirgū, tai skaitā pētniecības infrastruktūras iznomāšana, saimnieciskās darbības veicēju uzdevumā īstenoti pakalpojumi vai </w:t>
            </w:r>
            <w:proofErr w:type="spellStart"/>
            <w:r w:rsidRPr="00286E56">
              <w:rPr>
                <w:rFonts w:ascii="Times New Roman" w:eastAsia="Aptos" w:hAnsi="Times New Roman" w:cs="Times New Roman"/>
                <w:sz w:val="24"/>
                <w:szCs w:val="24"/>
              </w:rPr>
              <w:t>līgumpētījumi</w:t>
            </w:r>
            <w:proofErr w:type="spellEnd"/>
          </w:p>
          <w:p w14:paraId="0405F858" w14:textId="47987674" w:rsidR="00B92E79" w:rsidRPr="00286E56" w:rsidRDefault="00B92E79" w:rsidP="001116D6">
            <w:pPr>
              <w:tabs>
                <w:tab w:val="left" w:pos="1965"/>
              </w:tabs>
              <w:jc w:val="both"/>
              <w:rPr>
                <w:rFonts w:ascii="Times New Roman" w:hAnsi="Times New Roman" w:cs="Times New Roman"/>
                <w:sz w:val="24"/>
                <w:szCs w:val="24"/>
              </w:rPr>
            </w:pPr>
            <w:r w:rsidRPr="00286E56">
              <w:rPr>
                <w:rFonts w:ascii="Times New Roman" w:hAnsi="Times New Roman" w:cs="Times New Roman"/>
                <w:noProof/>
                <w:sz w:val="24"/>
                <w:szCs w:val="24"/>
              </w:rPr>
              <w:drawing>
                <wp:inline distT="0" distB="0" distL="0" distR="0" wp14:anchorId="3F050FF1" wp14:editId="3B5432C3">
                  <wp:extent cx="2224585" cy="1209937"/>
                  <wp:effectExtent l="0" t="0" r="4445" b="9525"/>
                  <wp:docPr id="544106063" name="Picture 87068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9397" cy="1228871"/>
                          </a:xfrm>
                          <a:prstGeom prst="rect">
                            <a:avLst/>
                          </a:prstGeom>
                        </pic:spPr>
                      </pic:pic>
                    </a:graphicData>
                  </a:graphic>
                </wp:inline>
              </w:drawing>
            </w:r>
          </w:p>
        </w:tc>
      </w:tr>
      <w:tr w:rsidR="0016465E" w:rsidRPr="001F6A34" w14:paraId="2F019199" w14:textId="77777777" w:rsidTr="0E4BBCEA">
        <w:trPr>
          <w:trHeight w:val="465"/>
        </w:trPr>
        <w:tc>
          <w:tcPr>
            <w:tcW w:w="346" w:type="pct"/>
            <w:tcBorders>
              <w:bottom w:val="single" w:sz="4" w:space="0" w:color="000000" w:themeColor="text1"/>
              <w:right w:val="single" w:sz="4" w:space="0" w:color="auto"/>
            </w:tcBorders>
          </w:tcPr>
          <w:p w14:paraId="57C641F3" w14:textId="3F8710B0" w:rsidR="0016465E" w:rsidRPr="00286E56" w:rsidRDefault="005E13AB" w:rsidP="0016465E">
            <w:pPr>
              <w:rPr>
                <w:rFonts w:ascii="Times New Roman" w:hAnsi="Times New Roman" w:cs="Times New Roman"/>
              </w:rPr>
            </w:pPr>
            <w:r w:rsidRPr="00286E56">
              <w:rPr>
                <w:rFonts w:ascii="Times New Roman" w:hAnsi="Times New Roman" w:cs="Times New Roman"/>
              </w:rPr>
              <w:t>1</w:t>
            </w:r>
            <w:r w:rsidR="0016465E" w:rsidRPr="00286E56">
              <w:rPr>
                <w:rFonts w:ascii="Times New Roman" w:hAnsi="Times New Roman" w:cs="Times New Roman"/>
              </w:rPr>
              <w:t xml:space="preserve">.4. </w:t>
            </w:r>
          </w:p>
        </w:tc>
        <w:tc>
          <w:tcPr>
            <w:tcW w:w="1960" w:type="pct"/>
            <w:tcBorders>
              <w:bottom w:val="single" w:sz="4" w:space="0" w:color="000000" w:themeColor="text1"/>
              <w:right w:val="single" w:sz="4" w:space="0" w:color="auto"/>
            </w:tcBorders>
            <w:shd w:val="clear" w:color="auto" w:fill="auto"/>
          </w:tcPr>
          <w:p w14:paraId="6BDCFB0A" w14:textId="3AEC9926" w:rsidR="0016465E" w:rsidRPr="00286E56" w:rsidRDefault="0016465E" w:rsidP="001116D6">
            <w:pPr>
              <w:jc w:val="both"/>
              <w:rPr>
                <w:rFonts w:ascii="Times New Roman" w:hAnsi="Times New Roman" w:cs="Times New Roman"/>
                <w:sz w:val="24"/>
                <w:szCs w:val="24"/>
              </w:rPr>
            </w:pPr>
            <w:r w:rsidRPr="00286E56">
              <w:rPr>
                <w:rFonts w:ascii="Times New Roman" w:hAnsi="Times New Roman" w:cs="Times New Roman"/>
                <w:sz w:val="24"/>
                <w:szCs w:val="24"/>
              </w:rPr>
              <w:t>Vai ir precizēts, kāds ir sasniedzamais TRL līmeņa diapazons?</w:t>
            </w:r>
          </w:p>
        </w:tc>
        <w:tc>
          <w:tcPr>
            <w:tcW w:w="2694" w:type="pct"/>
            <w:tcBorders>
              <w:left w:val="single" w:sz="4" w:space="0" w:color="auto"/>
              <w:bottom w:val="single" w:sz="4" w:space="0" w:color="000000" w:themeColor="text1"/>
            </w:tcBorders>
            <w:shd w:val="clear" w:color="auto" w:fill="auto"/>
          </w:tcPr>
          <w:p w14:paraId="1797A0D4" w14:textId="21BC09A5" w:rsidR="0016465E" w:rsidRPr="00286E56" w:rsidRDefault="0016465E" w:rsidP="001116D6">
            <w:pPr>
              <w:tabs>
                <w:tab w:val="left" w:pos="0"/>
                <w:tab w:val="left" w:pos="397"/>
              </w:tabs>
              <w:spacing w:line="257" w:lineRule="auto"/>
              <w:ind w:left="397" w:hanging="360"/>
              <w:jc w:val="both"/>
              <w:rPr>
                <w:rFonts w:ascii="Times New Roman" w:eastAsia="Aptos" w:hAnsi="Times New Roman" w:cs="Times New Roman"/>
                <w:sz w:val="24"/>
                <w:szCs w:val="24"/>
              </w:rPr>
            </w:pPr>
            <w:r w:rsidRPr="00286E56">
              <w:rPr>
                <w:rFonts w:ascii="Times New Roman" w:hAnsi="Times New Roman" w:cs="Times New Roman"/>
                <w:sz w:val="24"/>
                <w:szCs w:val="24"/>
              </w:rPr>
              <w:t>Projekta ietvaros nevar pārsniegt 7 TRL.</w:t>
            </w:r>
          </w:p>
        </w:tc>
      </w:tr>
      <w:tr w:rsidR="0016465E" w:rsidRPr="001F6A34" w14:paraId="5909243C" w14:textId="77777777" w:rsidTr="0E4BBCEA">
        <w:tc>
          <w:tcPr>
            <w:tcW w:w="346" w:type="pct"/>
            <w:tcBorders>
              <w:bottom w:val="single" w:sz="4" w:space="0" w:color="000000" w:themeColor="text1"/>
            </w:tcBorders>
          </w:tcPr>
          <w:p w14:paraId="43EAF809" w14:textId="14FFEDBC" w:rsidR="0016465E" w:rsidRPr="00286E56" w:rsidRDefault="005E13AB">
            <w:pPr>
              <w:shd w:val="clear" w:color="auto" w:fill="FFFFFF"/>
              <w:spacing w:line="20" w:lineRule="atLeast"/>
              <w:jc w:val="both"/>
              <w:rPr>
                <w:rFonts w:ascii="Times New Roman" w:eastAsia="Times New Roman" w:hAnsi="Times New Roman" w:cs="Times New Roman"/>
                <w:lang w:eastAsia="lv-LV"/>
              </w:rPr>
            </w:pPr>
            <w:r w:rsidRPr="00286E56">
              <w:rPr>
                <w:rFonts w:ascii="Times New Roman" w:eastAsia="Times New Roman" w:hAnsi="Times New Roman" w:cs="Times New Roman"/>
                <w:lang w:eastAsia="lv-LV"/>
              </w:rPr>
              <w:lastRenderedPageBreak/>
              <w:t>1.5.</w:t>
            </w:r>
          </w:p>
        </w:tc>
        <w:tc>
          <w:tcPr>
            <w:tcW w:w="1960" w:type="pct"/>
            <w:tcBorders>
              <w:bottom w:val="single" w:sz="4" w:space="0" w:color="000000" w:themeColor="text1"/>
            </w:tcBorders>
            <w:shd w:val="clear" w:color="auto" w:fill="auto"/>
          </w:tcPr>
          <w:p w14:paraId="283A4916" w14:textId="77777777" w:rsidR="0016465E" w:rsidRPr="00286E56" w:rsidRDefault="0016465E"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5F12A655" w14:textId="77777777" w:rsidR="0016465E" w:rsidRPr="00286E56" w:rsidRDefault="0016465E" w:rsidP="001116D6">
            <w:pPr>
              <w:spacing w:after="0" w:line="240" w:lineRule="auto"/>
              <w:ind w:right="-57"/>
              <w:jc w:val="both"/>
              <w:rPr>
                <w:rFonts w:ascii="Times New Roman" w:hAnsi="Times New Roman" w:cs="Times New Roman"/>
                <w:sz w:val="24"/>
                <w:szCs w:val="24"/>
              </w:rPr>
            </w:pPr>
          </w:p>
          <w:p w14:paraId="698406CF" w14:textId="77777777" w:rsidR="0016465E" w:rsidRPr="00286E56" w:rsidRDefault="0016465E" w:rsidP="001116D6">
            <w:pPr>
              <w:spacing w:after="0" w:line="240" w:lineRule="auto"/>
              <w:ind w:right="-57"/>
              <w:jc w:val="both"/>
              <w:rPr>
                <w:rFonts w:ascii="Times New Roman" w:hAnsi="Times New Roman" w:cs="Times New Roman"/>
                <w:sz w:val="24"/>
                <w:szCs w:val="24"/>
              </w:rPr>
            </w:pPr>
            <w:r w:rsidRPr="00286E56">
              <w:rPr>
                <w:rFonts w:ascii="Times New Roman" w:hAnsi="Times New Roman" w:cs="Times New Roman"/>
                <w:sz w:val="24"/>
                <w:szCs w:val="24"/>
              </w:rPr>
              <w:t>Tātad 6. novembrī ir iesniegšana un vērtēšana ir līdz 6.februārim, tas nozīmē, ka projektus optimāli būtu plānot ar 1. martu, ne ātrāk īstenošanā, ja nav, protams, šī priekšizpēte.</w:t>
            </w:r>
          </w:p>
          <w:p w14:paraId="09061DAD" w14:textId="77777777" w:rsidR="0016465E" w:rsidRPr="00286E56" w:rsidRDefault="0016465E" w:rsidP="001116D6">
            <w:pPr>
              <w:spacing w:after="0" w:line="240" w:lineRule="auto"/>
              <w:ind w:right="57"/>
              <w:jc w:val="both"/>
              <w:rPr>
                <w:rFonts w:ascii="Times New Roman" w:hAnsi="Times New Roman" w:cs="Times New Roman"/>
                <w:sz w:val="24"/>
                <w:szCs w:val="24"/>
              </w:rPr>
            </w:pPr>
            <w:r w:rsidRPr="00286E56">
              <w:rPr>
                <w:rFonts w:ascii="Times New Roman" w:hAnsi="Times New Roman" w:cs="Times New Roman"/>
                <w:sz w:val="24"/>
                <w:szCs w:val="24"/>
              </w:rPr>
              <w:t>Tomēr izskanēja komentāri, ka ja būs nepieciešami precizējumi, tad termiņš jau būs 9. jūnijs. Vai tiešām tik liela tiek plānota tā starpība un tad projektus plānot tikai ar 1. jūliju?</w:t>
            </w:r>
          </w:p>
        </w:tc>
        <w:tc>
          <w:tcPr>
            <w:tcW w:w="2694" w:type="pct"/>
            <w:tcBorders>
              <w:bottom w:val="single" w:sz="4" w:space="0" w:color="000000" w:themeColor="text1"/>
            </w:tcBorders>
            <w:shd w:val="clear" w:color="auto" w:fill="auto"/>
          </w:tcPr>
          <w:p w14:paraId="4AAD2D98" w14:textId="77777777" w:rsidR="0016465E" w:rsidRPr="00286E56" w:rsidRDefault="0016465E" w:rsidP="001116D6">
            <w:pPr>
              <w:jc w:val="both"/>
              <w:rPr>
                <w:rFonts w:ascii="Times New Roman" w:hAnsi="Times New Roman" w:cs="Times New Roman"/>
                <w:sz w:val="24"/>
                <w:szCs w:val="24"/>
              </w:rPr>
            </w:pPr>
            <w:r w:rsidRPr="00286E56">
              <w:rPr>
                <w:rFonts w:ascii="Times New Roman" w:hAnsi="Times New Roman" w:cs="Times New Roman"/>
                <w:sz w:val="24"/>
                <w:szCs w:val="24"/>
              </w:rPr>
              <w:t>Projektu iesniegumu atlases nolikumā noteiktais projektu iesniegšanas beigu datums ir 06.11.2024, atbilstošu Fondu vadības likumam ir noteiks, ka CFLA lēmumu par projekta iesnieguma apstiprināšanu, apstiprināšanu ar nosacījumu vai noraidīšanu pieņem trīs mēnešu laika, vienlaikus paredzot, ka objektīvu iemeslu dēļ 3 mēnešu termiņu nav iespējams ievērot, sadarbības iestāde to var pagarināt uz laiku, kas nav ilgāks par sešiem mēnešiem no projekta iesnieguma iesniegšanas beigu datuma. Šajā atlasē ir jārēķinās, ka projektu vērtēšanā ir iesaistīti eksperti, t.sk. ārvalstu eksperti, kā arī projektu iesniegumu vērtēšanas termiņu var ietekmēt iesniegto projektu skaits un kvalitāte. Papildus jāņem vērā, ka šī ir atvērta projektu iesniegumu atlase un lēmumi tiek izdoti visiem pretendentiem vienlaikus. Ņemot vērā iepriekš minēto, secināms, ka šobrīd noteikt precīzu projektu apstiprināšanas vai noraidīšanas laiku nav iespējams.</w:t>
            </w:r>
          </w:p>
          <w:p w14:paraId="70BAFF73" w14:textId="77777777" w:rsidR="0016465E" w:rsidRPr="00286E56" w:rsidRDefault="0016465E" w:rsidP="001116D6">
            <w:pPr>
              <w:jc w:val="both"/>
              <w:rPr>
                <w:rFonts w:ascii="Times New Roman" w:hAnsi="Times New Roman" w:cs="Times New Roman"/>
                <w:sz w:val="24"/>
                <w:szCs w:val="24"/>
              </w:rPr>
            </w:pPr>
            <w:r w:rsidRPr="00286E56">
              <w:rPr>
                <w:rFonts w:ascii="Times New Roman" w:hAnsi="Times New Roman" w:cs="Times New Roman"/>
                <w:sz w:val="24"/>
                <w:szCs w:val="24"/>
              </w:rPr>
              <w:t>Vienlaikus, ja projekta iesniegums ir apstiprināts ar nosacījumu, projekta īstenošanas plānošanā jāņem vērā precizējumu veikšanai un precizēto projektu iesniegumu vērtēšanai nepieciešamo laiku. Turklāt pastāv risks, ka nosacījumu neizpildes gadījumā projekts var tikt noraidīts.</w:t>
            </w:r>
          </w:p>
          <w:p w14:paraId="50E6D9CF" w14:textId="77777777" w:rsidR="0016465E" w:rsidRPr="00286E56" w:rsidRDefault="0016465E" w:rsidP="001116D6">
            <w:pPr>
              <w:jc w:val="both"/>
              <w:rPr>
                <w:rFonts w:ascii="Times New Roman" w:hAnsi="Times New Roman" w:cs="Times New Roman"/>
                <w:sz w:val="24"/>
                <w:szCs w:val="24"/>
              </w:rPr>
            </w:pPr>
            <w:r w:rsidRPr="00286E56">
              <w:rPr>
                <w:rFonts w:ascii="Times New Roman" w:hAnsi="Times New Roman" w:cs="Times New Roman"/>
                <w:sz w:val="24"/>
                <w:szCs w:val="24"/>
              </w:rPr>
              <w:t xml:space="preserve">Atbilstoši noteikumiem darbības un izmaksas ir attiecināmas ar to brīdi, kad projekta iesniegums ir iesniegts, bet protams ir jāsaprot, ka ir risks vai projekts tiks apstiprināts vai netiks apstiprināts. </w:t>
            </w:r>
          </w:p>
          <w:p w14:paraId="433EBDEE" w14:textId="48366891" w:rsidR="0016465E" w:rsidRPr="00286E56" w:rsidRDefault="0016465E" w:rsidP="001116D6">
            <w:pPr>
              <w:jc w:val="both"/>
              <w:rPr>
                <w:rFonts w:ascii="Times New Roman" w:hAnsi="Times New Roman" w:cs="Times New Roman"/>
                <w:sz w:val="24"/>
                <w:szCs w:val="24"/>
                <w:highlight w:val="yellow"/>
              </w:rPr>
            </w:pPr>
            <w:r w:rsidRPr="00286E56">
              <w:rPr>
                <w:rFonts w:ascii="Times New Roman" w:hAnsi="Times New Roman" w:cs="Times New Roman"/>
                <w:sz w:val="24"/>
                <w:szCs w:val="24"/>
              </w:rPr>
              <w:t xml:space="preserve">Lai nodrošinātu aktīvu naudas plūsmu un ātrāku projektu rezultātu sasniegšanu, aicinām projekta darbības uzsākt pēc iespējas ātrāk pēc projekta iesnieguma iesniegšanas, vienlaikus izvērtējot riskus, ja projekta iesniegums netiks </w:t>
            </w:r>
            <w:r w:rsidR="00977C36" w:rsidRPr="00286E56">
              <w:rPr>
                <w:rFonts w:ascii="Times New Roman" w:hAnsi="Times New Roman" w:cs="Times New Roman"/>
                <w:sz w:val="24"/>
                <w:szCs w:val="24"/>
              </w:rPr>
              <w:t>apstiprināts</w:t>
            </w:r>
            <w:r w:rsidRPr="00286E56">
              <w:rPr>
                <w:rFonts w:ascii="Times New Roman" w:hAnsi="Times New Roman" w:cs="Times New Roman"/>
                <w:sz w:val="24"/>
                <w:szCs w:val="24"/>
              </w:rPr>
              <w:t xml:space="preserve"> atbalsta saņemšanai. </w:t>
            </w:r>
          </w:p>
        </w:tc>
      </w:tr>
      <w:tr w:rsidR="00C1184B" w:rsidRPr="001F6A34" w14:paraId="3665ECD7" w14:textId="77777777" w:rsidTr="0E4BBCEA">
        <w:trPr>
          <w:trHeight w:val="465"/>
        </w:trPr>
        <w:tc>
          <w:tcPr>
            <w:tcW w:w="346" w:type="pct"/>
            <w:tcBorders>
              <w:bottom w:val="single" w:sz="4" w:space="0" w:color="000000" w:themeColor="text1"/>
              <w:right w:val="single" w:sz="4" w:space="0" w:color="auto"/>
            </w:tcBorders>
          </w:tcPr>
          <w:p w14:paraId="64413FC9" w14:textId="4BE80662" w:rsidR="00C1184B" w:rsidRPr="00286E56" w:rsidRDefault="00C1184B">
            <w:pPr>
              <w:rPr>
                <w:rFonts w:ascii="Times New Roman" w:hAnsi="Times New Roman" w:cs="Times New Roman"/>
              </w:rPr>
            </w:pPr>
            <w:r w:rsidRPr="00286E56">
              <w:rPr>
                <w:rFonts w:ascii="Times New Roman" w:hAnsi="Times New Roman" w:cs="Times New Roman"/>
              </w:rPr>
              <w:t>1.</w:t>
            </w:r>
            <w:r w:rsidR="005E13AB" w:rsidRPr="00286E56">
              <w:rPr>
                <w:rFonts w:ascii="Times New Roman" w:hAnsi="Times New Roman" w:cs="Times New Roman"/>
              </w:rPr>
              <w:t>6</w:t>
            </w:r>
            <w:r w:rsidRPr="00286E56">
              <w:rPr>
                <w:rFonts w:ascii="Times New Roman" w:hAnsi="Times New Roman" w:cs="Times New Roman"/>
              </w:rPr>
              <w:t>.</w:t>
            </w:r>
          </w:p>
        </w:tc>
        <w:tc>
          <w:tcPr>
            <w:tcW w:w="1960" w:type="pct"/>
            <w:tcBorders>
              <w:bottom w:val="single" w:sz="4" w:space="0" w:color="000000" w:themeColor="text1"/>
              <w:right w:val="single" w:sz="4" w:space="0" w:color="auto"/>
            </w:tcBorders>
            <w:shd w:val="clear" w:color="auto" w:fill="auto"/>
          </w:tcPr>
          <w:p w14:paraId="3638F14A" w14:textId="77777777" w:rsidR="00C1184B" w:rsidRPr="00286E56" w:rsidRDefault="00C1184B"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418D739B" w14:textId="77777777" w:rsidR="00C1184B" w:rsidRPr="00286E56" w:rsidRDefault="00C1184B" w:rsidP="001116D6">
            <w:pPr>
              <w:jc w:val="both"/>
              <w:rPr>
                <w:rFonts w:ascii="Times New Roman" w:hAnsi="Times New Roman" w:cs="Times New Roman"/>
                <w:sz w:val="24"/>
                <w:szCs w:val="24"/>
              </w:rPr>
            </w:pPr>
            <w:r w:rsidRPr="00286E56">
              <w:rPr>
                <w:rFonts w:ascii="Times New Roman" w:hAnsi="Times New Roman" w:cs="Times New Roman"/>
                <w:sz w:val="24"/>
                <w:szCs w:val="24"/>
              </w:rPr>
              <w:t>Gribu norādīt, ka ir neprecizitātes par RIS3 jomām. Tām jābūt vienādām visiem ES projektiem. Taču dokumentos ir atšķirības. Piemēram, viena no jomām ir “Fotonika un viedie materiāli, tehnoloģijas un inženiersistēmas” (</w:t>
            </w:r>
            <w:hyperlink r:id="rId14" w:tgtFrame="_blank" w:tooltip="https://www.em.gov.lv/lv/viedas-specializacijas-strategija-ris3?utm_source=https%3a%2f%2fwww.google.com%2f" w:history="1">
              <w:r w:rsidRPr="00286E56">
                <w:rPr>
                  <w:rStyle w:val="Hipersaite"/>
                  <w:rFonts w:ascii="Times New Roman" w:hAnsi="Times New Roman" w:cs="Times New Roman"/>
                  <w:color w:val="auto"/>
                  <w:sz w:val="24"/>
                  <w:szCs w:val="24"/>
                </w:rPr>
                <w:t>https://www.em.gov.lv/lv/viedas-specializacijas-strategija-ris3?utm_source=https%3A%2F%2Fwww.google.com%2F</w:t>
              </w:r>
            </w:hyperlink>
            <w:r w:rsidRPr="00286E56">
              <w:rPr>
                <w:rFonts w:ascii="Times New Roman" w:hAnsi="Times New Roman" w:cs="Times New Roman"/>
                <w:sz w:val="24"/>
                <w:szCs w:val="24"/>
              </w:rPr>
              <w:t xml:space="preserve">; tāds pat RIS3 formulējums ir 1.1.1.5. 2. kārtas projektiem). Taču šajā konkursā Aizpildīšanas metodikā šī joma tiek </w:t>
            </w:r>
            <w:r w:rsidRPr="00286E56">
              <w:rPr>
                <w:rFonts w:ascii="Times New Roman" w:hAnsi="Times New Roman" w:cs="Times New Roman"/>
                <w:sz w:val="24"/>
                <w:szCs w:val="24"/>
              </w:rPr>
              <w:lastRenderedPageBreak/>
              <w:t>norādīta kā “Viedie materiāli, tehnoloģijas un inženiersistēmas”. Pašreiz KPVIS sistēmā ir norādīta RIS joma “Fotonika un viedie materiāli, tehnoloģijas un inženiersistēmas”.</w:t>
            </w:r>
          </w:p>
        </w:tc>
        <w:tc>
          <w:tcPr>
            <w:tcW w:w="2694" w:type="pct"/>
            <w:tcBorders>
              <w:left w:val="single" w:sz="4" w:space="0" w:color="auto"/>
              <w:bottom w:val="single" w:sz="4" w:space="0" w:color="000000" w:themeColor="text1"/>
            </w:tcBorders>
            <w:shd w:val="clear" w:color="auto" w:fill="auto"/>
          </w:tcPr>
          <w:p w14:paraId="6A98E556" w14:textId="77777777" w:rsidR="00C1184B" w:rsidRPr="00286E56" w:rsidRDefault="00C1184B" w:rsidP="001116D6">
            <w:pPr>
              <w:jc w:val="both"/>
              <w:rPr>
                <w:rFonts w:ascii="Times New Roman" w:hAnsi="Times New Roman" w:cs="Times New Roman"/>
                <w:sz w:val="24"/>
                <w:szCs w:val="24"/>
              </w:rPr>
            </w:pPr>
            <w:r w:rsidRPr="00286E56">
              <w:rPr>
                <w:rFonts w:ascii="Times New Roman" w:hAnsi="Times New Roman" w:cs="Times New Roman"/>
                <w:sz w:val="24"/>
                <w:szCs w:val="24"/>
              </w:rPr>
              <w:lastRenderedPageBreak/>
              <w:t>Ministru kabineta noteikumos Nr. 407 tiks precizēta RIS3 joma uz: fotonika un viedie materiāli, tehnoloģijas un inženiersistēmas.</w:t>
            </w:r>
          </w:p>
          <w:p w14:paraId="06A300E4" w14:textId="77777777" w:rsidR="00C1184B" w:rsidRPr="00286E56" w:rsidRDefault="00C1184B" w:rsidP="001116D6">
            <w:pPr>
              <w:jc w:val="both"/>
              <w:rPr>
                <w:rFonts w:ascii="Times New Roman" w:hAnsi="Times New Roman" w:cs="Times New Roman"/>
                <w:sz w:val="24"/>
                <w:szCs w:val="24"/>
              </w:rPr>
            </w:pPr>
          </w:p>
        </w:tc>
      </w:tr>
      <w:tr w:rsidR="00C15989" w:rsidRPr="001F6A34" w14:paraId="6A9DD902" w14:textId="77777777" w:rsidTr="0E4BBCEA">
        <w:trPr>
          <w:trHeight w:val="465"/>
        </w:trPr>
        <w:tc>
          <w:tcPr>
            <w:tcW w:w="346" w:type="pct"/>
          </w:tcPr>
          <w:p w14:paraId="5BB6943C" w14:textId="1903A925" w:rsidR="00C15989" w:rsidRPr="00286E56" w:rsidRDefault="005E13AB">
            <w:pPr>
              <w:rPr>
                <w:rFonts w:ascii="Times New Roman" w:hAnsi="Times New Roman" w:cs="Times New Roman"/>
              </w:rPr>
            </w:pPr>
            <w:r w:rsidRPr="00286E56">
              <w:rPr>
                <w:rFonts w:ascii="Times New Roman" w:hAnsi="Times New Roman" w:cs="Times New Roman"/>
              </w:rPr>
              <w:t>1</w:t>
            </w:r>
            <w:r w:rsidR="00C15989" w:rsidRPr="00286E56">
              <w:rPr>
                <w:rFonts w:ascii="Times New Roman" w:hAnsi="Times New Roman" w:cs="Times New Roman"/>
              </w:rPr>
              <w:t>.</w:t>
            </w:r>
            <w:r w:rsidRPr="00286E56">
              <w:rPr>
                <w:rFonts w:ascii="Times New Roman" w:hAnsi="Times New Roman" w:cs="Times New Roman"/>
              </w:rPr>
              <w:t>7</w:t>
            </w:r>
            <w:r w:rsidR="00C15989" w:rsidRPr="00286E56">
              <w:rPr>
                <w:rFonts w:ascii="Times New Roman" w:hAnsi="Times New Roman" w:cs="Times New Roman"/>
              </w:rPr>
              <w:t>.</w:t>
            </w:r>
          </w:p>
        </w:tc>
        <w:tc>
          <w:tcPr>
            <w:tcW w:w="1960" w:type="pct"/>
            <w:shd w:val="clear" w:color="auto" w:fill="auto"/>
          </w:tcPr>
          <w:p w14:paraId="0661B770" w14:textId="77777777" w:rsidR="00C15989" w:rsidRPr="00286E56" w:rsidRDefault="00C15989"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rakstiski</w:t>
            </w:r>
          </w:p>
          <w:p w14:paraId="6DC6FDE8" w14:textId="77777777" w:rsidR="00C15989" w:rsidRPr="00286E56" w:rsidRDefault="00C15989" w:rsidP="001116D6">
            <w:pPr>
              <w:jc w:val="both"/>
              <w:rPr>
                <w:rFonts w:ascii="Times New Roman" w:hAnsi="Times New Roman" w:cs="Times New Roman"/>
                <w:sz w:val="24"/>
                <w:szCs w:val="24"/>
              </w:rPr>
            </w:pPr>
            <w:r w:rsidRPr="00286E56">
              <w:rPr>
                <w:rFonts w:ascii="Times New Roman" w:hAnsi="Times New Roman" w:cs="Times New Roman"/>
                <w:sz w:val="24"/>
                <w:szCs w:val="24"/>
              </w:rPr>
              <w:t>Projekta īstenošanas periods ir līdz 2029.gada 30.septembrim vai 30.decembrim?</w:t>
            </w:r>
          </w:p>
        </w:tc>
        <w:tc>
          <w:tcPr>
            <w:tcW w:w="2694" w:type="pct"/>
            <w:shd w:val="clear" w:color="auto" w:fill="auto"/>
          </w:tcPr>
          <w:p w14:paraId="06078C4B" w14:textId="77777777" w:rsidR="00C15989" w:rsidRPr="00286E56" w:rsidRDefault="00C15989" w:rsidP="001116D6">
            <w:pPr>
              <w:jc w:val="both"/>
              <w:rPr>
                <w:rFonts w:ascii="Times New Roman" w:hAnsi="Times New Roman" w:cs="Times New Roman"/>
                <w:sz w:val="24"/>
                <w:szCs w:val="24"/>
              </w:rPr>
            </w:pPr>
            <w:r w:rsidRPr="00286E56">
              <w:rPr>
                <w:rFonts w:ascii="Times New Roman" w:hAnsi="Times New Roman" w:cs="Times New Roman"/>
                <w:sz w:val="24"/>
                <w:szCs w:val="24"/>
              </w:rPr>
              <w:t>Projekta īstenošanas periods ir līdz 2029.gada 30.septembrim atbilstoši SAM MK noteikumu 73. punktam.</w:t>
            </w:r>
          </w:p>
        </w:tc>
      </w:tr>
      <w:tr w:rsidR="00AD52F2" w:rsidRPr="001F6A34" w14:paraId="6C6382B7" w14:textId="77777777" w:rsidTr="0E4BBCEA">
        <w:trPr>
          <w:trHeight w:val="465"/>
        </w:trPr>
        <w:tc>
          <w:tcPr>
            <w:tcW w:w="346" w:type="pct"/>
          </w:tcPr>
          <w:p w14:paraId="661669F9" w14:textId="416666A4" w:rsidR="00AD52F2" w:rsidRPr="00286E56" w:rsidRDefault="005E13AB">
            <w:pPr>
              <w:rPr>
                <w:rFonts w:ascii="Times New Roman" w:hAnsi="Times New Roman" w:cs="Times New Roman"/>
              </w:rPr>
            </w:pPr>
            <w:r w:rsidRPr="00286E56">
              <w:rPr>
                <w:rFonts w:ascii="Times New Roman" w:hAnsi="Times New Roman" w:cs="Times New Roman"/>
              </w:rPr>
              <w:t>1.8.</w:t>
            </w:r>
          </w:p>
        </w:tc>
        <w:tc>
          <w:tcPr>
            <w:tcW w:w="1960" w:type="pct"/>
            <w:shd w:val="clear" w:color="auto" w:fill="auto"/>
          </w:tcPr>
          <w:p w14:paraId="04EC6E05" w14:textId="17D29577" w:rsidR="00AD52F2" w:rsidRPr="00286E56" w:rsidRDefault="00AD52F2" w:rsidP="001116D6">
            <w:pPr>
              <w:tabs>
                <w:tab w:val="left" w:pos="1050"/>
              </w:tabs>
              <w:ind w:left="-43"/>
              <w:jc w:val="both"/>
              <w:rPr>
                <w:rFonts w:ascii="Times New Roman" w:hAnsi="Times New Roman" w:cs="Times New Roman"/>
                <w:sz w:val="24"/>
                <w:szCs w:val="24"/>
              </w:rPr>
            </w:pPr>
            <w:r w:rsidRPr="00286E56">
              <w:rPr>
                <w:rFonts w:ascii="Times New Roman" w:hAnsi="Times New Roman" w:cs="Times New Roman"/>
                <w:sz w:val="24"/>
                <w:szCs w:val="24"/>
              </w:rPr>
              <w:t>Ar kuru brīdi var uzsākt projekta aktivitātes un var attiecināt izmaksas – pēc projekta iesniegšanas CFLA vai pēc līguma noslēgšanas ar CFLA?</w:t>
            </w:r>
          </w:p>
        </w:tc>
        <w:tc>
          <w:tcPr>
            <w:tcW w:w="2694" w:type="pct"/>
            <w:shd w:val="clear" w:color="auto" w:fill="auto"/>
          </w:tcPr>
          <w:p w14:paraId="0FA34962" w14:textId="77777777" w:rsidR="00D76150" w:rsidRPr="00286E56" w:rsidRDefault="00D76150" w:rsidP="001116D6">
            <w:pPr>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Atbilstoši SAM MK noteikumiem darbības un izmaksas ir attiecināmas ar to brīdi, kad projekta iesniegums ir iesniegts, bet ir jāsaprot, ka ir risks, vai projekts tiks vai netiks apstiprināts. </w:t>
            </w:r>
          </w:p>
          <w:p w14:paraId="0642E1A3" w14:textId="77777777" w:rsidR="00D76150" w:rsidRPr="00286E56" w:rsidRDefault="00D76150" w:rsidP="001116D6">
            <w:pPr>
              <w:ind w:left="113"/>
              <w:jc w:val="both"/>
              <w:rPr>
                <w:rFonts w:ascii="Times New Roman" w:hAnsi="Times New Roman" w:cs="Times New Roman"/>
                <w:sz w:val="24"/>
                <w:szCs w:val="24"/>
              </w:rPr>
            </w:pPr>
            <w:r w:rsidRPr="00286E56">
              <w:rPr>
                <w:rFonts w:ascii="Times New Roman" w:eastAsia="Times New Roman" w:hAnsi="Times New Roman" w:cs="Times New Roman"/>
                <w:sz w:val="24"/>
                <w:szCs w:val="24"/>
              </w:rPr>
              <w:t>Lai nodrošinātu aktīvu naudas plūsmu un ātrāku projektu rezultātu sasniegšanu, aicinām projekta darbības uzsākt pēc iespējas ātrāk pēc projekta iesnieguma iesniegšanas, vienlaikus izvērtējot riskus, ja projekta iesniegums netiks apstiprināts atbalsta saņemšanai.</w:t>
            </w:r>
          </w:p>
          <w:p w14:paraId="7D457341" w14:textId="77777777" w:rsidR="00AD52F2" w:rsidRPr="00286E56" w:rsidRDefault="00AD52F2" w:rsidP="001116D6">
            <w:pPr>
              <w:ind w:left="113"/>
              <w:jc w:val="both"/>
              <w:rPr>
                <w:rFonts w:ascii="Times New Roman" w:hAnsi="Times New Roman" w:cs="Times New Roman"/>
                <w:sz w:val="24"/>
                <w:szCs w:val="24"/>
              </w:rPr>
            </w:pPr>
          </w:p>
        </w:tc>
      </w:tr>
      <w:tr w:rsidR="0079640E" w:rsidRPr="001F6A34" w14:paraId="4DC92D1F" w14:textId="77777777" w:rsidTr="0E4BBCEA">
        <w:trPr>
          <w:trHeight w:val="465"/>
        </w:trPr>
        <w:tc>
          <w:tcPr>
            <w:tcW w:w="346" w:type="pct"/>
          </w:tcPr>
          <w:p w14:paraId="4C50F5F2" w14:textId="107C87B5" w:rsidR="0079640E" w:rsidRPr="00286E56" w:rsidRDefault="000B2F57">
            <w:pPr>
              <w:rPr>
                <w:rFonts w:ascii="Times New Roman" w:hAnsi="Times New Roman" w:cs="Times New Roman"/>
              </w:rPr>
            </w:pPr>
            <w:r w:rsidRPr="00286E56">
              <w:rPr>
                <w:rFonts w:ascii="Times New Roman" w:hAnsi="Times New Roman" w:cs="Times New Roman"/>
              </w:rPr>
              <w:t>1.9.</w:t>
            </w:r>
          </w:p>
        </w:tc>
        <w:tc>
          <w:tcPr>
            <w:tcW w:w="1960" w:type="pct"/>
            <w:shd w:val="clear" w:color="auto" w:fill="auto"/>
          </w:tcPr>
          <w:p w14:paraId="39D4DC86" w14:textId="77777777" w:rsidR="0079640E" w:rsidRPr="00286E56" w:rsidRDefault="0079640E"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 xml:space="preserve">Kāda informācijai ir jābūt redzamai atbilstoši komunikācijas prasībām ERAF fondam? Vai pietiek ar ES un NAP logo vai ir nepieciešams kāds moto vēl? </w:t>
            </w:r>
          </w:p>
          <w:p w14:paraId="58F8129D" w14:textId="77777777" w:rsidR="0079640E" w:rsidRPr="00286E56" w:rsidRDefault="0079640E" w:rsidP="001116D6">
            <w:pPr>
              <w:tabs>
                <w:tab w:val="left" w:pos="1050"/>
              </w:tabs>
              <w:ind w:left="-43"/>
              <w:jc w:val="both"/>
              <w:rPr>
                <w:rFonts w:ascii="Times New Roman" w:hAnsi="Times New Roman" w:cs="Times New Roman"/>
                <w:sz w:val="24"/>
                <w:szCs w:val="24"/>
              </w:rPr>
            </w:pPr>
          </w:p>
        </w:tc>
        <w:tc>
          <w:tcPr>
            <w:tcW w:w="2694" w:type="pct"/>
            <w:shd w:val="clear" w:color="auto" w:fill="auto"/>
          </w:tcPr>
          <w:p w14:paraId="2FFA01E9" w14:textId="77777777" w:rsidR="00292432" w:rsidRPr="00286E56" w:rsidRDefault="00292432" w:rsidP="001116D6">
            <w:pPr>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Projektam, kas saņem atbalstu no Eiropas Reģionālās attīstības fonda, kura kopējās ERAF izmaksas pārsniedz 500 000 EUR un kurš ietver materiālas investīcijas vai aprīkojuma iegādi, nepieciešams uzstādīt sabiedrībai skaidri redzamas ilgtspējīgas plāksni vai informācijas stendu. Ja projektā netiek pārsniegtas kopējās ERAF izmaksas 500 000 euro un/vai neietver materiālas investīcijas vai aprīkojuma iegādi, tad nepieciešams sabiedrībai skaidri redzamā vietā uzstādīt vismaz vienu plakātu, kura minimālais izmērs ir A3, vai līdzvērtīgu elektronisku paziņojumu, kurā izklāstīta informācija par projektu un uzsvērts no Eiropas Savienības fondiem saņemtais atbalsts.</w:t>
            </w:r>
          </w:p>
          <w:p w14:paraId="3FEEF8BC" w14:textId="0FB63E85" w:rsidR="0079640E" w:rsidRPr="00286E56" w:rsidRDefault="00292432" w:rsidP="00704313">
            <w:pPr>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Abos gadījumos nepieciešams attēlot ES un NAP logo, kā arī pievienot uzrakstu "Finansē Eiropas Savienība" vai "Līdzfinansē Eiropas Savienība" atbilstoši vadlīniju “ES fondu 2021.–2027. gada plānošanas perioda un Atveseļošanas fonda komunikācijas un dizaina vadlīnijas"  2., 5. un 6. nodaļai. </w:t>
            </w:r>
          </w:p>
        </w:tc>
      </w:tr>
      <w:tr w:rsidR="00617940" w:rsidRPr="001F6A34" w14:paraId="4BAEEDAA" w14:textId="77777777" w:rsidTr="0E4BBCEA">
        <w:trPr>
          <w:trHeight w:val="465"/>
        </w:trPr>
        <w:tc>
          <w:tcPr>
            <w:tcW w:w="5000" w:type="pct"/>
            <w:gridSpan w:val="3"/>
            <w:shd w:val="clear" w:color="auto" w:fill="D9D9D9" w:themeFill="background1" w:themeFillShade="D9"/>
          </w:tcPr>
          <w:p w14:paraId="22E87A77" w14:textId="4A3DAE39" w:rsidR="00617940" w:rsidRPr="00286E56" w:rsidRDefault="00E0781D" w:rsidP="00216914">
            <w:pPr>
              <w:pStyle w:val="Virsraksts1"/>
              <w:numPr>
                <w:ilvl w:val="0"/>
                <w:numId w:val="15"/>
              </w:numPr>
              <w:jc w:val="both"/>
              <w:rPr>
                <w:rFonts w:cs="Times New Roman"/>
                <w:sz w:val="22"/>
                <w:szCs w:val="22"/>
              </w:rPr>
            </w:pPr>
            <w:bookmarkStart w:id="3" w:name="_Toc181025784"/>
            <w:bookmarkStart w:id="4" w:name="_Toc182301691"/>
            <w:r w:rsidRPr="00286E56">
              <w:rPr>
                <w:rFonts w:cs="Times New Roman"/>
                <w:sz w:val="22"/>
                <w:szCs w:val="22"/>
                <w:lang w:val="lv"/>
              </w:rPr>
              <w:lastRenderedPageBreak/>
              <w:t>Projekta iesniedzējs un sadarbības partneri</w:t>
            </w:r>
            <w:bookmarkEnd w:id="3"/>
            <w:bookmarkEnd w:id="4"/>
          </w:p>
        </w:tc>
      </w:tr>
      <w:tr w:rsidR="00B42FAE" w:rsidRPr="001F6A34" w14:paraId="0AC6BEBF" w14:textId="77777777" w:rsidTr="0E4BBCEA">
        <w:trPr>
          <w:trHeight w:val="465"/>
        </w:trPr>
        <w:tc>
          <w:tcPr>
            <w:tcW w:w="346" w:type="pct"/>
          </w:tcPr>
          <w:p w14:paraId="7A2887D2" w14:textId="1980B175" w:rsidR="00B42FAE" w:rsidRPr="00286E56" w:rsidRDefault="004167CC" w:rsidP="00B42FAE">
            <w:pPr>
              <w:rPr>
                <w:rFonts w:ascii="Times New Roman" w:hAnsi="Times New Roman" w:cs="Times New Roman"/>
              </w:rPr>
            </w:pPr>
            <w:r w:rsidRPr="00286E56">
              <w:rPr>
                <w:rFonts w:ascii="Times New Roman" w:hAnsi="Times New Roman" w:cs="Times New Roman"/>
                <w:lang w:eastAsia="lv-LV"/>
              </w:rPr>
              <w:t>2</w:t>
            </w:r>
            <w:r w:rsidR="00B42FAE" w:rsidRPr="00286E56">
              <w:rPr>
                <w:rFonts w:ascii="Times New Roman" w:hAnsi="Times New Roman" w:cs="Times New Roman"/>
                <w:lang w:eastAsia="lv-LV"/>
              </w:rPr>
              <w:t>.1.</w:t>
            </w:r>
          </w:p>
        </w:tc>
        <w:tc>
          <w:tcPr>
            <w:tcW w:w="1960" w:type="pct"/>
            <w:shd w:val="clear" w:color="auto" w:fill="auto"/>
          </w:tcPr>
          <w:p w14:paraId="6EF85800" w14:textId="77777777" w:rsidR="00B42FAE" w:rsidRPr="00286E56" w:rsidRDefault="00B42FAE"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7FEF79E6" w14:textId="2F3F039C" w:rsidR="00B42FAE" w:rsidRPr="00286E56" w:rsidRDefault="00B42FAE" w:rsidP="00704313">
            <w:pPr>
              <w:pStyle w:val="Vienkrsteksts"/>
              <w:rPr>
                <w:rFonts w:ascii="Times New Roman" w:eastAsia="Times New Roman" w:hAnsi="Times New Roman" w:cs="Times New Roman"/>
                <w:sz w:val="24"/>
                <w:szCs w:val="24"/>
                <w:lang w:val="pt-BR" w:eastAsia="lv-LV"/>
              </w:rPr>
            </w:pPr>
            <w:r w:rsidRPr="00286E56">
              <w:rPr>
                <w:rFonts w:ascii="Times New Roman" w:eastAsia="Times New Roman" w:hAnsi="Times New Roman" w:cs="Times New Roman"/>
                <w:sz w:val="24"/>
                <w:szCs w:val="24"/>
                <w:lang w:val="pt-BR" w:eastAsia="lv-LV"/>
              </w:rPr>
              <w:t>Vai sadarbības partneris var būt valsts kapitālsabiedrība?</w:t>
            </w:r>
          </w:p>
        </w:tc>
        <w:tc>
          <w:tcPr>
            <w:tcW w:w="2694" w:type="pct"/>
            <w:shd w:val="clear" w:color="auto" w:fill="auto"/>
          </w:tcPr>
          <w:p w14:paraId="24F9DB8F" w14:textId="77777777" w:rsidR="00B42FAE" w:rsidRPr="00286E56" w:rsidRDefault="00B42FAE" w:rsidP="001116D6">
            <w:pPr>
              <w:jc w:val="both"/>
              <w:rPr>
                <w:rFonts w:ascii="Times New Roman" w:hAnsi="Times New Roman" w:cs="Times New Roman"/>
                <w:sz w:val="24"/>
                <w:szCs w:val="24"/>
              </w:rPr>
            </w:pPr>
            <w:r w:rsidRPr="00286E56">
              <w:rPr>
                <w:rFonts w:ascii="Times New Roman" w:hAnsi="Times New Roman" w:cs="Times New Roman"/>
                <w:sz w:val="24"/>
                <w:szCs w:val="24"/>
              </w:rPr>
              <w:t xml:space="preserve">Jā, sadarbības partneris var būt valsts kapitālsabiedrība. </w:t>
            </w:r>
          </w:p>
          <w:p w14:paraId="21245B13" w14:textId="2068D0CC" w:rsidR="00B42FAE" w:rsidRPr="00286E56" w:rsidRDefault="00B42FAE" w:rsidP="001116D6">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D4719" w:rsidRPr="001F6A34" w14:paraId="2494AF25" w14:textId="77777777" w:rsidTr="0E4BBCEA">
        <w:trPr>
          <w:trHeight w:val="465"/>
        </w:trPr>
        <w:tc>
          <w:tcPr>
            <w:tcW w:w="346" w:type="pct"/>
          </w:tcPr>
          <w:p w14:paraId="422A460E" w14:textId="74AC40B9" w:rsidR="00FD4719" w:rsidRPr="00286E56" w:rsidRDefault="004167CC" w:rsidP="00FD4719">
            <w:pPr>
              <w:rPr>
                <w:rFonts w:ascii="Times New Roman" w:hAnsi="Times New Roman" w:cs="Times New Roman"/>
              </w:rPr>
            </w:pPr>
            <w:r w:rsidRPr="00286E56">
              <w:rPr>
                <w:rFonts w:ascii="Times New Roman" w:hAnsi="Times New Roman" w:cs="Times New Roman"/>
              </w:rPr>
              <w:t>2</w:t>
            </w:r>
            <w:r w:rsidR="00FD4719" w:rsidRPr="00286E56">
              <w:rPr>
                <w:rFonts w:ascii="Times New Roman" w:hAnsi="Times New Roman" w:cs="Times New Roman"/>
              </w:rPr>
              <w:t>.2.</w:t>
            </w:r>
          </w:p>
        </w:tc>
        <w:tc>
          <w:tcPr>
            <w:tcW w:w="1960" w:type="pct"/>
            <w:shd w:val="clear" w:color="auto" w:fill="auto"/>
          </w:tcPr>
          <w:p w14:paraId="24897F9B" w14:textId="77777777" w:rsidR="00FD4719" w:rsidRPr="00286E56" w:rsidRDefault="00FD4719"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rakstiski</w:t>
            </w:r>
          </w:p>
          <w:p w14:paraId="6ACE65A5" w14:textId="1F336A81" w:rsidR="00FD4719" w:rsidRPr="00286E56" w:rsidRDefault="00FD4719" w:rsidP="00704313">
            <w:pPr>
              <w:pStyle w:val="Vienkrsteksts"/>
              <w:rPr>
                <w:rFonts w:ascii="Times New Roman" w:hAnsi="Times New Roman" w:cs="Times New Roman"/>
                <w:sz w:val="24"/>
                <w:szCs w:val="24"/>
                <w:lang w:val="lv-LV"/>
              </w:rPr>
            </w:pPr>
            <w:r w:rsidRPr="00286E56">
              <w:rPr>
                <w:rFonts w:ascii="Times New Roman" w:hAnsi="Times New Roman" w:cs="Times New Roman"/>
                <w:sz w:val="24"/>
                <w:szCs w:val="24"/>
                <w:lang w:val="lv-LV"/>
              </w:rPr>
              <w:t>PO plāno piedalīties praktiskās ievirzes pētījumu konkursā sadarbībā ar privāto partneri SIA X, kas ir ieguvis IĪ licenci produkta attīstībai. Es esmu PO vadošais pētnieks, kā arī SIA X valdes loceklis. Vai šāda partnerība ir pieļaujama? Es kā potenciālais projekta vadītājs pārstāvēšu PO.</w:t>
            </w:r>
          </w:p>
        </w:tc>
        <w:tc>
          <w:tcPr>
            <w:tcW w:w="2694" w:type="pct"/>
            <w:shd w:val="clear" w:color="auto" w:fill="auto"/>
          </w:tcPr>
          <w:p w14:paraId="45760322" w14:textId="77777777" w:rsidR="00FD4719" w:rsidRPr="00286E56" w:rsidRDefault="00FD4719" w:rsidP="001116D6">
            <w:pPr>
              <w:jc w:val="both"/>
              <w:rPr>
                <w:rFonts w:ascii="Times New Roman" w:hAnsi="Times New Roman" w:cs="Times New Roman"/>
                <w:sz w:val="24"/>
                <w:szCs w:val="24"/>
              </w:rPr>
            </w:pPr>
          </w:p>
          <w:p w14:paraId="5B6303A5" w14:textId="77777777" w:rsidR="00FD4719" w:rsidRPr="00286E56" w:rsidRDefault="00FD4719" w:rsidP="001116D6">
            <w:pPr>
              <w:jc w:val="both"/>
              <w:rPr>
                <w:rFonts w:ascii="Times New Roman" w:hAnsi="Times New Roman" w:cs="Times New Roman"/>
                <w:sz w:val="24"/>
                <w:szCs w:val="24"/>
              </w:rPr>
            </w:pPr>
            <w:r w:rsidRPr="00286E56">
              <w:rPr>
                <w:rFonts w:ascii="Times New Roman" w:hAnsi="Times New Roman" w:cs="Times New Roman"/>
                <w:sz w:val="24"/>
                <w:szCs w:val="24"/>
              </w:rPr>
              <w:t>Jā, šāda sadarbība ir pieļaujama. PO un SIA netiek vērtēti kā saistīti uzņēmumi regulas Nr.651/2014 kontekstā, ja vien PO nepieder 50% vai vairāk kapitāldaļu SIA X.</w:t>
            </w:r>
          </w:p>
          <w:p w14:paraId="0B1E4DA0" w14:textId="77777777" w:rsidR="00FD4719" w:rsidRPr="00286E56" w:rsidRDefault="00FD4719" w:rsidP="001116D6">
            <w:pPr>
              <w:pStyle w:val="Sarakstarindkopa"/>
              <w:tabs>
                <w:tab w:val="left" w:pos="3828"/>
              </w:tabs>
              <w:spacing w:after="120"/>
              <w:ind w:left="113"/>
              <w:jc w:val="both"/>
              <w:rPr>
                <w:rFonts w:ascii="Times New Roman" w:hAnsi="Times New Roman" w:cs="Times New Roman"/>
                <w:sz w:val="24"/>
                <w:szCs w:val="24"/>
              </w:rPr>
            </w:pPr>
          </w:p>
        </w:tc>
      </w:tr>
      <w:tr w:rsidR="007854DF" w:rsidRPr="001F6A34" w14:paraId="242736A5" w14:textId="77777777" w:rsidTr="0E4BBCEA">
        <w:trPr>
          <w:trHeight w:val="465"/>
        </w:trPr>
        <w:tc>
          <w:tcPr>
            <w:tcW w:w="346" w:type="pct"/>
          </w:tcPr>
          <w:p w14:paraId="509B105C" w14:textId="2DA17746" w:rsidR="007854DF" w:rsidRPr="00286E56" w:rsidRDefault="004167CC" w:rsidP="007854DF">
            <w:pPr>
              <w:rPr>
                <w:rFonts w:ascii="Times New Roman" w:hAnsi="Times New Roman" w:cs="Times New Roman"/>
              </w:rPr>
            </w:pPr>
            <w:r w:rsidRPr="00286E56">
              <w:rPr>
                <w:rFonts w:ascii="Times New Roman" w:hAnsi="Times New Roman" w:cs="Times New Roman"/>
              </w:rPr>
              <w:t>2</w:t>
            </w:r>
            <w:r w:rsidR="007854DF" w:rsidRPr="00286E56">
              <w:rPr>
                <w:rFonts w:ascii="Times New Roman" w:hAnsi="Times New Roman" w:cs="Times New Roman"/>
              </w:rPr>
              <w:t>.3.</w:t>
            </w:r>
          </w:p>
        </w:tc>
        <w:tc>
          <w:tcPr>
            <w:tcW w:w="1960" w:type="pct"/>
            <w:shd w:val="clear" w:color="auto" w:fill="auto"/>
          </w:tcPr>
          <w:p w14:paraId="74980D92" w14:textId="77777777" w:rsidR="007854DF" w:rsidRPr="00286E56" w:rsidRDefault="007854DF"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telefoniski:</w:t>
            </w:r>
          </w:p>
          <w:p w14:paraId="67CF7ECC" w14:textId="084D9C6B" w:rsidR="007854DF" w:rsidRPr="00286E56" w:rsidRDefault="007854DF"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 xml:space="preserve">Vai drīkst piesaistīt ārvalstu sadarbības partnerus? </w:t>
            </w:r>
          </w:p>
        </w:tc>
        <w:tc>
          <w:tcPr>
            <w:tcW w:w="2694" w:type="pct"/>
            <w:shd w:val="clear" w:color="auto" w:fill="auto"/>
          </w:tcPr>
          <w:p w14:paraId="1E404F19" w14:textId="3FA80D3C" w:rsidR="007854DF" w:rsidRPr="00286E56" w:rsidRDefault="007854DF" w:rsidP="00704313">
            <w:pPr>
              <w:jc w:val="both"/>
              <w:rPr>
                <w:rFonts w:ascii="Times New Roman" w:hAnsi="Times New Roman" w:cs="Times New Roman"/>
                <w:i/>
                <w:iCs/>
                <w:sz w:val="24"/>
                <w:szCs w:val="24"/>
              </w:rPr>
            </w:pPr>
            <w:r w:rsidRPr="00286E56">
              <w:rPr>
                <w:rFonts w:ascii="Times New Roman" w:hAnsi="Times New Roman" w:cs="Times New Roman"/>
                <w:sz w:val="24"/>
                <w:szCs w:val="24"/>
              </w:rPr>
              <w:t xml:space="preserve">Atbilstoši </w:t>
            </w:r>
            <w:hyperlink r:id="rId15" w:anchor="p22&amp;pd=1">
              <w:r w:rsidRPr="00286E56">
                <w:rPr>
                  <w:rStyle w:val="Hipersaite"/>
                  <w:rFonts w:ascii="Times New Roman" w:hAnsi="Times New Roman" w:cs="Times New Roman"/>
                  <w:color w:val="auto"/>
                  <w:sz w:val="24"/>
                  <w:szCs w:val="24"/>
                </w:rPr>
                <w:t>SAM MK noteikumu</w:t>
              </w:r>
            </w:hyperlink>
            <w:r w:rsidRPr="00286E56">
              <w:rPr>
                <w:rFonts w:ascii="Times New Roman" w:hAnsi="Times New Roman" w:cs="Times New Roman"/>
                <w:sz w:val="24"/>
                <w:szCs w:val="24"/>
              </w:rPr>
              <w:t xml:space="preserve"> 21. punktam sadarbības partneris var būt zinātniskā institūcija vai saimnieciskās darbības veicējs, kas ir reģistrēts attiecīgajā reģistrā Latvijā vai ārvalstīs. Jāņem vērā, ka saskaņā ar </w:t>
            </w:r>
            <w:hyperlink r:id="rId16" w:anchor="p22&amp;pd=1">
              <w:r w:rsidRPr="00286E56">
                <w:rPr>
                  <w:rStyle w:val="Hipersaite"/>
                  <w:rFonts w:ascii="Times New Roman" w:hAnsi="Times New Roman" w:cs="Times New Roman"/>
                  <w:color w:val="auto"/>
                  <w:sz w:val="24"/>
                  <w:szCs w:val="24"/>
                </w:rPr>
                <w:t>SAM MK noteikumu</w:t>
              </w:r>
            </w:hyperlink>
            <w:r w:rsidRPr="00286E56">
              <w:rPr>
                <w:rFonts w:ascii="Times New Roman" w:hAnsi="Times New Roman" w:cs="Times New Roman"/>
                <w:sz w:val="24"/>
                <w:szCs w:val="24"/>
              </w:rPr>
              <w:t xml:space="preserve"> 39.3. apakšpunktu, ja sadarbības partneris ir ārvalsts zinātniskā institūcija, kas nav reģistrēta Latvijas zinātnisko institūciju reģistrā vai nav Latvijas Komercreģistrā reģistrēta juridiska persona, sadarbības partnera projekta daļas īstenošanai nepieciešamo finansējumu nodrošina no sadarbības partnera rīcībā esošajiem līdzekļiem.</w:t>
            </w:r>
            <w:r w:rsidRPr="00286E56">
              <w:rPr>
                <w:rFonts w:ascii="Times New Roman" w:hAnsi="Times New Roman" w:cs="Times New Roman"/>
                <w:i/>
                <w:iCs/>
                <w:sz w:val="24"/>
                <w:szCs w:val="24"/>
                <w14:ligatures w14:val="standardContextual"/>
              </w:rPr>
              <w:t xml:space="preserve"> </w:t>
            </w:r>
            <w:r w:rsidRPr="00286E56">
              <w:rPr>
                <w:rFonts w:ascii="Times New Roman" w:hAnsi="Times New Roman" w:cs="Times New Roman"/>
                <w:sz w:val="24"/>
                <w:szCs w:val="24"/>
              </w:rPr>
              <w:t xml:space="preserve">Piesaistītie ārvalstu sadarbības partneri nedrīkst būt sankcionēti atbilstoši </w:t>
            </w:r>
            <w:hyperlink r:id="rId17" w:history="1">
              <w:r w:rsidRPr="00286E56">
                <w:rPr>
                  <w:rStyle w:val="Hipersaite"/>
                  <w:rFonts w:ascii="Times New Roman" w:hAnsi="Times New Roman" w:cs="Times New Roman"/>
                  <w:color w:val="auto"/>
                  <w:sz w:val="24"/>
                  <w:szCs w:val="24"/>
                </w:rPr>
                <w:t>Starptautisko un Latvijas Republikas nacionālo sankciju likumam</w:t>
              </w:r>
            </w:hyperlink>
            <w:r w:rsidRPr="00286E56">
              <w:rPr>
                <w:rFonts w:ascii="Times New Roman" w:hAnsi="Times New Roman" w:cs="Times New Roman"/>
                <w:sz w:val="24"/>
                <w:szCs w:val="24"/>
                <w:u w:val="single"/>
              </w:rPr>
              <w:t xml:space="preserve"> </w:t>
            </w:r>
            <w:r w:rsidRPr="00286E56">
              <w:rPr>
                <w:rFonts w:ascii="Times New Roman" w:hAnsi="Times New Roman" w:cs="Times New Roman"/>
                <w:sz w:val="24"/>
                <w:szCs w:val="24"/>
              </w:rPr>
              <w:t xml:space="preserve">un jāatbilst </w:t>
            </w:r>
            <w:r w:rsidRPr="00286E56">
              <w:rPr>
                <w:rFonts w:ascii="Times New Roman" w:hAnsi="Times New Roman" w:cs="Times New Roman"/>
                <w:sz w:val="24"/>
                <w:szCs w:val="24"/>
                <w:u w:val="single"/>
              </w:rPr>
              <w:t xml:space="preserve"> </w:t>
            </w:r>
            <w:hyperlink r:id="rId18" w:history="1">
              <w:r w:rsidRPr="00286E56">
                <w:rPr>
                  <w:rStyle w:val="Hipersaite"/>
                  <w:rFonts w:ascii="Times New Roman" w:hAnsi="Times New Roman" w:cs="Times New Roman"/>
                  <w:color w:val="auto"/>
                  <w:sz w:val="24"/>
                  <w:szCs w:val="24"/>
                </w:rPr>
                <w:t>Padomes Regulas (ES) Nr. 833/2014 (2014. gada 31. jūlijs), par ierobežojošiem pasākumiem saistībā ar Krievijas darbībām, kas destabilizē situāciju Ukrainā</w:t>
              </w:r>
            </w:hyperlink>
            <w:r w:rsidRPr="00286E56">
              <w:rPr>
                <w:rFonts w:ascii="Times New Roman" w:hAnsi="Times New Roman" w:cs="Times New Roman"/>
                <w:sz w:val="24"/>
                <w:szCs w:val="24"/>
                <w:u w:val="single"/>
              </w:rPr>
              <w:t xml:space="preserve"> (konsolidēts teksts)</w:t>
            </w:r>
            <w:r w:rsidRPr="00286E56">
              <w:rPr>
                <w:rFonts w:ascii="Times New Roman" w:hAnsi="Times New Roman" w:cs="Times New Roman"/>
                <w:sz w:val="24"/>
                <w:szCs w:val="24"/>
              </w:rPr>
              <w:t xml:space="preserve"> 5.l pantam, proti, nedrīkst piederēt Krievijas pilsonim (arī dubultpilsonības gadījumā) vai Krievijā reģistrētam komersantam.  </w:t>
            </w:r>
          </w:p>
        </w:tc>
      </w:tr>
      <w:tr w:rsidR="00F92373" w:rsidRPr="001F6A34" w14:paraId="6E33659A" w14:textId="77777777" w:rsidTr="0E4BBCEA">
        <w:trPr>
          <w:trHeight w:val="465"/>
        </w:trPr>
        <w:tc>
          <w:tcPr>
            <w:tcW w:w="346" w:type="pct"/>
          </w:tcPr>
          <w:p w14:paraId="2D065194" w14:textId="5BD20816" w:rsidR="00F92373" w:rsidRPr="00286E56" w:rsidRDefault="004167CC" w:rsidP="00F92373">
            <w:pPr>
              <w:rPr>
                <w:rFonts w:ascii="Times New Roman" w:hAnsi="Times New Roman" w:cs="Times New Roman"/>
              </w:rPr>
            </w:pPr>
            <w:r w:rsidRPr="00286E56">
              <w:rPr>
                <w:rFonts w:ascii="Times New Roman" w:hAnsi="Times New Roman" w:cs="Times New Roman"/>
              </w:rPr>
              <w:t>2</w:t>
            </w:r>
            <w:r w:rsidR="00F92373" w:rsidRPr="00286E56">
              <w:rPr>
                <w:rFonts w:ascii="Times New Roman" w:hAnsi="Times New Roman" w:cs="Times New Roman"/>
              </w:rPr>
              <w:t>.</w:t>
            </w:r>
            <w:r w:rsidRPr="00286E56">
              <w:rPr>
                <w:rFonts w:ascii="Times New Roman" w:hAnsi="Times New Roman" w:cs="Times New Roman"/>
              </w:rPr>
              <w:t>4</w:t>
            </w:r>
            <w:r w:rsidR="00F92373" w:rsidRPr="00286E56">
              <w:rPr>
                <w:rFonts w:ascii="Times New Roman" w:hAnsi="Times New Roman" w:cs="Times New Roman"/>
              </w:rPr>
              <w:t>.</w:t>
            </w:r>
          </w:p>
        </w:tc>
        <w:tc>
          <w:tcPr>
            <w:tcW w:w="1960" w:type="pct"/>
            <w:shd w:val="clear" w:color="auto" w:fill="auto"/>
          </w:tcPr>
          <w:p w14:paraId="2E8541D1" w14:textId="77777777" w:rsidR="00F92373" w:rsidRPr="00286E56" w:rsidRDefault="00F92373"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6674550F" w14:textId="493AAEB1" w:rsidR="00F92373" w:rsidRPr="00286E56" w:rsidRDefault="00F92373"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Vai privātā universitāte var būt pētniecības organizācija?</w:t>
            </w:r>
          </w:p>
        </w:tc>
        <w:tc>
          <w:tcPr>
            <w:tcW w:w="2694" w:type="pct"/>
            <w:shd w:val="clear" w:color="auto" w:fill="auto"/>
          </w:tcPr>
          <w:p w14:paraId="6B4C85E1" w14:textId="77777777" w:rsidR="00F92373" w:rsidRPr="00286E56" w:rsidRDefault="00F92373" w:rsidP="001116D6">
            <w:pPr>
              <w:jc w:val="both"/>
              <w:rPr>
                <w:rFonts w:ascii="Times New Roman" w:hAnsi="Times New Roman" w:cs="Times New Roman"/>
                <w:sz w:val="24"/>
                <w:szCs w:val="24"/>
              </w:rPr>
            </w:pPr>
            <w:r w:rsidRPr="00286E56">
              <w:rPr>
                <w:rFonts w:ascii="Times New Roman" w:hAnsi="Times New Roman" w:cs="Times New Roman"/>
                <w:sz w:val="24"/>
                <w:szCs w:val="24"/>
              </w:rPr>
              <w:t>Pētniecības organizācija var būt arī privāta augstskola, ja tā spēj pierādīt, ka tās  pamatdarbība ir neatkarīga pētniecība vai tā plaši izplata šādu darbību rezultātus mācību, publikāciju vai zināšanu pārneses veidā. Ja augstskola veic arī saimniecisko darbību, nepieciešams pamatojums, ka finansējums, izmaksas un ieņēmumi ir nodalītas no nesaimnieciskās darbības. Papildus tiek vērtēts, vai uzņēmumiem, kas var ietekmēt augstskolu (akcionāri u. tml.), nav priviliģēta piekļuve radītajiem pētniecības rezultātiem.</w:t>
            </w:r>
          </w:p>
          <w:p w14:paraId="17F0066E" w14:textId="71B8F0D0" w:rsidR="00F92373" w:rsidRPr="00286E56" w:rsidRDefault="00F92373" w:rsidP="001116D6">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Vienlaikus aicinām iepazīties ar IZM izstrādāto "Metodika atbilstības pētniecības un zināšanu izplatīšanas organizācijas noteikšanai", kura pieejama </w:t>
            </w:r>
            <w:hyperlink r:id="rId19" w:tgtFrame="_blank" w:tooltip="https://www.izm.gov.lv/lv/metodika-petniecibas-un-zinasanu-izplatisanas-organizaciju-statusa-izvertejumam" w:history="1">
              <w:r w:rsidRPr="00286E56">
                <w:rPr>
                  <w:rStyle w:val="Hipersaite"/>
                  <w:rFonts w:ascii="Times New Roman" w:hAnsi="Times New Roman" w:cs="Times New Roman"/>
                  <w:i/>
                  <w:iCs/>
                  <w:color w:val="auto"/>
                  <w:sz w:val="24"/>
                  <w:szCs w:val="24"/>
                </w:rPr>
                <w:t>https://www.izm.gov.lv/lv/metodika-petniecibas-un-zinasanu-izplatisanas-organizaciju-statusa-izvertejumam</w:t>
              </w:r>
            </w:hyperlink>
          </w:p>
        </w:tc>
      </w:tr>
      <w:tr w:rsidR="002F183E" w:rsidRPr="001F6A34" w14:paraId="240F4B1F" w14:textId="77777777" w:rsidTr="0E4BBCEA">
        <w:trPr>
          <w:trHeight w:val="465"/>
        </w:trPr>
        <w:tc>
          <w:tcPr>
            <w:tcW w:w="346" w:type="pct"/>
          </w:tcPr>
          <w:p w14:paraId="699DC43F" w14:textId="3B7FDC7B" w:rsidR="002F183E" w:rsidRPr="00286E56" w:rsidRDefault="004167CC" w:rsidP="002F183E">
            <w:pPr>
              <w:rPr>
                <w:rFonts w:ascii="Times New Roman" w:hAnsi="Times New Roman" w:cs="Times New Roman"/>
              </w:rPr>
            </w:pPr>
            <w:r w:rsidRPr="00286E56">
              <w:rPr>
                <w:rFonts w:ascii="Times New Roman" w:hAnsi="Times New Roman" w:cs="Times New Roman"/>
              </w:rPr>
              <w:lastRenderedPageBreak/>
              <w:t>2</w:t>
            </w:r>
            <w:r w:rsidR="002F183E" w:rsidRPr="00286E56">
              <w:rPr>
                <w:rFonts w:ascii="Times New Roman" w:hAnsi="Times New Roman" w:cs="Times New Roman"/>
              </w:rPr>
              <w:t>.</w:t>
            </w:r>
            <w:r w:rsidRPr="00286E56">
              <w:rPr>
                <w:rFonts w:ascii="Times New Roman" w:hAnsi="Times New Roman" w:cs="Times New Roman"/>
              </w:rPr>
              <w:t>5</w:t>
            </w:r>
            <w:r w:rsidR="002F183E" w:rsidRPr="00286E56">
              <w:rPr>
                <w:rFonts w:ascii="Times New Roman" w:hAnsi="Times New Roman" w:cs="Times New Roman"/>
              </w:rPr>
              <w:t>.</w:t>
            </w:r>
          </w:p>
        </w:tc>
        <w:tc>
          <w:tcPr>
            <w:tcW w:w="1960" w:type="pct"/>
            <w:shd w:val="clear" w:color="auto" w:fill="auto"/>
          </w:tcPr>
          <w:p w14:paraId="647E82B2" w14:textId="21887B52" w:rsidR="002F183E" w:rsidRPr="00286E56" w:rsidRDefault="002F183E"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Kā tiek sadalīts finansējums starp partneriem, piemēram, pētniecības organizācija kopā ar industriālajiem partneriem, vai tiem 8,6% vajadzētu būt nodrošinātiem katram partnerim atbilstoši finansējuma proporcijām?</w:t>
            </w:r>
          </w:p>
        </w:tc>
        <w:tc>
          <w:tcPr>
            <w:tcW w:w="2694" w:type="pct"/>
            <w:shd w:val="clear" w:color="auto" w:fill="auto"/>
          </w:tcPr>
          <w:p w14:paraId="0BEFB902" w14:textId="77777777" w:rsidR="002F183E" w:rsidRPr="00286E56" w:rsidRDefault="002F183E" w:rsidP="001116D6">
            <w:pPr>
              <w:jc w:val="both"/>
              <w:rPr>
                <w:rFonts w:ascii="Times New Roman" w:hAnsi="Times New Roman" w:cs="Times New Roman"/>
                <w:sz w:val="24"/>
                <w:szCs w:val="24"/>
              </w:rPr>
            </w:pPr>
            <w:r w:rsidRPr="00286E56">
              <w:rPr>
                <w:rFonts w:ascii="Times New Roman" w:hAnsi="Times New Roman" w:cs="Times New Roman"/>
                <w:sz w:val="24"/>
                <w:szCs w:val="24"/>
              </w:rPr>
              <w:t>Šis privātā līdzfinansējuma apjoms ir visam projektam un nav noteikts, cik katram proporcionāli jānodrošina. Kritērijā, kas vērtē privāto finansējumu tiek piešķirts lielāks punktu skaits, ja šis privātais finansējums nāk no komersanta.</w:t>
            </w:r>
          </w:p>
          <w:p w14:paraId="6468D063" w14:textId="06992865" w:rsidR="002F183E" w:rsidRPr="00286E56" w:rsidRDefault="002F183E" w:rsidP="001116D6">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Tātad visam projektam vajadzētu nodrošināt 8,6%, bet tad šie procenti varētu tikt sadalīti dažādi starp partneriem.</w:t>
            </w:r>
          </w:p>
        </w:tc>
      </w:tr>
      <w:tr w:rsidR="00E12004" w:rsidRPr="001F6A34" w14:paraId="2F1FFAB2" w14:textId="77777777" w:rsidTr="0E4BBCEA">
        <w:trPr>
          <w:trHeight w:val="465"/>
        </w:trPr>
        <w:tc>
          <w:tcPr>
            <w:tcW w:w="346" w:type="pct"/>
          </w:tcPr>
          <w:p w14:paraId="4D125098" w14:textId="44F9C9FD" w:rsidR="00E12004" w:rsidRPr="00286E56" w:rsidRDefault="004167CC" w:rsidP="00E12004">
            <w:pPr>
              <w:rPr>
                <w:rFonts w:ascii="Times New Roman" w:hAnsi="Times New Roman" w:cs="Times New Roman"/>
              </w:rPr>
            </w:pPr>
            <w:r w:rsidRPr="00286E56">
              <w:rPr>
                <w:rFonts w:ascii="Times New Roman" w:hAnsi="Times New Roman" w:cs="Times New Roman"/>
              </w:rPr>
              <w:t>2</w:t>
            </w:r>
            <w:r w:rsidR="00E12004" w:rsidRPr="00286E56">
              <w:rPr>
                <w:rFonts w:ascii="Times New Roman" w:hAnsi="Times New Roman" w:cs="Times New Roman"/>
              </w:rPr>
              <w:t>.</w:t>
            </w:r>
            <w:r w:rsidRPr="00286E56">
              <w:rPr>
                <w:rFonts w:ascii="Times New Roman" w:hAnsi="Times New Roman" w:cs="Times New Roman"/>
              </w:rPr>
              <w:t>6</w:t>
            </w:r>
            <w:r w:rsidR="00E12004" w:rsidRPr="00286E56">
              <w:rPr>
                <w:rFonts w:ascii="Times New Roman" w:hAnsi="Times New Roman" w:cs="Times New Roman"/>
              </w:rPr>
              <w:t>.</w:t>
            </w:r>
          </w:p>
        </w:tc>
        <w:tc>
          <w:tcPr>
            <w:tcW w:w="1960" w:type="pct"/>
            <w:shd w:val="clear" w:color="auto" w:fill="auto"/>
          </w:tcPr>
          <w:p w14:paraId="3CEC2E81" w14:textId="77777777" w:rsidR="00E12004" w:rsidRPr="00286E56" w:rsidRDefault="00E12004"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telefoniski:</w:t>
            </w:r>
          </w:p>
          <w:p w14:paraId="52AAC596" w14:textId="4BC0D5FA" w:rsidR="00E12004" w:rsidRPr="00286E56" w:rsidRDefault="00E12004"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Būtu sadarbības projekts, kur iesniedzējs ir augstskola, bet sadarbības partneris ir uzņēmums, kas nodarbojas alkoholisko dzērienu ražošanas nozarē. Plānots pētīt, kā izmantot materiālus, kas paliek pāri no ražošanas procesa. Vai šāda darbība būtu atbalstāma?</w:t>
            </w:r>
          </w:p>
        </w:tc>
        <w:tc>
          <w:tcPr>
            <w:tcW w:w="2694" w:type="pct"/>
            <w:shd w:val="clear" w:color="auto" w:fill="auto"/>
          </w:tcPr>
          <w:p w14:paraId="7C6AFAAF" w14:textId="3FDDC883" w:rsidR="00E12004" w:rsidRPr="00286E56" w:rsidRDefault="00E12004" w:rsidP="001116D6">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Ja plānots īstenot ar saimniecisku darbību saistītu projektu, saskaņā ar </w:t>
            </w:r>
            <w:hyperlink r:id="rId20" w:anchor="p22&amp;pd=1">
              <w:r w:rsidRPr="00286E56">
                <w:rPr>
                  <w:rStyle w:val="Hipersaite"/>
                  <w:rFonts w:ascii="Times New Roman" w:hAnsi="Times New Roman" w:cs="Times New Roman"/>
                  <w:color w:val="auto"/>
                  <w:sz w:val="24"/>
                  <w:szCs w:val="24"/>
                </w:rPr>
                <w:t>SAM MK noteikumu</w:t>
              </w:r>
            </w:hyperlink>
            <w:r w:rsidRPr="00286E56">
              <w:rPr>
                <w:rFonts w:ascii="Times New Roman" w:hAnsi="Times New Roman" w:cs="Times New Roman"/>
                <w:sz w:val="24"/>
                <w:szCs w:val="24"/>
              </w:rPr>
              <w:t xml:space="preserve"> 57. punktu pasākumā netiek atbalstītas darbības, kas atbilst Komisijas regulas 651/2014 1. panta 2. punkta “c” un “d” apakšpunktā un 1. panta 3. punkta “c” un “d” apakšpunktā noteiktajam, t.i., netiek atbalstītas darbības, kas saistītas ar eksportu uz trešajām valstīm vai dalībvalstīm; gadījumos, ja atbalsts tiek piešķirts ar nosacījumu, ka importa preču vietā tiek izmantotas vietējās preces; lauksaimniecības produktu pārstrādes un tirdzniecības nozarē regulā noteiktajos gadījumos; atbalstam nekonkurētspējīgu ogļraktuvju slēgšanas atvieglošanai, uz ko attiecas Padomes Lēmums 2010/787/ES. </w:t>
            </w:r>
          </w:p>
        </w:tc>
      </w:tr>
      <w:tr w:rsidR="00DF23DB" w:rsidRPr="001F6A34" w14:paraId="0F604A70" w14:textId="77777777" w:rsidTr="0E4BBCEA">
        <w:trPr>
          <w:trHeight w:val="465"/>
        </w:trPr>
        <w:tc>
          <w:tcPr>
            <w:tcW w:w="346" w:type="pct"/>
          </w:tcPr>
          <w:p w14:paraId="1EAD3D0E" w14:textId="15B2E1F4" w:rsidR="00DF23DB" w:rsidRPr="00286E56" w:rsidRDefault="004167CC" w:rsidP="00DF23DB">
            <w:pPr>
              <w:rPr>
                <w:rFonts w:ascii="Times New Roman" w:hAnsi="Times New Roman" w:cs="Times New Roman"/>
              </w:rPr>
            </w:pPr>
            <w:r w:rsidRPr="00286E56">
              <w:rPr>
                <w:rFonts w:ascii="Times New Roman" w:hAnsi="Times New Roman" w:cs="Times New Roman"/>
              </w:rPr>
              <w:t>2</w:t>
            </w:r>
            <w:r w:rsidR="00DF23DB" w:rsidRPr="00286E56">
              <w:rPr>
                <w:rFonts w:ascii="Times New Roman" w:hAnsi="Times New Roman" w:cs="Times New Roman"/>
              </w:rPr>
              <w:t>.</w:t>
            </w:r>
            <w:r w:rsidRPr="00286E56">
              <w:rPr>
                <w:rFonts w:ascii="Times New Roman" w:hAnsi="Times New Roman" w:cs="Times New Roman"/>
              </w:rPr>
              <w:t>7</w:t>
            </w:r>
            <w:r w:rsidR="00DF23DB" w:rsidRPr="00286E56">
              <w:rPr>
                <w:rFonts w:ascii="Times New Roman" w:hAnsi="Times New Roman" w:cs="Times New Roman"/>
              </w:rPr>
              <w:t>.</w:t>
            </w:r>
          </w:p>
        </w:tc>
        <w:tc>
          <w:tcPr>
            <w:tcW w:w="1960" w:type="pct"/>
            <w:shd w:val="clear" w:color="auto" w:fill="auto"/>
          </w:tcPr>
          <w:p w14:paraId="5230E4A0" w14:textId="77777777" w:rsidR="00DF23DB" w:rsidRPr="00286E56" w:rsidRDefault="00DF23DB"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770BF496" w14:textId="38BFA617" w:rsidR="00DF23DB" w:rsidRPr="00286E56" w:rsidRDefault="00DF23DB"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Vai un kā ir jāatskaitās par ārvalstu  partneri un viņa budžeta daļu. Vai ir jāpierāda veiktie ieguldījumi projektā?</w:t>
            </w:r>
          </w:p>
        </w:tc>
        <w:tc>
          <w:tcPr>
            <w:tcW w:w="2694" w:type="pct"/>
            <w:shd w:val="clear" w:color="auto" w:fill="auto"/>
          </w:tcPr>
          <w:p w14:paraId="20B308AB" w14:textId="2B53A3A3" w:rsidR="00DF23DB" w:rsidRPr="00286E56" w:rsidRDefault="00DF23DB" w:rsidP="001116D6">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Saskaņā ar SAM MKN 39.3. apakšpunktu, ja sadarbības partneris ir ārvalsts zinātniskā institūcija, kas nav reģistrēta Latvijas zinātnisko institūciju reģistrā, vai nav Latvijas Komercreģistrā reģistrēta juridiska persona, sadarbības partnera projekta daļas īstenošanai nepieciešamo finansējumu nodrošina no sadarbības partnera rīcībā esošajiem līdzekļiem. Attiecīgi partneri nepretendē uz publiskā finansējuma atbalstu un viņu ieguldījums nav jāpierāda un par to jāatskaitās Aģentūrai.</w:t>
            </w:r>
          </w:p>
        </w:tc>
      </w:tr>
      <w:tr w:rsidR="009130BA" w:rsidRPr="001F6A34" w14:paraId="3179DE1A" w14:textId="77777777" w:rsidTr="0E4BBCEA">
        <w:trPr>
          <w:trHeight w:val="465"/>
        </w:trPr>
        <w:tc>
          <w:tcPr>
            <w:tcW w:w="346" w:type="pct"/>
          </w:tcPr>
          <w:p w14:paraId="1DE8F88B" w14:textId="461761D0" w:rsidR="009130BA" w:rsidRPr="00286E56" w:rsidRDefault="004167CC" w:rsidP="009130BA">
            <w:pPr>
              <w:rPr>
                <w:rFonts w:ascii="Times New Roman" w:hAnsi="Times New Roman" w:cs="Times New Roman"/>
              </w:rPr>
            </w:pPr>
            <w:r w:rsidRPr="00286E56">
              <w:rPr>
                <w:rFonts w:ascii="Times New Roman" w:hAnsi="Times New Roman" w:cs="Times New Roman"/>
              </w:rPr>
              <w:t>2</w:t>
            </w:r>
            <w:r w:rsidR="009130BA" w:rsidRPr="00286E56">
              <w:rPr>
                <w:rFonts w:ascii="Times New Roman" w:hAnsi="Times New Roman" w:cs="Times New Roman"/>
              </w:rPr>
              <w:t>.</w:t>
            </w:r>
            <w:r w:rsidRPr="00286E56">
              <w:rPr>
                <w:rFonts w:ascii="Times New Roman" w:hAnsi="Times New Roman" w:cs="Times New Roman"/>
              </w:rPr>
              <w:t>8</w:t>
            </w:r>
            <w:r w:rsidR="009130BA" w:rsidRPr="00286E56">
              <w:rPr>
                <w:rFonts w:ascii="Times New Roman" w:hAnsi="Times New Roman" w:cs="Times New Roman"/>
              </w:rPr>
              <w:t>.</w:t>
            </w:r>
          </w:p>
        </w:tc>
        <w:tc>
          <w:tcPr>
            <w:tcW w:w="1960" w:type="pct"/>
            <w:shd w:val="clear" w:color="auto" w:fill="auto"/>
          </w:tcPr>
          <w:p w14:paraId="38F8BFC8" w14:textId="77777777" w:rsidR="009130BA" w:rsidRPr="00286E56" w:rsidRDefault="009130BA"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0D93A705" w14:textId="39E239EB" w:rsidR="009130BA" w:rsidRPr="00286E56" w:rsidRDefault="009130BA"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Vai sadarbības partnera (SIA) līdzfinansējums (8,6 %) var būt zinātniskās iekārtas veidā, projekta laikā? </w:t>
            </w:r>
          </w:p>
        </w:tc>
        <w:tc>
          <w:tcPr>
            <w:tcW w:w="2694" w:type="pct"/>
            <w:shd w:val="clear" w:color="auto" w:fill="auto"/>
          </w:tcPr>
          <w:p w14:paraId="36D4B32E" w14:textId="77777777" w:rsidR="009130BA" w:rsidRPr="00286E56" w:rsidRDefault="009130BA" w:rsidP="001116D6">
            <w:pPr>
              <w:jc w:val="both"/>
              <w:rPr>
                <w:rFonts w:ascii="Times New Roman" w:hAnsi="Times New Roman" w:cs="Times New Roman"/>
                <w:sz w:val="24"/>
                <w:szCs w:val="24"/>
              </w:rPr>
            </w:pPr>
            <w:r w:rsidRPr="00286E56">
              <w:rPr>
                <w:rFonts w:ascii="Times New Roman" w:hAnsi="Times New Roman" w:cs="Times New Roman"/>
                <w:sz w:val="24"/>
                <w:szCs w:val="24"/>
              </w:rPr>
              <w:t>Ieguldījumus natūrā var veikt ar saimniecisku darbību nesaistītu projektu gadījumos saskaņā ar SAM MK noteikumu 39.1.2. apakšpunktu. 40.1. apakšpunkts nosaka, ka ieguldījumi natūrā var būt arī pamatlīdzekļi, t.sk. tehnoloģiskās iekārtas. Ieguldījumus natūrā var veikt gan pētniecības organizācija, gan saimnieciskās darbības veicējs.</w:t>
            </w:r>
          </w:p>
          <w:p w14:paraId="747B18F8" w14:textId="2DAB34D2" w:rsidR="009130BA" w:rsidRPr="00286E56" w:rsidRDefault="009130BA" w:rsidP="001116D6">
            <w:pPr>
              <w:jc w:val="both"/>
              <w:rPr>
                <w:rFonts w:ascii="Times New Roman" w:hAnsi="Times New Roman" w:cs="Times New Roman"/>
                <w:sz w:val="24"/>
                <w:szCs w:val="24"/>
              </w:rPr>
            </w:pPr>
            <w:r w:rsidRPr="00286E56">
              <w:rPr>
                <w:rFonts w:ascii="Times New Roman" w:hAnsi="Times New Roman" w:cs="Times New Roman"/>
                <w:sz w:val="24"/>
                <w:szCs w:val="24"/>
              </w:rPr>
              <w:t>Saskaņā ar SAM MK noteikumu 39.1.2. punktu ar saimniecisko darbību nesaistītos projektos nacionālā līdzfinansējuma daļu var nodrošināt “no ieguldījumiem natūrā, kuru vērtību ir iespējams neatkarīgi auditēt un novērtēt atbilstoši vadošās iestādes izstrādātajai metodikai par ieguldījumiem natūrā projektu līdzfinansēšanai 2021.–</w:t>
            </w:r>
            <w:r w:rsidRPr="00286E56">
              <w:rPr>
                <w:rFonts w:ascii="Times New Roman" w:hAnsi="Times New Roman" w:cs="Times New Roman"/>
                <w:sz w:val="24"/>
                <w:szCs w:val="24"/>
              </w:rPr>
              <w:lastRenderedPageBreak/>
              <w:t xml:space="preserve">2027. gada plānošanas periodā un šo noteikumu 40. punktā minētajiem nosacījumiem. </w:t>
            </w:r>
            <w:r w:rsidRPr="00286E56">
              <w:rPr>
                <w:rFonts w:ascii="Times New Roman" w:hAnsi="Times New Roman" w:cs="Times New Roman"/>
                <w:sz w:val="24"/>
                <w:szCs w:val="24"/>
                <w:u w:val="single"/>
              </w:rPr>
              <w:t>Kopējais ieguldījums natūrā nepārsniedz piecus procentus no projekta kopējām attiecināmajām izmaksām</w:t>
            </w:r>
            <w:r w:rsidRPr="00286E56">
              <w:rPr>
                <w:rFonts w:ascii="Times New Roman" w:hAnsi="Times New Roman" w:cs="Times New Roman"/>
                <w:sz w:val="24"/>
                <w:szCs w:val="24"/>
              </w:rPr>
              <w:t>. Procentuālā ierobežojuma atbilstību pārbauda un absolūtos skaitļos nosaka Aģentūra, apstiprinot projekta iesniegumu. Pārējos 3.6% līdzfinansējum</w:t>
            </w:r>
            <w:r w:rsidRPr="00286E56">
              <w:rPr>
                <w:rFonts w:ascii="Times New Roman" w:eastAsiaTheme="minorEastAsia" w:hAnsi="Times New Roman" w:cs="Times New Roman"/>
                <w:sz w:val="24"/>
                <w:szCs w:val="24"/>
              </w:rPr>
              <w:t>u jānodrošina no projekta iesniedzēja vai sadarbības partnera (ja attiecināms) rīcībā esošā privātā finansējuma no savas saimnieciskās darbības, kredītresursu līdzekļiem, citiem finanšu resursiem vai finansējuma, ko piešķir saskaņā ar normatīvajiem aktiem par kārtību, kādā paredzami valsts budžeta līdzekļi valsts zinātniskās institūcijas pamatdarbību īstenošanai.</w:t>
            </w:r>
          </w:p>
        </w:tc>
      </w:tr>
      <w:tr w:rsidR="00F240FD" w:rsidRPr="001F6A34" w14:paraId="0235C97D" w14:textId="77777777" w:rsidTr="0E4BBCEA">
        <w:trPr>
          <w:trHeight w:val="465"/>
        </w:trPr>
        <w:tc>
          <w:tcPr>
            <w:tcW w:w="346" w:type="pct"/>
          </w:tcPr>
          <w:p w14:paraId="58CDB769" w14:textId="27DB2C77" w:rsidR="00F240FD" w:rsidRPr="00286E56" w:rsidRDefault="004167CC" w:rsidP="00F240FD">
            <w:pPr>
              <w:rPr>
                <w:rFonts w:ascii="Times New Roman" w:hAnsi="Times New Roman" w:cs="Times New Roman"/>
              </w:rPr>
            </w:pPr>
            <w:r w:rsidRPr="00286E56">
              <w:rPr>
                <w:rFonts w:ascii="Times New Roman" w:hAnsi="Times New Roman" w:cs="Times New Roman"/>
              </w:rPr>
              <w:lastRenderedPageBreak/>
              <w:t>2</w:t>
            </w:r>
            <w:r w:rsidR="00F240FD" w:rsidRPr="00286E56">
              <w:rPr>
                <w:rFonts w:ascii="Times New Roman" w:hAnsi="Times New Roman" w:cs="Times New Roman"/>
              </w:rPr>
              <w:t>.</w:t>
            </w:r>
            <w:r w:rsidRPr="00286E56">
              <w:rPr>
                <w:rFonts w:ascii="Times New Roman" w:hAnsi="Times New Roman" w:cs="Times New Roman"/>
              </w:rPr>
              <w:t>9</w:t>
            </w:r>
            <w:r w:rsidR="00F240FD" w:rsidRPr="00286E56">
              <w:rPr>
                <w:rFonts w:ascii="Times New Roman" w:hAnsi="Times New Roman" w:cs="Times New Roman"/>
              </w:rPr>
              <w:t>.</w:t>
            </w:r>
          </w:p>
        </w:tc>
        <w:tc>
          <w:tcPr>
            <w:tcW w:w="1960" w:type="pct"/>
            <w:shd w:val="clear" w:color="auto" w:fill="auto"/>
          </w:tcPr>
          <w:p w14:paraId="17D6372B" w14:textId="77777777" w:rsidR="00F240FD" w:rsidRPr="00286E56" w:rsidRDefault="00F240FD"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67021494" w14:textId="100F21D3" w:rsidR="00F240FD" w:rsidRPr="00286E56" w:rsidRDefault="00F240FD"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Vai sadarbības projekta nesaimnieciskā projektā sadarbības partneris var būt LV reģistrēta biedrība? Vai LV reģistrēta biedrība atbildīs formulējumam “saimnieciskās darbības veicējs”?</w:t>
            </w:r>
          </w:p>
        </w:tc>
        <w:tc>
          <w:tcPr>
            <w:tcW w:w="2694" w:type="pct"/>
            <w:shd w:val="clear" w:color="auto" w:fill="auto"/>
          </w:tcPr>
          <w:p w14:paraId="2F914DC8" w14:textId="77777777" w:rsidR="00F240FD" w:rsidRPr="00286E56" w:rsidRDefault="00F240FD" w:rsidP="001116D6">
            <w:pPr>
              <w:jc w:val="both"/>
              <w:rPr>
                <w:rFonts w:ascii="Times New Roman" w:hAnsi="Times New Roman" w:cs="Times New Roman"/>
                <w:sz w:val="24"/>
                <w:szCs w:val="24"/>
              </w:rPr>
            </w:pPr>
            <w:r w:rsidRPr="00286E56">
              <w:rPr>
                <w:rFonts w:ascii="Times New Roman" w:hAnsi="Times New Roman" w:cs="Times New Roman"/>
                <w:sz w:val="24"/>
                <w:szCs w:val="24"/>
              </w:rPr>
              <w:t>Atbilstoši SAM MK noteikumu 21. punktā noteiktajam projekts var tikt īstenots kā sadarbības projekts, ja sadarbības partneris ir attiecīgajā reģistrā Latvijā reģistrēts saimnieciskās darbības veicējs - attiecīgi šajā gadījumā tai ir jābūt Biedrību un nodibinājumu reģistrā reģistrētai juridiskai personai, kura veic saimniecisko darbību, kas saistīta ar sava īpašuma uzturēšanu vai izmantošanu, kā arī veic citu saimniecisko darbību, lai sasniegtu biedrības mērķus.</w:t>
            </w:r>
          </w:p>
          <w:p w14:paraId="55DC5F03" w14:textId="7461B8FC" w:rsidR="00F240FD" w:rsidRPr="00286E56" w:rsidRDefault="00F240FD" w:rsidP="001116D6">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SAM MK noteikumu izpratnē saimnieciskas darbības veicējs ir persona, kas veic darbības, kurām ir saimniecisks raksturs, – jebkura darbība, kas ietver preču vai pakalpojumu piedāvāšanu tirgū, tai skaitā pētniecības infrastruktūras iznomāšana, saimnieciskās darbības veicēju uzdevumā īstenoti pakalpojumi vai </w:t>
            </w:r>
            <w:proofErr w:type="spellStart"/>
            <w:r w:rsidRPr="00286E56">
              <w:rPr>
                <w:rFonts w:ascii="Times New Roman" w:hAnsi="Times New Roman" w:cs="Times New Roman"/>
                <w:sz w:val="24"/>
                <w:szCs w:val="24"/>
              </w:rPr>
              <w:t>līgumpētījumi</w:t>
            </w:r>
            <w:proofErr w:type="spellEnd"/>
            <w:r w:rsidRPr="00286E56">
              <w:rPr>
                <w:rFonts w:ascii="Times New Roman" w:hAnsi="Times New Roman" w:cs="Times New Roman"/>
                <w:sz w:val="24"/>
                <w:szCs w:val="24"/>
              </w:rPr>
              <w:t>. Līdz ar to arī biedrība var būt saimnieciskās darbības veicējs.</w:t>
            </w:r>
          </w:p>
        </w:tc>
      </w:tr>
      <w:tr w:rsidR="0082495D" w:rsidRPr="001F6A34" w14:paraId="7422DCD2" w14:textId="77777777" w:rsidTr="0E4BBCEA">
        <w:trPr>
          <w:trHeight w:val="465"/>
        </w:trPr>
        <w:tc>
          <w:tcPr>
            <w:tcW w:w="346" w:type="pct"/>
          </w:tcPr>
          <w:p w14:paraId="2315F091" w14:textId="31DE9B5E" w:rsidR="0082495D" w:rsidRPr="00286E56" w:rsidRDefault="004167CC" w:rsidP="0082495D">
            <w:pPr>
              <w:rPr>
                <w:rFonts w:ascii="Times New Roman" w:hAnsi="Times New Roman" w:cs="Times New Roman"/>
              </w:rPr>
            </w:pPr>
            <w:r w:rsidRPr="00286E56">
              <w:rPr>
                <w:rFonts w:ascii="Times New Roman" w:hAnsi="Times New Roman" w:cs="Times New Roman"/>
              </w:rPr>
              <w:t>2</w:t>
            </w:r>
            <w:r w:rsidR="0082495D" w:rsidRPr="00286E56">
              <w:rPr>
                <w:rFonts w:ascii="Times New Roman" w:hAnsi="Times New Roman" w:cs="Times New Roman"/>
              </w:rPr>
              <w:t>.</w:t>
            </w:r>
            <w:r w:rsidRPr="00286E56">
              <w:rPr>
                <w:rFonts w:ascii="Times New Roman" w:hAnsi="Times New Roman" w:cs="Times New Roman"/>
              </w:rPr>
              <w:t>10</w:t>
            </w:r>
            <w:r w:rsidR="0082495D" w:rsidRPr="00286E56">
              <w:rPr>
                <w:rFonts w:ascii="Times New Roman" w:hAnsi="Times New Roman" w:cs="Times New Roman"/>
              </w:rPr>
              <w:t>.</w:t>
            </w:r>
          </w:p>
        </w:tc>
        <w:tc>
          <w:tcPr>
            <w:tcW w:w="1960" w:type="pct"/>
            <w:shd w:val="clear" w:color="auto" w:fill="auto"/>
          </w:tcPr>
          <w:p w14:paraId="07FA347D" w14:textId="77777777" w:rsidR="0082495D" w:rsidRPr="00286E56" w:rsidRDefault="0082495D"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rakstiski:</w:t>
            </w:r>
          </w:p>
          <w:p w14:paraId="1BBABED3" w14:textId="24BC5789" w:rsidR="0082495D" w:rsidRPr="00286E56" w:rsidRDefault="0082495D"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Ja zinātniska institūcija plāno būt finansējuma saņēmējs un iespējams kā partneris tiks piesaistīts SIA, tad projekta pieteikums var būt arī ar saimniecisko darbību nesaistīts? Vai partnerība ar SIA automātiski nozīmē projektu, kurš būs ar saimniecisko darbību saistīts projekts? Un vai līdzfinansējums zinātniskas institūcijas un SIA partnerībā (8,6 % apmērā) var nākt no SIA?</w:t>
            </w:r>
          </w:p>
        </w:tc>
        <w:tc>
          <w:tcPr>
            <w:tcW w:w="2694" w:type="pct"/>
            <w:shd w:val="clear" w:color="auto" w:fill="auto"/>
          </w:tcPr>
          <w:p w14:paraId="6876D81E" w14:textId="77777777" w:rsidR="0082495D" w:rsidRPr="00286E56" w:rsidRDefault="0082495D" w:rsidP="001116D6">
            <w:pPr>
              <w:jc w:val="both"/>
              <w:rPr>
                <w:rFonts w:ascii="Times New Roman" w:hAnsi="Times New Roman" w:cs="Times New Roman"/>
                <w:sz w:val="24"/>
                <w:szCs w:val="24"/>
              </w:rPr>
            </w:pPr>
            <w:r w:rsidRPr="00286E56">
              <w:rPr>
                <w:rFonts w:ascii="Times New Roman" w:hAnsi="Times New Roman" w:cs="Times New Roman"/>
                <w:sz w:val="24"/>
                <w:szCs w:val="24"/>
              </w:rPr>
              <w:t>Plānojot ar saimniecisku darbību nesaistītu sadarbības projektu, projekta iesniedzējam - zinātniskajai institūcijai, ir jāatbilst pētniecības organizācijas definīcijai, ko pārbauda saskaņā ar Izglītības un zinātnes ministrijas 2024. gada 1. augustā apstiprināto metodiku “</w:t>
            </w:r>
            <w:hyperlink r:id="rId21">
              <w:r w:rsidRPr="00286E56">
                <w:rPr>
                  <w:rStyle w:val="Hipersaite"/>
                  <w:rFonts w:ascii="Times New Roman" w:hAnsi="Times New Roman" w:cs="Times New Roman"/>
                  <w:color w:val="auto"/>
                  <w:sz w:val="24"/>
                  <w:szCs w:val="24"/>
                </w:rPr>
                <w:t>Metodika atbilstības pētniecības un zināšanu izplatīšanas organizācijas noteikšanai</w:t>
              </w:r>
            </w:hyperlink>
            <w:r w:rsidRPr="00286E56">
              <w:rPr>
                <w:rFonts w:ascii="Times New Roman" w:hAnsi="Times New Roman" w:cs="Times New Roman"/>
                <w:sz w:val="24"/>
                <w:szCs w:val="24"/>
              </w:rPr>
              <w:t xml:space="preserve">”. Pētniecības organizācija var plānot sadarbības projektu ar saimnieciskās darbības veicēju, un tas būs ar saimniecisku darbību nesaistīts projekts, ja atbildīs  </w:t>
            </w:r>
            <w:hyperlink r:id="rId22" w:anchor="p22&amp;pd=1">
              <w:r w:rsidRPr="00286E56">
                <w:rPr>
                  <w:rStyle w:val="Hipersaite"/>
                  <w:rFonts w:ascii="Times New Roman" w:hAnsi="Times New Roman" w:cs="Times New Roman"/>
                  <w:color w:val="auto"/>
                  <w:sz w:val="24"/>
                  <w:szCs w:val="24"/>
                </w:rPr>
                <w:t>SAM MK noteikumu</w:t>
              </w:r>
            </w:hyperlink>
            <w:r w:rsidRPr="00286E56">
              <w:rPr>
                <w:rFonts w:ascii="Times New Roman" w:hAnsi="Times New Roman" w:cs="Times New Roman"/>
                <w:sz w:val="24"/>
                <w:szCs w:val="24"/>
              </w:rPr>
              <w:t xml:space="preserve"> 22.2. punktā noteiktajiem kritērijiem. </w:t>
            </w:r>
          </w:p>
          <w:p w14:paraId="66375774" w14:textId="324DDD54" w:rsidR="0082495D" w:rsidRPr="00286E56" w:rsidRDefault="0082495D" w:rsidP="001116D6">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Līdzfinansējumu 8,6 % apmērā ar saimniecisku darbību nesaistītiem projektiem var nodrošināt no saimnieciskās darbības veicēja rīcībā esošiem līdzekļiem (saskaņā ar </w:t>
            </w:r>
            <w:hyperlink r:id="rId23" w:anchor="p22&amp;pd=1" w:history="1">
              <w:r w:rsidRPr="00286E56">
                <w:rPr>
                  <w:rStyle w:val="Hipersaite"/>
                  <w:rFonts w:ascii="Times New Roman" w:hAnsi="Times New Roman" w:cs="Times New Roman"/>
                  <w:color w:val="auto"/>
                  <w:sz w:val="24"/>
                  <w:szCs w:val="24"/>
                </w:rPr>
                <w:t>SAM MK noteikumu</w:t>
              </w:r>
            </w:hyperlink>
            <w:r w:rsidRPr="00286E56">
              <w:rPr>
                <w:rFonts w:ascii="Times New Roman" w:hAnsi="Times New Roman" w:cs="Times New Roman"/>
                <w:sz w:val="24"/>
                <w:szCs w:val="24"/>
              </w:rPr>
              <w:t xml:space="preserve"> 39.1. punktu).</w:t>
            </w:r>
          </w:p>
        </w:tc>
      </w:tr>
      <w:tr w:rsidR="00782BB0" w:rsidRPr="001F6A34" w14:paraId="370ACC5E" w14:textId="77777777" w:rsidTr="0E4BBCEA">
        <w:trPr>
          <w:trHeight w:val="465"/>
        </w:trPr>
        <w:tc>
          <w:tcPr>
            <w:tcW w:w="346" w:type="pct"/>
          </w:tcPr>
          <w:p w14:paraId="5F294D44" w14:textId="1B6F12DB" w:rsidR="00782BB0" w:rsidRPr="00286E56" w:rsidRDefault="004167CC" w:rsidP="00782BB0">
            <w:pPr>
              <w:rPr>
                <w:rFonts w:ascii="Times New Roman" w:hAnsi="Times New Roman" w:cs="Times New Roman"/>
              </w:rPr>
            </w:pPr>
            <w:r w:rsidRPr="00286E56">
              <w:rPr>
                <w:rFonts w:ascii="Times New Roman" w:hAnsi="Times New Roman" w:cs="Times New Roman"/>
              </w:rPr>
              <w:lastRenderedPageBreak/>
              <w:t>2</w:t>
            </w:r>
            <w:r w:rsidR="00782BB0" w:rsidRPr="00286E56">
              <w:rPr>
                <w:rFonts w:ascii="Times New Roman" w:hAnsi="Times New Roman" w:cs="Times New Roman"/>
              </w:rPr>
              <w:t>.1</w:t>
            </w:r>
            <w:r w:rsidRPr="00286E56">
              <w:rPr>
                <w:rFonts w:ascii="Times New Roman" w:hAnsi="Times New Roman" w:cs="Times New Roman"/>
              </w:rPr>
              <w:t>1</w:t>
            </w:r>
            <w:r w:rsidR="00782BB0" w:rsidRPr="00286E56">
              <w:rPr>
                <w:rFonts w:ascii="Times New Roman" w:hAnsi="Times New Roman" w:cs="Times New Roman"/>
              </w:rPr>
              <w:t>.</w:t>
            </w:r>
          </w:p>
        </w:tc>
        <w:tc>
          <w:tcPr>
            <w:tcW w:w="1960" w:type="pct"/>
            <w:shd w:val="clear" w:color="auto" w:fill="auto"/>
          </w:tcPr>
          <w:p w14:paraId="5932307C" w14:textId="77777777" w:rsidR="00782BB0" w:rsidRPr="00286E56" w:rsidRDefault="00782BB0"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4E861BF8" w14:textId="757AE6FA" w:rsidR="00782BB0" w:rsidRPr="00286E56" w:rsidRDefault="00782BB0"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Kāds ir finansējuma sadalījums starp partneriem ar nesaimniecisko darbību saistītā projektā? 91,4 % finansējuma gadījumā jānodrošina no katra partnera atbilstoši 8,6 % proporcionāli iegūtam finansējumam?</w:t>
            </w:r>
          </w:p>
        </w:tc>
        <w:tc>
          <w:tcPr>
            <w:tcW w:w="2694" w:type="pct"/>
            <w:shd w:val="clear" w:color="auto" w:fill="auto"/>
          </w:tcPr>
          <w:p w14:paraId="09EBD303" w14:textId="06FBEE2C" w:rsidR="00782BB0" w:rsidRPr="00286E56" w:rsidRDefault="00782BB0" w:rsidP="001116D6">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Ar saimniecisko darbību nesaistītā projektā nacionālo finansējumu ne mazāk kā 8,6 % apmērā aprēķina no projekta kopējām attiecināmajām izmaksām un tās nodrošina no projekta iesniedzēja vai sadarbības partnera (ja attiecināms) rīcībā esošiem līdzekļiem saskaņā ar SAM MK noteikumu. Nav ierobežojumu, cik liels procentuālais apmērs ir jāsedz katram no sadarbības partneriem.</w:t>
            </w:r>
          </w:p>
        </w:tc>
      </w:tr>
      <w:tr w:rsidR="00951D16" w:rsidRPr="001F6A34" w14:paraId="03C7FA89" w14:textId="77777777" w:rsidTr="0E4BBCEA">
        <w:trPr>
          <w:trHeight w:val="465"/>
        </w:trPr>
        <w:tc>
          <w:tcPr>
            <w:tcW w:w="346" w:type="pct"/>
          </w:tcPr>
          <w:p w14:paraId="116E032D" w14:textId="67491F08" w:rsidR="00951D16" w:rsidRPr="00286E56" w:rsidRDefault="004167CC" w:rsidP="00951D16">
            <w:pPr>
              <w:rPr>
                <w:rFonts w:ascii="Times New Roman" w:hAnsi="Times New Roman" w:cs="Times New Roman"/>
              </w:rPr>
            </w:pPr>
            <w:r w:rsidRPr="00286E56">
              <w:rPr>
                <w:rFonts w:ascii="Times New Roman" w:hAnsi="Times New Roman" w:cs="Times New Roman"/>
              </w:rPr>
              <w:t>2</w:t>
            </w:r>
            <w:r w:rsidR="00951D16" w:rsidRPr="00286E56">
              <w:rPr>
                <w:rFonts w:ascii="Times New Roman" w:hAnsi="Times New Roman" w:cs="Times New Roman"/>
              </w:rPr>
              <w:t>.1</w:t>
            </w:r>
            <w:r w:rsidRPr="00286E56">
              <w:rPr>
                <w:rFonts w:ascii="Times New Roman" w:hAnsi="Times New Roman" w:cs="Times New Roman"/>
              </w:rPr>
              <w:t>2</w:t>
            </w:r>
            <w:r w:rsidR="00951D16" w:rsidRPr="00286E56">
              <w:rPr>
                <w:rFonts w:ascii="Times New Roman" w:hAnsi="Times New Roman" w:cs="Times New Roman"/>
              </w:rPr>
              <w:t>.</w:t>
            </w:r>
          </w:p>
        </w:tc>
        <w:tc>
          <w:tcPr>
            <w:tcW w:w="1960" w:type="pct"/>
            <w:shd w:val="clear" w:color="auto" w:fill="auto"/>
          </w:tcPr>
          <w:p w14:paraId="2BB248AD" w14:textId="77777777" w:rsidR="00951D16" w:rsidRPr="00286E56" w:rsidRDefault="00951D16" w:rsidP="001116D6">
            <w:pPr>
              <w:jc w:val="both"/>
              <w:rPr>
                <w:rFonts w:ascii="Times New Roman" w:hAnsi="Times New Roman" w:cs="Times New Roman"/>
                <w:sz w:val="24"/>
                <w:szCs w:val="24"/>
              </w:rPr>
            </w:pPr>
            <w:r w:rsidRPr="00286E56">
              <w:rPr>
                <w:rFonts w:ascii="Times New Roman" w:hAnsi="Times New Roman" w:cs="Times New Roman"/>
                <w:sz w:val="24"/>
                <w:szCs w:val="24"/>
              </w:rPr>
              <w:t>Vai projektā var piedalīties divi juridiski neatkarīgi uzņēmumi, ja tie pieder vienam īpašniekam?</w:t>
            </w:r>
          </w:p>
          <w:p w14:paraId="447C91BD" w14:textId="77777777" w:rsidR="00951D16" w:rsidRPr="00286E56" w:rsidRDefault="00951D16"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719AE16C" w14:textId="77777777" w:rsidR="00951D16" w:rsidRPr="00286E56" w:rsidRDefault="00951D16" w:rsidP="00704313">
            <w:pPr>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Projektā piedalīties var. Jāņem vērā, ka kvalitātes kritērija Nr. 4.4.2. ietvaros tiek piešķirti papildus punkti par sadarbību ar saimnieciskās darbības veicēju vai pētniecības organizāciju. Ja divi neatkarīgie uzņēmumi, kas pieder vienam īpašniekam, ir saistītie uzņēmumi, tad par šo sadarbību papildus punkti netiek piešķirti. </w:t>
            </w:r>
          </w:p>
          <w:p w14:paraId="79EFE8EE" w14:textId="5DC6DE80" w:rsidR="00951D16" w:rsidRPr="00286E56" w:rsidRDefault="00951D16" w:rsidP="00704313">
            <w:pPr>
              <w:pStyle w:val="Sarakstarindkopa"/>
              <w:tabs>
                <w:tab w:val="left" w:pos="3828"/>
              </w:tabs>
              <w:spacing w:after="0"/>
              <w:ind w:left="0"/>
              <w:jc w:val="both"/>
              <w:rPr>
                <w:rFonts w:ascii="Times New Roman" w:hAnsi="Times New Roman" w:cs="Times New Roman"/>
                <w:sz w:val="24"/>
                <w:szCs w:val="24"/>
              </w:rPr>
            </w:pPr>
            <w:r w:rsidRPr="00286E56">
              <w:rPr>
                <w:rFonts w:ascii="Times New Roman" w:hAnsi="Times New Roman" w:cs="Times New Roman"/>
                <w:sz w:val="24"/>
                <w:szCs w:val="24"/>
              </w:rPr>
              <w:t>Vairāk informāciju par to, kā noteikt, vai uzņēmumi ir saistīti, var atrast CFLA izstrādātajā skaidrojošajā materiālā “</w:t>
            </w:r>
            <w:hyperlink r:id="rId24" w:history="1">
              <w:r w:rsidRPr="00286E56">
                <w:rPr>
                  <w:rStyle w:val="Hipersaite"/>
                  <w:rFonts w:ascii="Times New Roman" w:hAnsi="Times New Roman" w:cs="Times New Roman"/>
                  <w:color w:val="auto"/>
                  <w:sz w:val="24"/>
                  <w:szCs w:val="24"/>
                </w:rPr>
                <w:t>Informatīvs materiāls par mikro, mazā un vidējā uzņēmuma, viena vienota uzņēmuma un grūtībās nonākuša uzņēmuma statusa noteikšanu</w:t>
              </w:r>
            </w:hyperlink>
            <w:r w:rsidRPr="00286E56">
              <w:rPr>
                <w:rFonts w:ascii="Times New Roman" w:hAnsi="Times New Roman" w:cs="Times New Roman"/>
                <w:sz w:val="24"/>
                <w:szCs w:val="24"/>
              </w:rPr>
              <w:t>”.</w:t>
            </w:r>
          </w:p>
        </w:tc>
      </w:tr>
      <w:tr w:rsidR="00F66CE7" w:rsidRPr="001F6A34" w14:paraId="35AA5839" w14:textId="77777777" w:rsidTr="0E4BBCEA">
        <w:trPr>
          <w:trHeight w:val="465"/>
        </w:trPr>
        <w:tc>
          <w:tcPr>
            <w:tcW w:w="346" w:type="pct"/>
          </w:tcPr>
          <w:p w14:paraId="7B6C273A" w14:textId="18D6F3D8" w:rsidR="00F66CE7" w:rsidRPr="00286E56" w:rsidRDefault="004167CC" w:rsidP="00F66CE7">
            <w:pPr>
              <w:rPr>
                <w:rFonts w:ascii="Times New Roman" w:hAnsi="Times New Roman" w:cs="Times New Roman"/>
              </w:rPr>
            </w:pPr>
            <w:r w:rsidRPr="00286E56">
              <w:rPr>
                <w:rFonts w:ascii="Times New Roman" w:hAnsi="Times New Roman" w:cs="Times New Roman"/>
              </w:rPr>
              <w:t>2</w:t>
            </w:r>
            <w:r w:rsidR="00F66CE7" w:rsidRPr="00286E56">
              <w:rPr>
                <w:rFonts w:ascii="Times New Roman" w:hAnsi="Times New Roman" w:cs="Times New Roman"/>
              </w:rPr>
              <w:t>.1</w:t>
            </w:r>
            <w:r w:rsidRPr="00286E56">
              <w:rPr>
                <w:rFonts w:ascii="Times New Roman" w:hAnsi="Times New Roman" w:cs="Times New Roman"/>
              </w:rPr>
              <w:t>3</w:t>
            </w:r>
            <w:r w:rsidR="00F66CE7" w:rsidRPr="00286E56">
              <w:rPr>
                <w:rFonts w:ascii="Times New Roman" w:hAnsi="Times New Roman" w:cs="Times New Roman"/>
              </w:rPr>
              <w:t>.</w:t>
            </w:r>
          </w:p>
        </w:tc>
        <w:tc>
          <w:tcPr>
            <w:tcW w:w="1960" w:type="pct"/>
            <w:shd w:val="clear" w:color="auto" w:fill="auto"/>
          </w:tcPr>
          <w:p w14:paraId="64417C7B" w14:textId="77777777" w:rsidR="00F66CE7" w:rsidRPr="00286E56" w:rsidRDefault="00F66CE7" w:rsidP="001116D6">
            <w:pPr>
              <w:pStyle w:val="Bezatstarpm"/>
              <w:jc w:val="both"/>
              <w:rPr>
                <w:rFonts w:ascii="Times New Roman" w:hAnsi="Times New Roman" w:cs="Times New Roman"/>
                <w:sz w:val="24"/>
                <w:szCs w:val="24"/>
                <w:lang w:eastAsia="lv-LV"/>
              </w:rPr>
            </w:pPr>
            <w:r w:rsidRPr="00286E56">
              <w:rPr>
                <w:rFonts w:ascii="Times New Roman" w:hAnsi="Times New Roman" w:cs="Times New Roman"/>
                <w:sz w:val="24"/>
                <w:szCs w:val="24"/>
                <w:lang w:eastAsia="lv-LV"/>
              </w:rPr>
              <w:t>Par saistītajām kompānijām: nevar būt sadarbība ar diviem industrijas pārstāvjiem, bet ja ir viens īpašnieks, nav meitas uzņēmums, vai pareizi, ka te nepastāv ierobežojumi?</w:t>
            </w:r>
          </w:p>
          <w:p w14:paraId="7F29E58F" w14:textId="77777777" w:rsidR="00F66CE7" w:rsidRPr="00286E56" w:rsidRDefault="00F66CE7"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0558AB25" w14:textId="0B3FAB1E" w:rsidR="00F66CE7" w:rsidRPr="00286E56" w:rsidRDefault="00F66CE7" w:rsidP="00704313">
            <w:pPr>
              <w:jc w:val="both"/>
              <w:rPr>
                <w:rFonts w:ascii="Times New Roman" w:hAnsi="Times New Roman" w:cs="Times New Roman"/>
                <w:sz w:val="24"/>
                <w:szCs w:val="24"/>
              </w:rPr>
            </w:pPr>
            <w:r w:rsidRPr="00286E56">
              <w:rPr>
                <w:rFonts w:ascii="Times New Roman" w:hAnsi="Times New Roman" w:cs="Times New Roman"/>
                <w:sz w:val="24"/>
                <w:szCs w:val="24"/>
              </w:rPr>
              <w:t>Ja divām juridiskām personām ir viens īpašnieks (fiziska persona) un saistība ir 50% vai vairāk, abi uzņēmumi ir vērtējami kā saistīti uzņēmumi regulas Nr.651/2014 kontekstā.</w:t>
            </w:r>
          </w:p>
        </w:tc>
      </w:tr>
      <w:tr w:rsidR="004E5E3C" w:rsidRPr="001F6A34" w14:paraId="12047A6C" w14:textId="77777777" w:rsidTr="0E4BBCEA">
        <w:trPr>
          <w:trHeight w:val="465"/>
        </w:trPr>
        <w:tc>
          <w:tcPr>
            <w:tcW w:w="346" w:type="pct"/>
          </w:tcPr>
          <w:p w14:paraId="3F549883" w14:textId="2B48342A" w:rsidR="004E5E3C" w:rsidRPr="00286E56" w:rsidRDefault="004167CC" w:rsidP="004E5E3C">
            <w:pPr>
              <w:rPr>
                <w:rFonts w:ascii="Times New Roman" w:hAnsi="Times New Roman" w:cs="Times New Roman"/>
              </w:rPr>
            </w:pPr>
            <w:r w:rsidRPr="00286E56">
              <w:rPr>
                <w:rFonts w:ascii="Times New Roman" w:hAnsi="Times New Roman" w:cs="Times New Roman"/>
              </w:rPr>
              <w:t>2</w:t>
            </w:r>
            <w:r w:rsidR="004E5E3C" w:rsidRPr="00286E56">
              <w:rPr>
                <w:rFonts w:ascii="Times New Roman" w:hAnsi="Times New Roman" w:cs="Times New Roman"/>
              </w:rPr>
              <w:t>.1</w:t>
            </w:r>
            <w:r w:rsidRPr="00286E56">
              <w:rPr>
                <w:rFonts w:ascii="Times New Roman" w:hAnsi="Times New Roman" w:cs="Times New Roman"/>
              </w:rPr>
              <w:t>4</w:t>
            </w:r>
            <w:r w:rsidR="004E5E3C" w:rsidRPr="00286E56">
              <w:rPr>
                <w:rFonts w:ascii="Times New Roman" w:hAnsi="Times New Roman" w:cs="Times New Roman"/>
              </w:rPr>
              <w:t>.</w:t>
            </w:r>
          </w:p>
        </w:tc>
        <w:tc>
          <w:tcPr>
            <w:tcW w:w="1960" w:type="pct"/>
            <w:shd w:val="clear" w:color="auto" w:fill="auto"/>
          </w:tcPr>
          <w:p w14:paraId="2B6B9EC0" w14:textId="4E8CC634" w:rsidR="004E5E3C" w:rsidRPr="00286E56" w:rsidRDefault="004E5E3C"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Saimnieciskajā projektā ir plānota komersanta sadarbība ar vienas zinātniskas institūcijas diviem atsevišķiem institūtiem. Šādā gadījumā  tiks slēgti divi atsevišķi sadarbības līgumi ar vienu zinātnisku institūciju, bet ar diviem tās struktūrā esošiem institūtiem. Vai šajā situācijā, kritērijā 4.4.2. tiks piešķirti maksimālie 3 punkti?</w:t>
            </w:r>
          </w:p>
        </w:tc>
        <w:tc>
          <w:tcPr>
            <w:tcW w:w="2694" w:type="pct"/>
            <w:shd w:val="clear" w:color="auto" w:fill="auto"/>
          </w:tcPr>
          <w:p w14:paraId="099C9BE0" w14:textId="77777777" w:rsidR="004E5E3C" w:rsidRPr="00286E56" w:rsidRDefault="004E5E3C" w:rsidP="001116D6">
            <w:pPr>
              <w:jc w:val="both"/>
              <w:rPr>
                <w:rFonts w:ascii="Times New Roman" w:hAnsi="Times New Roman" w:cs="Times New Roman"/>
                <w:sz w:val="24"/>
                <w:szCs w:val="24"/>
              </w:rPr>
            </w:pPr>
            <w:r w:rsidRPr="00286E56">
              <w:rPr>
                <w:rFonts w:ascii="Times New Roman" w:hAnsi="Times New Roman" w:cs="Times New Roman"/>
                <w:sz w:val="24"/>
                <w:szCs w:val="24"/>
              </w:rPr>
              <w:t>Šajā gadījumā jāvērtē, vai struktūrā esošie institūti ir definējami kā saistītie uzņēmumi. Ja tie ir saistītie uzņēmumi, papildus punkti netiek piešķirti.</w:t>
            </w:r>
          </w:p>
          <w:p w14:paraId="5AB5F853" w14:textId="77777777" w:rsidR="004E5E3C" w:rsidRPr="00286E56" w:rsidRDefault="004E5E3C" w:rsidP="001116D6">
            <w:pPr>
              <w:pStyle w:val="Sarakstarindkopa"/>
              <w:tabs>
                <w:tab w:val="left" w:pos="3828"/>
              </w:tabs>
              <w:spacing w:after="120"/>
              <w:ind w:left="113"/>
              <w:jc w:val="both"/>
              <w:rPr>
                <w:rFonts w:ascii="Times New Roman" w:hAnsi="Times New Roman" w:cs="Times New Roman"/>
                <w:sz w:val="24"/>
                <w:szCs w:val="24"/>
              </w:rPr>
            </w:pPr>
          </w:p>
        </w:tc>
      </w:tr>
      <w:tr w:rsidR="002F3581" w:rsidRPr="001F6A34" w14:paraId="5FC63810" w14:textId="77777777" w:rsidTr="0E4BBCEA">
        <w:trPr>
          <w:trHeight w:val="465"/>
        </w:trPr>
        <w:tc>
          <w:tcPr>
            <w:tcW w:w="346" w:type="pct"/>
          </w:tcPr>
          <w:p w14:paraId="18E7C35C" w14:textId="4B7811A5" w:rsidR="002F3581" w:rsidRPr="00286E56" w:rsidRDefault="004167CC" w:rsidP="002F3581">
            <w:pPr>
              <w:rPr>
                <w:rFonts w:ascii="Times New Roman" w:hAnsi="Times New Roman" w:cs="Times New Roman"/>
              </w:rPr>
            </w:pPr>
            <w:r w:rsidRPr="00286E56">
              <w:rPr>
                <w:rFonts w:ascii="Times New Roman" w:hAnsi="Times New Roman" w:cs="Times New Roman"/>
              </w:rPr>
              <w:t>2</w:t>
            </w:r>
            <w:r w:rsidR="002F3581" w:rsidRPr="00286E56">
              <w:rPr>
                <w:rFonts w:ascii="Times New Roman" w:hAnsi="Times New Roman" w:cs="Times New Roman"/>
              </w:rPr>
              <w:t>.1</w:t>
            </w:r>
            <w:r w:rsidRPr="00286E56">
              <w:rPr>
                <w:rFonts w:ascii="Times New Roman" w:hAnsi="Times New Roman" w:cs="Times New Roman"/>
              </w:rPr>
              <w:t>5</w:t>
            </w:r>
            <w:r w:rsidR="002F3581" w:rsidRPr="00286E56">
              <w:rPr>
                <w:rFonts w:ascii="Times New Roman" w:hAnsi="Times New Roman" w:cs="Times New Roman"/>
              </w:rPr>
              <w:t>.</w:t>
            </w:r>
          </w:p>
        </w:tc>
        <w:tc>
          <w:tcPr>
            <w:tcW w:w="1960" w:type="pct"/>
            <w:shd w:val="clear" w:color="auto" w:fill="auto"/>
          </w:tcPr>
          <w:p w14:paraId="56AD5424" w14:textId="77777777" w:rsidR="00704313" w:rsidRPr="00286E56" w:rsidRDefault="002F3581" w:rsidP="00704313">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rakstiski:</w:t>
            </w:r>
            <w:r w:rsidR="00704313" w:rsidRPr="00286E56">
              <w:rPr>
                <w:rFonts w:ascii="Times New Roman" w:hAnsi="Times New Roman" w:cs="Times New Roman"/>
                <w:i/>
                <w:iCs/>
                <w:sz w:val="24"/>
                <w:szCs w:val="24"/>
              </w:rPr>
              <w:t xml:space="preserve"> </w:t>
            </w:r>
          </w:p>
          <w:p w14:paraId="0E3E68BB" w14:textId="115DCDD0" w:rsidR="002F3581" w:rsidRPr="00286E56" w:rsidRDefault="002F3581" w:rsidP="00704313">
            <w:pPr>
              <w:jc w:val="both"/>
              <w:rPr>
                <w:rFonts w:ascii="Times New Roman" w:hAnsi="Times New Roman" w:cs="Times New Roman"/>
                <w:sz w:val="24"/>
                <w:szCs w:val="24"/>
              </w:rPr>
            </w:pPr>
            <w:r w:rsidRPr="00286E56">
              <w:rPr>
                <w:rFonts w:ascii="Times New Roman" w:hAnsi="Times New Roman" w:cs="Times New Roman"/>
                <w:sz w:val="24"/>
                <w:szCs w:val="24"/>
              </w:rPr>
              <w:t>Vai ir noteikts, cik jaunam ir jābūt uzņēmumam? Iepriekšējos uzsaukumos bija norādīts, šoreiz neatradām ierobežojumus, tikai nedrīkst būt nodokļu parādi.</w:t>
            </w:r>
          </w:p>
        </w:tc>
        <w:tc>
          <w:tcPr>
            <w:tcW w:w="2694" w:type="pct"/>
            <w:shd w:val="clear" w:color="auto" w:fill="auto"/>
          </w:tcPr>
          <w:p w14:paraId="0B448C47" w14:textId="2461D491" w:rsidR="002F3581" w:rsidRPr="00286E56" w:rsidRDefault="002F3581" w:rsidP="001116D6">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Projekta iesniedzējs un sadarbības partneris (ja attiecināms) var būt zinātniskā institūcija vai saimnieciskās darbības veicējs, kas reģistrēts Latvijas vai ārvalstu attiecīgajā reģistrā un atbilst </w:t>
            </w:r>
            <w:hyperlink r:id="rId25" w:anchor="p22&amp;pd=1">
              <w:r w:rsidRPr="00286E56">
                <w:rPr>
                  <w:rStyle w:val="Hipersaite"/>
                  <w:rFonts w:ascii="Times New Roman" w:hAnsi="Times New Roman" w:cs="Times New Roman"/>
                  <w:color w:val="auto"/>
                  <w:sz w:val="24"/>
                  <w:szCs w:val="24"/>
                </w:rPr>
                <w:t>SAM MK noteikumu</w:t>
              </w:r>
            </w:hyperlink>
            <w:r w:rsidRPr="00286E56">
              <w:rPr>
                <w:rFonts w:ascii="Times New Roman" w:hAnsi="Times New Roman" w:cs="Times New Roman"/>
                <w:sz w:val="24"/>
                <w:szCs w:val="24"/>
              </w:rPr>
              <w:t xml:space="preserve"> 31. punkta nosacījumiem. Attiecībā uz uzņēmuma dibināšanas gadu nav noteikti ierobežojumi. </w:t>
            </w:r>
          </w:p>
        </w:tc>
      </w:tr>
      <w:tr w:rsidR="00C466D9" w:rsidRPr="001F6A34" w14:paraId="526FE825" w14:textId="77777777" w:rsidTr="0E4BBCEA">
        <w:trPr>
          <w:trHeight w:val="465"/>
        </w:trPr>
        <w:tc>
          <w:tcPr>
            <w:tcW w:w="346" w:type="pct"/>
          </w:tcPr>
          <w:p w14:paraId="3B1AC4A5" w14:textId="369D2CA5" w:rsidR="00C466D9" w:rsidRPr="00286E56" w:rsidRDefault="004167CC" w:rsidP="00C466D9">
            <w:pPr>
              <w:rPr>
                <w:rFonts w:ascii="Times New Roman" w:hAnsi="Times New Roman" w:cs="Times New Roman"/>
              </w:rPr>
            </w:pPr>
            <w:r w:rsidRPr="00286E56">
              <w:rPr>
                <w:rFonts w:ascii="Times New Roman" w:hAnsi="Times New Roman" w:cs="Times New Roman"/>
              </w:rPr>
              <w:t>2</w:t>
            </w:r>
            <w:r w:rsidR="00C466D9" w:rsidRPr="00286E56">
              <w:rPr>
                <w:rFonts w:ascii="Times New Roman" w:hAnsi="Times New Roman" w:cs="Times New Roman"/>
              </w:rPr>
              <w:t>.1</w:t>
            </w:r>
            <w:r w:rsidRPr="00286E56">
              <w:rPr>
                <w:rFonts w:ascii="Times New Roman" w:hAnsi="Times New Roman" w:cs="Times New Roman"/>
              </w:rPr>
              <w:t>6</w:t>
            </w:r>
            <w:r w:rsidR="00C466D9" w:rsidRPr="00286E56">
              <w:rPr>
                <w:rFonts w:ascii="Times New Roman" w:hAnsi="Times New Roman" w:cs="Times New Roman"/>
              </w:rPr>
              <w:t>.</w:t>
            </w:r>
          </w:p>
        </w:tc>
        <w:tc>
          <w:tcPr>
            <w:tcW w:w="1960" w:type="pct"/>
            <w:shd w:val="clear" w:color="auto" w:fill="auto"/>
          </w:tcPr>
          <w:p w14:paraId="02875569" w14:textId="77777777" w:rsidR="00C466D9" w:rsidRPr="00286E56" w:rsidRDefault="00C466D9"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0CF6D1E6" w14:textId="1CE4459C" w:rsidR="00C466D9" w:rsidRPr="00286E56" w:rsidRDefault="00C466D9"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 xml:space="preserve">MK noteikumu 39.1. punkts nosaka, ka nesaimnieciska projektam īstenošanai nepieciešamo nacionālo finansējumu </w:t>
            </w:r>
            <w:r w:rsidRPr="00286E56">
              <w:rPr>
                <w:rFonts w:ascii="Times New Roman" w:hAnsi="Times New Roman" w:cs="Times New Roman"/>
                <w:sz w:val="24"/>
                <w:szCs w:val="24"/>
              </w:rPr>
              <w:lastRenderedPageBreak/>
              <w:t xml:space="preserve">8,6 % apmērā no projekta kopējām attiecināmajām izmaksām nodrošina no projekta iesniedzēja </w:t>
            </w:r>
            <w:r w:rsidRPr="00286E56">
              <w:rPr>
                <w:rFonts w:ascii="Times New Roman" w:hAnsi="Times New Roman" w:cs="Times New Roman"/>
                <w:sz w:val="24"/>
                <w:szCs w:val="24"/>
                <w:u w:val="single"/>
              </w:rPr>
              <w:t>vai</w:t>
            </w:r>
            <w:r w:rsidRPr="00286E56">
              <w:rPr>
                <w:rFonts w:ascii="Times New Roman" w:hAnsi="Times New Roman" w:cs="Times New Roman"/>
                <w:sz w:val="24"/>
                <w:szCs w:val="24"/>
              </w:rPr>
              <w:t xml:space="preserve"> sadarbības partnera (ja attiecināms) rīcībā esošiem līdzekļiem -  tātad, nacionālo līdzfinansējumu sadarbības projekta gadījumā nevar nodrošināt gan iesniedzējs gan partneris?</w:t>
            </w:r>
          </w:p>
        </w:tc>
        <w:tc>
          <w:tcPr>
            <w:tcW w:w="2694" w:type="pct"/>
            <w:shd w:val="clear" w:color="auto" w:fill="auto"/>
          </w:tcPr>
          <w:p w14:paraId="73DF23DE" w14:textId="7C4F2872" w:rsidR="00C466D9" w:rsidRPr="00286E56" w:rsidRDefault="00C466D9" w:rsidP="001116D6">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lastRenderedPageBreak/>
              <w:t>Var nodrošināt gan iesniedzējs, gan partneris.</w:t>
            </w:r>
          </w:p>
        </w:tc>
      </w:tr>
      <w:tr w:rsidR="0039347D" w:rsidRPr="001F6A34" w14:paraId="65BD7583" w14:textId="77777777" w:rsidTr="0E4BBCEA">
        <w:trPr>
          <w:trHeight w:val="465"/>
        </w:trPr>
        <w:tc>
          <w:tcPr>
            <w:tcW w:w="346" w:type="pct"/>
          </w:tcPr>
          <w:p w14:paraId="05185FA2" w14:textId="689F7B72" w:rsidR="0039347D" w:rsidRPr="00286E56" w:rsidRDefault="004167CC" w:rsidP="0039347D">
            <w:pPr>
              <w:rPr>
                <w:rFonts w:ascii="Times New Roman" w:hAnsi="Times New Roman" w:cs="Times New Roman"/>
              </w:rPr>
            </w:pPr>
            <w:r w:rsidRPr="00286E56">
              <w:rPr>
                <w:rFonts w:ascii="Times New Roman" w:hAnsi="Times New Roman" w:cs="Times New Roman"/>
              </w:rPr>
              <w:t>2</w:t>
            </w:r>
            <w:r w:rsidR="0039347D" w:rsidRPr="00286E56">
              <w:rPr>
                <w:rFonts w:ascii="Times New Roman" w:hAnsi="Times New Roman" w:cs="Times New Roman"/>
              </w:rPr>
              <w:t>.</w:t>
            </w:r>
            <w:r w:rsidRPr="00286E56">
              <w:rPr>
                <w:rFonts w:ascii="Times New Roman" w:hAnsi="Times New Roman" w:cs="Times New Roman"/>
              </w:rPr>
              <w:t>17</w:t>
            </w:r>
            <w:r w:rsidR="0039347D" w:rsidRPr="00286E56">
              <w:rPr>
                <w:rFonts w:ascii="Times New Roman" w:hAnsi="Times New Roman" w:cs="Times New Roman"/>
              </w:rPr>
              <w:t>.</w:t>
            </w:r>
          </w:p>
        </w:tc>
        <w:tc>
          <w:tcPr>
            <w:tcW w:w="1960" w:type="pct"/>
            <w:shd w:val="clear" w:color="auto" w:fill="auto"/>
          </w:tcPr>
          <w:p w14:paraId="1319796F" w14:textId="4B58FEB9" w:rsidR="0039347D" w:rsidRPr="00286E56" w:rsidRDefault="0039347D"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Sadarbības partneris var būt zinātniskā institūcija vai saimnieciskās darbības veicējs, kura saimnieciskā darbība ir reģistrēta Latvijā vai ārvalstīs. Vai ir noteikts definējums ārvalstīm? Vai runājam tikai par EU?</w:t>
            </w:r>
          </w:p>
        </w:tc>
        <w:tc>
          <w:tcPr>
            <w:tcW w:w="2694" w:type="pct"/>
            <w:shd w:val="clear" w:color="auto" w:fill="auto"/>
          </w:tcPr>
          <w:p w14:paraId="535457E9" w14:textId="7C334114" w:rsidR="0039347D" w:rsidRPr="00286E56" w:rsidRDefault="0039347D" w:rsidP="00704313">
            <w:pPr>
              <w:tabs>
                <w:tab w:val="left" w:pos="1965"/>
              </w:tabs>
              <w:jc w:val="both"/>
              <w:rPr>
                <w:rFonts w:ascii="Times New Roman" w:hAnsi="Times New Roman" w:cs="Times New Roman"/>
                <w:sz w:val="24"/>
                <w:szCs w:val="24"/>
              </w:rPr>
            </w:pPr>
            <w:r w:rsidRPr="00286E56">
              <w:rPr>
                <w:rFonts w:ascii="Times New Roman" w:hAnsi="Times New Roman" w:cs="Times New Roman"/>
                <w:sz w:val="24"/>
                <w:szCs w:val="24"/>
              </w:rPr>
              <w:t xml:space="preserve">Nav noteikts definējums ārvalstīm, var piesaistīt ārvalstīs reģistrētas organizācijas kā sadarbības partnerus no visas pasaules, izņemot  no Krievijas - atbilstoši </w:t>
            </w:r>
            <w:hyperlink r:id="rId26" w:history="1">
              <w:r w:rsidRPr="00286E56">
                <w:rPr>
                  <w:rStyle w:val="Hipersaite"/>
                  <w:rFonts w:ascii="Times New Roman" w:hAnsi="Times New Roman" w:cs="Times New Roman"/>
                  <w:color w:val="auto"/>
                  <w:sz w:val="24"/>
                  <w:szCs w:val="24"/>
                  <w:u w:val="none"/>
                </w:rPr>
                <w:t xml:space="preserve">Starptautisko un </w:t>
              </w:r>
              <w:r w:rsidRPr="00286E56">
                <w:rPr>
                  <w:rStyle w:val="Hipersaite"/>
                  <w:rFonts w:ascii="Times New Roman" w:hAnsi="Times New Roman" w:cs="Times New Roman"/>
                  <w:color w:val="auto"/>
                  <w:sz w:val="24"/>
                  <w:szCs w:val="24"/>
                </w:rPr>
                <w:t>Latvijas Republikas nacionālo sankciju likumam</w:t>
              </w:r>
            </w:hyperlink>
            <w:r w:rsidRPr="00286E56">
              <w:rPr>
                <w:rFonts w:ascii="Times New Roman" w:hAnsi="Times New Roman" w:cs="Times New Roman"/>
                <w:sz w:val="24"/>
                <w:szCs w:val="24"/>
              </w:rPr>
              <w:t xml:space="preserve"> un </w:t>
            </w:r>
            <w:hyperlink r:id="rId27" w:history="1">
              <w:hyperlink r:id="rId28" w:history="1">
                <w:r w:rsidRPr="00286E56">
                  <w:rPr>
                    <w:rStyle w:val="Hipersaite"/>
                    <w:rFonts w:ascii="Times New Roman" w:hAnsi="Times New Roman" w:cs="Times New Roman"/>
                    <w:color w:val="auto"/>
                    <w:sz w:val="24"/>
                    <w:szCs w:val="24"/>
                  </w:rPr>
                  <w:t>Padomes Regulas (ES) Nr. 833/2014 (2014. gada 31. jūlijs), par ierobežojošiem pasākumiem saistībā ar Krievijas darbībām, kas destabilizē situāciju Ukrainā</w:t>
                </w:r>
              </w:hyperlink>
              <w:r w:rsidRPr="00286E56">
                <w:rPr>
                  <w:rFonts w:ascii="Times New Roman" w:hAnsi="Times New Roman" w:cs="Times New Roman"/>
                  <w:sz w:val="24"/>
                  <w:szCs w:val="24"/>
                  <w:u w:val="single"/>
                </w:rPr>
                <w:t xml:space="preserve"> (konsolidēts teksts)</w:t>
              </w:r>
              <w:r w:rsidRPr="00286E56">
                <w:rPr>
                  <w:rStyle w:val="Hipersaite"/>
                  <w:rFonts w:ascii="Times New Roman" w:hAnsi="Times New Roman" w:cs="Times New Roman"/>
                  <w:color w:val="auto"/>
                  <w:sz w:val="24"/>
                  <w:szCs w:val="24"/>
                  <w:u w:val="none"/>
                </w:rPr>
                <w:t>, kas destabilizē situāciju Ukrainā</w:t>
              </w:r>
            </w:hyperlink>
            <w:r w:rsidRPr="00286E56">
              <w:rPr>
                <w:rFonts w:ascii="Times New Roman" w:hAnsi="Times New Roman" w:cs="Times New Roman"/>
                <w:sz w:val="24"/>
                <w:szCs w:val="24"/>
              </w:rPr>
              <w:t xml:space="preserve"> 5.l pantam.</w:t>
            </w:r>
          </w:p>
        </w:tc>
      </w:tr>
      <w:tr w:rsidR="00865BAD" w:rsidRPr="001F6A34" w14:paraId="7E889970" w14:textId="77777777" w:rsidTr="0E4BBCEA">
        <w:trPr>
          <w:trHeight w:val="465"/>
        </w:trPr>
        <w:tc>
          <w:tcPr>
            <w:tcW w:w="346" w:type="pct"/>
          </w:tcPr>
          <w:p w14:paraId="4CEB6171" w14:textId="146EF456" w:rsidR="00865BAD" w:rsidRPr="00286E56" w:rsidRDefault="004167CC" w:rsidP="00865BAD">
            <w:pPr>
              <w:rPr>
                <w:rFonts w:ascii="Times New Roman" w:hAnsi="Times New Roman" w:cs="Times New Roman"/>
              </w:rPr>
            </w:pPr>
            <w:r w:rsidRPr="00286E56">
              <w:rPr>
                <w:rFonts w:ascii="Times New Roman" w:hAnsi="Times New Roman" w:cs="Times New Roman"/>
              </w:rPr>
              <w:t>2.18.</w:t>
            </w:r>
          </w:p>
        </w:tc>
        <w:tc>
          <w:tcPr>
            <w:tcW w:w="1960" w:type="pct"/>
            <w:shd w:val="clear" w:color="auto" w:fill="auto"/>
          </w:tcPr>
          <w:p w14:paraId="61D9184F" w14:textId="77777777" w:rsidR="00865BAD" w:rsidRPr="00286E56" w:rsidRDefault="00865BAD" w:rsidP="001116D6">
            <w:pPr>
              <w:spacing w:line="278" w:lineRule="auto"/>
              <w:jc w:val="both"/>
              <w:rPr>
                <w:rFonts w:ascii="Times New Roman" w:hAnsi="Times New Roman" w:cs="Times New Roman"/>
                <w:sz w:val="24"/>
                <w:szCs w:val="24"/>
              </w:rPr>
            </w:pPr>
            <w:r w:rsidRPr="00286E56">
              <w:rPr>
                <w:rFonts w:ascii="Times New Roman" w:hAnsi="Times New Roman" w:cs="Times New Roman"/>
                <w:sz w:val="24"/>
                <w:szCs w:val="24"/>
              </w:rPr>
              <w:t>Ja uzņēmējam ir apstiprināts nodokļu nomaksas grafiks, vai tas kvalificējas kā nodokļu parāds?</w:t>
            </w:r>
          </w:p>
          <w:p w14:paraId="7D05F939" w14:textId="77777777" w:rsidR="00865BAD" w:rsidRPr="00286E56" w:rsidRDefault="00865BAD"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6937035B" w14:textId="6F006B11" w:rsidR="00865BAD" w:rsidRPr="00286E56" w:rsidRDefault="00865BAD" w:rsidP="00704313">
            <w:pPr>
              <w:ind w:left="112"/>
              <w:jc w:val="both"/>
              <w:rPr>
                <w:rFonts w:ascii="Times New Roman" w:hAnsi="Times New Roman" w:cs="Times New Roman"/>
                <w:sz w:val="24"/>
                <w:szCs w:val="24"/>
              </w:rPr>
            </w:pPr>
            <w:r w:rsidRPr="00286E56">
              <w:rPr>
                <w:rFonts w:ascii="Times New Roman" w:hAnsi="Times New Roman" w:cs="Times New Roman"/>
                <w:sz w:val="24"/>
                <w:szCs w:val="24"/>
              </w:rPr>
              <w:t>Nodokļu parāda esamība vai neesamība tiek vērtēta saskaņā ar atbilstības kritērija Nr. 1.2., kas ir precizējams kritērijs. Arī apstiprināts nomaksas grafiks ir klasificējams kā nodokļu parāds. Ja uz projekta iesniegšanas dienu ir nodokļu parāds, tiek izvirzīts konstatējums ar nosacījumu, ka līdz precizētā projekta iesniegšanas dienai nodokļu parādam ir jābūt dzēstam. Ja uz precizētā projekta iesnieguma dienu nodokļu parāds ir dzēsts, tad tas nebūs kā šķērslis projekta apstiprināšanai. Ja tiek konstatēts, ka nodokļu parāds vēl ir, tad projekts tiek noraidīts. </w:t>
            </w:r>
          </w:p>
        </w:tc>
      </w:tr>
      <w:tr w:rsidR="00F319C4" w:rsidRPr="001F6A34" w14:paraId="5C504595" w14:textId="77777777" w:rsidTr="0E4BBCEA">
        <w:trPr>
          <w:trHeight w:val="465"/>
        </w:trPr>
        <w:tc>
          <w:tcPr>
            <w:tcW w:w="346" w:type="pct"/>
          </w:tcPr>
          <w:p w14:paraId="4B94D8C7" w14:textId="0C333AD0" w:rsidR="00F319C4" w:rsidRPr="00286E56" w:rsidRDefault="004167CC" w:rsidP="00F319C4">
            <w:pPr>
              <w:rPr>
                <w:rFonts w:ascii="Times New Roman" w:hAnsi="Times New Roman" w:cs="Times New Roman"/>
              </w:rPr>
            </w:pPr>
            <w:r w:rsidRPr="00286E56">
              <w:rPr>
                <w:rFonts w:ascii="Times New Roman" w:hAnsi="Times New Roman" w:cs="Times New Roman"/>
              </w:rPr>
              <w:t>2.19.</w:t>
            </w:r>
          </w:p>
        </w:tc>
        <w:tc>
          <w:tcPr>
            <w:tcW w:w="1960" w:type="pct"/>
            <w:shd w:val="clear" w:color="auto" w:fill="auto"/>
          </w:tcPr>
          <w:p w14:paraId="54BF6067" w14:textId="77777777" w:rsidR="00F319C4" w:rsidRPr="00286E56" w:rsidRDefault="00F319C4" w:rsidP="001116D6">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Plānojam iesniegt vairākus projektus ar partneriem. Vai uz projektu iesniegšanas brīdi obligāti jābūt ar viņiem noslēgtiem sadarbības līgumiem, vai arī pietiek ar abpusēji parakstītiem nodomu protokoliem? Jo, ja projektus apstiprina, līgumus ar viņiem noteikti slēgsim. Ja pietiek ar nodomu protokolu, kāds drīkst būt tā minimālais saturs? Vai pietiek, ka norādām projekta nosaukumu un ietveram tekstu, ka projekta apstiprināšanas gadījumā plānojam sadarboties ņemot vērā projektā, pasākuma MK noteikumos un citos saistošajos normatīvajos aktos noteiktās prasības?</w:t>
            </w:r>
          </w:p>
          <w:p w14:paraId="284D2003" w14:textId="77777777" w:rsidR="00F319C4" w:rsidRPr="00286E56" w:rsidRDefault="00F319C4"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4CE2426F" w14:textId="77777777" w:rsidR="00F319C4" w:rsidRPr="00286E56" w:rsidRDefault="00F319C4" w:rsidP="001116D6">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t xml:space="preserve">Var būt noslēgti nodomu protokoli, kuros norāda informāciju, ko būs nepieciešams iekļaut Sadarbības līgumā, t.sk. par pušu tiesībām, pienākumiem un atbildību, saskaņā ar SAM MK noteikumu 30.5. punktu – jābūt informācijai par sadarbības mērķiem un principiem, kritērijiem, kas pamato sadarbības efektivitāti atbilstoši šo noteikumu 2.5. apakšpunkta nosacījumiem, plānoto kopējo sadarbības projekta finansējumu, katra sadarbības partnera projekta daļas finansējumu un katra sadarbības partnera ieguldījumu sadalījumā pa ieguldījumu veidiem, projekta finanšu plūsmas nodrošināšanas kārtību, tiesību uz projekta rezultātiem (tai skaitā intelektuālā īpašuma tiesību) sadalījumu proporcionāli katra sadarbības partnera ieguldījumam projekta īstenošanā, kā arī norāda sankcijas, ja netiek izpildītas minētās saistības. Saskaņā ar SAM MK noteikumu 22.2.3. punktu Sadarbības līgumam jābūt noslēgtam uz līguma noslēgšanas ar Aģentūru dienu.  </w:t>
            </w:r>
          </w:p>
          <w:p w14:paraId="31D1E523" w14:textId="48D37C40" w:rsidR="00F319C4" w:rsidRPr="00286E56" w:rsidRDefault="00F319C4" w:rsidP="00704313">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t xml:space="preserve">Pušu pienākumu, atbildību, risku un ieguvumu sadalījums tiks vērtēts gan atbilstības, gan kvalitātes kritērijos, tāpēc ir būtiski ar sadarbību saistīto informāciju </w:t>
            </w:r>
            <w:r w:rsidRPr="00286E56">
              <w:rPr>
                <w:rFonts w:ascii="Times New Roman" w:hAnsi="Times New Roman" w:cs="Times New Roman"/>
                <w:sz w:val="24"/>
                <w:szCs w:val="24"/>
              </w:rPr>
              <w:lastRenderedPageBreak/>
              <w:t>norādīt, iesniedzot projekta iesniegumu, t.sk. pievienojot sadarbības līgumu vai nodomu protokolu ar atbilstošo informāciju.</w:t>
            </w:r>
          </w:p>
        </w:tc>
      </w:tr>
      <w:tr w:rsidR="00A01499" w:rsidRPr="001F6A34" w14:paraId="0A870EEA" w14:textId="77777777" w:rsidTr="0E4BBCEA">
        <w:trPr>
          <w:trHeight w:val="465"/>
        </w:trPr>
        <w:tc>
          <w:tcPr>
            <w:tcW w:w="346" w:type="pct"/>
          </w:tcPr>
          <w:p w14:paraId="34EBE712" w14:textId="2463E43A" w:rsidR="00A01499" w:rsidRPr="00286E56" w:rsidRDefault="004167CC" w:rsidP="00A01499">
            <w:pPr>
              <w:rPr>
                <w:rFonts w:ascii="Times New Roman" w:hAnsi="Times New Roman" w:cs="Times New Roman"/>
              </w:rPr>
            </w:pPr>
            <w:r w:rsidRPr="00286E56">
              <w:rPr>
                <w:rFonts w:ascii="Times New Roman" w:hAnsi="Times New Roman" w:cs="Times New Roman"/>
              </w:rPr>
              <w:lastRenderedPageBreak/>
              <w:t>2.20.</w:t>
            </w:r>
          </w:p>
        </w:tc>
        <w:tc>
          <w:tcPr>
            <w:tcW w:w="1960" w:type="pct"/>
            <w:shd w:val="clear" w:color="auto" w:fill="auto"/>
          </w:tcPr>
          <w:p w14:paraId="564B66E7" w14:textId="77777777" w:rsidR="00A01499" w:rsidRPr="00286E56" w:rsidRDefault="00A01499" w:rsidP="001116D6">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Divos no plānotajiem partneriem, kas ir uzņēmumi, darbojas personas, kurām ir darba līgumi arī ar PO. Vai šādā gadījumā drīkstam viņus nodarbināt projektā, ja viņu pārstāvētie uzņēmumi apņemas nepretendēt uz projektu laikā radīto intelektuālo īpašumu?</w:t>
            </w:r>
          </w:p>
          <w:p w14:paraId="590C7B93" w14:textId="77777777" w:rsidR="00A01499" w:rsidRPr="00286E56" w:rsidRDefault="00A01499"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4EED8EAB" w14:textId="4B7369D2" w:rsidR="00A01499" w:rsidRPr="00286E56" w:rsidRDefault="00A01499" w:rsidP="001116D6">
            <w:pPr>
              <w:pStyle w:val="Sarakstarindkopa"/>
              <w:spacing w:after="120"/>
              <w:ind w:left="112"/>
              <w:jc w:val="both"/>
              <w:rPr>
                <w:rFonts w:ascii="Times New Roman" w:hAnsi="Times New Roman" w:cs="Times New Roman"/>
                <w:sz w:val="24"/>
                <w:szCs w:val="24"/>
              </w:rPr>
            </w:pPr>
            <w:r w:rsidRPr="00286E56">
              <w:rPr>
                <w:rFonts w:ascii="Times New Roman" w:eastAsia="Times New Roman" w:hAnsi="Times New Roman" w:cs="Times New Roman"/>
                <w:sz w:val="24"/>
                <w:szCs w:val="24"/>
              </w:rPr>
              <w:t>Ne SAM MK noteikumi, ne Darba likums neaizliedz darbiniekam strādāt pie vairākiem darba devējiem. Un saskaņā ar SAM MK noteikumu punktiem par ar saimniecisko darbību nesaistītiem sadarbības projektiem (SAM MK noteikumu 22.2.1.; 22.2.2.; 22.2.3.; 30.4. un 30.5.5.punkti) tiesības uz pētniecības rezultātiem, kas izriet no projekta ietvaros veiktām darbībām, tai skaitā uz intelektuālo īpašumu un ar to saistītām piekļuves tiesībām, dažādām sadarbības projekta pusēm piešķir tieši proporcionāli ieguldījumam projekta īstenošanā. Sadarbības projekta puses nodrošina to, ka jebkādas intelektuālā īpašuma tiesības attiecībā uz pētniecības rezultātiem, kas izriet no pētniecības organizācijas darbības, tiek pilnībā piešķirtas pētniecības organizācijai. Sadarbības projekta noteikumus attiecībā uz ieguldījumu, risku un rezultātu sadali, rezultātu izplatīšanu, piekļuvi intelektuālajam īpašumam un noteikumiem par šo intelektuālo īpašumu tiesību piešķiršanu, atsavināšanu vai pirmpirkuma tiesību piešķiršanu ietver sadarbības līgumā.</w:t>
            </w:r>
          </w:p>
        </w:tc>
      </w:tr>
      <w:tr w:rsidR="00726DB1" w:rsidRPr="001F6A34" w14:paraId="3503193C" w14:textId="77777777" w:rsidTr="0E4BBCEA">
        <w:trPr>
          <w:trHeight w:val="465"/>
        </w:trPr>
        <w:tc>
          <w:tcPr>
            <w:tcW w:w="346" w:type="pct"/>
          </w:tcPr>
          <w:p w14:paraId="3CFB6950" w14:textId="2737546C" w:rsidR="00726DB1" w:rsidRPr="00286E56" w:rsidRDefault="004167CC" w:rsidP="00726DB1">
            <w:pPr>
              <w:rPr>
                <w:rFonts w:ascii="Times New Roman" w:hAnsi="Times New Roman" w:cs="Times New Roman"/>
              </w:rPr>
            </w:pPr>
            <w:r w:rsidRPr="00286E56">
              <w:rPr>
                <w:rFonts w:ascii="Times New Roman" w:hAnsi="Times New Roman" w:cs="Times New Roman"/>
              </w:rPr>
              <w:t>2.21.</w:t>
            </w:r>
          </w:p>
        </w:tc>
        <w:tc>
          <w:tcPr>
            <w:tcW w:w="1960" w:type="pct"/>
            <w:shd w:val="clear" w:color="auto" w:fill="auto"/>
          </w:tcPr>
          <w:p w14:paraId="488CBAE1" w14:textId="77777777" w:rsidR="00726DB1" w:rsidRPr="00286E56" w:rsidRDefault="00726DB1" w:rsidP="001116D6">
            <w:pPr>
              <w:spacing w:after="120" w:line="278" w:lineRule="auto"/>
              <w:ind w:left="110"/>
              <w:jc w:val="both"/>
              <w:rPr>
                <w:rFonts w:ascii="Times New Roman" w:hAnsi="Times New Roman" w:cs="Times New Roman"/>
                <w:sz w:val="24"/>
                <w:szCs w:val="24"/>
              </w:rPr>
            </w:pPr>
            <w:r w:rsidRPr="00286E56">
              <w:rPr>
                <w:rFonts w:ascii="Times New Roman" w:hAnsi="Times New Roman" w:cs="Times New Roman"/>
                <w:sz w:val="24"/>
                <w:szCs w:val="24"/>
              </w:rPr>
              <w:t>Vai saimnieciskās darbības veicējs var projektu pieteikt viens pats?</w:t>
            </w:r>
          </w:p>
          <w:p w14:paraId="59EA37A8" w14:textId="77777777" w:rsidR="00726DB1" w:rsidRPr="00286E56" w:rsidRDefault="00726DB1" w:rsidP="001116D6">
            <w:pPr>
              <w:spacing w:after="120" w:line="278" w:lineRule="auto"/>
              <w:ind w:left="110"/>
              <w:jc w:val="both"/>
              <w:rPr>
                <w:rFonts w:ascii="Times New Roman" w:hAnsi="Times New Roman" w:cs="Times New Roman"/>
                <w:sz w:val="24"/>
                <w:szCs w:val="24"/>
              </w:rPr>
            </w:pPr>
          </w:p>
          <w:p w14:paraId="140404D2" w14:textId="77777777" w:rsidR="00726DB1" w:rsidRPr="00286E56" w:rsidRDefault="00726DB1"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7939AF32" w14:textId="51DD5ECE" w:rsidR="00726DB1" w:rsidRPr="00286E56" w:rsidRDefault="00726DB1" w:rsidP="00704313">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t xml:space="preserve">Projekta iesniegumu var iesniegt saimnieciskās darbības veicējs. Saimnieciskās darbības veicējs var īstenot individuāli projektu, kura ietvaros projekta iesniedzējs gūst intelektuālā īpašuma tiesības un ekonomiskās priekšrocības, kas izriet no projekta ietvaros iegūtiem pētniecības rezultātiem (saskaņā ar SAM MK noteikumu 23.1. apakšpunktu) vai saimnieciskās darbības veicējs var īstenot projektu vai projekta daļu, pasūtot </w:t>
            </w:r>
            <w:proofErr w:type="spellStart"/>
            <w:r w:rsidRPr="00286E56">
              <w:rPr>
                <w:rFonts w:ascii="Times New Roman" w:hAnsi="Times New Roman" w:cs="Times New Roman"/>
                <w:sz w:val="24"/>
                <w:szCs w:val="24"/>
              </w:rPr>
              <w:t>līgumpētījumu</w:t>
            </w:r>
            <w:proofErr w:type="spellEnd"/>
            <w:r w:rsidRPr="00286E56">
              <w:rPr>
                <w:rFonts w:ascii="Times New Roman" w:hAnsi="Times New Roman" w:cs="Times New Roman"/>
                <w:sz w:val="24"/>
                <w:szCs w:val="24"/>
              </w:rPr>
              <w:t xml:space="preserve">, kuras ietvaros </w:t>
            </w:r>
            <w:proofErr w:type="spellStart"/>
            <w:r w:rsidRPr="00286E56">
              <w:rPr>
                <w:rFonts w:ascii="Times New Roman" w:hAnsi="Times New Roman" w:cs="Times New Roman"/>
                <w:sz w:val="24"/>
                <w:szCs w:val="24"/>
              </w:rPr>
              <w:t>līgumpētījuma</w:t>
            </w:r>
            <w:proofErr w:type="spellEnd"/>
            <w:r w:rsidRPr="00286E56">
              <w:rPr>
                <w:rFonts w:ascii="Times New Roman" w:hAnsi="Times New Roman" w:cs="Times New Roman"/>
                <w:sz w:val="24"/>
                <w:szCs w:val="24"/>
              </w:rPr>
              <w:t xml:space="preserve"> pasūtītājs gūst intelektuālā īpašuma tiesības un ekonomiskās priekšrocības. </w:t>
            </w:r>
          </w:p>
        </w:tc>
      </w:tr>
      <w:tr w:rsidR="00764D24" w:rsidRPr="001F6A34" w14:paraId="68D8005F" w14:textId="77777777" w:rsidTr="0E4BBCEA">
        <w:trPr>
          <w:trHeight w:val="465"/>
        </w:trPr>
        <w:tc>
          <w:tcPr>
            <w:tcW w:w="346" w:type="pct"/>
          </w:tcPr>
          <w:p w14:paraId="48EE59A0" w14:textId="10AE746D" w:rsidR="00764D24" w:rsidRPr="00286E56" w:rsidRDefault="00DD0261" w:rsidP="00726DB1">
            <w:pPr>
              <w:rPr>
                <w:rFonts w:ascii="Times New Roman" w:hAnsi="Times New Roman" w:cs="Times New Roman"/>
                <w:noProof/>
              </w:rPr>
            </w:pPr>
            <w:r w:rsidRPr="00286E56">
              <w:rPr>
                <w:rFonts w:ascii="Times New Roman" w:hAnsi="Times New Roman" w:cs="Times New Roman"/>
                <w:noProof/>
              </w:rPr>
              <w:drawing>
                <wp:inline distT="0" distB="0" distL="0" distR="0" wp14:anchorId="0FB52E20" wp14:editId="34B741C4">
                  <wp:extent cx="234950" cy="234950"/>
                  <wp:effectExtent l="0" t="0" r="0" b="0"/>
                  <wp:docPr id="1794985122"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537DC8" w:rsidRPr="00286E56">
              <w:rPr>
                <w:rFonts w:ascii="Times New Roman" w:hAnsi="Times New Roman" w:cs="Times New Roman"/>
                <w:noProof/>
              </w:rPr>
              <w:t>2.22.</w:t>
            </w:r>
          </w:p>
        </w:tc>
        <w:tc>
          <w:tcPr>
            <w:tcW w:w="1960" w:type="pct"/>
            <w:shd w:val="clear" w:color="auto" w:fill="auto"/>
          </w:tcPr>
          <w:p w14:paraId="7AF13912" w14:textId="7CBD47C7" w:rsidR="00764D24" w:rsidRPr="00286E56" w:rsidRDefault="00764D24" w:rsidP="001116D6">
            <w:pPr>
              <w:spacing w:after="120" w:line="278" w:lineRule="auto"/>
              <w:ind w:left="110"/>
              <w:jc w:val="both"/>
              <w:rPr>
                <w:rFonts w:ascii="Times New Roman" w:hAnsi="Times New Roman" w:cs="Times New Roman"/>
                <w:sz w:val="24"/>
                <w:szCs w:val="24"/>
              </w:rPr>
            </w:pPr>
            <w:r w:rsidRPr="00286E56">
              <w:rPr>
                <w:rFonts w:ascii="Times New Roman" w:hAnsi="Times New Roman" w:cs="Times New Roman"/>
                <w:sz w:val="24"/>
                <w:szCs w:val="24"/>
              </w:rPr>
              <w:t>K</w:t>
            </w:r>
            <w:r w:rsidR="00537DC8" w:rsidRPr="00286E56">
              <w:rPr>
                <w:rFonts w:ascii="Times New Roman" w:hAnsi="Times New Roman" w:cs="Times New Roman"/>
                <w:sz w:val="24"/>
                <w:szCs w:val="24"/>
              </w:rPr>
              <w:t>o ir</w:t>
            </w:r>
            <w:r w:rsidRPr="00286E56">
              <w:rPr>
                <w:rFonts w:ascii="Times New Roman" w:hAnsi="Times New Roman" w:cs="Times New Roman"/>
                <w:sz w:val="24"/>
                <w:szCs w:val="24"/>
              </w:rPr>
              <w:t xml:space="preserve"> nepieciešams</w:t>
            </w:r>
            <w:r w:rsidR="00537DC8" w:rsidRPr="00286E56">
              <w:rPr>
                <w:rFonts w:ascii="Times New Roman" w:hAnsi="Times New Roman" w:cs="Times New Roman"/>
                <w:sz w:val="24"/>
                <w:szCs w:val="24"/>
              </w:rPr>
              <w:t xml:space="preserve"> pievienot</w:t>
            </w:r>
            <w:r w:rsidRPr="00286E56">
              <w:rPr>
                <w:rFonts w:ascii="Times New Roman" w:hAnsi="Times New Roman" w:cs="Times New Roman"/>
                <w:sz w:val="24"/>
                <w:szCs w:val="24"/>
              </w:rPr>
              <w:t xml:space="preserve"> ārvalstu partnera gadījumā</w:t>
            </w:r>
            <w:r w:rsidR="009A2890" w:rsidRPr="00286E56">
              <w:rPr>
                <w:rFonts w:ascii="Times New Roman" w:hAnsi="Times New Roman" w:cs="Times New Roman"/>
                <w:sz w:val="24"/>
                <w:szCs w:val="24"/>
              </w:rPr>
              <w:t>? Plānots ar saimniecisko darbību nesaistīts projekts.</w:t>
            </w:r>
          </w:p>
        </w:tc>
        <w:tc>
          <w:tcPr>
            <w:tcW w:w="2694" w:type="pct"/>
            <w:shd w:val="clear" w:color="auto" w:fill="auto"/>
          </w:tcPr>
          <w:p w14:paraId="1327619A" w14:textId="60385E9A" w:rsidR="00764D24" w:rsidRPr="00286E56" w:rsidRDefault="003806F6" w:rsidP="00704313">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t xml:space="preserve">Ja plānots ārvalsts sadarbības partneris, projekta iesniegumam pievieno </w:t>
            </w:r>
            <w:r w:rsidR="00BA1C0E" w:rsidRPr="00286E56">
              <w:rPr>
                <w:rFonts w:ascii="Times New Roman" w:hAnsi="Times New Roman" w:cs="Times New Roman"/>
                <w:sz w:val="24"/>
                <w:szCs w:val="24"/>
              </w:rPr>
              <w:t>sadarbības</w:t>
            </w:r>
            <w:r w:rsidR="00537DC8" w:rsidRPr="00286E56">
              <w:rPr>
                <w:rFonts w:ascii="Times New Roman" w:hAnsi="Times New Roman" w:cs="Times New Roman"/>
                <w:sz w:val="24"/>
                <w:szCs w:val="24"/>
              </w:rPr>
              <w:t xml:space="preserve"> līgum</w:t>
            </w:r>
            <w:r w:rsidR="005F2F7A" w:rsidRPr="00286E56">
              <w:rPr>
                <w:rFonts w:ascii="Times New Roman" w:hAnsi="Times New Roman" w:cs="Times New Roman"/>
                <w:sz w:val="24"/>
                <w:szCs w:val="24"/>
              </w:rPr>
              <w:t>u</w:t>
            </w:r>
            <w:r w:rsidR="004F3662" w:rsidRPr="00286E56">
              <w:rPr>
                <w:rFonts w:ascii="Times New Roman" w:hAnsi="Times New Roman" w:cs="Times New Roman"/>
                <w:sz w:val="24"/>
                <w:szCs w:val="24"/>
              </w:rPr>
              <w:t xml:space="preserve"> </w:t>
            </w:r>
            <w:r w:rsidR="001128C0" w:rsidRPr="00286E56">
              <w:rPr>
                <w:rFonts w:ascii="Times New Roman" w:hAnsi="Times New Roman" w:cs="Times New Roman"/>
                <w:sz w:val="24"/>
                <w:szCs w:val="24"/>
              </w:rPr>
              <w:t xml:space="preserve">vai nodomu protokolu, kurā iekļauta informācija atbilstoši SAM MK noteikumu 30.5. </w:t>
            </w:r>
            <w:r w:rsidR="005F2F7A" w:rsidRPr="00286E56">
              <w:rPr>
                <w:rFonts w:ascii="Times New Roman" w:hAnsi="Times New Roman" w:cs="Times New Roman"/>
                <w:sz w:val="24"/>
                <w:szCs w:val="24"/>
              </w:rPr>
              <w:t>apakš</w:t>
            </w:r>
            <w:r w:rsidR="001128C0" w:rsidRPr="00286E56">
              <w:rPr>
                <w:rFonts w:ascii="Times New Roman" w:hAnsi="Times New Roman" w:cs="Times New Roman"/>
                <w:sz w:val="24"/>
                <w:szCs w:val="24"/>
              </w:rPr>
              <w:t>punktam</w:t>
            </w:r>
            <w:r w:rsidR="00381AF3" w:rsidRPr="00286E56">
              <w:rPr>
                <w:rFonts w:ascii="Times New Roman" w:hAnsi="Times New Roman" w:cs="Times New Roman"/>
                <w:sz w:val="24"/>
                <w:szCs w:val="24"/>
              </w:rPr>
              <w:t>, t.sk.</w:t>
            </w:r>
            <w:r w:rsidRPr="00286E56">
              <w:rPr>
                <w:rFonts w:ascii="Times New Roman" w:hAnsi="Times New Roman" w:cs="Times New Roman"/>
                <w:sz w:val="24"/>
                <w:szCs w:val="24"/>
              </w:rPr>
              <w:t xml:space="preserve"> ieguldījumu, riskiem, atbildībām</w:t>
            </w:r>
            <w:r w:rsidR="00BA1C0E" w:rsidRPr="00286E56">
              <w:rPr>
                <w:rFonts w:ascii="Times New Roman" w:hAnsi="Times New Roman" w:cs="Times New Roman"/>
                <w:sz w:val="24"/>
                <w:szCs w:val="24"/>
              </w:rPr>
              <w:t>, ieguvumiem</w:t>
            </w:r>
            <w:r w:rsidRPr="00286E56">
              <w:rPr>
                <w:rFonts w:ascii="Times New Roman" w:hAnsi="Times New Roman" w:cs="Times New Roman"/>
                <w:sz w:val="24"/>
                <w:szCs w:val="24"/>
              </w:rPr>
              <w:t xml:space="preserve"> </w:t>
            </w:r>
            <w:proofErr w:type="spellStart"/>
            <w:r w:rsidRPr="00286E56">
              <w:rPr>
                <w:rFonts w:ascii="Times New Roman" w:hAnsi="Times New Roman" w:cs="Times New Roman"/>
                <w:sz w:val="24"/>
                <w:szCs w:val="24"/>
              </w:rPr>
              <w:t>utml</w:t>
            </w:r>
            <w:proofErr w:type="spellEnd"/>
            <w:r w:rsidRPr="00286E56">
              <w:rPr>
                <w:rFonts w:ascii="Times New Roman" w:hAnsi="Times New Roman" w:cs="Times New Roman"/>
                <w:sz w:val="24"/>
                <w:szCs w:val="24"/>
              </w:rPr>
              <w:t>.</w:t>
            </w:r>
            <w:r w:rsidR="00BA1C0E" w:rsidRPr="00286E56">
              <w:rPr>
                <w:rFonts w:ascii="Times New Roman" w:hAnsi="Times New Roman" w:cs="Times New Roman"/>
                <w:sz w:val="24"/>
                <w:szCs w:val="24"/>
              </w:rPr>
              <w:t xml:space="preserve"> </w:t>
            </w:r>
            <w:r w:rsidR="009353ED" w:rsidRPr="00286E56">
              <w:rPr>
                <w:rFonts w:ascii="Times New Roman" w:hAnsi="Times New Roman" w:cs="Times New Roman"/>
                <w:sz w:val="24"/>
                <w:szCs w:val="24"/>
              </w:rPr>
              <w:t>Informāciju projekta iesniegumā norāda tāpat kā par Latvijā reģistrētiem sadarbības partneriem, izņemot sadaļas “</w:t>
            </w:r>
            <w:r w:rsidR="00B06BDB" w:rsidRPr="00286E56">
              <w:rPr>
                <w:rFonts w:ascii="Times New Roman" w:hAnsi="Times New Roman" w:cs="Times New Roman"/>
                <w:sz w:val="24"/>
                <w:szCs w:val="24"/>
              </w:rPr>
              <w:t>P</w:t>
            </w:r>
            <w:r w:rsidR="009353ED" w:rsidRPr="00286E56">
              <w:rPr>
                <w:rFonts w:ascii="Times New Roman" w:hAnsi="Times New Roman" w:cs="Times New Roman"/>
                <w:sz w:val="24"/>
                <w:szCs w:val="24"/>
              </w:rPr>
              <w:t xml:space="preserve">rojekta budžeta kopsavilkums” un “Finansēšanas plāns”, kur ārvalstu sadarbības partnera izmaksas netiek norādītas. </w:t>
            </w:r>
          </w:p>
        </w:tc>
      </w:tr>
      <w:tr w:rsidR="00530AE0" w:rsidRPr="001F6A34" w14:paraId="52F3EF3F" w14:textId="77777777" w:rsidTr="0E4BBCEA">
        <w:trPr>
          <w:trHeight w:val="465"/>
        </w:trPr>
        <w:tc>
          <w:tcPr>
            <w:tcW w:w="346" w:type="pct"/>
          </w:tcPr>
          <w:p w14:paraId="33F95DC4" w14:textId="34BBFD98" w:rsidR="00530AE0" w:rsidRPr="00286E56" w:rsidRDefault="00DD0261" w:rsidP="00726DB1">
            <w:pPr>
              <w:rPr>
                <w:rFonts w:ascii="Times New Roman" w:hAnsi="Times New Roman" w:cs="Times New Roman"/>
                <w:noProof/>
              </w:rPr>
            </w:pPr>
            <w:r w:rsidRPr="00286E56">
              <w:rPr>
                <w:rFonts w:ascii="Times New Roman" w:hAnsi="Times New Roman" w:cs="Times New Roman"/>
                <w:noProof/>
              </w:rPr>
              <w:drawing>
                <wp:inline distT="0" distB="0" distL="0" distR="0" wp14:anchorId="2AFC8078" wp14:editId="33D943AD">
                  <wp:extent cx="234950" cy="234950"/>
                  <wp:effectExtent l="0" t="0" r="0" b="0"/>
                  <wp:docPr id="651888106"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671AF0" w:rsidRPr="00286E56">
              <w:rPr>
                <w:rFonts w:ascii="Times New Roman" w:hAnsi="Times New Roman" w:cs="Times New Roman"/>
                <w:noProof/>
              </w:rPr>
              <w:t>2.23.</w:t>
            </w:r>
          </w:p>
        </w:tc>
        <w:tc>
          <w:tcPr>
            <w:tcW w:w="1960" w:type="pct"/>
            <w:shd w:val="clear" w:color="auto" w:fill="auto"/>
          </w:tcPr>
          <w:p w14:paraId="008F002C" w14:textId="51F468D2" w:rsidR="00530AE0" w:rsidRPr="00286E56" w:rsidRDefault="00530AE0" w:rsidP="002C17EC">
            <w:pPr>
              <w:spacing w:after="120" w:line="276"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Mūsu projektā ir paredzēts sadarbības partneris uzņēmums no ārvalstīm, kam projektā ieplānots 20% budžets. Saskaņā ar programmas noteikumiem viņi šo budžetu sedz no saviem līdzekļiem. Jautājums vai šim ārvalstu uzņēmuma budžetam </w:t>
            </w:r>
            <w:r w:rsidRPr="00286E56">
              <w:rPr>
                <w:rFonts w:ascii="Times New Roman" w:hAnsi="Times New Roman" w:cs="Times New Roman"/>
                <w:sz w:val="24"/>
                <w:szCs w:val="24"/>
              </w:rPr>
              <w:lastRenderedPageBreak/>
              <w:t>tiek piemēroti kādi noteikumi attiecībā uz izmaksu veidu: vai budžetā var būt tikai atalgojuma izmaksas vai arī tās var būt arī materiālu un iekārtu izmaksas, ko uzņēmums no savas puses nosedz.</w:t>
            </w:r>
          </w:p>
        </w:tc>
        <w:tc>
          <w:tcPr>
            <w:tcW w:w="2694" w:type="pct"/>
            <w:shd w:val="clear" w:color="auto" w:fill="auto"/>
          </w:tcPr>
          <w:p w14:paraId="090654E8" w14:textId="2E9FD315" w:rsidR="00530AE0" w:rsidRPr="00286E56" w:rsidRDefault="002F21F0" w:rsidP="00704313">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lastRenderedPageBreak/>
              <w:t xml:space="preserve">Uz ārvalstu partneriem nav attiecināms nosacījums par 20% attiecināmo izmaksu daļu no projekta kopējām izmaksām, jo ārvalstu sadarbības partnera izmaksas ir neattiecināmas. Ņemot vērā, ka partneris sedz visas izmaksas no saviem līdzekļiem, </w:t>
            </w:r>
            <w:r w:rsidRPr="00286E56">
              <w:rPr>
                <w:rFonts w:ascii="Times New Roman" w:hAnsi="Times New Roman" w:cs="Times New Roman"/>
                <w:sz w:val="24"/>
                <w:szCs w:val="24"/>
              </w:rPr>
              <w:lastRenderedPageBreak/>
              <w:t>izmaksas ir neattiecināmas, nav nepieciešams pievienot izmaksu apliecinošus dokumentus un nav ierobežojumi attiecībā uz izmaksu veidu.</w:t>
            </w:r>
          </w:p>
        </w:tc>
      </w:tr>
      <w:tr w:rsidR="00803D4D" w:rsidRPr="001F6A34" w14:paraId="0D6EBEFA" w14:textId="77777777" w:rsidTr="0E4BBCEA">
        <w:trPr>
          <w:trHeight w:val="465"/>
        </w:trPr>
        <w:tc>
          <w:tcPr>
            <w:tcW w:w="346" w:type="pct"/>
          </w:tcPr>
          <w:p w14:paraId="074BC56C" w14:textId="27D743EC" w:rsidR="00803D4D" w:rsidRPr="00286E56" w:rsidRDefault="00DD0261" w:rsidP="00726DB1">
            <w:pPr>
              <w:rPr>
                <w:rFonts w:ascii="Times New Roman" w:hAnsi="Times New Roman" w:cs="Times New Roman"/>
                <w:noProof/>
              </w:rPr>
            </w:pPr>
            <w:r w:rsidRPr="00286E56">
              <w:rPr>
                <w:rFonts w:ascii="Times New Roman" w:hAnsi="Times New Roman" w:cs="Times New Roman"/>
                <w:noProof/>
              </w:rPr>
              <w:lastRenderedPageBreak/>
              <w:drawing>
                <wp:inline distT="0" distB="0" distL="0" distR="0" wp14:anchorId="08556D62" wp14:editId="5052085D">
                  <wp:extent cx="234950" cy="234950"/>
                  <wp:effectExtent l="0" t="0" r="0" b="0"/>
                  <wp:docPr id="1860193696"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671AF0" w:rsidRPr="00286E56">
              <w:rPr>
                <w:rFonts w:ascii="Times New Roman" w:hAnsi="Times New Roman" w:cs="Times New Roman"/>
                <w:noProof/>
              </w:rPr>
              <w:t>2.24.</w:t>
            </w:r>
          </w:p>
        </w:tc>
        <w:tc>
          <w:tcPr>
            <w:tcW w:w="1960" w:type="pct"/>
            <w:shd w:val="clear" w:color="auto" w:fill="auto"/>
          </w:tcPr>
          <w:p w14:paraId="00E16E18" w14:textId="6CB7033C" w:rsidR="00803D4D" w:rsidRPr="00286E56" w:rsidRDefault="00803D4D" w:rsidP="00803D4D">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Kādas prasības attiecībā uz projekta atskaitēm tiek piemērotas projekta partnerim ārvalstu uzņēmumam, kurš nesaņem publisko finansējumu? Vai atskaites varētu būt vienkāršoti pārskati vai ir paredzamas laikietilpīgas atskaites?</w:t>
            </w:r>
          </w:p>
        </w:tc>
        <w:tc>
          <w:tcPr>
            <w:tcW w:w="2694" w:type="pct"/>
            <w:shd w:val="clear" w:color="auto" w:fill="auto"/>
          </w:tcPr>
          <w:p w14:paraId="6349487D" w14:textId="1E1F3242" w:rsidR="00803D4D" w:rsidRPr="00286E56" w:rsidRDefault="00927214" w:rsidP="00704313">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t>Ārvalstu sadarbības parteriem ir jāpierāda, ka darbības, ko viņi ir apņēmušies veikt, ir veiktas, t.i., finansējuma saņēmējs</w:t>
            </w:r>
            <w:r w:rsidR="00DE2633" w:rsidRPr="00286E56">
              <w:rPr>
                <w:rFonts w:ascii="Times New Roman" w:hAnsi="Times New Roman" w:cs="Times New Roman"/>
                <w:sz w:val="24"/>
                <w:szCs w:val="24"/>
              </w:rPr>
              <w:t>,</w:t>
            </w:r>
            <w:r w:rsidRPr="00286E56">
              <w:rPr>
                <w:rFonts w:ascii="Times New Roman" w:hAnsi="Times New Roman" w:cs="Times New Roman"/>
                <w:sz w:val="24"/>
                <w:szCs w:val="24"/>
              </w:rPr>
              <w:t xml:space="preserve"> sniedzot maksājuma pieprasījumu aģentūrā</w:t>
            </w:r>
            <w:r w:rsidR="00C566BB" w:rsidRPr="00286E56">
              <w:rPr>
                <w:rFonts w:ascii="Times New Roman" w:hAnsi="Times New Roman" w:cs="Times New Roman"/>
                <w:sz w:val="24"/>
                <w:szCs w:val="24"/>
              </w:rPr>
              <w:t>,</w:t>
            </w:r>
            <w:r w:rsidRPr="00286E56">
              <w:rPr>
                <w:rFonts w:ascii="Times New Roman" w:hAnsi="Times New Roman" w:cs="Times New Roman"/>
                <w:sz w:val="24"/>
                <w:szCs w:val="24"/>
              </w:rPr>
              <w:t xml:space="preserve"> norādīs katras darbības aprakstā</w:t>
            </w:r>
            <w:r w:rsidR="009A2890" w:rsidRPr="00286E56">
              <w:rPr>
                <w:rFonts w:ascii="Times New Roman" w:hAnsi="Times New Roman" w:cs="Times New Roman"/>
                <w:sz w:val="24"/>
                <w:szCs w:val="24"/>
              </w:rPr>
              <w:t>,</w:t>
            </w:r>
            <w:r w:rsidRPr="00286E56">
              <w:rPr>
                <w:rFonts w:ascii="Times New Roman" w:hAnsi="Times New Roman" w:cs="Times New Roman"/>
                <w:sz w:val="24"/>
                <w:szCs w:val="24"/>
              </w:rPr>
              <w:t xml:space="preserve"> kas tika pārskata periodā paveikts un kurš partneris to ir paveicis</w:t>
            </w:r>
            <w:r w:rsidR="00296F11" w:rsidRPr="00286E56">
              <w:rPr>
                <w:rFonts w:ascii="Times New Roman" w:hAnsi="Times New Roman" w:cs="Times New Roman"/>
                <w:sz w:val="24"/>
                <w:szCs w:val="24"/>
              </w:rPr>
              <w:t xml:space="preserve"> (vienas, divu rindkopu garumā)</w:t>
            </w:r>
            <w:r w:rsidRPr="00286E56">
              <w:rPr>
                <w:rFonts w:ascii="Times New Roman" w:hAnsi="Times New Roman" w:cs="Times New Roman"/>
                <w:sz w:val="24"/>
                <w:szCs w:val="24"/>
              </w:rPr>
              <w:t xml:space="preserve">. </w:t>
            </w:r>
            <w:r w:rsidR="00296F11" w:rsidRPr="00286E56">
              <w:rPr>
                <w:rFonts w:ascii="Times New Roman" w:hAnsi="Times New Roman" w:cs="Times New Roman"/>
                <w:sz w:val="24"/>
                <w:szCs w:val="24"/>
              </w:rPr>
              <w:t>N</w:t>
            </w:r>
            <w:r w:rsidRPr="00286E56">
              <w:rPr>
                <w:rFonts w:ascii="Times New Roman" w:hAnsi="Times New Roman" w:cs="Times New Roman"/>
                <w:sz w:val="24"/>
                <w:szCs w:val="24"/>
              </w:rPr>
              <w:t xml:space="preserve">av nepieciešams pievienot maksājuma pieprasījumam ārvalstu sadarbības partnera izmaksu apliecinošos dokumentus. Savukārt </w:t>
            </w:r>
            <w:proofErr w:type="spellStart"/>
            <w:r w:rsidRPr="00286E56">
              <w:rPr>
                <w:rFonts w:ascii="Times New Roman" w:hAnsi="Times New Roman" w:cs="Times New Roman"/>
                <w:sz w:val="24"/>
                <w:szCs w:val="24"/>
              </w:rPr>
              <w:t>vidusposma</w:t>
            </w:r>
            <w:proofErr w:type="spellEnd"/>
            <w:r w:rsidRPr="00286E56">
              <w:rPr>
                <w:rFonts w:ascii="Times New Roman" w:hAnsi="Times New Roman" w:cs="Times New Roman"/>
                <w:sz w:val="24"/>
                <w:szCs w:val="24"/>
              </w:rPr>
              <w:t xml:space="preserve"> zinātniskās kvalitātes izvērtēšanai nepieciešamā atskaite ir gatavojama angļu valodā</w:t>
            </w:r>
            <w:r w:rsidR="00296F11" w:rsidRPr="00286E56">
              <w:rPr>
                <w:rFonts w:ascii="Times New Roman" w:hAnsi="Times New Roman" w:cs="Times New Roman"/>
                <w:sz w:val="24"/>
                <w:szCs w:val="24"/>
              </w:rPr>
              <w:t>,</w:t>
            </w:r>
            <w:r w:rsidRPr="00286E56">
              <w:rPr>
                <w:rFonts w:ascii="Times New Roman" w:hAnsi="Times New Roman" w:cs="Times New Roman"/>
                <w:sz w:val="24"/>
                <w:szCs w:val="24"/>
              </w:rPr>
              <w:t xml:space="preserve"> un tajā jau detalizētāk un plašāk būs jāapraksta projektā paveiktais, t.sk. kāda bijusi sadarbība ar partneriem un ko partneri tieši paveikuši.</w:t>
            </w:r>
          </w:p>
        </w:tc>
      </w:tr>
      <w:tr w:rsidR="00FC6990" w:rsidRPr="001F6A34" w14:paraId="0CC52F72" w14:textId="77777777" w:rsidTr="0E4BBCEA">
        <w:trPr>
          <w:trHeight w:val="465"/>
        </w:trPr>
        <w:tc>
          <w:tcPr>
            <w:tcW w:w="346" w:type="pct"/>
          </w:tcPr>
          <w:p w14:paraId="2D78C55C" w14:textId="73534B50" w:rsidR="00FC6990" w:rsidRPr="00286E56" w:rsidRDefault="00DD0261" w:rsidP="00726DB1">
            <w:pPr>
              <w:rPr>
                <w:rFonts w:ascii="Times New Roman" w:hAnsi="Times New Roman" w:cs="Times New Roman"/>
                <w:noProof/>
              </w:rPr>
            </w:pPr>
            <w:r w:rsidRPr="00286E56">
              <w:rPr>
                <w:rFonts w:ascii="Times New Roman" w:hAnsi="Times New Roman" w:cs="Times New Roman"/>
                <w:noProof/>
              </w:rPr>
              <w:drawing>
                <wp:inline distT="0" distB="0" distL="0" distR="0" wp14:anchorId="5D7D2EB4" wp14:editId="267585EF">
                  <wp:extent cx="234950" cy="234950"/>
                  <wp:effectExtent l="0" t="0" r="0" b="0"/>
                  <wp:docPr id="1186150481"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671AF0" w:rsidRPr="00286E56">
              <w:rPr>
                <w:rFonts w:ascii="Times New Roman" w:hAnsi="Times New Roman" w:cs="Times New Roman"/>
                <w:noProof/>
              </w:rPr>
              <w:t>2.25.</w:t>
            </w:r>
          </w:p>
        </w:tc>
        <w:tc>
          <w:tcPr>
            <w:tcW w:w="1960" w:type="pct"/>
            <w:shd w:val="clear" w:color="auto" w:fill="auto"/>
          </w:tcPr>
          <w:p w14:paraId="0D382488" w14:textId="1B8A00D1" w:rsidR="00FC6990" w:rsidRPr="00286E56" w:rsidRDefault="00312AC9" w:rsidP="00803D4D">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Par pētniecības organizācijas definīciju. Vai pētniecības organizācijas definīcijai teorētiski var atbilst arī SIA?</w:t>
            </w:r>
          </w:p>
        </w:tc>
        <w:tc>
          <w:tcPr>
            <w:tcW w:w="2694" w:type="pct"/>
            <w:shd w:val="clear" w:color="auto" w:fill="auto"/>
          </w:tcPr>
          <w:p w14:paraId="428E1666" w14:textId="13F47DF6" w:rsidR="00697E2A" w:rsidRPr="00286E56" w:rsidRDefault="00697E2A" w:rsidP="00697E2A">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t>Pētniecības organizācijas definīcijai var atbilst arī SIA, ja tā ja spēj pierādīt, ka tās galvenais mērķis jeb pamatdarbība ir neatkarīgi veikt fundamentālos pētījumus, rūpnieciskos pētījumus vai eksperimentālo izstrādi (neatkarīga pētniecība) vai plaši izplatīt šādu darbību rezultātus mācību, publikāciju vai zināšanu pārneses veidā, kā arī ja  veic arī saimniecisko darbību, tad vai šādas darbības finansējums, izmaksas un ieņēmumi ir uzskaitīti atsevišķi un vai tiek ievērots, vai uzņēmumiem, kas var izšķiroši ietekmēt organizāciju, piemēram, būdami tā akcionāri vai dalībnieki, nevar būt privileģēta piekļuve organizācijas radītajiem rezultātiem.</w:t>
            </w:r>
          </w:p>
          <w:p w14:paraId="3DDE1B2C" w14:textId="7D2A7051" w:rsidR="00FC6990" w:rsidRPr="00286E56" w:rsidRDefault="00697E2A" w:rsidP="00671AF0">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t>Jāņem vērā, ka saskaņā ar MK noteikumu 20.1.1. apakšpunktu, ar saimniecisku darbību nesaistītu projektu var iesniegt tikai zinātniskā institūcija, kas atbilst pētniecības organizācijas statusam. MK 2.18. punkts nosaka, ka zinātniskā institūcija ir Latvijas Republikas Zinātnisko institūciju reģistrā reģistrēts zinātniskais institūts (publiska aģentūra, atvasināta publiska persona, valsts augstskolas struktūrvienība, privāto tiesību juridiskā persona vai tās struktūrvienība) vai augstskola.</w:t>
            </w:r>
          </w:p>
        </w:tc>
      </w:tr>
      <w:tr w:rsidR="00B05861" w:rsidRPr="001F6A34" w14:paraId="5779C447" w14:textId="77777777" w:rsidTr="0E4BBCEA">
        <w:trPr>
          <w:trHeight w:val="465"/>
        </w:trPr>
        <w:tc>
          <w:tcPr>
            <w:tcW w:w="346" w:type="pct"/>
          </w:tcPr>
          <w:p w14:paraId="06028943" w14:textId="7EF06FD0" w:rsidR="00B05861" w:rsidRPr="00286E56" w:rsidRDefault="00DD0261" w:rsidP="00726DB1">
            <w:pPr>
              <w:rPr>
                <w:rFonts w:ascii="Times New Roman" w:hAnsi="Times New Roman" w:cs="Times New Roman"/>
                <w:noProof/>
              </w:rPr>
            </w:pPr>
            <w:r w:rsidRPr="00286E56">
              <w:rPr>
                <w:rFonts w:ascii="Times New Roman" w:hAnsi="Times New Roman" w:cs="Times New Roman"/>
                <w:noProof/>
              </w:rPr>
              <w:drawing>
                <wp:inline distT="0" distB="0" distL="0" distR="0" wp14:anchorId="68FE74B9" wp14:editId="04D0D3D3">
                  <wp:extent cx="234950" cy="234950"/>
                  <wp:effectExtent l="0" t="0" r="0" b="0"/>
                  <wp:docPr id="1167086042"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B05861" w:rsidRPr="00286E56">
              <w:rPr>
                <w:rFonts w:ascii="Times New Roman" w:hAnsi="Times New Roman" w:cs="Times New Roman"/>
                <w:noProof/>
              </w:rPr>
              <w:t>2.26.</w:t>
            </w:r>
          </w:p>
        </w:tc>
        <w:tc>
          <w:tcPr>
            <w:tcW w:w="1960" w:type="pct"/>
            <w:shd w:val="clear" w:color="auto" w:fill="auto"/>
          </w:tcPr>
          <w:p w14:paraId="2A58946D" w14:textId="4275025F" w:rsidR="00B05861" w:rsidRPr="00286E56" w:rsidRDefault="00B05861" w:rsidP="00803D4D">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Vai ar saimniecisko darbību saistītā projektā par sadarbības partneri, kas ir atvasināta publiska persona – zinātniskais institūts, ir jāpievieno deklarācija?</w:t>
            </w:r>
          </w:p>
        </w:tc>
        <w:tc>
          <w:tcPr>
            <w:tcW w:w="2694" w:type="pct"/>
            <w:shd w:val="clear" w:color="auto" w:fill="auto"/>
          </w:tcPr>
          <w:p w14:paraId="7A0FEFE0" w14:textId="39AAA0AB" w:rsidR="00B05861" w:rsidRPr="00286E56" w:rsidRDefault="001520F6" w:rsidP="00697E2A">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t xml:space="preserve">Zinātniskā institūcija, kas ir atvasināta publiska persona, klasificējas kā lielais </w:t>
            </w:r>
            <w:r w:rsidR="00A455F1" w:rsidRPr="00286E56">
              <w:rPr>
                <w:rFonts w:ascii="Times New Roman" w:hAnsi="Times New Roman" w:cs="Times New Roman"/>
                <w:sz w:val="24"/>
                <w:szCs w:val="24"/>
              </w:rPr>
              <w:t>uzņēmums</w:t>
            </w:r>
            <w:r w:rsidR="001C6ECD" w:rsidRPr="00286E56">
              <w:rPr>
                <w:rFonts w:ascii="Times New Roman" w:hAnsi="Times New Roman" w:cs="Times New Roman"/>
                <w:sz w:val="24"/>
                <w:szCs w:val="24"/>
              </w:rPr>
              <w:t xml:space="preserve"> ( saskaņā ar </w:t>
            </w:r>
            <w:r w:rsidR="00A455F1" w:rsidRPr="00286E56">
              <w:rPr>
                <w:rFonts w:ascii="Times New Roman" w:hAnsi="Times New Roman" w:cs="Times New Roman"/>
                <w:sz w:val="24"/>
                <w:szCs w:val="24"/>
              </w:rPr>
              <w:t>SAM MK noteikumu</w:t>
            </w:r>
            <w:r w:rsidR="00A95044" w:rsidRPr="00286E56">
              <w:rPr>
                <w:rFonts w:ascii="Times New Roman" w:hAnsi="Times New Roman" w:cs="Times New Roman"/>
                <w:sz w:val="24"/>
                <w:szCs w:val="24"/>
              </w:rPr>
              <w:t xml:space="preserve"> 38. punkt</w:t>
            </w:r>
            <w:r w:rsidR="001C6ECD" w:rsidRPr="00286E56">
              <w:rPr>
                <w:rFonts w:ascii="Times New Roman" w:hAnsi="Times New Roman" w:cs="Times New Roman"/>
                <w:sz w:val="24"/>
                <w:szCs w:val="24"/>
              </w:rPr>
              <w:t xml:space="preserve">u). Papildus informāciju var atrast CFLA izstrādātajā informatīvajā materiālā </w:t>
            </w:r>
            <w:hyperlink r:id="rId29" w:tooltip="informativs-materials-par-mvu_gnu_un_vvu_noteiksanu_2024_8_versija.docx" w:history="1">
              <w:r w:rsidR="00594C55" w:rsidRPr="00286E56">
                <w:rPr>
                  <w:rStyle w:val="Hipersaite"/>
                  <w:rFonts w:ascii="Times New Roman" w:hAnsi="Times New Roman" w:cs="Times New Roman"/>
                  <w:color w:val="auto"/>
                  <w:sz w:val="24"/>
                  <w:szCs w:val="24"/>
                </w:rPr>
                <w:t xml:space="preserve">Informatīvs materiāls par mikro, mazā un vidējā uzņēmuma, viena vienota uzņēmuma un grūtībās nonākuša </w:t>
              </w:r>
              <w:r w:rsidR="00594C55" w:rsidRPr="00286E56">
                <w:rPr>
                  <w:rStyle w:val="Hipersaite"/>
                  <w:rFonts w:ascii="Times New Roman" w:hAnsi="Times New Roman" w:cs="Times New Roman"/>
                  <w:color w:val="auto"/>
                  <w:sz w:val="24"/>
                  <w:szCs w:val="24"/>
                </w:rPr>
                <w:lastRenderedPageBreak/>
                <w:t>uzņēmuma statusa noteikšanu</w:t>
              </w:r>
            </w:hyperlink>
            <w:r w:rsidR="0007522C" w:rsidRPr="00286E56">
              <w:rPr>
                <w:rFonts w:ascii="Times New Roman" w:hAnsi="Times New Roman" w:cs="Times New Roman"/>
                <w:sz w:val="24"/>
                <w:szCs w:val="24"/>
              </w:rPr>
              <w:t xml:space="preserve"> 9. punktā</w:t>
            </w:r>
            <w:r w:rsidR="00594C55" w:rsidRPr="00286E56">
              <w:rPr>
                <w:rFonts w:ascii="Times New Roman" w:hAnsi="Times New Roman" w:cs="Times New Roman"/>
                <w:sz w:val="24"/>
                <w:szCs w:val="24"/>
              </w:rPr>
              <w:t xml:space="preserve">. Informācija par atvasinātu publisku personu ir pieeja publiski, līdz ar to papildus dokumenti nav jāpievieno. </w:t>
            </w:r>
          </w:p>
          <w:p w14:paraId="257EAA49" w14:textId="77777777" w:rsidR="00F47FC6" w:rsidRPr="00286E56" w:rsidRDefault="00F47FC6" w:rsidP="00697E2A">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t>Ja sadarbības partneris ir publiska persona, pievieno sadarbības partnera apliecinājumu par informētību attiecībā uz interešu konflikta jautājumu regulējumu un to integrāciju iekšējās kontroles sistēmā.</w:t>
            </w:r>
          </w:p>
          <w:p w14:paraId="2342DF35" w14:textId="30A8C6B8" w:rsidR="00242D72" w:rsidRPr="00286E56" w:rsidRDefault="00242D72" w:rsidP="00697E2A">
            <w:pPr>
              <w:pStyle w:val="Sarakstarindkopa"/>
              <w:spacing w:after="120"/>
              <w:ind w:left="112"/>
              <w:jc w:val="both"/>
              <w:rPr>
                <w:rFonts w:ascii="Times New Roman" w:hAnsi="Times New Roman" w:cs="Times New Roman"/>
                <w:sz w:val="24"/>
                <w:szCs w:val="24"/>
                <w:highlight w:val="yellow"/>
              </w:rPr>
            </w:pPr>
            <w:r w:rsidRPr="00286E56">
              <w:rPr>
                <w:rFonts w:ascii="Times New Roman" w:hAnsi="Times New Roman" w:cs="Times New Roman"/>
                <w:sz w:val="24"/>
                <w:szCs w:val="24"/>
              </w:rPr>
              <w:t>Ja sadarbības partneris nav publiska persona, sadarbības partneriem ir jāpievieno deklarācija</w:t>
            </w:r>
            <w:r w:rsidR="00F16AF8" w:rsidRPr="00286E56">
              <w:t xml:space="preserve"> </w:t>
            </w:r>
            <w:r w:rsidR="00F16AF8" w:rsidRPr="00286E56">
              <w:rPr>
                <w:rFonts w:ascii="Times New Roman" w:hAnsi="Times New Roman" w:cs="Times New Roman"/>
                <w:sz w:val="24"/>
                <w:szCs w:val="24"/>
              </w:rPr>
              <w:t xml:space="preserve">par komercsabiedrības atbilstību mazajai (sīkajai) vai vidējai komercsabiedrībai </w:t>
            </w:r>
            <w:r w:rsidR="007075C7" w:rsidRPr="00286E56">
              <w:rPr>
                <w:rFonts w:ascii="Times New Roman" w:hAnsi="Times New Roman" w:cs="Times New Roman"/>
                <w:sz w:val="24"/>
                <w:szCs w:val="24"/>
              </w:rPr>
              <w:t>un citus ar to saistītos dokumentus</w:t>
            </w:r>
            <w:r w:rsidRPr="00286E56">
              <w:rPr>
                <w:rFonts w:ascii="Times New Roman" w:hAnsi="Times New Roman" w:cs="Times New Roman"/>
                <w:sz w:val="24"/>
                <w:szCs w:val="24"/>
              </w:rPr>
              <w:t xml:space="preserve">. </w:t>
            </w:r>
          </w:p>
        </w:tc>
      </w:tr>
      <w:tr w:rsidR="001D13F7" w:rsidRPr="001F6A34" w14:paraId="40FC6A45" w14:textId="77777777" w:rsidTr="0E4BBCEA">
        <w:trPr>
          <w:trHeight w:val="465"/>
        </w:trPr>
        <w:tc>
          <w:tcPr>
            <w:tcW w:w="346" w:type="pct"/>
          </w:tcPr>
          <w:p w14:paraId="7A4DACCD" w14:textId="1FDDA11B" w:rsidR="001D13F7" w:rsidRPr="00286E56" w:rsidRDefault="00DD0261" w:rsidP="00726DB1">
            <w:pPr>
              <w:rPr>
                <w:rFonts w:ascii="Times New Roman" w:hAnsi="Times New Roman" w:cs="Times New Roman"/>
                <w:noProof/>
              </w:rPr>
            </w:pPr>
            <w:r w:rsidRPr="00286E56">
              <w:rPr>
                <w:rFonts w:ascii="Times New Roman" w:hAnsi="Times New Roman" w:cs="Times New Roman"/>
                <w:noProof/>
              </w:rPr>
              <w:lastRenderedPageBreak/>
              <w:drawing>
                <wp:inline distT="0" distB="0" distL="0" distR="0" wp14:anchorId="147A42E2" wp14:editId="316482D0">
                  <wp:extent cx="234950" cy="234950"/>
                  <wp:effectExtent l="0" t="0" r="0" b="0"/>
                  <wp:docPr id="68661669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1D13F7" w:rsidRPr="00286E56">
              <w:rPr>
                <w:rFonts w:ascii="Times New Roman" w:hAnsi="Times New Roman" w:cs="Times New Roman"/>
                <w:noProof/>
              </w:rPr>
              <w:t>2.27.</w:t>
            </w:r>
          </w:p>
        </w:tc>
        <w:tc>
          <w:tcPr>
            <w:tcW w:w="1960" w:type="pct"/>
            <w:shd w:val="clear" w:color="auto" w:fill="auto"/>
          </w:tcPr>
          <w:p w14:paraId="10EB3F2B" w14:textId="50ACD993" w:rsidR="001D13F7" w:rsidRPr="00286E56" w:rsidRDefault="001D13F7" w:rsidP="00803D4D">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Plānots ar saimniecisko darbību saistīts projekts.  Saskaņā ar MK noteikumu 37.2.punktu darbības drīkst uzsākt pēc projekta iesnieguma iesniegšanas. Vēlamies iesniegt projektu un pēc projekta iesnieguma iesniegšanas uzsākt darbības, t.sk. sadarbības partneris organizētu iepirkumu un iegādātos materiālus pirmajai pētījuma fāzei. Kā pareizāk to atspoguļot sadarbības līgumā? Kādu atskaites punktu jānorāda par līguma spēkā stāšanās dienu, ja ir noteikums, ka līgumam jābūt ar atliekošajiem nosacījumiem?</w:t>
            </w:r>
          </w:p>
        </w:tc>
        <w:tc>
          <w:tcPr>
            <w:tcW w:w="2694" w:type="pct"/>
            <w:shd w:val="clear" w:color="auto" w:fill="auto"/>
          </w:tcPr>
          <w:p w14:paraId="2BE3107E" w14:textId="628789BE" w:rsidR="00AD2D9B" w:rsidRPr="00286E56" w:rsidRDefault="00AD2D9B" w:rsidP="00AD2D9B">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t>Uz sadarbības līgumu nav attiecināmi nosacījumi par stimulējošo ietekmi</w:t>
            </w:r>
            <w:r w:rsidR="00E80CE8" w:rsidRPr="00286E56">
              <w:rPr>
                <w:rFonts w:ascii="Times New Roman" w:hAnsi="Times New Roman" w:cs="Times New Roman"/>
                <w:sz w:val="24"/>
                <w:szCs w:val="24"/>
              </w:rPr>
              <w:t xml:space="preserve">, to drīkst noslēgt arī pirms projekta iesniegšanas. </w:t>
            </w:r>
            <w:r w:rsidR="00905624" w:rsidRPr="00286E56">
              <w:rPr>
                <w:rFonts w:ascii="Times New Roman" w:hAnsi="Times New Roman" w:cs="Times New Roman"/>
                <w:sz w:val="24"/>
                <w:szCs w:val="24"/>
              </w:rPr>
              <w:t>L</w:t>
            </w:r>
            <w:r w:rsidR="00561E51" w:rsidRPr="00286E56">
              <w:rPr>
                <w:rFonts w:ascii="Times New Roman" w:hAnsi="Times New Roman" w:cs="Times New Roman"/>
                <w:sz w:val="24"/>
                <w:szCs w:val="24"/>
              </w:rPr>
              <w:t>īgumus</w:t>
            </w:r>
            <w:r w:rsidR="00905624" w:rsidRPr="00286E56">
              <w:rPr>
                <w:rFonts w:ascii="Times New Roman" w:hAnsi="Times New Roman" w:cs="Times New Roman"/>
                <w:sz w:val="24"/>
                <w:szCs w:val="24"/>
              </w:rPr>
              <w:t xml:space="preserve"> par </w:t>
            </w:r>
            <w:proofErr w:type="spellStart"/>
            <w:r w:rsidR="00905624" w:rsidRPr="00286E56">
              <w:rPr>
                <w:rFonts w:ascii="Times New Roman" w:hAnsi="Times New Roman" w:cs="Times New Roman"/>
                <w:sz w:val="24"/>
                <w:szCs w:val="24"/>
              </w:rPr>
              <w:t>līgumpētījumu</w:t>
            </w:r>
            <w:proofErr w:type="spellEnd"/>
            <w:r w:rsidR="00905624" w:rsidRPr="00286E56">
              <w:rPr>
                <w:rFonts w:ascii="Times New Roman" w:hAnsi="Times New Roman" w:cs="Times New Roman"/>
                <w:sz w:val="24"/>
                <w:szCs w:val="24"/>
              </w:rPr>
              <w:t xml:space="preserve"> pasūtījumu</w:t>
            </w:r>
            <w:r w:rsidR="00561E51" w:rsidRPr="00286E56">
              <w:rPr>
                <w:rFonts w:ascii="Times New Roman" w:hAnsi="Times New Roman" w:cs="Times New Roman"/>
                <w:sz w:val="24"/>
                <w:szCs w:val="24"/>
              </w:rPr>
              <w:t>, līgumus par ārpakalpojumiem</w:t>
            </w:r>
            <w:r w:rsidR="00905624" w:rsidRPr="00286E56">
              <w:rPr>
                <w:rFonts w:ascii="Times New Roman" w:hAnsi="Times New Roman" w:cs="Times New Roman"/>
                <w:sz w:val="24"/>
                <w:szCs w:val="24"/>
              </w:rPr>
              <w:t xml:space="preserve"> u.c. līgumus, kas ir tieši </w:t>
            </w:r>
            <w:r w:rsidR="001F1529" w:rsidRPr="00286E56">
              <w:rPr>
                <w:rFonts w:ascii="Times New Roman" w:hAnsi="Times New Roman" w:cs="Times New Roman"/>
                <w:sz w:val="24"/>
                <w:szCs w:val="24"/>
              </w:rPr>
              <w:t xml:space="preserve">saistīti </w:t>
            </w:r>
            <w:r w:rsidR="00905624" w:rsidRPr="00286E56">
              <w:rPr>
                <w:rFonts w:ascii="Times New Roman" w:hAnsi="Times New Roman" w:cs="Times New Roman"/>
                <w:sz w:val="24"/>
                <w:szCs w:val="24"/>
              </w:rPr>
              <w:t>ar pētniecības darbībām, drīkst noslēgt pēc projekta iesnieguma iesniegšanas</w:t>
            </w:r>
            <w:r w:rsidR="001F1529" w:rsidRPr="00286E56">
              <w:rPr>
                <w:rFonts w:ascii="Times New Roman" w:hAnsi="Times New Roman" w:cs="Times New Roman"/>
                <w:sz w:val="24"/>
                <w:szCs w:val="24"/>
              </w:rPr>
              <w:t xml:space="preserve"> Kohēzijas politikas informācijas vadības sistēmā.</w:t>
            </w:r>
          </w:p>
        </w:tc>
      </w:tr>
      <w:tr w:rsidR="00583B75" w:rsidRPr="001F6A34" w14:paraId="572B3250" w14:textId="77777777" w:rsidTr="0E4BBCEA">
        <w:trPr>
          <w:trHeight w:val="465"/>
        </w:trPr>
        <w:tc>
          <w:tcPr>
            <w:tcW w:w="346" w:type="pct"/>
          </w:tcPr>
          <w:p w14:paraId="79C1071A" w14:textId="162F3757" w:rsidR="00583B75" w:rsidRPr="00286E56" w:rsidRDefault="00DD0261" w:rsidP="00726DB1">
            <w:pPr>
              <w:rPr>
                <w:rFonts w:ascii="Times New Roman" w:hAnsi="Times New Roman" w:cs="Times New Roman"/>
                <w:noProof/>
              </w:rPr>
            </w:pPr>
            <w:r w:rsidRPr="00286E56">
              <w:rPr>
                <w:rFonts w:ascii="Times New Roman" w:hAnsi="Times New Roman" w:cs="Times New Roman"/>
                <w:noProof/>
              </w:rPr>
              <w:drawing>
                <wp:inline distT="0" distB="0" distL="0" distR="0" wp14:anchorId="2C6ABCA7" wp14:editId="15D4276A">
                  <wp:extent cx="234950" cy="234950"/>
                  <wp:effectExtent l="0" t="0" r="0" b="0"/>
                  <wp:docPr id="1126603558"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583B75" w:rsidRPr="00286E56">
              <w:rPr>
                <w:rFonts w:ascii="Times New Roman" w:hAnsi="Times New Roman" w:cs="Times New Roman"/>
                <w:noProof/>
              </w:rPr>
              <w:t>2.28.</w:t>
            </w:r>
          </w:p>
        </w:tc>
        <w:tc>
          <w:tcPr>
            <w:tcW w:w="1960" w:type="pct"/>
            <w:shd w:val="clear" w:color="auto" w:fill="auto"/>
          </w:tcPr>
          <w:p w14:paraId="7D3A60AF" w14:textId="2D4A0904" w:rsidR="00583B75" w:rsidRPr="00286E56" w:rsidRDefault="00583B75" w:rsidP="00803D4D">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Vai ar saimniecisko darbību saistītā projektā var paredzēt iespēju mainīt sadarbības partnerus? </w:t>
            </w:r>
          </w:p>
        </w:tc>
        <w:tc>
          <w:tcPr>
            <w:tcW w:w="2694" w:type="pct"/>
            <w:shd w:val="clear" w:color="auto" w:fill="auto"/>
          </w:tcPr>
          <w:p w14:paraId="439C1DAC" w14:textId="05011748" w:rsidR="00583B75" w:rsidRPr="00286E56" w:rsidRDefault="4D861842" w:rsidP="00AD2D9B">
            <w:pPr>
              <w:pStyle w:val="Sarakstarindkopa"/>
              <w:spacing w:after="120"/>
              <w:ind w:left="112"/>
              <w:jc w:val="both"/>
              <w:rPr>
                <w:rFonts w:ascii="Times New Roman" w:hAnsi="Times New Roman" w:cs="Times New Roman"/>
                <w:sz w:val="24"/>
                <w:szCs w:val="24"/>
              </w:rPr>
            </w:pPr>
            <w:r w:rsidRPr="00286E56">
              <w:rPr>
                <w:rFonts w:ascii="Times New Roman" w:hAnsi="Times New Roman" w:cs="Times New Roman"/>
                <w:sz w:val="24"/>
                <w:szCs w:val="24"/>
              </w:rPr>
              <w:t>Ja a</w:t>
            </w:r>
            <w:r w:rsidR="00583B75" w:rsidRPr="00286E56">
              <w:rPr>
                <w:rFonts w:ascii="Times New Roman" w:hAnsi="Times New Roman" w:cs="Times New Roman"/>
                <w:sz w:val="24"/>
                <w:szCs w:val="24"/>
              </w:rPr>
              <w:t xml:space="preserve">r </w:t>
            </w:r>
            <w:r w:rsidR="000509D6" w:rsidRPr="00286E56">
              <w:rPr>
                <w:rFonts w:ascii="Times New Roman" w:hAnsi="Times New Roman" w:cs="Times New Roman"/>
                <w:sz w:val="24"/>
                <w:szCs w:val="24"/>
              </w:rPr>
              <w:t xml:space="preserve">saimniecisko darbību saistītā projektā </w:t>
            </w:r>
            <w:r w:rsidR="6F575938" w:rsidRPr="00286E56">
              <w:rPr>
                <w:rFonts w:ascii="Times New Roman" w:hAnsi="Times New Roman" w:cs="Times New Roman"/>
                <w:sz w:val="24"/>
                <w:szCs w:val="24"/>
              </w:rPr>
              <w:t xml:space="preserve">ir </w:t>
            </w:r>
            <w:r w:rsidR="337221A1" w:rsidRPr="00286E56">
              <w:rPr>
                <w:rFonts w:ascii="Times New Roman" w:hAnsi="Times New Roman" w:cs="Times New Roman"/>
                <w:sz w:val="24"/>
                <w:szCs w:val="24"/>
              </w:rPr>
              <w:t>uzsākta</w:t>
            </w:r>
            <w:r w:rsidR="05665BBF" w:rsidRPr="00286E56">
              <w:rPr>
                <w:rFonts w:ascii="Times New Roman" w:hAnsi="Times New Roman" w:cs="Times New Roman"/>
                <w:sz w:val="24"/>
                <w:szCs w:val="24"/>
              </w:rPr>
              <w:t xml:space="preserve"> projekta īstenošana, </w:t>
            </w:r>
            <w:r w:rsidR="138272D9" w:rsidRPr="00286E56">
              <w:rPr>
                <w:rFonts w:ascii="Times New Roman" w:hAnsi="Times New Roman" w:cs="Times New Roman"/>
                <w:sz w:val="24"/>
                <w:szCs w:val="24"/>
              </w:rPr>
              <w:t>tad</w:t>
            </w:r>
            <w:r w:rsidR="000509D6" w:rsidRPr="00286E56">
              <w:rPr>
                <w:rFonts w:ascii="Times New Roman" w:hAnsi="Times New Roman" w:cs="Times New Roman"/>
                <w:sz w:val="24"/>
                <w:szCs w:val="24"/>
              </w:rPr>
              <w:t xml:space="preserve"> sadarbības partnerus mainīt</w:t>
            </w:r>
            <w:r w:rsidR="03BEE382" w:rsidRPr="00286E56">
              <w:rPr>
                <w:rFonts w:ascii="Times New Roman" w:hAnsi="Times New Roman" w:cs="Times New Roman"/>
                <w:sz w:val="24"/>
                <w:szCs w:val="24"/>
              </w:rPr>
              <w:t xml:space="preserve"> nedrīkst</w:t>
            </w:r>
            <w:r w:rsidR="3F8DBEDF" w:rsidRPr="00286E56">
              <w:rPr>
                <w:rFonts w:ascii="Times New Roman" w:hAnsi="Times New Roman" w:cs="Times New Roman"/>
                <w:sz w:val="24"/>
                <w:szCs w:val="24"/>
              </w:rPr>
              <w:t xml:space="preserve">, jo </w:t>
            </w:r>
            <w:r w:rsidR="476A5C3A" w:rsidRPr="00286E56">
              <w:rPr>
                <w:rFonts w:ascii="Times New Roman" w:hAnsi="Times New Roman" w:cs="Times New Roman"/>
                <w:sz w:val="24"/>
                <w:szCs w:val="24"/>
              </w:rPr>
              <w:t>tādējādi tiktu pārkāptas</w:t>
            </w:r>
            <w:r w:rsidR="000509D6" w:rsidRPr="00286E56">
              <w:rPr>
                <w:rFonts w:ascii="Times New Roman" w:hAnsi="Times New Roman" w:cs="Times New Roman"/>
                <w:sz w:val="24"/>
                <w:szCs w:val="24"/>
              </w:rPr>
              <w:t xml:space="preserve"> Komisijas Regula (ES) Nr. 651/2014 </w:t>
            </w:r>
            <w:r w:rsidR="00E36A14" w:rsidRPr="00286E56">
              <w:rPr>
                <w:rFonts w:ascii="Times New Roman" w:hAnsi="Times New Roman" w:cs="Times New Roman"/>
                <w:sz w:val="24"/>
                <w:szCs w:val="24"/>
              </w:rPr>
              <w:t>6</w:t>
            </w:r>
            <w:r w:rsidR="000509D6" w:rsidRPr="00286E56">
              <w:rPr>
                <w:rFonts w:ascii="Times New Roman" w:hAnsi="Times New Roman" w:cs="Times New Roman"/>
                <w:sz w:val="24"/>
                <w:szCs w:val="24"/>
              </w:rPr>
              <w:t xml:space="preserve">.panta </w:t>
            </w:r>
            <w:r w:rsidR="00E36A14" w:rsidRPr="00286E56">
              <w:rPr>
                <w:rFonts w:ascii="Times New Roman" w:hAnsi="Times New Roman" w:cs="Times New Roman"/>
                <w:sz w:val="24"/>
                <w:szCs w:val="24"/>
              </w:rPr>
              <w:t>2.punkt</w:t>
            </w:r>
            <w:r w:rsidR="3920B1FE" w:rsidRPr="00286E56">
              <w:rPr>
                <w:rFonts w:ascii="Times New Roman" w:hAnsi="Times New Roman" w:cs="Times New Roman"/>
                <w:sz w:val="24"/>
                <w:szCs w:val="24"/>
              </w:rPr>
              <w:t>a prasības</w:t>
            </w:r>
            <w:r w:rsidR="00E36A14" w:rsidRPr="00286E56">
              <w:rPr>
                <w:rFonts w:ascii="Times New Roman" w:hAnsi="Times New Roman" w:cs="Times New Roman"/>
                <w:sz w:val="24"/>
                <w:szCs w:val="24"/>
              </w:rPr>
              <w:t xml:space="preserve"> par s</w:t>
            </w:r>
            <w:r w:rsidR="5B02F6BD" w:rsidRPr="00286E56">
              <w:rPr>
                <w:rFonts w:ascii="Times New Roman" w:hAnsi="Times New Roman" w:cs="Times New Roman"/>
                <w:sz w:val="24"/>
                <w:szCs w:val="24"/>
              </w:rPr>
              <w:t>t</w:t>
            </w:r>
            <w:r w:rsidR="00E36A14" w:rsidRPr="00286E56">
              <w:rPr>
                <w:rFonts w:ascii="Times New Roman" w:hAnsi="Times New Roman" w:cs="Times New Roman"/>
                <w:sz w:val="24"/>
                <w:szCs w:val="24"/>
              </w:rPr>
              <w:t xml:space="preserve">imulējošās ietekmes </w:t>
            </w:r>
            <w:r w:rsidR="44C28159" w:rsidRPr="00286E56">
              <w:rPr>
                <w:rFonts w:ascii="Times New Roman" w:hAnsi="Times New Roman" w:cs="Times New Roman"/>
                <w:sz w:val="24"/>
                <w:szCs w:val="24"/>
              </w:rPr>
              <w:t>ievērošan</w:t>
            </w:r>
            <w:r w:rsidR="559681FF" w:rsidRPr="00286E56">
              <w:rPr>
                <w:rFonts w:ascii="Times New Roman" w:hAnsi="Times New Roman" w:cs="Times New Roman"/>
                <w:sz w:val="24"/>
                <w:szCs w:val="24"/>
              </w:rPr>
              <w:t>u</w:t>
            </w:r>
            <w:r w:rsidR="59B7E98E" w:rsidRPr="00286E56">
              <w:rPr>
                <w:rFonts w:ascii="Times New Roman" w:hAnsi="Times New Roman" w:cs="Times New Roman"/>
                <w:sz w:val="24"/>
                <w:szCs w:val="24"/>
              </w:rPr>
              <w:t xml:space="preserve">, proti, jaunā sadarbības partnera </w:t>
            </w:r>
            <w:r w:rsidR="1E0E4ED8" w:rsidRPr="00286E56">
              <w:rPr>
                <w:rFonts w:ascii="Times New Roman" w:hAnsi="Times New Roman" w:cs="Times New Roman"/>
                <w:sz w:val="24"/>
                <w:szCs w:val="24"/>
              </w:rPr>
              <w:t>identitāte</w:t>
            </w:r>
            <w:r w:rsidR="59B7E98E" w:rsidRPr="00286E56">
              <w:rPr>
                <w:rFonts w:ascii="Times New Roman" w:hAnsi="Times New Roman" w:cs="Times New Roman"/>
                <w:sz w:val="24"/>
                <w:szCs w:val="24"/>
              </w:rPr>
              <w:t xml:space="preserve"> vairs neatbilstu sākotnēji projekta</w:t>
            </w:r>
            <w:r w:rsidR="0E3D0578" w:rsidRPr="00286E56">
              <w:rPr>
                <w:rFonts w:ascii="Times New Roman" w:hAnsi="Times New Roman" w:cs="Times New Roman"/>
                <w:sz w:val="24"/>
                <w:szCs w:val="24"/>
              </w:rPr>
              <w:t xml:space="preserve"> iesniegumā norādītajam</w:t>
            </w:r>
            <w:r w:rsidR="59B7E98E" w:rsidRPr="00286E56">
              <w:rPr>
                <w:rFonts w:ascii="Times New Roman" w:hAnsi="Times New Roman" w:cs="Times New Roman"/>
                <w:sz w:val="24"/>
                <w:szCs w:val="24"/>
              </w:rPr>
              <w:t xml:space="preserve"> sadarb</w:t>
            </w:r>
            <w:r w:rsidR="25477B63" w:rsidRPr="00286E56">
              <w:rPr>
                <w:rFonts w:ascii="Times New Roman" w:hAnsi="Times New Roman" w:cs="Times New Roman"/>
                <w:sz w:val="24"/>
                <w:szCs w:val="24"/>
              </w:rPr>
              <w:t>ības partnerim</w:t>
            </w:r>
            <w:r w:rsidR="0B9AAB98" w:rsidRPr="00286E56">
              <w:rPr>
                <w:rFonts w:ascii="Times New Roman" w:hAnsi="Times New Roman" w:cs="Times New Roman"/>
                <w:sz w:val="24"/>
                <w:szCs w:val="24"/>
              </w:rPr>
              <w:t>, kas nav pieļaujams</w:t>
            </w:r>
            <w:r w:rsidR="00E36A14" w:rsidRPr="00286E56">
              <w:rPr>
                <w:rFonts w:ascii="Times New Roman" w:hAnsi="Times New Roman" w:cs="Times New Roman"/>
                <w:sz w:val="24"/>
                <w:szCs w:val="24"/>
              </w:rPr>
              <w:t>.</w:t>
            </w:r>
          </w:p>
        </w:tc>
      </w:tr>
      <w:tr w:rsidR="00AD24DC" w:rsidRPr="001F6A34" w14:paraId="79FB8857" w14:textId="77777777" w:rsidTr="0E4BBCEA">
        <w:trPr>
          <w:trHeight w:val="465"/>
        </w:trPr>
        <w:tc>
          <w:tcPr>
            <w:tcW w:w="5000" w:type="pct"/>
            <w:gridSpan w:val="3"/>
            <w:shd w:val="clear" w:color="auto" w:fill="D9D9D9" w:themeFill="background1" w:themeFillShade="D9"/>
          </w:tcPr>
          <w:p w14:paraId="0748413D" w14:textId="3493D064" w:rsidR="00AD24DC" w:rsidRPr="00286E56" w:rsidRDefault="00AD24DC" w:rsidP="00216914">
            <w:pPr>
              <w:pStyle w:val="Virsraksts1"/>
              <w:numPr>
                <w:ilvl w:val="0"/>
                <w:numId w:val="15"/>
              </w:numPr>
              <w:jc w:val="both"/>
              <w:rPr>
                <w:rFonts w:cs="Times New Roman"/>
                <w:sz w:val="22"/>
                <w:szCs w:val="22"/>
              </w:rPr>
            </w:pPr>
            <w:bookmarkStart w:id="5" w:name="_Toc182301692"/>
            <w:r w:rsidRPr="00286E56">
              <w:rPr>
                <w:rFonts w:cs="Times New Roman"/>
                <w:sz w:val="22"/>
                <w:szCs w:val="22"/>
              </w:rPr>
              <w:t>Personāls</w:t>
            </w:r>
            <w:bookmarkEnd w:id="5"/>
          </w:p>
        </w:tc>
      </w:tr>
      <w:tr w:rsidR="00321034" w:rsidRPr="001F6A34" w14:paraId="422E574C" w14:textId="77777777" w:rsidTr="0E4BBCEA">
        <w:trPr>
          <w:trHeight w:val="465"/>
        </w:trPr>
        <w:tc>
          <w:tcPr>
            <w:tcW w:w="346" w:type="pct"/>
          </w:tcPr>
          <w:p w14:paraId="1DBEDB15" w14:textId="526C1655" w:rsidR="00321034" w:rsidRPr="00286E56" w:rsidRDefault="00321034" w:rsidP="00321034">
            <w:pPr>
              <w:rPr>
                <w:rFonts w:ascii="Times New Roman" w:hAnsi="Times New Roman" w:cs="Times New Roman"/>
              </w:rPr>
            </w:pPr>
            <w:r w:rsidRPr="00286E56">
              <w:rPr>
                <w:rFonts w:ascii="Times New Roman" w:eastAsia="Calibri" w:hAnsi="Times New Roman" w:cs="Times New Roman"/>
              </w:rPr>
              <w:t xml:space="preserve"> </w:t>
            </w:r>
            <w:r w:rsidR="004167CC" w:rsidRPr="00286E56">
              <w:rPr>
                <w:rFonts w:ascii="Times New Roman" w:eastAsia="Calibri" w:hAnsi="Times New Roman" w:cs="Times New Roman"/>
              </w:rPr>
              <w:t>3.1.</w:t>
            </w:r>
          </w:p>
        </w:tc>
        <w:tc>
          <w:tcPr>
            <w:tcW w:w="1960" w:type="pct"/>
            <w:shd w:val="clear" w:color="auto" w:fill="auto"/>
          </w:tcPr>
          <w:p w14:paraId="1A61CC8D" w14:textId="77777777" w:rsidR="00321034" w:rsidRPr="00286E56" w:rsidRDefault="00321034" w:rsidP="001116D6">
            <w:pPr>
              <w:jc w:val="both"/>
              <w:rPr>
                <w:rFonts w:ascii="Times New Roman" w:hAnsi="Times New Roman" w:cs="Times New Roman"/>
                <w:sz w:val="24"/>
                <w:szCs w:val="24"/>
              </w:rPr>
            </w:pPr>
            <w:r w:rsidRPr="00286E56">
              <w:rPr>
                <w:rFonts w:ascii="Times New Roman" w:hAnsi="Times New Roman" w:cs="Times New Roman"/>
                <w:sz w:val="24"/>
                <w:szCs w:val="24"/>
              </w:rPr>
              <w:t>Jautājums uzdots telefoniski:</w:t>
            </w:r>
          </w:p>
          <w:p w14:paraId="3DE7718C" w14:textId="34F0F904" w:rsidR="00321034" w:rsidRPr="00286E56" w:rsidRDefault="00321034"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Vai zinātniskajam vadītājam jābūt doktora grādam vai var būt arī maģistra grāds?</w:t>
            </w:r>
          </w:p>
        </w:tc>
        <w:tc>
          <w:tcPr>
            <w:tcW w:w="2694" w:type="pct"/>
            <w:shd w:val="clear" w:color="auto" w:fill="auto"/>
          </w:tcPr>
          <w:p w14:paraId="72FBD52F" w14:textId="1B8DE659" w:rsidR="00321034" w:rsidRPr="00286E56" w:rsidRDefault="00321034" w:rsidP="007F5F0B">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Zinātniskais vadītājs var būt ar doktora, maģistra vai bakalaura grādu. Jāņem vērā, ka kvalitātes kritērija Nr. 4.3. ietvaros eksperts vērtēs zinātniskā vadītāja kapacitāti, t.i. zinātnisko un profesionālo kvalifikāciju un pieredzi, kas apliecina katras personas profesionalitāti un atbilstību paredzamo pienākumu izpildei un projekta mērķu sasniegšanai.</w:t>
            </w:r>
          </w:p>
        </w:tc>
      </w:tr>
      <w:tr w:rsidR="007118F4" w:rsidRPr="001F6A34" w14:paraId="7F9B75C8" w14:textId="77777777" w:rsidTr="0E4BBCEA">
        <w:trPr>
          <w:trHeight w:val="465"/>
        </w:trPr>
        <w:tc>
          <w:tcPr>
            <w:tcW w:w="346" w:type="pct"/>
          </w:tcPr>
          <w:p w14:paraId="6D8C068B" w14:textId="1F04BD01" w:rsidR="007118F4" w:rsidRPr="00286E56" w:rsidRDefault="004167CC" w:rsidP="007118F4">
            <w:pPr>
              <w:rPr>
                <w:rFonts w:ascii="Times New Roman" w:hAnsi="Times New Roman" w:cs="Times New Roman"/>
              </w:rPr>
            </w:pPr>
            <w:r w:rsidRPr="00286E56">
              <w:rPr>
                <w:rFonts w:ascii="Times New Roman" w:eastAsia="Calibri" w:hAnsi="Times New Roman" w:cs="Times New Roman"/>
              </w:rPr>
              <w:t>3</w:t>
            </w:r>
            <w:r w:rsidR="007118F4" w:rsidRPr="00286E56">
              <w:rPr>
                <w:rFonts w:ascii="Times New Roman" w:eastAsia="Calibri" w:hAnsi="Times New Roman" w:cs="Times New Roman"/>
              </w:rPr>
              <w:t>.2.</w:t>
            </w:r>
          </w:p>
        </w:tc>
        <w:tc>
          <w:tcPr>
            <w:tcW w:w="1960" w:type="pct"/>
            <w:shd w:val="clear" w:color="auto" w:fill="auto"/>
          </w:tcPr>
          <w:p w14:paraId="2FE4004D" w14:textId="65F35D79" w:rsidR="007118F4" w:rsidRPr="00286E56" w:rsidRDefault="007118F4"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Vai zinātniskā personāla minimālā noslodze 30% domāts kā 30% no mēneša, gada vai projekta kopējā PLE? Šis attiecas uz jebkuru projektā iesaistītu darbinieku.</w:t>
            </w:r>
          </w:p>
        </w:tc>
        <w:tc>
          <w:tcPr>
            <w:tcW w:w="2694" w:type="pct"/>
            <w:shd w:val="clear" w:color="auto" w:fill="auto"/>
          </w:tcPr>
          <w:p w14:paraId="58EC62E9" w14:textId="4455CD1D" w:rsidR="007118F4" w:rsidRPr="00286E56" w:rsidRDefault="007118F4" w:rsidP="007F5F0B">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Atbilstoši SAM MK noteikumu 34.1.3. apakšpunktam zinātniskā darbinieka (t.i., visam zinātniskajam personālam) </w:t>
            </w:r>
            <w:proofErr w:type="spellStart"/>
            <w:r w:rsidRPr="00286E56">
              <w:rPr>
                <w:rFonts w:ascii="Times New Roman" w:hAnsi="Times New Roman" w:cs="Times New Roman"/>
                <w:sz w:val="24"/>
                <w:szCs w:val="24"/>
              </w:rPr>
              <w:t>daļlaika</w:t>
            </w:r>
            <w:proofErr w:type="spellEnd"/>
            <w:r w:rsidRPr="00286E56">
              <w:rPr>
                <w:rFonts w:ascii="Times New Roman" w:hAnsi="Times New Roman" w:cs="Times New Roman"/>
                <w:sz w:val="24"/>
                <w:szCs w:val="24"/>
              </w:rPr>
              <w:t xml:space="preserve"> slodze mēnesī ir vismaz 30 procenti no normālā darba laika. Attiecīgi arī attiecināmajās izmaksās drīkst iekļaut tikai to atalgojumu, kas nopelnīts nostrādājot vismaz 30% no slodzes mēnesī. Savukārt </w:t>
            </w:r>
            <w:r w:rsidRPr="00286E56">
              <w:rPr>
                <w:rFonts w:ascii="Times New Roman" w:hAnsi="Times New Roman" w:cs="Times New Roman"/>
                <w:sz w:val="24"/>
                <w:szCs w:val="24"/>
              </w:rPr>
              <w:lastRenderedPageBreak/>
              <w:t xml:space="preserve">attiecībā uz zinātnisko vadītāju ir papildus nosacījums, ka nepieciešams nodrošināt vismaz 30% slodzi visā projekta īstenošanas periodā saskaņā ar SAM MK noteikumu 34.1.2. apakšpunktu. </w:t>
            </w:r>
          </w:p>
        </w:tc>
      </w:tr>
      <w:tr w:rsidR="008D6FA1" w:rsidRPr="001F6A34" w14:paraId="564E474F" w14:textId="77777777" w:rsidTr="0E4BBCEA">
        <w:trPr>
          <w:trHeight w:val="465"/>
        </w:trPr>
        <w:tc>
          <w:tcPr>
            <w:tcW w:w="346" w:type="pct"/>
          </w:tcPr>
          <w:p w14:paraId="7A5C6394" w14:textId="20D3B11D" w:rsidR="008D6FA1" w:rsidRPr="00286E56" w:rsidRDefault="004167CC" w:rsidP="008D6FA1">
            <w:pPr>
              <w:rPr>
                <w:rFonts w:ascii="Times New Roman" w:hAnsi="Times New Roman" w:cs="Times New Roman"/>
              </w:rPr>
            </w:pPr>
            <w:r w:rsidRPr="00286E56">
              <w:rPr>
                <w:rFonts w:ascii="Times New Roman" w:eastAsia="Calibri" w:hAnsi="Times New Roman" w:cs="Times New Roman"/>
              </w:rPr>
              <w:lastRenderedPageBreak/>
              <w:t>3</w:t>
            </w:r>
            <w:r w:rsidR="008D6FA1" w:rsidRPr="00286E56">
              <w:rPr>
                <w:rFonts w:ascii="Times New Roman" w:eastAsia="Calibri" w:hAnsi="Times New Roman" w:cs="Times New Roman"/>
              </w:rPr>
              <w:t>.</w:t>
            </w:r>
            <w:r w:rsidRPr="00286E56">
              <w:rPr>
                <w:rFonts w:ascii="Times New Roman" w:eastAsia="Calibri" w:hAnsi="Times New Roman" w:cs="Times New Roman"/>
              </w:rPr>
              <w:t>3</w:t>
            </w:r>
            <w:r w:rsidR="008D6FA1" w:rsidRPr="00286E56">
              <w:rPr>
                <w:rFonts w:ascii="Times New Roman" w:eastAsia="Calibri" w:hAnsi="Times New Roman" w:cs="Times New Roman"/>
              </w:rPr>
              <w:t>.</w:t>
            </w:r>
          </w:p>
        </w:tc>
        <w:tc>
          <w:tcPr>
            <w:tcW w:w="1960" w:type="pct"/>
            <w:shd w:val="clear" w:color="auto" w:fill="auto"/>
          </w:tcPr>
          <w:p w14:paraId="456515E8" w14:textId="487DCA32" w:rsidR="008D6FA1" w:rsidRPr="00286E56" w:rsidRDefault="008D6FA1"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Esmu topošā doktorante un šobrīd iesaistos jau vienā no CFLA projektiem, uz 0,5 slodzi.  Rodas jautājums, vai varu piedalīties kādā citā? Un ja jā, kādi ir specifiskie nosacījumi?</w:t>
            </w:r>
          </w:p>
        </w:tc>
        <w:tc>
          <w:tcPr>
            <w:tcW w:w="2694" w:type="pct"/>
            <w:shd w:val="clear" w:color="auto" w:fill="auto"/>
          </w:tcPr>
          <w:p w14:paraId="72E2A700" w14:textId="541F858B" w:rsidR="008D6FA1" w:rsidRPr="00286E56" w:rsidRDefault="008D6FA1"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Piedalīties var, bet jānodrošina, ka tiek nodrošināta vismaz 30% </w:t>
            </w:r>
            <w:proofErr w:type="spellStart"/>
            <w:r w:rsidRPr="00286E56">
              <w:rPr>
                <w:rFonts w:ascii="Times New Roman" w:hAnsi="Times New Roman" w:cs="Times New Roman"/>
                <w:sz w:val="24"/>
                <w:szCs w:val="24"/>
              </w:rPr>
              <w:t>daļlaika</w:t>
            </w:r>
            <w:proofErr w:type="spellEnd"/>
            <w:r w:rsidRPr="00286E56">
              <w:rPr>
                <w:rFonts w:ascii="Times New Roman" w:hAnsi="Times New Roman" w:cs="Times New Roman"/>
                <w:sz w:val="24"/>
                <w:szCs w:val="24"/>
              </w:rPr>
              <w:t xml:space="preserve"> slodze no normālā darba laika katrā mēnesī un, ja plānots būt par zinātnisko vadītāju, vismaz 30% slodze visa projekta īstenošanas laikā. </w:t>
            </w:r>
          </w:p>
          <w:p w14:paraId="7F587845" w14:textId="4450E97D" w:rsidR="008D6FA1" w:rsidRPr="00286E56" w:rsidRDefault="008D6FA1"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Projektu apstiprināšanas gadījumā tiks pievērsta papildus uzmanība, lai īstenošanas posmā nenotiek darbību un personāla dubulta finansēšana no vairāku projektu līdzekļiem, nepārklājas darbības, personāla noslodzes ir atbilstošas un summāri atbilst Darba likumā noteiktajām normām. Turklāt jāņem vērā, ka atbilstoši Finanšu ministrijas vadlīnijām attiecināmo un neattiecināmo izmaksu noteikšanai 2021.-2027.gada plānošanas periodā izmaksas par virsstundām nav attiecināmas no viena vai otra projekta līdzekļiem. </w:t>
            </w:r>
          </w:p>
          <w:p w14:paraId="520649E9" w14:textId="36041AB2" w:rsidR="008D6FA1" w:rsidRPr="00286E56" w:rsidRDefault="008D6FA1"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Papildus jāņem vērā, ka projekta īstenošanas, t.sk. zinātniskā personāla kapacitāte tiks vērtēta 4.3. kvalitātes kritērija ietvaros.</w:t>
            </w:r>
          </w:p>
        </w:tc>
      </w:tr>
      <w:tr w:rsidR="002735D5" w:rsidRPr="001F6A34" w14:paraId="3042E1CF" w14:textId="77777777" w:rsidTr="0E4BBCEA">
        <w:trPr>
          <w:trHeight w:val="465"/>
        </w:trPr>
        <w:tc>
          <w:tcPr>
            <w:tcW w:w="346" w:type="pct"/>
          </w:tcPr>
          <w:p w14:paraId="6316CB3B" w14:textId="6D95843C" w:rsidR="002735D5" w:rsidRPr="00286E56" w:rsidRDefault="004167CC" w:rsidP="002735D5">
            <w:pPr>
              <w:rPr>
                <w:rFonts w:ascii="Times New Roman" w:hAnsi="Times New Roman" w:cs="Times New Roman"/>
              </w:rPr>
            </w:pPr>
            <w:r w:rsidRPr="00286E56">
              <w:rPr>
                <w:rFonts w:ascii="Times New Roman" w:eastAsia="Calibri" w:hAnsi="Times New Roman" w:cs="Times New Roman"/>
              </w:rPr>
              <w:t>3</w:t>
            </w:r>
            <w:r w:rsidR="002735D5" w:rsidRPr="00286E56">
              <w:rPr>
                <w:rFonts w:ascii="Times New Roman" w:eastAsia="Calibri" w:hAnsi="Times New Roman" w:cs="Times New Roman"/>
              </w:rPr>
              <w:t>.</w:t>
            </w:r>
            <w:r w:rsidRPr="00286E56">
              <w:rPr>
                <w:rFonts w:ascii="Times New Roman" w:eastAsia="Calibri" w:hAnsi="Times New Roman" w:cs="Times New Roman"/>
              </w:rPr>
              <w:t>4</w:t>
            </w:r>
            <w:r w:rsidR="002735D5" w:rsidRPr="00286E56">
              <w:rPr>
                <w:rFonts w:ascii="Times New Roman" w:eastAsia="Calibri" w:hAnsi="Times New Roman" w:cs="Times New Roman"/>
              </w:rPr>
              <w:t>.</w:t>
            </w:r>
          </w:p>
        </w:tc>
        <w:tc>
          <w:tcPr>
            <w:tcW w:w="1960" w:type="pct"/>
            <w:shd w:val="clear" w:color="auto" w:fill="auto"/>
          </w:tcPr>
          <w:p w14:paraId="7C7F7883" w14:textId="1A1B62FF" w:rsidR="002735D5" w:rsidRPr="00286E56" w:rsidRDefault="002735D5"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Ar saimniecisko darbību nesaistīta projekta ietvaros attiecināmajās izmaksās paredzēta atlīdzība zinātniskajiem darbiniekiem. Vai projekta administratīvā vadītāja atalgojums (kurš nav zinātniskais personāls) ir iekļaujams attiecināmajās izmaksās?</w:t>
            </w:r>
          </w:p>
        </w:tc>
        <w:tc>
          <w:tcPr>
            <w:tcW w:w="2694" w:type="pct"/>
            <w:shd w:val="clear" w:color="auto" w:fill="auto"/>
          </w:tcPr>
          <w:p w14:paraId="27B19280" w14:textId="77777777" w:rsidR="002735D5" w:rsidRPr="00286E56" w:rsidRDefault="002735D5"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Ar saimniecisku darbību nesaistīta projekta gadījumos projekta vadītāja un citu projekta iesaistītā personāla atalgojums var tikt iekļauts netiešo izmaksu pozīcijā. </w:t>
            </w:r>
          </w:p>
          <w:p w14:paraId="413F30E0" w14:textId="624E0560" w:rsidR="002735D5" w:rsidRPr="00286E56" w:rsidRDefault="002735D5" w:rsidP="007F5F0B">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Ar saimniecisku darbību saistīta projekta gadījumos saskaņā ar SAM MK noteikumu 36. punktu un Komisijas regulas Nr.  651/2014 25. panta 3. punkta "a" apakšpunktu, projektā var attiecināt personāla izmaksas, kas iekļauj pētniekus, tehniskos un citus palīgdarbiniekus, ciktāl tie nodarbināti projektā. Šīs izmaksas iekļauj Projekta budžeta kopsavilkuma 13.2. izmaksu apakšpozīcijā "Papildus izmaksas" vai 13.1. apakšpozīcijā "Ārpakalpojumu izmaksas", ja plānots piesaistīt ārpakalpojumu. </w:t>
            </w:r>
          </w:p>
        </w:tc>
      </w:tr>
      <w:tr w:rsidR="008067EB" w:rsidRPr="001F6A34" w14:paraId="28F5933A" w14:textId="77777777" w:rsidTr="0E4BBCEA">
        <w:trPr>
          <w:trHeight w:val="465"/>
        </w:trPr>
        <w:tc>
          <w:tcPr>
            <w:tcW w:w="346" w:type="pct"/>
          </w:tcPr>
          <w:p w14:paraId="5EC67012" w14:textId="1EDE9871" w:rsidR="008067EB" w:rsidRPr="00286E56" w:rsidRDefault="004167CC" w:rsidP="008067EB">
            <w:pPr>
              <w:rPr>
                <w:rFonts w:ascii="Times New Roman" w:hAnsi="Times New Roman" w:cs="Times New Roman"/>
              </w:rPr>
            </w:pPr>
            <w:r w:rsidRPr="00286E56">
              <w:rPr>
                <w:rFonts w:ascii="Times New Roman" w:eastAsia="Calibri" w:hAnsi="Times New Roman" w:cs="Times New Roman"/>
              </w:rPr>
              <w:t>3</w:t>
            </w:r>
            <w:r w:rsidR="008067EB" w:rsidRPr="00286E56">
              <w:rPr>
                <w:rFonts w:ascii="Times New Roman" w:eastAsia="Calibri" w:hAnsi="Times New Roman" w:cs="Times New Roman"/>
              </w:rPr>
              <w:t>.5.</w:t>
            </w:r>
          </w:p>
        </w:tc>
        <w:tc>
          <w:tcPr>
            <w:tcW w:w="1960" w:type="pct"/>
            <w:shd w:val="clear" w:color="auto" w:fill="auto"/>
          </w:tcPr>
          <w:p w14:paraId="02682BCC" w14:textId="77777777" w:rsidR="008067EB" w:rsidRPr="00286E56" w:rsidRDefault="008067EB" w:rsidP="001116D6">
            <w:pPr>
              <w:jc w:val="both"/>
              <w:rPr>
                <w:rFonts w:ascii="Times New Roman" w:hAnsi="Times New Roman" w:cs="Times New Roman"/>
                <w:sz w:val="24"/>
                <w:szCs w:val="24"/>
              </w:rPr>
            </w:pPr>
            <w:r w:rsidRPr="00286E56">
              <w:rPr>
                <w:rFonts w:ascii="Times New Roman" w:hAnsi="Times New Roman" w:cs="Times New Roman"/>
                <w:sz w:val="24"/>
                <w:szCs w:val="24"/>
              </w:rPr>
              <w:t>Jautājums uzdots 20.09.2024. seminārā</w:t>
            </w:r>
          </w:p>
          <w:p w14:paraId="7DC64AB0" w14:textId="7164D4C6" w:rsidR="008067EB" w:rsidRPr="00286E56" w:rsidRDefault="008067EB"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Budžetā 3.1. un 3.2. sadaļas – kāda ir starpības nianse? Ar ko atšķiras un kas būtu iekļaujams katrā?</w:t>
            </w:r>
          </w:p>
        </w:tc>
        <w:tc>
          <w:tcPr>
            <w:tcW w:w="2694" w:type="pct"/>
            <w:shd w:val="clear" w:color="auto" w:fill="auto"/>
          </w:tcPr>
          <w:p w14:paraId="44439B74" w14:textId="77777777" w:rsidR="008067EB" w:rsidRPr="00286E56" w:rsidRDefault="008067EB"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Projekta iesnieguma “Projekta budžeta kopsavilkums” 3.1. izmaksu pozīcijā norāda zinātniskā personāla atalgojumu gan ar saimniecisko darbību saistītiem, gan nesaistītiem projektiem (atbilstoši SAM MK noteikumu 34.1. apakšpunktam un 36. punktam). 3.2. izmaksu pozīcijā norāda komandējuma un darba braucienu izmaksas (atbilstoši SAM MK noteikumu 34.6. apakšpunktam un 36. punktam).</w:t>
            </w:r>
          </w:p>
          <w:p w14:paraId="70AF94B8" w14:textId="77777777" w:rsidR="008067EB" w:rsidRPr="00286E56" w:rsidRDefault="008067EB"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Papildu skaidrojumu lūdzam skatīt </w:t>
            </w:r>
            <w:hyperlink r:id="rId30" w:tgtFrame="_blank" w:tooltip="https://www.cfla.gov.lv/lv/media/16656/download?attachment" w:history="1">
              <w:r w:rsidRPr="00286E56">
                <w:rPr>
                  <w:rStyle w:val="Hipersaite"/>
                  <w:rFonts w:ascii="Times New Roman" w:hAnsi="Times New Roman" w:cs="Times New Roman"/>
                  <w:color w:val="auto"/>
                  <w:sz w:val="24"/>
                  <w:szCs w:val="24"/>
                </w:rPr>
                <w:t>Projekta iesnieguma aizpildīšanas metodikā</w:t>
              </w:r>
            </w:hyperlink>
            <w:r w:rsidRPr="00286E56">
              <w:rPr>
                <w:rFonts w:ascii="Times New Roman" w:hAnsi="Times New Roman" w:cs="Times New Roman"/>
                <w:sz w:val="24"/>
                <w:szCs w:val="24"/>
              </w:rPr>
              <w:t>.</w:t>
            </w:r>
          </w:p>
          <w:p w14:paraId="3B2C2E36" w14:textId="1AE9400C" w:rsidR="008067EB" w:rsidRPr="00286E56" w:rsidRDefault="008067EB" w:rsidP="007F5F0B">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lastRenderedPageBreak/>
              <w:t>Atbilde sniegta 20.09.2024. seminārā</w:t>
            </w:r>
          </w:p>
        </w:tc>
      </w:tr>
      <w:tr w:rsidR="00057607" w:rsidRPr="001F6A34" w14:paraId="585C7B22" w14:textId="77777777" w:rsidTr="0E4BBCEA">
        <w:trPr>
          <w:trHeight w:val="465"/>
        </w:trPr>
        <w:tc>
          <w:tcPr>
            <w:tcW w:w="346" w:type="pct"/>
          </w:tcPr>
          <w:p w14:paraId="0AC1D276" w14:textId="628F155B" w:rsidR="00057607" w:rsidRPr="00286E56" w:rsidRDefault="004167CC" w:rsidP="00057607">
            <w:pPr>
              <w:rPr>
                <w:rFonts w:ascii="Times New Roman" w:hAnsi="Times New Roman" w:cs="Times New Roman"/>
              </w:rPr>
            </w:pPr>
            <w:r w:rsidRPr="00286E56">
              <w:rPr>
                <w:rFonts w:ascii="Times New Roman" w:eastAsia="Calibri" w:hAnsi="Times New Roman" w:cs="Times New Roman"/>
              </w:rPr>
              <w:lastRenderedPageBreak/>
              <w:t>3.6.</w:t>
            </w:r>
          </w:p>
        </w:tc>
        <w:tc>
          <w:tcPr>
            <w:tcW w:w="1960" w:type="pct"/>
            <w:shd w:val="clear" w:color="auto" w:fill="auto"/>
          </w:tcPr>
          <w:p w14:paraId="48B3C179" w14:textId="7082C635" w:rsidR="00057607" w:rsidRPr="00286E56" w:rsidRDefault="00057607"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 xml:space="preserve">Vai </w:t>
            </w:r>
            <w:proofErr w:type="spellStart"/>
            <w:r w:rsidRPr="00286E56">
              <w:rPr>
                <w:rFonts w:ascii="Times New Roman" w:hAnsi="Times New Roman" w:cs="Times New Roman"/>
                <w:sz w:val="24"/>
                <w:szCs w:val="24"/>
              </w:rPr>
              <w:t>tenūrprofesori</w:t>
            </w:r>
            <w:proofErr w:type="spellEnd"/>
            <w:r w:rsidRPr="00286E56">
              <w:rPr>
                <w:rFonts w:ascii="Times New Roman" w:hAnsi="Times New Roman" w:cs="Times New Roman"/>
                <w:sz w:val="24"/>
                <w:szCs w:val="24"/>
              </w:rPr>
              <w:t>, kuriem nedrīkst būt papildus noslodze, var būt zinātniskie vadītāji, nesaņemot nekādu papildus finansējumu?</w:t>
            </w:r>
          </w:p>
        </w:tc>
        <w:tc>
          <w:tcPr>
            <w:tcW w:w="2694" w:type="pct"/>
            <w:shd w:val="clear" w:color="auto" w:fill="auto"/>
          </w:tcPr>
          <w:p w14:paraId="3312192C" w14:textId="63FAD650" w:rsidR="00057607" w:rsidRPr="00286E56" w:rsidRDefault="00057607" w:rsidP="007F5F0B">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Nav noteikta minimālā slodze, kādam jābūt zinātniskajam vadītājam, ja netiek paredzēts finansējums projekta ietvaros, līdz ar to šāda situācija ir iespējama. Tomēr jāņem vērā, ka zinātniskā vadītāja piemērotību vērtē ārvalstu eksperts kvalitātes kritērija Nr. 4.3. ietvaros, punktā “Projekta zinātniskā kapacitāte un zinātniskā vadība”.</w:t>
            </w:r>
          </w:p>
        </w:tc>
      </w:tr>
      <w:tr w:rsidR="009D582F" w:rsidRPr="001F6A34" w14:paraId="5D5CDE2C" w14:textId="77777777" w:rsidTr="0E4BBCEA">
        <w:trPr>
          <w:trHeight w:val="465"/>
        </w:trPr>
        <w:tc>
          <w:tcPr>
            <w:tcW w:w="346" w:type="pct"/>
          </w:tcPr>
          <w:p w14:paraId="6F8AE714" w14:textId="52C38044" w:rsidR="009D582F" w:rsidRPr="00286E56" w:rsidRDefault="004167CC" w:rsidP="009D582F">
            <w:pPr>
              <w:rPr>
                <w:rFonts w:ascii="Times New Roman" w:hAnsi="Times New Roman" w:cs="Times New Roman"/>
              </w:rPr>
            </w:pPr>
            <w:r w:rsidRPr="00286E56">
              <w:rPr>
                <w:rFonts w:ascii="Times New Roman" w:eastAsia="Calibri" w:hAnsi="Times New Roman" w:cs="Times New Roman"/>
              </w:rPr>
              <w:t>3.7.</w:t>
            </w:r>
          </w:p>
        </w:tc>
        <w:tc>
          <w:tcPr>
            <w:tcW w:w="1960" w:type="pct"/>
            <w:shd w:val="clear" w:color="auto" w:fill="auto"/>
          </w:tcPr>
          <w:p w14:paraId="778B1705" w14:textId="77777777" w:rsidR="009D582F" w:rsidRPr="00286E56" w:rsidRDefault="009D582F" w:rsidP="001116D6">
            <w:pPr>
              <w:jc w:val="both"/>
              <w:rPr>
                <w:rFonts w:ascii="Times New Roman" w:hAnsi="Times New Roman" w:cs="Times New Roman"/>
                <w:sz w:val="24"/>
                <w:szCs w:val="24"/>
              </w:rPr>
            </w:pPr>
            <w:r w:rsidRPr="00286E56">
              <w:rPr>
                <w:rFonts w:ascii="Times New Roman" w:hAnsi="Times New Roman" w:cs="Times New Roman"/>
                <w:sz w:val="24"/>
                <w:szCs w:val="24"/>
              </w:rPr>
              <w:t xml:space="preserve">Vai atalgojums </w:t>
            </w:r>
            <w:proofErr w:type="spellStart"/>
            <w:r w:rsidRPr="00286E56">
              <w:rPr>
                <w:rFonts w:ascii="Times New Roman" w:hAnsi="Times New Roman" w:cs="Times New Roman"/>
                <w:sz w:val="24"/>
                <w:szCs w:val="24"/>
              </w:rPr>
              <w:t>tenūrprofesoram</w:t>
            </w:r>
            <w:proofErr w:type="spellEnd"/>
            <w:r w:rsidRPr="00286E56">
              <w:rPr>
                <w:rFonts w:ascii="Times New Roman" w:hAnsi="Times New Roman" w:cs="Times New Roman"/>
                <w:sz w:val="24"/>
                <w:szCs w:val="24"/>
              </w:rPr>
              <w:t xml:space="preserve"> var būt kā ieguldījums natūrā visu projekta laiku?</w:t>
            </w:r>
          </w:p>
          <w:p w14:paraId="3ECFDBEF" w14:textId="77777777" w:rsidR="009D582F" w:rsidRPr="00286E56" w:rsidRDefault="009D582F"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2DFF0F1B" w14:textId="77777777" w:rsidR="009D582F" w:rsidRPr="00286E56" w:rsidRDefault="009D582F"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Atalgojums </w:t>
            </w:r>
            <w:proofErr w:type="spellStart"/>
            <w:r w:rsidRPr="00286E56">
              <w:rPr>
                <w:rFonts w:ascii="Times New Roman" w:hAnsi="Times New Roman" w:cs="Times New Roman"/>
                <w:sz w:val="24"/>
                <w:szCs w:val="24"/>
              </w:rPr>
              <w:t>tenūrprofesoram</w:t>
            </w:r>
            <w:proofErr w:type="spellEnd"/>
            <w:r w:rsidRPr="00286E56">
              <w:rPr>
                <w:rFonts w:ascii="Times New Roman" w:hAnsi="Times New Roman" w:cs="Times New Roman"/>
                <w:sz w:val="24"/>
                <w:szCs w:val="24"/>
              </w:rPr>
              <w:t xml:space="preserve"> var būt kā ieguldījums natūrā. Jāņem vērā, ka ieguldījums natūrā nedrīkst pārsniegt 5% no projekta kopējām attiecināmajām izmaksām. </w:t>
            </w:r>
          </w:p>
          <w:p w14:paraId="4735286E" w14:textId="2CF3550D" w:rsidR="009D582F" w:rsidRPr="00286E56" w:rsidRDefault="009D582F" w:rsidP="007F5F0B">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Kvalitātes kritērija 4.3. ietvaros tiek vērtēta zinātniskās komandas kapacitāte, tādēļ projekta iesniegumā ieteicams pamatot, ka projekta īstenošanas periodā zinātniskais vadītājs spēs veltīt laiku projekta īstenošanai nepieciešamo aktivitāšu veikšanai.</w:t>
            </w:r>
          </w:p>
        </w:tc>
      </w:tr>
      <w:tr w:rsidR="00EC5A48" w:rsidRPr="001F6A34" w14:paraId="67819959" w14:textId="77777777" w:rsidTr="0E4BBCEA">
        <w:trPr>
          <w:trHeight w:val="465"/>
        </w:trPr>
        <w:tc>
          <w:tcPr>
            <w:tcW w:w="346" w:type="pct"/>
          </w:tcPr>
          <w:p w14:paraId="32B38045" w14:textId="3A6C704E" w:rsidR="00EC5A48" w:rsidRPr="00286E56" w:rsidRDefault="004167CC" w:rsidP="00EC5A48">
            <w:pPr>
              <w:rPr>
                <w:rFonts w:ascii="Times New Roman" w:hAnsi="Times New Roman" w:cs="Times New Roman"/>
              </w:rPr>
            </w:pPr>
            <w:r w:rsidRPr="00286E56">
              <w:rPr>
                <w:rFonts w:ascii="Times New Roman" w:eastAsia="Calibri" w:hAnsi="Times New Roman" w:cs="Times New Roman"/>
              </w:rPr>
              <w:t>3.8.</w:t>
            </w:r>
          </w:p>
        </w:tc>
        <w:tc>
          <w:tcPr>
            <w:tcW w:w="1960" w:type="pct"/>
            <w:shd w:val="clear" w:color="auto" w:fill="auto"/>
          </w:tcPr>
          <w:p w14:paraId="2B4C9D80" w14:textId="4AEA9DD5" w:rsidR="00EC5A48" w:rsidRPr="00286E56" w:rsidRDefault="00EC5A48"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 xml:space="preserve">Kā ir ar studentiem: bonuss? Cik punkti pienākas vai nepienākas?  </w:t>
            </w:r>
          </w:p>
        </w:tc>
        <w:tc>
          <w:tcPr>
            <w:tcW w:w="2694" w:type="pct"/>
            <w:shd w:val="clear" w:color="auto" w:fill="auto"/>
          </w:tcPr>
          <w:p w14:paraId="35430773" w14:textId="4D791FF6" w:rsidR="00EC5A48" w:rsidRPr="00286E56" w:rsidRDefault="00EC5A48"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Kvalitātes kritēriju 4.2. vērtēs ārvalstu eksperti. Šajā kritērijā ir 6 </w:t>
            </w:r>
            <w:proofErr w:type="spellStart"/>
            <w:r w:rsidRPr="00286E56">
              <w:rPr>
                <w:rFonts w:ascii="Times New Roman" w:hAnsi="Times New Roman" w:cs="Times New Roman"/>
                <w:sz w:val="24"/>
                <w:szCs w:val="24"/>
              </w:rPr>
              <w:t>apakškritēriji</w:t>
            </w:r>
            <w:proofErr w:type="spellEnd"/>
            <w:r w:rsidRPr="00286E56">
              <w:rPr>
                <w:rFonts w:ascii="Times New Roman" w:hAnsi="Times New Roman" w:cs="Times New Roman"/>
                <w:sz w:val="24"/>
                <w:szCs w:val="24"/>
              </w:rPr>
              <w:t xml:space="preserve">, lai pārliecinātos par projekta ietekmi uz RIS3 noteikto tautsaimniecības transformācijas virzienu un prioritāšu īstenošanu, t.sk. studējošo pētniecības prasmju attīstība. Kritērija vērtēšanā nav noteikts </w:t>
            </w:r>
            <w:proofErr w:type="spellStart"/>
            <w:r w:rsidRPr="00286E56">
              <w:rPr>
                <w:rFonts w:ascii="Times New Roman" w:hAnsi="Times New Roman" w:cs="Times New Roman"/>
                <w:sz w:val="24"/>
                <w:szCs w:val="24"/>
              </w:rPr>
              <w:t>kvanitatīvā</w:t>
            </w:r>
            <w:proofErr w:type="spellEnd"/>
            <w:r w:rsidRPr="00286E56">
              <w:rPr>
                <w:rFonts w:ascii="Times New Roman" w:hAnsi="Times New Roman" w:cs="Times New Roman"/>
                <w:sz w:val="24"/>
                <w:szCs w:val="24"/>
              </w:rPr>
              <w:t xml:space="preserve"> veidā, cik punkti tiek piešķirti par konkrēto apakškritēriju, eksperti vērtēs projekta ietekmi kopumā, vadoties pēc norādītajiem apakškritērijiem.</w:t>
            </w:r>
          </w:p>
        </w:tc>
      </w:tr>
      <w:tr w:rsidR="007F1E31" w:rsidRPr="001F6A34" w14:paraId="0784A6C6" w14:textId="77777777" w:rsidTr="0E4BBCEA">
        <w:trPr>
          <w:trHeight w:val="465"/>
        </w:trPr>
        <w:tc>
          <w:tcPr>
            <w:tcW w:w="346" w:type="pct"/>
          </w:tcPr>
          <w:p w14:paraId="789666F8" w14:textId="43FE14B6" w:rsidR="007F1E31" w:rsidRPr="00286E56" w:rsidRDefault="004167CC" w:rsidP="007F1E31">
            <w:pPr>
              <w:rPr>
                <w:rFonts w:ascii="Times New Roman" w:hAnsi="Times New Roman" w:cs="Times New Roman"/>
              </w:rPr>
            </w:pPr>
            <w:r w:rsidRPr="00286E56">
              <w:rPr>
                <w:rFonts w:ascii="Times New Roman" w:eastAsia="Calibri" w:hAnsi="Times New Roman" w:cs="Times New Roman"/>
              </w:rPr>
              <w:t>3.9.</w:t>
            </w:r>
          </w:p>
        </w:tc>
        <w:tc>
          <w:tcPr>
            <w:tcW w:w="1960" w:type="pct"/>
            <w:shd w:val="clear" w:color="auto" w:fill="auto"/>
          </w:tcPr>
          <w:p w14:paraId="3CF93539" w14:textId="60943534" w:rsidR="007F1E31" w:rsidRPr="00286E56" w:rsidRDefault="007F1E31"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Vai studējošo, jauno zinātnieku iesaistei projektā ir jābūt visu projekta laiku vismaz 30% no slodzes vai tajos mēnešos, kad ir iesaistīti ir jābūt vismaz 30%? T.i., vai var, piemēram, būt situācija, ka vienu periodu students strādā 30% un citos nē?</w:t>
            </w:r>
          </w:p>
        </w:tc>
        <w:tc>
          <w:tcPr>
            <w:tcW w:w="2694" w:type="pct"/>
            <w:shd w:val="clear" w:color="auto" w:fill="auto"/>
          </w:tcPr>
          <w:p w14:paraId="30C9FA30" w14:textId="77777777" w:rsidR="007F1E31" w:rsidRPr="00286E56" w:rsidRDefault="007F1E31"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Atbilstoši SAM MK noteikumu 34.1.3. punktam zinātniskā darbinieka </w:t>
            </w:r>
            <w:proofErr w:type="spellStart"/>
            <w:r w:rsidRPr="00286E56">
              <w:rPr>
                <w:rFonts w:ascii="Times New Roman" w:hAnsi="Times New Roman" w:cs="Times New Roman"/>
                <w:sz w:val="24"/>
                <w:szCs w:val="24"/>
              </w:rPr>
              <w:t>daļlaika</w:t>
            </w:r>
            <w:proofErr w:type="spellEnd"/>
            <w:r w:rsidRPr="00286E56">
              <w:rPr>
                <w:rFonts w:ascii="Times New Roman" w:hAnsi="Times New Roman" w:cs="Times New Roman"/>
                <w:sz w:val="24"/>
                <w:szCs w:val="24"/>
              </w:rPr>
              <w:t xml:space="preserve"> slodze mēnesī ir vismaz 30 procenti no normālā darba laika. Kas nozīmē, ka var būt mēneši, kad studējošais/jaunais zinātnieks projektā vispār nestrādā. Bet tad, kad strādā projektā, attiecināmajās izmaksās drīkst iekļaut tikai to atalgojumu, kas nopelnīts nostrādājot vismaz 30% no slodzes mēnesī. </w:t>
            </w:r>
          </w:p>
          <w:p w14:paraId="3F7BB2BC" w14:textId="3357C4DB" w:rsidR="007F1E31" w:rsidRPr="00286E56" w:rsidRDefault="007F1E31"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Nosacījums par slodzi 30% apmērā visa projekta īstenošanas periodā attiecās tikai uz zinātnisko vadītāju.</w:t>
            </w:r>
          </w:p>
        </w:tc>
      </w:tr>
      <w:tr w:rsidR="00AC4E7B" w:rsidRPr="001F6A34" w14:paraId="73524E17" w14:textId="77777777" w:rsidTr="0E4BBCEA">
        <w:trPr>
          <w:trHeight w:val="465"/>
        </w:trPr>
        <w:tc>
          <w:tcPr>
            <w:tcW w:w="346" w:type="pct"/>
          </w:tcPr>
          <w:p w14:paraId="47DD0739" w14:textId="74D7DE9C" w:rsidR="00AC4E7B" w:rsidRPr="00286E56" w:rsidRDefault="004167CC" w:rsidP="00AC4E7B">
            <w:pPr>
              <w:rPr>
                <w:rFonts w:ascii="Times New Roman" w:hAnsi="Times New Roman" w:cs="Times New Roman"/>
              </w:rPr>
            </w:pPr>
            <w:r w:rsidRPr="00286E56">
              <w:rPr>
                <w:rFonts w:ascii="Times New Roman" w:eastAsia="Calibri" w:hAnsi="Times New Roman" w:cs="Times New Roman"/>
              </w:rPr>
              <w:t>3.10.</w:t>
            </w:r>
            <w:r w:rsidR="00AC4E7B" w:rsidRPr="00286E56">
              <w:rPr>
                <w:rFonts w:ascii="Times New Roman" w:eastAsia="Calibri" w:hAnsi="Times New Roman" w:cs="Times New Roman"/>
              </w:rPr>
              <w:t xml:space="preserve"> </w:t>
            </w:r>
          </w:p>
        </w:tc>
        <w:tc>
          <w:tcPr>
            <w:tcW w:w="1960" w:type="pct"/>
            <w:shd w:val="clear" w:color="auto" w:fill="auto"/>
          </w:tcPr>
          <w:p w14:paraId="056AEDFA" w14:textId="3A699397" w:rsidR="00AC4E7B" w:rsidRPr="00286E56" w:rsidRDefault="00AC4E7B"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Vai neparedzētu  faktoru ietekmē, pamatojot, ka  darbam nepazudīs kvalitāte, ir iespēja mainīt projekta vadītāju pēc apstiprināšanas?</w:t>
            </w:r>
          </w:p>
        </w:tc>
        <w:tc>
          <w:tcPr>
            <w:tcW w:w="2694" w:type="pct"/>
            <w:shd w:val="clear" w:color="auto" w:fill="auto"/>
          </w:tcPr>
          <w:p w14:paraId="7F4FC8E4" w14:textId="77777777" w:rsidR="00AC4E7B" w:rsidRPr="00286E56" w:rsidRDefault="00AC4E7B"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Jā, pamatojot, ka  darbam nepazudīs kvalitāte (t.sk. tiks nodrošināts līdzvērtīgs speciālists amatā, kas nav zemāks par sākotnējā projekta vadītāja amatu), projekta vadītāju var mainīt pēc projekta apstiprināšanas.</w:t>
            </w:r>
          </w:p>
          <w:p w14:paraId="7238423F" w14:textId="32DAC625" w:rsidR="00AC4E7B" w:rsidRPr="00286E56" w:rsidRDefault="00AC4E7B" w:rsidP="007F5F0B">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Jāņem vērā, ka visa komandas kapacitāte un būtiskākās izmaiņas būs jāapraksta arī </w:t>
            </w:r>
            <w:proofErr w:type="spellStart"/>
            <w:r w:rsidRPr="00286E56">
              <w:rPr>
                <w:rFonts w:ascii="Times New Roman" w:hAnsi="Times New Roman" w:cs="Times New Roman"/>
                <w:sz w:val="24"/>
                <w:szCs w:val="24"/>
              </w:rPr>
              <w:t>vidusposmā</w:t>
            </w:r>
            <w:proofErr w:type="spellEnd"/>
            <w:r w:rsidRPr="00286E56">
              <w:rPr>
                <w:rFonts w:ascii="Times New Roman" w:hAnsi="Times New Roman" w:cs="Times New Roman"/>
                <w:sz w:val="24"/>
                <w:szCs w:val="24"/>
              </w:rPr>
              <w:t xml:space="preserve"> un gala atskaitē, kuru vērtēs ārvalstu eksperti.</w:t>
            </w:r>
          </w:p>
        </w:tc>
      </w:tr>
      <w:tr w:rsidR="00815906" w:rsidRPr="001F6A34" w14:paraId="48F2E8F5" w14:textId="77777777" w:rsidTr="0E4BBCEA">
        <w:trPr>
          <w:trHeight w:val="465"/>
        </w:trPr>
        <w:tc>
          <w:tcPr>
            <w:tcW w:w="346" w:type="pct"/>
          </w:tcPr>
          <w:p w14:paraId="6F34D390" w14:textId="4EBCA42E" w:rsidR="00815906" w:rsidRPr="00286E56" w:rsidRDefault="004167CC" w:rsidP="00815906">
            <w:pPr>
              <w:rPr>
                <w:rFonts w:ascii="Times New Roman" w:hAnsi="Times New Roman" w:cs="Times New Roman"/>
              </w:rPr>
            </w:pPr>
            <w:r w:rsidRPr="00286E56">
              <w:rPr>
                <w:rFonts w:ascii="Times New Roman" w:hAnsi="Times New Roman" w:cs="Times New Roman"/>
              </w:rPr>
              <w:lastRenderedPageBreak/>
              <w:t>3.11.</w:t>
            </w:r>
          </w:p>
        </w:tc>
        <w:tc>
          <w:tcPr>
            <w:tcW w:w="1960" w:type="pct"/>
            <w:shd w:val="clear" w:color="auto" w:fill="auto"/>
          </w:tcPr>
          <w:p w14:paraId="649A802F" w14:textId="77777777" w:rsidR="00815906" w:rsidRPr="00286E56" w:rsidRDefault="00815906"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58A528B5" w14:textId="1634727A" w:rsidR="00815906" w:rsidRPr="00286E56" w:rsidRDefault="00815906"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Vai pareizi sapratu - zinātnieku atalgojumam varēs izmantot Uzņēmuma līgumu un tās būs attiecināmās izmaksas?</w:t>
            </w:r>
          </w:p>
        </w:tc>
        <w:tc>
          <w:tcPr>
            <w:tcW w:w="2694" w:type="pct"/>
            <w:shd w:val="clear" w:color="auto" w:fill="auto"/>
          </w:tcPr>
          <w:p w14:paraId="75187F45" w14:textId="4D36B949" w:rsidR="00815906" w:rsidRPr="00286E56" w:rsidRDefault="00815906"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 xml:space="preserve">Zinātnisko personālu var piesaistīt kā ārpakalpojumu, slēdzot uzņēmuma līgumu. Jāņem vērā, ka zinātniskā personāla piesaistei nepieciešams veikt iepirkumu saskaņā ar MK noteikumos noteikto procedūru un citu ar iepirkumiem saistīto normatīvo regulējumu. Zinātniskā personāla, kas ir piesaistīts kā ārpakalpojums, izmaksas norāda “Projekta budžeta kopsavilkuma” 13.1. izmaksu pozīcijā “Ārpakalpojumu izmaksas”. </w:t>
            </w:r>
          </w:p>
          <w:p w14:paraId="47D768CF" w14:textId="77777777" w:rsidR="00815906" w:rsidRPr="00286E56" w:rsidRDefault="00815906"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Vēršam uzmanību, ka, ja plānots iesniegt ar  saimniecisko darbību nesaistītu projektu, netiešās izmaksas 25 % apmērā veido projekta kopējās attiecināmās izmaksas, izņemot ārpakalpojuma izmaksas jeb 13.1. izmaksu pozīciju.</w:t>
            </w:r>
          </w:p>
          <w:p w14:paraId="2DDCB906" w14:textId="77777777" w:rsidR="00815906" w:rsidRPr="00286E56" w:rsidRDefault="00815906"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Papildus vēršam uzmanību, ka vadošās iestādes vadlīniju Nr.1.2. “Vadlīnijas attiecināmo izmaksu noteikšanai 2021.-2027.gada plānošanas periodā” 8.1. apakšpunkts nosaka,  ka uzņēmuma līguma izmaksas ir attiecināmas, ja nolīgtie eksperti, speciālisti nav iestādē strādājošie ierēdņi vai darbinieki.</w:t>
            </w:r>
          </w:p>
          <w:p w14:paraId="53178916" w14:textId="07B2DD45" w:rsidR="00815906" w:rsidRPr="00286E56" w:rsidRDefault="00815906" w:rsidP="007F5F0B">
            <w:pPr>
              <w:pStyle w:val="Sarakstarindkopa"/>
              <w:tabs>
                <w:tab w:val="left" w:pos="3828"/>
              </w:tabs>
              <w:spacing w:after="120"/>
              <w:ind w:left="113"/>
              <w:jc w:val="both"/>
              <w:rPr>
                <w:rFonts w:ascii="Times New Roman" w:hAnsi="Times New Roman" w:cs="Times New Roman"/>
                <w:i/>
                <w:iCs/>
                <w:sz w:val="24"/>
                <w:szCs w:val="24"/>
              </w:rPr>
            </w:pPr>
            <w:r w:rsidRPr="00286E56">
              <w:rPr>
                <w:rFonts w:ascii="Times New Roman" w:hAnsi="Times New Roman" w:cs="Times New Roman"/>
                <w:i/>
                <w:iCs/>
                <w:sz w:val="24"/>
                <w:szCs w:val="24"/>
              </w:rPr>
              <w:t xml:space="preserve"> Atbilde sniegta 20.09.2024. seminārā</w:t>
            </w:r>
          </w:p>
        </w:tc>
      </w:tr>
      <w:tr w:rsidR="002E2696" w:rsidRPr="001F6A34" w14:paraId="52C42864" w14:textId="77777777" w:rsidTr="0E4BBCEA">
        <w:trPr>
          <w:trHeight w:val="465"/>
        </w:trPr>
        <w:tc>
          <w:tcPr>
            <w:tcW w:w="346" w:type="pct"/>
          </w:tcPr>
          <w:p w14:paraId="52A3813E" w14:textId="0980D631" w:rsidR="002E2696" w:rsidRPr="00286E56" w:rsidRDefault="004167CC" w:rsidP="002E2696">
            <w:pPr>
              <w:rPr>
                <w:rFonts w:ascii="Times New Roman" w:hAnsi="Times New Roman" w:cs="Times New Roman"/>
              </w:rPr>
            </w:pPr>
            <w:r w:rsidRPr="00286E56">
              <w:rPr>
                <w:rFonts w:ascii="Times New Roman" w:eastAsia="Calibri" w:hAnsi="Times New Roman" w:cs="Times New Roman"/>
              </w:rPr>
              <w:t>3.12.</w:t>
            </w:r>
          </w:p>
        </w:tc>
        <w:tc>
          <w:tcPr>
            <w:tcW w:w="1960" w:type="pct"/>
            <w:shd w:val="clear" w:color="auto" w:fill="auto"/>
          </w:tcPr>
          <w:p w14:paraId="71E8F39E" w14:textId="77777777" w:rsidR="002E2696" w:rsidRPr="00286E56" w:rsidRDefault="002E2696"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65A21B10" w14:textId="10D6FAE6" w:rsidR="002E2696" w:rsidRPr="00286E56" w:rsidRDefault="002E2696"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Vai darba slodze 30 % apjomā darbiniekam jāplāno viena konkrētā mēneša ietvaros (piem., janv. ar 176 h būtu 52.8 h (jeb 53 h noapaļojot) vai kopumā projekta laikā jānodrošina vidēji 30 % slodze, lai izmaksas būtu attiecināmas?</w:t>
            </w:r>
          </w:p>
        </w:tc>
        <w:tc>
          <w:tcPr>
            <w:tcW w:w="2694" w:type="pct"/>
            <w:shd w:val="clear" w:color="auto" w:fill="auto"/>
          </w:tcPr>
          <w:p w14:paraId="7133EA79" w14:textId="4AB3FDD5" w:rsidR="002E2696" w:rsidRPr="00286E56" w:rsidRDefault="002E2696" w:rsidP="007F5F0B">
            <w:pPr>
              <w:ind w:left="113"/>
              <w:jc w:val="both"/>
              <w:rPr>
                <w:rFonts w:ascii="Times New Roman" w:hAnsi="Times New Roman" w:cs="Times New Roman"/>
                <w:sz w:val="24"/>
                <w:szCs w:val="24"/>
              </w:rPr>
            </w:pPr>
            <w:r w:rsidRPr="00286E56">
              <w:rPr>
                <w:rFonts w:ascii="Times New Roman" w:hAnsi="Times New Roman" w:cs="Times New Roman"/>
                <w:sz w:val="24"/>
                <w:szCs w:val="24"/>
              </w:rPr>
              <w:t>Saskaņā ar Vadlīnijām Nr. 1.2. “</w:t>
            </w:r>
            <w:hyperlink r:id="rId31">
              <w:r w:rsidRPr="00286E56">
                <w:rPr>
                  <w:rStyle w:val="Hipersaite"/>
                  <w:rFonts w:ascii="Times New Roman" w:hAnsi="Times New Roman" w:cs="Times New Roman"/>
                  <w:color w:val="auto"/>
                  <w:sz w:val="24"/>
                  <w:szCs w:val="24"/>
                </w:rPr>
                <w:t>Vadlīnijas attiecināmo izmaksu noteikšanai Eiropas Savienības kohēzijas politikas programmas 2021.-2027.gada plānošanas periodā</w:t>
              </w:r>
            </w:hyperlink>
            <w:r w:rsidRPr="00286E56">
              <w:rPr>
                <w:rFonts w:ascii="Times New Roman" w:hAnsi="Times New Roman" w:cs="Times New Roman"/>
                <w:sz w:val="24"/>
                <w:szCs w:val="24"/>
              </w:rPr>
              <w:t xml:space="preserve">” projekta tiešajās attiecināmajās personāla izmaksās var iekļaut to darbinieku personāla izmaksas, kuri noteiktā laika posmā (vismaz viens mēnesis) ne mazāk kā 30 % no normālā darba laika katrā mēnesī veic pienākumus, kas saistīti ar projektu. Lai izmaksas būtu attiecināmas, darbiniekam strādājot </w:t>
            </w:r>
            <w:proofErr w:type="spellStart"/>
            <w:r w:rsidRPr="00286E56">
              <w:rPr>
                <w:rFonts w:ascii="Times New Roman" w:hAnsi="Times New Roman" w:cs="Times New Roman"/>
                <w:sz w:val="24"/>
                <w:szCs w:val="24"/>
              </w:rPr>
              <w:t>daļlaikā</w:t>
            </w:r>
            <w:proofErr w:type="spellEnd"/>
            <w:r w:rsidRPr="00286E56">
              <w:rPr>
                <w:rFonts w:ascii="Times New Roman" w:hAnsi="Times New Roman" w:cs="Times New Roman"/>
                <w:sz w:val="24"/>
                <w:szCs w:val="24"/>
              </w:rPr>
              <w:t xml:space="preserve"> katru mēnesi jānostrādā vismaz 30 % no normālā darba laika.</w:t>
            </w:r>
          </w:p>
          <w:p w14:paraId="16F5121A" w14:textId="6FB70D87" w:rsidR="002E2696" w:rsidRPr="00286E56" w:rsidRDefault="002E2696" w:rsidP="007F5F0B">
            <w:pPr>
              <w:pStyle w:val="Sarakstarindkopa"/>
              <w:tabs>
                <w:tab w:val="left" w:pos="3828"/>
              </w:tabs>
              <w:spacing w:after="120"/>
              <w:ind w:left="113"/>
              <w:jc w:val="both"/>
              <w:rPr>
                <w:rFonts w:ascii="Times New Roman" w:hAnsi="Times New Roman" w:cs="Times New Roman"/>
                <w:i/>
                <w:iCs/>
                <w:sz w:val="24"/>
                <w:szCs w:val="24"/>
              </w:rPr>
            </w:pPr>
            <w:r w:rsidRPr="00286E56">
              <w:rPr>
                <w:rFonts w:ascii="Times New Roman" w:hAnsi="Times New Roman" w:cs="Times New Roman"/>
                <w:i/>
                <w:iCs/>
                <w:sz w:val="24"/>
                <w:szCs w:val="24"/>
              </w:rPr>
              <w:t>Atbilde sniegta 20.09.2024. seminārā</w:t>
            </w:r>
          </w:p>
        </w:tc>
      </w:tr>
      <w:tr w:rsidR="00AD7407" w:rsidRPr="001F6A34" w14:paraId="54490E06" w14:textId="77777777" w:rsidTr="0E4BBCEA">
        <w:trPr>
          <w:trHeight w:val="465"/>
        </w:trPr>
        <w:tc>
          <w:tcPr>
            <w:tcW w:w="346" w:type="pct"/>
          </w:tcPr>
          <w:p w14:paraId="73DF2F4E" w14:textId="254BF1A6" w:rsidR="00AD7407" w:rsidRPr="00286E56" w:rsidRDefault="004167CC" w:rsidP="00AD7407">
            <w:pPr>
              <w:rPr>
                <w:rFonts w:ascii="Times New Roman" w:hAnsi="Times New Roman" w:cs="Times New Roman"/>
              </w:rPr>
            </w:pPr>
            <w:r w:rsidRPr="00286E56">
              <w:rPr>
                <w:rFonts w:ascii="Times New Roman" w:hAnsi="Times New Roman" w:cs="Times New Roman"/>
              </w:rPr>
              <w:t>3.13.</w:t>
            </w:r>
          </w:p>
        </w:tc>
        <w:tc>
          <w:tcPr>
            <w:tcW w:w="1960" w:type="pct"/>
            <w:shd w:val="clear" w:color="auto" w:fill="auto"/>
          </w:tcPr>
          <w:p w14:paraId="5426ADA9" w14:textId="4006CFEE" w:rsidR="00AD7407" w:rsidRPr="00286E56" w:rsidRDefault="00AD7407"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 xml:space="preserve">Kādi CV ir jāpievieno? </w:t>
            </w:r>
          </w:p>
        </w:tc>
        <w:tc>
          <w:tcPr>
            <w:tcW w:w="2694" w:type="pct"/>
            <w:shd w:val="clear" w:color="auto" w:fill="auto"/>
          </w:tcPr>
          <w:p w14:paraId="6AE0FCA4" w14:textId="5E132692" w:rsidR="00AD7407" w:rsidRPr="00286E56" w:rsidRDefault="00AD7407" w:rsidP="007F5F0B">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Projekta iesniegumam ir jāpievieno katra projekta īstenošanā iesaistītā vadošā pētnieka vai personas, kas veic vadošā pētnieka pienākumus saimnieciskās darbības veicēja institūcijā, dzīves gaitas aprakstu (</w:t>
            </w:r>
            <w:r w:rsidRPr="00286E56">
              <w:rPr>
                <w:rFonts w:ascii="Times New Roman" w:hAnsi="Times New Roman" w:cs="Times New Roman"/>
                <w:i/>
                <w:iCs/>
                <w:sz w:val="24"/>
                <w:szCs w:val="24"/>
              </w:rPr>
              <w:t xml:space="preserve">Curriculum </w:t>
            </w:r>
            <w:proofErr w:type="spellStart"/>
            <w:r w:rsidRPr="00286E56">
              <w:rPr>
                <w:rFonts w:ascii="Times New Roman" w:hAnsi="Times New Roman" w:cs="Times New Roman"/>
                <w:i/>
                <w:iCs/>
                <w:sz w:val="24"/>
                <w:szCs w:val="24"/>
              </w:rPr>
              <w:t>vitae</w:t>
            </w:r>
            <w:proofErr w:type="spellEnd"/>
            <w:r w:rsidRPr="00286E56">
              <w:rPr>
                <w:rFonts w:ascii="Times New Roman" w:hAnsi="Times New Roman" w:cs="Times New Roman"/>
                <w:sz w:val="24"/>
                <w:szCs w:val="24"/>
              </w:rPr>
              <w:t>). Par pārējo projekt</w:t>
            </w:r>
            <w:r w:rsidR="00C65794" w:rsidRPr="00286E56">
              <w:rPr>
                <w:rFonts w:ascii="Times New Roman" w:hAnsi="Times New Roman" w:cs="Times New Roman"/>
                <w:sz w:val="24"/>
                <w:szCs w:val="24"/>
              </w:rPr>
              <w:t>ā</w:t>
            </w:r>
            <w:r w:rsidRPr="00286E56">
              <w:rPr>
                <w:rFonts w:ascii="Times New Roman" w:hAnsi="Times New Roman" w:cs="Times New Roman"/>
                <w:sz w:val="24"/>
                <w:szCs w:val="24"/>
              </w:rPr>
              <w:t xml:space="preserve"> iesaistīt</w:t>
            </w:r>
            <w:r w:rsidR="00C65794" w:rsidRPr="00286E56">
              <w:rPr>
                <w:rFonts w:ascii="Times New Roman" w:hAnsi="Times New Roman" w:cs="Times New Roman"/>
                <w:sz w:val="24"/>
                <w:szCs w:val="24"/>
              </w:rPr>
              <w:t>o</w:t>
            </w:r>
            <w:r w:rsidRPr="00286E56">
              <w:rPr>
                <w:rFonts w:ascii="Times New Roman" w:hAnsi="Times New Roman" w:cs="Times New Roman"/>
                <w:sz w:val="24"/>
                <w:szCs w:val="24"/>
              </w:rPr>
              <w:t xml:space="preserve"> personālu norāda tikai būtiskāko informāciju</w:t>
            </w:r>
            <w:r w:rsidR="00C65794" w:rsidRPr="00286E56">
              <w:rPr>
                <w:rFonts w:ascii="Times New Roman" w:hAnsi="Times New Roman" w:cs="Times New Roman"/>
                <w:sz w:val="24"/>
                <w:szCs w:val="24"/>
              </w:rPr>
              <w:t xml:space="preserve"> sadaļā “Administrēšanas kapacitāte” (par administratīvo personālu ar saimniecisku darbību nesaistīta projekta iesniegumā var norādīt sadaļā “Īstenošanas kapacitāte”).</w:t>
            </w:r>
          </w:p>
        </w:tc>
      </w:tr>
      <w:tr w:rsidR="004023F2" w:rsidRPr="001F6A34" w14:paraId="3964EA59" w14:textId="77777777" w:rsidTr="0E4BBCEA">
        <w:trPr>
          <w:trHeight w:val="465"/>
        </w:trPr>
        <w:tc>
          <w:tcPr>
            <w:tcW w:w="346" w:type="pct"/>
          </w:tcPr>
          <w:p w14:paraId="5C81F6EE" w14:textId="6D823742" w:rsidR="004023F2" w:rsidRPr="00286E56" w:rsidRDefault="004167CC" w:rsidP="004023F2">
            <w:pPr>
              <w:rPr>
                <w:rFonts w:ascii="Times New Roman" w:hAnsi="Times New Roman" w:cs="Times New Roman"/>
              </w:rPr>
            </w:pPr>
            <w:r w:rsidRPr="00286E56">
              <w:rPr>
                <w:rFonts w:ascii="Times New Roman" w:hAnsi="Times New Roman" w:cs="Times New Roman"/>
              </w:rPr>
              <w:t>3.14.</w:t>
            </w:r>
          </w:p>
        </w:tc>
        <w:tc>
          <w:tcPr>
            <w:tcW w:w="1960" w:type="pct"/>
            <w:shd w:val="clear" w:color="auto" w:fill="auto"/>
          </w:tcPr>
          <w:p w14:paraId="00EAFF14" w14:textId="6672A137" w:rsidR="004023F2" w:rsidRPr="00286E56" w:rsidRDefault="004023F2"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Atbilstoši MK noteikumu 2.16. un 2.17. punktam</w:t>
            </w:r>
            <w:r w:rsidRPr="00286E56">
              <w:rPr>
                <w:rFonts w:ascii="Times New Roman" w:hAnsi="Times New Roman" w:cs="Times New Roman"/>
                <w:i/>
                <w:iCs/>
                <w:sz w:val="24"/>
                <w:szCs w:val="24"/>
              </w:rPr>
              <w:t xml:space="preserve"> </w:t>
            </w:r>
            <w:r w:rsidRPr="00286E56">
              <w:rPr>
                <w:rFonts w:ascii="Times New Roman" w:hAnsi="Times New Roman" w:cs="Times New Roman"/>
                <w:sz w:val="24"/>
                <w:szCs w:val="24"/>
              </w:rPr>
              <w:t xml:space="preserve">– vai atalgojumu partneris var plānot un maksāt tikai vēlētam zinātniskam personālam? Un kas ir saprotams ar </w:t>
            </w:r>
            <w:r w:rsidRPr="00286E56">
              <w:rPr>
                <w:rFonts w:ascii="Times New Roman" w:hAnsi="Times New Roman" w:cs="Times New Roman"/>
                <w:sz w:val="24"/>
                <w:szCs w:val="24"/>
              </w:rPr>
              <w:lastRenderedPageBreak/>
              <w:t>“saimnieciskās darbības veicēja institūcijā strādājošās personas, kas veic vadošā pētnieka, pētnieka un zinātniskā asistenta pienākumus”. Ir situācija, kad pētnieks strādā pie potenciālā partnera, taču ir ievēlēts PO par vadošo pētnieku - vai šāda vadošā pētnieka (nav vēlēts pie partnera) atalgojums tiks attiecināts.</w:t>
            </w:r>
          </w:p>
        </w:tc>
        <w:tc>
          <w:tcPr>
            <w:tcW w:w="2694" w:type="pct"/>
            <w:shd w:val="clear" w:color="auto" w:fill="auto"/>
          </w:tcPr>
          <w:p w14:paraId="524843FC" w14:textId="58B86B82" w:rsidR="004023F2" w:rsidRPr="00286E56" w:rsidRDefault="004023F2" w:rsidP="007F5F0B">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lastRenderedPageBreak/>
              <w:t xml:space="preserve">SAM MK noteikumu 2.17. apakšpunktā noteiktais nosacījums, ka vadošajiem pētniekiem, pētniekiem un zinātniskajiem asistentiem jābūt ievēlētiem saskaņā ar zinātnisko darbību reglamentējošiem normatīvajiem aktiem ir attiecināms uz </w:t>
            </w:r>
            <w:r w:rsidRPr="00286E56">
              <w:rPr>
                <w:rFonts w:ascii="Times New Roman" w:hAnsi="Times New Roman" w:cs="Times New Roman"/>
                <w:sz w:val="24"/>
                <w:szCs w:val="24"/>
              </w:rPr>
              <w:lastRenderedPageBreak/>
              <w:t xml:space="preserve">zinātniskajām institūcijām, savukārt uz saimnieciskās darbības veicējiem attiecas 2.17. apakšpunkta otrā daļa, kas neuzliek kā nosacījumu, ka zinātniskajam personālam jābūt ievēlētam. Tiem ir jāstrādā saimnieciskās darbības veicēja institūcijā un jāveic vadošā pētnieka, pētnieka vai zinātniskā asistenta pienākumus atbilstoši amata aprakstiem. Ja LU vadošais pētnieks veic pētnieka pienākumus arī partnera uzņēmumā, tad sadarbības partneris var norādīt pētnieku kā zinātnisko darbinieku un atalgojums ir attiecināms. </w:t>
            </w:r>
          </w:p>
        </w:tc>
      </w:tr>
      <w:tr w:rsidR="00567B64" w:rsidRPr="001F6A34" w14:paraId="0BA16ABF" w14:textId="77777777" w:rsidTr="0E4BBCEA">
        <w:trPr>
          <w:trHeight w:val="465"/>
        </w:trPr>
        <w:tc>
          <w:tcPr>
            <w:tcW w:w="346" w:type="pct"/>
          </w:tcPr>
          <w:p w14:paraId="205EDC2D" w14:textId="378EC388" w:rsidR="00567B64" w:rsidRPr="00286E56" w:rsidRDefault="004167CC" w:rsidP="00567B64">
            <w:pPr>
              <w:rPr>
                <w:rFonts w:ascii="Times New Roman" w:hAnsi="Times New Roman" w:cs="Times New Roman"/>
              </w:rPr>
            </w:pPr>
            <w:r w:rsidRPr="00286E56">
              <w:rPr>
                <w:rFonts w:ascii="Times New Roman" w:hAnsi="Times New Roman" w:cs="Times New Roman"/>
              </w:rPr>
              <w:lastRenderedPageBreak/>
              <w:t>3.15.</w:t>
            </w:r>
          </w:p>
        </w:tc>
        <w:tc>
          <w:tcPr>
            <w:tcW w:w="1960" w:type="pct"/>
            <w:shd w:val="clear" w:color="auto" w:fill="auto"/>
          </w:tcPr>
          <w:p w14:paraId="72317A85" w14:textId="543F449E" w:rsidR="00567B64" w:rsidRPr="00286E56" w:rsidRDefault="00567B64"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eastAsia="Times New Roman" w:hAnsi="Times New Roman" w:cs="Times New Roman"/>
                <w:sz w:val="24"/>
                <w:szCs w:val="24"/>
              </w:rPr>
              <w:t xml:space="preserve">Zinātniskais vadītājs - var nestrādāt katru mēnesi? Zinātniskā vadītāja PLE tiks aprēķins pēc 160h principa kopumā? </w:t>
            </w:r>
          </w:p>
        </w:tc>
        <w:tc>
          <w:tcPr>
            <w:tcW w:w="2694" w:type="pct"/>
            <w:shd w:val="clear" w:color="auto" w:fill="auto"/>
          </w:tcPr>
          <w:p w14:paraId="7EB6A774" w14:textId="77777777" w:rsidR="00567B64" w:rsidRPr="00286E56" w:rsidRDefault="00567B64" w:rsidP="007F5F0B">
            <w:pPr>
              <w:pStyle w:val="Sarakstarindkopa"/>
              <w:tabs>
                <w:tab w:val="num" w:pos="426"/>
              </w:tabs>
              <w:spacing w:after="0"/>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Jā, zinātniskais vadītājs var nestrādāt katru mēnesi, bet kopumā jāņem vērā MKN 407 34.1.2. punktā noteikto, ka  zinātniskā vadītāja slodze </w:t>
            </w:r>
            <w:r w:rsidRPr="00286E56">
              <w:rPr>
                <w:rFonts w:ascii="Times New Roman" w:eastAsia="Times New Roman" w:hAnsi="Times New Roman" w:cs="Times New Roman"/>
                <w:sz w:val="24"/>
                <w:szCs w:val="24"/>
                <w:u w:val="single"/>
              </w:rPr>
              <w:t>visā projekta īstenošanas periodā</w:t>
            </w:r>
            <w:r w:rsidRPr="00286E56">
              <w:rPr>
                <w:rFonts w:ascii="Times New Roman" w:eastAsia="Times New Roman" w:hAnsi="Times New Roman" w:cs="Times New Roman"/>
                <w:sz w:val="24"/>
                <w:szCs w:val="24"/>
              </w:rPr>
              <w:t xml:space="preserve"> ir vismaz 30 procenti no normālā darba laika.</w:t>
            </w:r>
          </w:p>
          <w:p w14:paraId="6F3627CA" w14:textId="33FAD975" w:rsidR="00184C9B" w:rsidRPr="00286E56" w:rsidRDefault="00184C9B" w:rsidP="007F5F0B">
            <w:pPr>
              <w:pStyle w:val="Sarakstarindkopa"/>
              <w:tabs>
                <w:tab w:val="num" w:pos="426"/>
              </w:tabs>
              <w:spacing w:after="0"/>
              <w:ind w:left="113"/>
              <w:jc w:val="both"/>
              <w:rPr>
                <w:rFonts w:ascii="Times New Roman" w:eastAsia="Times New Roman" w:hAnsi="Times New Roman" w:cs="Times New Roman"/>
                <w:sz w:val="24"/>
                <w:szCs w:val="24"/>
              </w:rPr>
            </w:pPr>
          </w:p>
        </w:tc>
      </w:tr>
      <w:tr w:rsidR="000A7F22" w:rsidRPr="001F6A34" w14:paraId="7ED05DD3" w14:textId="77777777" w:rsidTr="0E4BBCEA">
        <w:trPr>
          <w:trHeight w:val="465"/>
        </w:trPr>
        <w:tc>
          <w:tcPr>
            <w:tcW w:w="346" w:type="pct"/>
          </w:tcPr>
          <w:p w14:paraId="7F7844A7" w14:textId="7AF00940" w:rsidR="000A7F22" w:rsidRPr="00286E56" w:rsidRDefault="004167CC" w:rsidP="000A7F22">
            <w:pPr>
              <w:rPr>
                <w:rFonts w:ascii="Times New Roman" w:hAnsi="Times New Roman" w:cs="Times New Roman"/>
              </w:rPr>
            </w:pPr>
            <w:r w:rsidRPr="00286E56">
              <w:rPr>
                <w:rFonts w:ascii="Times New Roman" w:hAnsi="Times New Roman" w:cs="Times New Roman"/>
              </w:rPr>
              <w:t>3.16.</w:t>
            </w:r>
          </w:p>
        </w:tc>
        <w:tc>
          <w:tcPr>
            <w:tcW w:w="1960" w:type="pct"/>
            <w:shd w:val="clear" w:color="auto" w:fill="auto"/>
          </w:tcPr>
          <w:p w14:paraId="48B70350" w14:textId="77777777" w:rsidR="000A7F22" w:rsidRPr="00286E56" w:rsidRDefault="000A7F22" w:rsidP="001116D6">
            <w:pPr>
              <w:pStyle w:val="Vienkrsteksts"/>
              <w:spacing w:before="0" w:line="276" w:lineRule="auto"/>
              <w:rPr>
                <w:rFonts w:ascii="Times New Roman" w:hAnsi="Times New Roman" w:cs="Times New Roman"/>
                <w:sz w:val="24"/>
                <w:szCs w:val="24"/>
                <w:lang w:val="lv-LV"/>
              </w:rPr>
            </w:pPr>
            <w:r w:rsidRPr="00286E56">
              <w:rPr>
                <w:rFonts w:ascii="Times New Roman" w:hAnsi="Times New Roman" w:cs="Times New Roman"/>
                <w:sz w:val="24"/>
                <w:szCs w:val="24"/>
                <w:lang w:val="lv-LV"/>
              </w:rPr>
              <w:t>PO vēlas sadarboties ar Latvijā reģistrētu uzņēmumu. Šim uzņēmumam pieder unikāla iekārta, kas ir ļoti būtiska projekta īstenošanai, bet dažādu apstākļu dēļ iekārta atrodas ārzemēs (ES), un līdz ar to zināmi pētījumi arī tiktu veikti tur. Iesaistītais personāls ir uzņēmuma darbinieki, līdz ar to nodokļi tiek maksāti Latvijā. Vai tas būtu pieļaujami?</w:t>
            </w:r>
          </w:p>
          <w:p w14:paraId="43EEAC7C" w14:textId="77777777" w:rsidR="000A7F22" w:rsidRPr="00286E56" w:rsidRDefault="000A7F22"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3006F4A5" w14:textId="19638FBD" w:rsidR="000A7F22" w:rsidRPr="00286E56" w:rsidRDefault="000A7F22" w:rsidP="007F5F0B">
            <w:pPr>
              <w:pStyle w:val="Vienkrsteksts"/>
              <w:tabs>
                <w:tab w:val="num" w:pos="426"/>
              </w:tabs>
              <w:spacing w:before="0"/>
              <w:ind w:left="113"/>
              <w:rPr>
                <w:rFonts w:ascii="Times New Roman" w:hAnsi="Times New Roman" w:cs="Times New Roman"/>
                <w:sz w:val="24"/>
                <w:szCs w:val="24"/>
                <w:lang w:val="lv-LV"/>
              </w:rPr>
            </w:pPr>
            <w:r w:rsidRPr="00286E56">
              <w:rPr>
                <w:rFonts w:ascii="Times New Roman" w:hAnsi="Times New Roman" w:cs="Times New Roman"/>
                <w:sz w:val="24"/>
                <w:szCs w:val="24"/>
                <w:lang w:val="lv-LV"/>
              </w:rPr>
              <w:t>Saskaņā ar MK noteikumu nosacījumiem ar saimniecisku darbību nesaistītam projektam ir attiecināma atlīdzība zinātniskajiem darbiniekiem, ciktāl tie ir nodarbināti projektā, ja zinātniskais darbinieks ir nodarbināts klātienē vai attālināti, ja darba specifika to pieļauj un iespējams pilnvērtīgi veikt darba pienākumus, pie darba devēja, kas attiecīgajā reģistrā reģistrēts Latvijā, un atlīdzību projekta ietvaros saņem atbilstoši darba vai uzņēmuma līgumam. Tajā skaitā ir attiecināmas pētniecībā iesaistītā zinātniskā darbinieka komandējumu un darba braucienu izmaksas, kas saistītas ar projekta ietvaros īstenojamo pētniecību, tai skaitā ar sasniegto rezultātu publiskošanu saskaņā ar normatīvajiem aktiem par kārtību, kādā atlīdzināmi ar komandējumiem saistītie izdevumi, ja zinātniskais darbinieks ir nodarbināts Latvijas Republikā.</w:t>
            </w:r>
          </w:p>
          <w:p w14:paraId="365BE797" w14:textId="77777777" w:rsidR="000A7F22" w:rsidRPr="00286E56" w:rsidRDefault="000A7F22" w:rsidP="007F5F0B">
            <w:pPr>
              <w:pStyle w:val="Sarakstarindkopa"/>
              <w:tabs>
                <w:tab w:val="left" w:pos="3828"/>
              </w:tabs>
              <w:spacing w:after="120"/>
              <w:ind w:left="113"/>
              <w:jc w:val="both"/>
              <w:rPr>
                <w:rFonts w:ascii="Times New Roman" w:hAnsi="Times New Roman" w:cs="Times New Roman"/>
                <w:sz w:val="24"/>
                <w:szCs w:val="24"/>
              </w:rPr>
            </w:pPr>
          </w:p>
        </w:tc>
      </w:tr>
      <w:tr w:rsidR="0023689A" w:rsidRPr="001F6A34" w14:paraId="730EAAB8" w14:textId="77777777" w:rsidTr="0E4BBCEA">
        <w:trPr>
          <w:trHeight w:val="465"/>
        </w:trPr>
        <w:tc>
          <w:tcPr>
            <w:tcW w:w="346" w:type="pct"/>
          </w:tcPr>
          <w:p w14:paraId="06C28F1D" w14:textId="659FDC13" w:rsidR="0023689A" w:rsidRPr="00286E56" w:rsidRDefault="004167CC" w:rsidP="0023689A">
            <w:pPr>
              <w:rPr>
                <w:rFonts w:ascii="Times New Roman" w:hAnsi="Times New Roman" w:cs="Times New Roman"/>
              </w:rPr>
            </w:pPr>
            <w:r w:rsidRPr="00286E56">
              <w:rPr>
                <w:rFonts w:ascii="Times New Roman" w:hAnsi="Times New Roman" w:cs="Times New Roman"/>
              </w:rPr>
              <w:t>3.17.</w:t>
            </w:r>
          </w:p>
        </w:tc>
        <w:tc>
          <w:tcPr>
            <w:tcW w:w="1960" w:type="pct"/>
            <w:shd w:val="clear" w:color="auto" w:fill="auto"/>
          </w:tcPr>
          <w:p w14:paraId="26CFC7DA" w14:textId="77777777" w:rsidR="0023689A" w:rsidRPr="00286E56" w:rsidRDefault="0023689A"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PLE uzskaite par natūras finansējumu, ja nodrošina profesionālo darbu. Vai profesionālo  darbu natūrā drīkst veikt arī zinātnes tehniskais personāls?</w:t>
            </w:r>
          </w:p>
          <w:p w14:paraId="70F8F471" w14:textId="77777777" w:rsidR="0023689A" w:rsidRPr="00286E56" w:rsidRDefault="0023689A"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6773E67A" w14:textId="77777777" w:rsidR="0023689A" w:rsidRPr="00286E56" w:rsidRDefault="0023689A" w:rsidP="007F5F0B">
            <w:pPr>
              <w:tabs>
                <w:tab w:val="num" w:pos="426"/>
              </w:tabs>
              <w:spacing w:after="0" w:line="240"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Atbilstoši MK</w:t>
            </w:r>
            <w:r w:rsidR="00862DB5" w:rsidRPr="00286E56">
              <w:rPr>
                <w:rFonts w:ascii="Times New Roman" w:eastAsia="Times New Roman" w:hAnsi="Times New Roman" w:cs="Times New Roman"/>
                <w:sz w:val="24"/>
                <w:szCs w:val="24"/>
              </w:rPr>
              <w:t xml:space="preserve"> noteikumu</w:t>
            </w:r>
            <w:r w:rsidRPr="00286E56">
              <w:rPr>
                <w:rFonts w:ascii="Times New Roman" w:eastAsia="Times New Roman" w:hAnsi="Times New Roman" w:cs="Times New Roman"/>
                <w:sz w:val="24"/>
                <w:szCs w:val="24"/>
              </w:rPr>
              <w:t xml:space="preserve"> 40.3. punktā noteiktajam natūras ieguldījumu veido ar pētniecību saistīts profesionāla rakstura darbs, kuru veic zinātniskais personāls vai zinātnes tehniskais personāls. Atbilstoši Finanšu ministrijas Vadlīniju 1.2. “Vadlīnijas attiecināmo izmaksu noteikšanai Eiropas Savienības kohēzijas politikas programmas 2021.-2027.gada plānošanas periodā” 3.pielikuma “Metodika par ieguldījumiem natūrā projektu līdzfinansēšanai 2021.-2027.gada plānošanas periodā” 4.1. punktā noteiktajam pētniecības darbu bez atlīdzības veic  konkrētas specifiskas jomas profesionāļi, kuriem ir nepieciešamās zināšanas un pieredze ekonomiska, tehniska vai zinātniska rakstura uzdevumu veikšanai saistībā ar projekta ietvaros veicamo pētniecības darbu.</w:t>
            </w:r>
            <w:r w:rsidR="00E41C62" w:rsidRPr="00286E56">
              <w:rPr>
                <w:rFonts w:ascii="Times New Roman" w:eastAsia="Times New Roman" w:hAnsi="Times New Roman" w:cs="Times New Roman"/>
                <w:sz w:val="24"/>
                <w:szCs w:val="24"/>
              </w:rPr>
              <w:t xml:space="preserve"> </w:t>
            </w:r>
            <w:r w:rsidRPr="00286E56">
              <w:rPr>
                <w:rFonts w:ascii="Times New Roman" w:eastAsia="Times New Roman" w:hAnsi="Times New Roman" w:cs="Times New Roman"/>
                <w:sz w:val="24"/>
                <w:szCs w:val="24"/>
              </w:rPr>
              <w:t>Ņemot vērā iepriekš minēto, profesionālo darbu bez atlīdzības drīkst veikt arī zinātnes tehniskais personāls.</w:t>
            </w:r>
          </w:p>
          <w:p w14:paraId="19C69A00" w14:textId="2EB39B29" w:rsidR="00184C9B" w:rsidRPr="00286E56" w:rsidRDefault="00184C9B" w:rsidP="007F5F0B">
            <w:pPr>
              <w:tabs>
                <w:tab w:val="num" w:pos="426"/>
              </w:tabs>
              <w:spacing w:after="0" w:line="240" w:lineRule="auto"/>
              <w:ind w:left="113"/>
              <w:jc w:val="both"/>
              <w:rPr>
                <w:rFonts w:ascii="Times New Roman" w:eastAsia="Times New Roman" w:hAnsi="Times New Roman" w:cs="Times New Roman"/>
                <w:sz w:val="24"/>
                <w:szCs w:val="24"/>
              </w:rPr>
            </w:pPr>
          </w:p>
        </w:tc>
      </w:tr>
      <w:tr w:rsidR="006971A5" w:rsidRPr="001F6A34" w14:paraId="23164F70" w14:textId="77777777" w:rsidTr="0E4BBCEA">
        <w:trPr>
          <w:trHeight w:val="465"/>
        </w:trPr>
        <w:tc>
          <w:tcPr>
            <w:tcW w:w="346" w:type="pct"/>
          </w:tcPr>
          <w:p w14:paraId="20186148" w14:textId="40CAC09C" w:rsidR="006971A5" w:rsidRPr="00286E56" w:rsidRDefault="004167CC" w:rsidP="006971A5">
            <w:pPr>
              <w:rPr>
                <w:rFonts w:ascii="Times New Roman" w:hAnsi="Times New Roman" w:cs="Times New Roman"/>
              </w:rPr>
            </w:pPr>
            <w:r w:rsidRPr="00286E56">
              <w:rPr>
                <w:rFonts w:ascii="Times New Roman" w:hAnsi="Times New Roman" w:cs="Times New Roman"/>
              </w:rPr>
              <w:lastRenderedPageBreak/>
              <w:t>3.18.</w:t>
            </w:r>
          </w:p>
        </w:tc>
        <w:tc>
          <w:tcPr>
            <w:tcW w:w="1960" w:type="pct"/>
            <w:shd w:val="clear" w:color="auto" w:fill="auto"/>
          </w:tcPr>
          <w:p w14:paraId="3C756B67" w14:textId="77777777" w:rsidR="006971A5" w:rsidRPr="00286E56" w:rsidRDefault="006971A5"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Vai PLE = 160 h/ </w:t>
            </w:r>
            <w:proofErr w:type="spellStart"/>
            <w:r w:rsidRPr="00286E56">
              <w:rPr>
                <w:rFonts w:ascii="Times New Roman" w:eastAsia="Times New Roman" w:hAnsi="Times New Roman" w:cs="Times New Roman"/>
                <w:sz w:val="24"/>
                <w:szCs w:val="24"/>
              </w:rPr>
              <w:t>mēn</w:t>
            </w:r>
            <w:proofErr w:type="spellEnd"/>
            <w:r w:rsidRPr="00286E56">
              <w:rPr>
                <w:rFonts w:ascii="Times New Roman" w:eastAsia="Times New Roman" w:hAnsi="Times New Roman" w:cs="Times New Roman"/>
                <w:sz w:val="24"/>
                <w:szCs w:val="24"/>
              </w:rPr>
              <w:t>. kopumā norādot sasniedzamo rādītāju?</w:t>
            </w:r>
          </w:p>
          <w:p w14:paraId="6258CA24" w14:textId="77777777" w:rsidR="006971A5" w:rsidRPr="00286E56" w:rsidRDefault="006971A5"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034FAFC2" w14:textId="0A2A8E0C" w:rsidR="006971A5" w:rsidRPr="00286E56" w:rsidRDefault="006971A5" w:rsidP="007F5F0B">
            <w:pPr>
              <w:pStyle w:val="Sarakstarindkopa"/>
              <w:tabs>
                <w:tab w:val="num" w:pos="426"/>
              </w:tabs>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PLE ir joprojām 160 darba </w:t>
            </w:r>
            <w:r w:rsidR="00724B83" w:rsidRPr="00286E56">
              <w:rPr>
                <w:rFonts w:ascii="Times New Roman" w:eastAsia="Times New Roman" w:hAnsi="Times New Roman" w:cs="Times New Roman"/>
                <w:sz w:val="24"/>
                <w:szCs w:val="24"/>
              </w:rPr>
              <w:t>stundas</w:t>
            </w:r>
            <w:r w:rsidRPr="00286E56">
              <w:rPr>
                <w:rFonts w:ascii="Times New Roman" w:eastAsia="Times New Roman" w:hAnsi="Times New Roman" w:cs="Times New Roman"/>
                <w:sz w:val="24"/>
                <w:szCs w:val="24"/>
              </w:rPr>
              <w:t xml:space="preserve"> mēnesī. Bet PLE rezultātu rādītājos nav jāuzskaita, </w:t>
            </w:r>
            <w:r w:rsidR="000F269D" w:rsidRPr="00286E56">
              <w:rPr>
                <w:rFonts w:ascii="Times New Roman" w:eastAsia="Times New Roman" w:hAnsi="Times New Roman" w:cs="Times New Roman"/>
                <w:sz w:val="24"/>
                <w:szCs w:val="24"/>
              </w:rPr>
              <w:t>izņemot</w:t>
            </w:r>
            <w:r w:rsidRPr="00286E56">
              <w:rPr>
                <w:rFonts w:ascii="Times New Roman" w:eastAsia="Times New Roman" w:hAnsi="Times New Roman" w:cs="Times New Roman"/>
                <w:sz w:val="24"/>
                <w:szCs w:val="24"/>
              </w:rPr>
              <w:t xml:space="preserve"> RIS3 rādītājos, kurus finansējuma saņēmējs uzskaita pēc fakta – vērtības, kas sasniegtas uz konkrēto brīdi (t.i. projekta iesniegumā  neievada plānotās vērtības). Finansējuma saņēmējs informāciju par sasniegtiem RIS3 rādītājiem iesniedz kopā ar maksājumu pieprasījumu vai 10 darba dienu laikā pēc Atbildīgās iestādes pieprasījuma.</w:t>
            </w:r>
          </w:p>
        </w:tc>
      </w:tr>
      <w:tr w:rsidR="00420B0D" w:rsidRPr="001F6A34" w14:paraId="44143877" w14:textId="77777777" w:rsidTr="0E4BBCEA">
        <w:trPr>
          <w:trHeight w:val="465"/>
        </w:trPr>
        <w:tc>
          <w:tcPr>
            <w:tcW w:w="346" w:type="pct"/>
          </w:tcPr>
          <w:p w14:paraId="30833E79" w14:textId="3D4BF63E" w:rsidR="00420B0D" w:rsidRPr="00286E56" w:rsidRDefault="004167CC" w:rsidP="00420B0D">
            <w:pPr>
              <w:rPr>
                <w:rFonts w:ascii="Times New Roman" w:hAnsi="Times New Roman" w:cs="Times New Roman"/>
              </w:rPr>
            </w:pPr>
            <w:r w:rsidRPr="00286E56">
              <w:rPr>
                <w:rFonts w:ascii="Times New Roman" w:hAnsi="Times New Roman" w:cs="Times New Roman"/>
              </w:rPr>
              <w:t>3.19.</w:t>
            </w:r>
          </w:p>
        </w:tc>
        <w:tc>
          <w:tcPr>
            <w:tcW w:w="1960" w:type="pct"/>
            <w:shd w:val="clear" w:color="auto" w:fill="auto"/>
          </w:tcPr>
          <w:p w14:paraId="0FAF72F4" w14:textId="77777777" w:rsidR="00420B0D" w:rsidRPr="00286E56" w:rsidRDefault="00420B0D" w:rsidP="001116D6">
            <w:pPr>
              <w:tabs>
                <w:tab w:val="num" w:pos="426"/>
              </w:tabs>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Zinātniskais darbinieks var nestrādāt katru mēnesi no līguma noslēgšanas? </w:t>
            </w:r>
          </w:p>
          <w:p w14:paraId="36007C07" w14:textId="77777777" w:rsidR="00420B0D" w:rsidRPr="00286E56" w:rsidRDefault="00420B0D"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4BA2EABD" w14:textId="6DE1CD7C" w:rsidR="00420B0D" w:rsidRPr="00286E56" w:rsidRDefault="00420B0D" w:rsidP="007F5F0B">
            <w:pPr>
              <w:pStyle w:val="Sarakstarindkopa"/>
              <w:tabs>
                <w:tab w:val="left" w:pos="3828"/>
              </w:tabs>
              <w:spacing w:after="120"/>
              <w:ind w:left="113"/>
              <w:jc w:val="both"/>
              <w:rPr>
                <w:rFonts w:ascii="Times New Roman" w:hAnsi="Times New Roman" w:cs="Times New Roman"/>
                <w:sz w:val="24"/>
                <w:szCs w:val="24"/>
              </w:rPr>
            </w:pPr>
            <w:r w:rsidRPr="00286E56">
              <w:rPr>
                <w:rFonts w:ascii="Times New Roman" w:eastAsia="Times New Roman" w:hAnsi="Times New Roman" w:cs="Times New Roman"/>
                <w:sz w:val="24"/>
                <w:szCs w:val="24"/>
              </w:rPr>
              <w:t xml:space="preserve">Jā, zinātniskais darbinieks var nestrādāt katru mēnesi. Darbinieku noslodze projektā ir nosakāma atbilstoši nepieciešamajam darbu apjomam, un tas ir FS pārziņā. Vienīgais nosacījums, ko uzliek MKN 407 34.1.3. punkts, ir ka zinātniskā darbinieka </w:t>
            </w:r>
            <w:proofErr w:type="spellStart"/>
            <w:r w:rsidRPr="00286E56">
              <w:rPr>
                <w:rFonts w:ascii="Times New Roman" w:eastAsia="Times New Roman" w:hAnsi="Times New Roman" w:cs="Times New Roman"/>
                <w:sz w:val="24"/>
                <w:szCs w:val="24"/>
              </w:rPr>
              <w:t>daļlaika</w:t>
            </w:r>
            <w:proofErr w:type="spellEnd"/>
            <w:r w:rsidRPr="00286E56">
              <w:rPr>
                <w:rFonts w:ascii="Times New Roman" w:eastAsia="Times New Roman" w:hAnsi="Times New Roman" w:cs="Times New Roman"/>
                <w:sz w:val="24"/>
                <w:szCs w:val="24"/>
              </w:rPr>
              <w:t xml:space="preserve"> slodze mēnesī ir vismaz 30 procenti no normālā darba laika. Kas nozīmē, ka zinātniskajam darbiniekam, strādājot </w:t>
            </w:r>
            <w:proofErr w:type="spellStart"/>
            <w:r w:rsidRPr="00286E56">
              <w:rPr>
                <w:rFonts w:ascii="Times New Roman" w:eastAsia="Times New Roman" w:hAnsi="Times New Roman" w:cs="Times New Roman"/>
                <w:sz w:val="24"/>
                <w:szCs w:val="24"/>
              </w:rPr>
              <w:t>daļlaikā</w:t>
            </w:r>
            <w:proofErr w:type="spellEnd"/>
            <w:r w:rsidRPr="00286E56">
              <w:rPr>
                <w:rFonts w:ascii="Times New Roman" w:eastAsia="Times New Roman" w:hAnsi="Times New Roman" w:cs="Times New Roman"/>
                <w:sz w:val="24"/>
                <w:szCs w:val="24"/>
              </w:rPr>
              <w:t xml:space="preserve">, ir jāvelta projekta darbam vismaz 30% no normālā darba laika mēnesī, lai darba algas izmaksas varētu iekļaut attiecināmajās izmaksās. Ja darbinieks kādā mēnesī projekta darbam velta mazāk kā 30%, šī mēneša atalgojuma izmaksas nevar iekļaut projekta tiešajās attiecināmajās izmaksās.  </w:t>
            </w:r>
          </w:p>
        </w:tc>
      </w:tr>
      <w:tr w:rsidR="000133DB" w:rsidRPr="001F6A34" w14:paraId="691654D4" w14:textId="77777777" w:rsidTr="0E4BBCEA">
        <w:trPr>
          <w:trHeight w:val="465"/>
        </w:trPr>
        <w:tc>
          <w:tcPr>
            <w:tcW w:w="346" w:type="pct"/>
          </w:tcPr>
          <w:p w14:paraId="5513A946" w14:textId="26326CA3" w:rsidR="000133DB" w:rsidRPr="00286E56" w:rsidRDefault="004167CC" w:rsidP="000133DB">
            <w:pPr>
              <w:rPr>
                <w:rFonts w:ascii="Times New Roman" w:hAnsi="Times New Roman" w:cs="Times New Roman"/>
              </w:rPr>
            </w:pPr>
            <w:r w:rsidRPr="00286E56">
              <w:rPr>
                <w:rFonts w:ascii="Times New Roman" w:hAnsi="Times New Roman" w:cs="Times New Roman"/>
              </w:rPr>
              <w:t>3.20.</w:t>
            </w:r>
          </w:p>
        </w:tc>
        <w:tc>
          <w:tcPr>
            <w:tcW w:w="1960" w:type="pct"/>
            <w:shd w:val="clear" w:color="auto" w:fill="auto"/>
          </w:tcPr>
          <w:p w14:paraId="0E3F0A16" w14:textId="7F669870" w:rsidR="000133DB" w:rsidRPr="00286E56" w:rsidRDefault="00D55D68"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Kā nepieciešams pamatot n</w:t>
            </w:r>
            <w:r w:rsidR="000133DB" w:rsidRPr="00286E56">
              <w:rPr>
                <w:rFonts w:ascii="Times New Roman" w:eastAsia="Times New Roman" w:hAnsi="Times New Roman" w:cs="Times New Roman"/>
                <w:sz w:val="24"/>
                <w:szCs w:val="24"/>
              </w:rPr>
              <w:t>atūras finansējuma ieguldījumu, ja ieguldījumu veic profesionālā darba ietvaros?</w:t>
            </w:r>
          </w:p>
          <w:p w14:paraId="6E51C40F" w14:textId="77777777" w:rsidR="000133DB" w:rsidRPr="00286E56" w:rsidRDefault="000133DB" w:rsidP="00216914">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p>
        </w:tc>
        <w:tc>
          <w:tcPr>
            <w:tcW w:w="2694" w:type="pct"/>
            <w:shd w:val="clear" w:color="auto" w:fill="auto"/>
          </w:tcPr>
          <w:p w14:paraId="51DB674A" w14:textId="127DDF1D" w:rsidR="000133DB" w:rsidRPr="00286E56" w:rsidRDefault="000133DB" w:rsidP="007F5F0B">
            <w:pPr>
              <w:pStyle w:val="Sarakstarindkopa"/>
              <w:tabs>
                <w:tab w:val="num" w:pos="426"/>
              </w:tabs>
              <w:spacing w:after="0"/>
              <w:ind w:left="113"/>
              <w:jc w:val="both"/>
              <w:rPr>
                <w:rFonts w:ascii="Times New Roman" w:hAnsi="Times New Roman" w:cs="Times New Roman"/>
                <w:sz w:val="24"/>
                <w:szCs w:val="24"/>
              </w:rPr>
            </w:pPr>
            <w:r w:rsidRPr="00286E56">
              <w:rPr>
                <w:rFonts w:ascii="Times New Roman" w:eastAsia="Times New Roman" w:hAnsi="Times New Roman" w:cs="Times New Roman"/>
                <w:sz w:val="24"/>
                <w:szCs w:val="24"/>
              </w:rPr>
              <w:t>Profesionāla darba bez atlīdzības auditējamā vērtība ir rakstveidā noslēgtais līgums un paveiktā darba uzskaites lapas (darba veicēju atskaites, kurās uzrādīts nostrādāto stundu skaits un aprakstīts šajā laikā paveiktais). Profesionāla darba bez atlīdzības novērtējumu naudas izteiksmē nosaka, ņemot vērā projekta darbā pavadīto laiku un stundas vai dienas vidējā atalgojuma likmi par līdzvērtīgu darbu pie projekta iesniedzēja/finansējuma saņēmēja vai pēc Latvijas Republikas Centrālās statistikas pārvaldes pēdējiem aktuālajiem datiem uz projekta iesniegumu iesniegšanas beigu datumu.</w:t>
            </w:r>
          </w:p>
        </w:tc>
      </w:tr>
      <w:tr w:rsidR="00EB7BD9" w:rsidRPr="001F6A34" w14:paraId="57770E6D" w14:textId="77777777" w:rsidTr="0E4BBCEA">
        <w:trPr>
          <w:trHeight w:val="465"/>
        </w:trPr>
        <w:tc>
          <w:tcPr>
            <w:tcW w:w="346" w:type="pct"/>
          </w:tcPr>
          <w:p w14:paraId="44653EEA" w14:textId="777E60F5" w:rsidR="00EB7BD9" w:rsidRPr="00286E56" w:rsidRDefault="00DD0261" w:rsidP="000133DB">
            <w:pPr>
              <w:rPr>
                <w:rFonts w:ascii="Times New Roman" w:hAnsi="Times New Roman" w:cs="Times New Roman"/>
                <w:noProof/>
              </w:rPr>
            </w:pPr>
            <w:r w:rsidRPr="00286E56">
              <w:rPr>
                <w:rFonts w:ascii="Times New Roman" w:hAnsi="Times New Roman" w:cs="Times New Roman"/>
                <w:noProof/>
              </w:rPr>
              <w:drawing>
                <wp:inline distT="0" distB="0" distL="0" distR="0" wp14:anchorId="465A9C9A" wp14:editId="1D3694B1">
                  <wp:extent cx="234950" cy="234950"/>
                  <wp:effectExtent l="0" t="0" r="0" b="0"/>
                  <wp:docPr id="1549493928"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671AF0" w:rsidRPr="00286E56">
              <w:rPr>
                <w:rFonts w:ascii="Times New Roman" w:hAnsi="Times New Roman" w:cs="Times New Roman"/>
                <w:noProof/>
              </w:rPr>
              <w:t>3.21.</w:t>
            </w:r>
          </w:p>
        </w:tc>
        <w:tc>
          <w:tcPr>
            <w:tcW w:w="1960" w:type="pct"/>
            <w:shd w:val="clear" w:color="auto" w:fill="auto"/>
          </w:tcPr>
          <w:p w14:paraId="7B2B5D96" w14:textId="14CD6808" w:rsidR="00EB7BD9" w:rsidRPr="00286E56" w:rsidRDefault="00EB7BD9"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Iepriekšējā perioda projektos bija nozīmīgi, ka vadītājs ir jaunais zinātnieks. Pašreiz šādu nosacījumu nenolasām, vai ir kāds minimālais apjoms, vai arī kā tiks vērtēta jaunā zinātnieka piesaistes rādītājs?</w:t>
            </w:r>
          </w:p>
        </w:tc>
        <w:tc>
          <w:tcPr>
            <w:tcW w:w="2694" w:type="pct"/>
            <w:shd w:val="clear" w:color="auto" w:fill="auto"/>
          </w:tcPr>
          <w:p w14:paraId="49B247BE" w14:textId="163D3F60" w:rsidR="00EB7BD9" w:rsidRPr="00286E56" w:rsidRDefault="002773A5" w:rsidP="007F5F0B">
            <w:pPr>
              <w:pStyle w:val="Sarakstarindkopa"/>
              <w:tabs>
                <w:tab w:val="num" w:pos="426"/>
              </w:tabs>
              <w:spacing w:after="0"/>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Šajā periodā nav vairs tāda rādītāja kā jaunais zinātnieks vai jaunais pētnieks. Zinātniskajam vadītājam nav noteikti jābūt jaunajam zinātniekam. Zinātniskajam personālam atbilstoši SAM MK noteikumu 34.1.3. punktam jānodrošina </w:t>
            </w:r>
            <w:proofErr w:type="spellStart"/>
            <w:r w:rsidRPr="00286E56">
              <w:rPr>
                <w:rFonts w:ascii="Times New Roman" w:eastAsia="Times New Roman" w:hAnsi="Times New Roman" w:cs="Times New Roman"/>
                <w:sz w:val="24"/>
                <w:szCs w:val="24"/>
              </w:rPr>
              <w:t>daļlaika</w:t>
            </w:r>
            <w:proofErr w:type="spellEnd"/>
            <w:r w:rsidRPr="00286E56">
              <w:rPr>
                <w:rFonts w:ascii="Times New Roman" w:eastAsia="Times New Roman" w:hAnsi="Times New Roman" w:cs="Times New Roman"/>
                <w:sz w:val="24"/>
                <w:szCs w:val="24"/>
              </w:rPr>
              <w:t xml:space="preserve"> slodze mēnesī vismaz 30 procenti no normālā darba laika, lai tiktu attiecināts atalgojums. Attiecībā uz minimālo slodzi visā projekta īstenošanas periodā, tā ir noteikta tikai zinātniskajam vadītājam (zinātniskā vadītāja slodze visā projekta īstenošanas periodā ir vismaz 30 procenti no normālā darba laika). Tomēr jāvērš uzmanība, ka zinātniskā personāla kapacitāte, kā arī jauno zinātnieku iesaiste projektā tiks vērtēta kvalitātes kritērijos Nr. 4.2. un 4.3. Nav noteikts konkrēts punktu skaits specifiski par jauno zinātnieku piesaisti un viņa iesaisti projektā.</w:t>
            </w:r>
          </w:p>
        </w:tc>
      </w:tr>
      <w:tr w:rsidR="00E27940" w:rsidRPr="001F6A34" w14:paraId="51C8CAB1" w14:textId="77777777" w:rsidTr="0E4BBCEA">
        <w:trPr>
          <w:trHeight w:val="465"/>
        </w:trPr>
        <w:tc>
          <w:tcPr>
            <w:tcW w:w="346" w:type="pct"/>
          </w:tcPr>
          <w:p w14:paraId="203AD20D" w14:textId="1A990B9A" w:rsidR="00E27940" w:rsidRPr="00286E56" w:rsidRDefault="00DD0261" w:rsidP="000133DB">
            <w:pPr>
              <w:rPr>
                <w:rFonts w:ascii="Times New Roman" w:hAnsi="Times New Roman" w:cs="Times New Roman"/>
                <w:noProof/>
              </w:rPr>
            </w:pPr>
            <w:r w:rsidRPr="00286E56">
              <w:rPr>
                <w:rFonts w:ascii="Times New Roman" w:hAnsi="Times New Roman" w:cs="Times New Roman"/>
                <w:noProof/>
              </w:rPr>
              <w:lastRenderedPageBreak/>
              <w:drawing>
                <wp:inline distT="0" distB="0" distL="0" distR="0" wp14:anchorId="7C5EDCD2" wp14:editId="5E4A683C">
                  <wp:extent cx="234950" cy="234950"/>
                  <wp:effectExtent l="0" t="0" r="0" b="0"/>
                  <wp:docPr id="1868945048"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671AF0" w:rsidRPr="00286E56">
              <w:rPr>
                <w:rFonts w:ascii="Times New Roman" w:hAnsi="Times New Roman" w:cs="Times New Roman"/>
                <w:noProof/>
              </w:rPr>
              <w:t>3.22.</w:t>
            </w:r>
          </w:p>
        </w:tc>
        <w:tc>
          <w:tcPr>
            <w:tcW w:w="1960" w:type="pct"/>
            <w:shd w:val="clear" w:color="auto" w:fill="auto"/>
          </w:tcPr>
          <w:p w14:paraId="0B9902DC" w14:textId="6B66C171" w:rsidR="00E27940" w:rsidRPr="00286E56" w:rsidRDefault="00E27940"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Kas ietilpst kategorijā “zinātnes personāls”? Vai tur ietilpst tikai vadošie pētnieki, pētnieki un zinātniskie asistenti, vai arī, piemēram, tirgus izpētes speciālists, </w:t>
            </w:r>
            <w:proofErr w:type="spellStart"/>
            <w:r w:rsidRPr="00286E56">
              <w:rPr>
                <w:rFonts w:ascii="Times New Roman" w:eastAsia="Times New Roman" w:hAnsi="Times New Roman" w:cs="Times New Roman"/>
                <w:sz w:val="24"/>
                <w:szCs w:val="24"/>
              </w:rPr>
              <w:t>mehatronikas</w:t>
            </w:r>
            <w:proofErr w:type="spellEnd"/>
            <w:r w:rsidRPr="00286E56">
              <w:rPr>
                <w:rFonts w:ascii="Times New Roman" w:eastAsia="Times New Roman" w:hAnsi="Times New Roman" w:cs="Times New Roman"/>
                <w:sz w:val="24"/>
                <w:szCs w:val="24"/>
              </w:rPr>
              <w:t xml:space="preserve"> speciālists un citi?</w:t>
            </w:r>
          </w:p>
        </w:tc>
        <w:tc>
          <w:tcPr>
            <w:tcW w:w="2694" w:type="pct"/>
            <w:shd w:val="clear" w:color="auto" w:fill="auto"/>
          </w:tcPr>
          <w:p w14:paraId="23D8CB34" w14:textId="20DC7316" w:rsidR="008C55D2" w:rsidRPr="00286E56" w:rsidRDefault="009565C9" w:rsidP="00A6202A">
            <w:pPr>
              <w:pStyle w:val="Sarakstarindkopa"/>
              <w:tabs>
                <w:tab w:val="num" w:pos="426"/>
              </w:tabs>
              <w:spacing w:after="0"/>
              <w:ind w:left="112"/>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Atbilstoši SAM MK noteikumu </w:t>
            </w:r>
            <w:r w:rsidR="00CD24AA" w:rsidRPr="00286E56">
              <w:rPr>
                <w:rFonts w:ascii="Times New Roman" w:eastAsia="Times New Roman" w:hAnsi="Times New Roman" w:cs="Times New Roman"/>
                <w:sz w:val="24"/>
                <w:szCs w:val="24"/>
              </w:rPr>
              <w:t xml:space="preserve">2.16. un </w:t>
            </w:r>
            <w:r w:rsidRPr="00286E56">
              <w:rPr>
                <w:rFonts w:ascii="Times New Roman" w:eastAsia="Times New Roman" w:hAnsi="Times New Roman" w:cs="Times New Roman"/>
                <w:sz w:val="24"/>
                <w:szCs w:val="24"/>
              </w:rPr>
              <w:t>2.17. punkt</w:t>
            </w:r>
            <w:r w:rsidR="00CD24AA" w:rsidRPr="00286E56">
              <w:rPr>
                <w:rFonts w:ascii="Times New Roman" w:eastAsia="Times New Roman" w:hAnsi="Times New Roman" w:cs="Times New Roman"/>
                <w:sz w:val="24"/>
                <w:szCs w:val="24"/>
              </w:rPr>
              <w:t>iem</w:t>
            </w:r>
            <w:r w:rsidR="008C55D2" w:rsidRPr="00286E56">
              <w:rPr>
                <w:rFonts w:ascii="Times New Roman" w:eastAsia="Times New Roman" w:hAnsi="Times New Roman" w:cs="Times New Roman"/>
                <w:sz w:val="24"/>
                <w:szCs w:val="24"/>
              </w:rPr>
              <w:t xml:space="preserve"> un Zinātniskās darbības likuma 5. un 6. punktiem</w:t>
            </w:r>
            <w:r w:rsidR="00A6202A" w:rsidRPr="00286E56">
              <w:rPr>
                <w:rFonts w:ascii="Times New Roman" w:eastAsia="Times New Roman" w:hAnsi="Times New Roman" w:cs="Times New Roman"/>
                <w:sz w:val="24"/>
                <w:szCs w:val="24"/>
              </w:rPr>
              <w:t xml:space="preserve"> jēdziens </w:t>
            </w:r>
            <w:r w:rsidR="00D549BA" w:rsidRPr="00286E56">
              <w:rPr>
                <w:rFonts w:ascii="Times New Roman" w:eastAsia="Times New Roman" w:hAnsi="Times New Roman" w:cs="Times New Roman"/>
                <w:sz w:val="24"/>
                <w:szCs w:val="24"/>
              </w:rPr>
              <w:t>“</w:t>
            </w:r>
            <w:r w:rsidR="00CD24AA" w:rsidRPr="00286E56">
              <w:rPr>
                <w:rFonts w:ascii="Times New Roman" w:eastAsia="Times New Roman" w:hAnsi="Times New Roman" w:cs="Times New Roman"/>
                <w:sz w:val="24"/>
                <w:szCs w:val="24"/>
              </w:rPr>
              <w:t>zinātniskais darbinieks</w:t>
            </w:r>
            <w:r w:rsidR="00D549BA" w:rsidRPr="00286E56">
              <w:rPr>
                <w:rFonts w:ascii="Times New Roman" w:eastAsia="Times New Roman" w:hAnsi="Times New Roman" w:cs="Times New Roman"/>
                <w:sz w:val="24"/>
                <w:szCs w:val="24"/>
              </w:rPr>
              <w:t>”</w:t>
            </w:r>
            <w:r w:rsidR="00CD24AA" w:rsidRPr="00286E56">
              <w:rPr>
                <w:rFonts w:ascii="Times New Roman" w:eastAsia="Times New Roman" w:hAnsi="Times New Roman" w:cs="Times New Roman"/>
                <w:sz w:val="24"/>
                <w:szCs w:val="24"/>
              </w:rPr>
              <w:t xml:space="preserve"> </w:t>
            </w:r>
            <w:r w:rsidR="00CA65E5" w:rsidRPr="00286E56">
              <w:rPr>
                <w:rFonts w:ascii="Times New Roman" w:eastAsia="Times New Roman" w:hAnsi="Times New Roman" w:cs="Times New Roman"/>
                <w:sz w:val="24"/>
                <w:szCs w:val="24"/>
              </w:rPr>
              <w:t>ietver</w:t>
            </w:r>
            <w:r w:rsidR="008C55D2" w:rsidRPr="00286E56">
              <w:rPr>
                <w:rFonts w:ascii="Times New Roman" w:eastAsia="Times New Roman" w:hAnsi="Times New Roman" w:cs="Times New Roman"/>
                <w:sz w:val="24"/>
                <w:szCs w:val="24"/>
              </w:rPr>
              <w:t>:</w:t>
            </w:r>
          </w:p>
          <w:p w14:paraId="3B5908BD" w14:textId="0B9130FC" w:rsidR="008C55D2" w:rsidRPr="00286E56" w:rsidRDefault="00CD24AA" w:rsidP="00216914">
            <w:pPr>
              <w:pStyle w:val="Sarakstarindkopa"/>
              <w:numPr>
                <w:ilvl w:val="0"/>
                <w:numId w:val="16"/>
              </w:numPr>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u w:val="single"/>
              </w:rPr>
              <w:t>zinātnisk</w:t>
            </w:r>
            <w:r w:rsidR="00D549BA" w:rsidRPr="00286E56">
              <w:rPr>
                <w:rFonts w:ascii="Times New Roman" w:eastAsia="Times New Roman" w:hAnsi="Times New Roman" w:cs="Times New Roman"/>
                <w:sz w:val="24"/>
                <w:szCs w:val="24"/>
                <w:u w:val="single"/>
              </w:rPr>
              <w:t>o</w:t>
            </w:r>
            <w:r w:rsidRPr="00286E56">
              <w:rPr>
                <w:rFonts w:ascii="Times New Roman" w:eastAsia="Times New Roman" w:hAnsi="Times New Roman" w:cs="Times New Roman"/>
                <w:sz w:val="24"/>
                <w:szCs w:val="24"/>
                <w:u w:val="single"/>
              </w:rPr>
              <w:t xml:space="preserve"> personāl</w:t>
            </w:r>
            <w:r w:rsidR="00D549BA" w:rsidRPr="00286E56">
              <w:rPr>
                <w:rFonts w:ascii="Times New Roman" w:eastAsia="Times New Roman" w:hAnsi="Times New Roman" w:cs="Times New Roman"/>
                <w:sz w:val="24"/>
                <w:szCs w:val="24"/>
                <w:u w:val="single"/>
              </w:rPr>
              <w:t>u</w:t>
            </w:r>
            <w:r w:rsidR="00BD039D" w:rsidRPr="00286E56">
              <w:rPr>
                <w:rFonts w:ascii="Times New Roman" w:eastAsia="Times New Roman" w:hAnsi="Times New Roman" w:cs="Times New Roman"/>
                <w:sz w:val="24"/>
                <w:szCs w:val="24"/>
              </w:rPr>
              <w:t xml:space="preserve"> - atbilstoši zinātnisko darbību reglamentējošiem normatīvajiem aktiem ievēlētie vadošie pētnieki, pētnieki un zinātniskie asistenti, kā arī saimnieciskās darbības veicēja institūcijā strādājošās personas, kas veic vadošā pētnieka, pētnieka un zinātniskā asistenta pienākumus.</w:t>
            </w:r>
            <w:r w:rsidR="008C55D2" w:rsidRPr="00286E56">
              <w:rPr>
                <w:rFonts w:ascii="Times New Roman" w:eastAsia="Times New Roman" w:hAnsi="Times New Roman" w:cs="Times New Roman"/>
                <w:sz w:val="24"/>
                <w:szCs w:val="24"/>
              </w:rPr>
              <w:t>;</w:t>
            </w:r>
          </w:p>
          <w:p w14:paraId="6ADB4A1D" w14:textId="5D730AD5" w:rsidR="008C55D2" w:rsidRPr="00286E56" w:rsidRDefault="00CD24AA" w:rsidP="00216914">
            <w:pPr>
              <w:pStyle w:val="Sarakstarindkopa"/>
              <w:numPr>
                <w:ilvl w:val="0"/>
                <w:numId w:val="16"/>
              </w:numPr>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u w:val="single"/>
              </w:rPr>
              <w:t>zinātn</w:t>
            </w:r>
            <w:r w:rsidR="00D549BA" w:rsidRPr="00286E56">
              <w:rPr>
                <w:rFonts w:ascii="Times New Roman" w:eastAsia="Times New Roman" w:hAnsi="Times New Roman" w:cs="Times New Roman"/>
                <w:sz w:val="24"/>
                <w:szCs w:val="24"/>
                <w:u w:val="single"/>
              </w:rPr>
              <w:t>i</w:t>
            </w:r>
            <w:r w:rsidRPr="00286E56">
              <w:rPr>
                <w:rFonts w:ascii="Times New Roman" w:eastAsia="Times New Roman" w:hAnsi="Times New Roman" w:cs="Times New Roman"/>
                <w:sz w:val="24"/>
                <w:szCs w:val="24"/>
                <w:u w:val="single"/>
              </w:rPr>
              <w:t xml:space="preserve"> apkalpojoš</w:t>
            </w:r>
            <w:r w:rsidR="00D549BA" w:rsidRPr="00286E56">
              <w:rPr>
                <w:rFonts w:ascii="Times New Roman" w:eastAsia="Times New Roman" w:hAnsi="Times New Roman" w:cs="Times New Roman"/>
                <w:sz w:val="24"/>
                <w:szCs w:val="24"/>
                <w:u w:val="single"/>
              </w:rPr>
              <w:t>u</w:t>
            </w:r>
            <w:r w:rsidRPr="00286E56">
              <w:rPr>
                <w:rFonts w:ascii="Times New Roman" w:eastAsia="Times New Roman" w:hAnsi="Times New Roman" w:cs="Times New Roman"/>
                <w:sz w:val="24"/>
                <w:szCs w:val="24"/>
                <w:u w:val="single"/>
              </w:rPr>
              <w:t xml:space="preserve"> personāl</w:t>
            </w:r>
            <w:r w:rsidR="008C55D2" w:rsidRPr="00286E56">
              <w:rPr>
                <w:rFonts w:ascii="Times New Roman" w:eastAsia="Times New Roman" w:hAnsi="Times New Roman" w:cs="Times New Roman"/>
                <w:sz w:val="24"/>
                <w:szCs w:val="24"/>
                <w:u w:val="single"/>
              </w:rPr>
              <w:t>u</w:t>
            </w:r>
            <w:r w:rsidR="004120F2" w:rsidRPr="00286E56">
              <w:rPr>
                <w:rFonts w:ascii="Times New Roman" w:eastAsia="Times New Roman" w:hAnsi="Times New Roman" w:cs="Times New Roman"/>
                <w:sz w:val="24"/>
                <w:szCs w:val="24"/>
              </w:rPr>
              <w:t xml:space="preserve"> - personas, kuras veic zinātniskajai darbībai nepieciešamās palīgfunkcijas (plānošanas, ekonomisko, finanšu, zinātniski tehniskās informācijas struktūrvienību darbinieki, speciālo un zinātniski tehnisko bibliotēku darbinieki, patentu dienesta speciālisti, arhivāri u.tml.);</w:t>
            </w:r>
          </w:p>
          <w:p w14:paraId="04E82ADA" w14:textId="77777777" w:rsidR="00E27940" w:rsidRPr="00286E56" w:rsidRDefault="008C55D2" w:rsidP="00216914">
            <w:pPr>
              <w:pStyle w:val="Sarakstarindkopa"/>
              <w:numPr>
                <w:ilvl w:val="0"/>
                <w:numId w:val="16"/>
              </w:numPr>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u w:val="single"/>
              </w:rPr>
              <w:t>z</w:t>
            </w:r>
            <w:r w:rsidR="00CD24AA" w:rsidRPr="00286E56">
              <w:rPr>
                <w:rFonts w:ascii="Times New Roman" w:eastAsia="Times New Roman" w:hAnsi="Times New Roman" w:cs="Times New Roman"/>
                <w:sz w:val="24"/>
                <w:szCs w:val="24"/>
                <w:u w:val="single"/>
              </w:rPr>
              <w:t>inātnes tehnisk</w:t>
            </w:r>
            <w:r w:rsidR="00D549BA" w:rsidRPr="00286E56">
              <w:rPr>
                <w:rFonts w:ascii="Times New Roman" w:eastAsia="Times New Roman" w:hAnsi="Times New Roman" w:cs="Times New Roman"/>
                <w:sz w:val="24"/>
                <w:szCs w:val="24"/>
                <w:u w:val="single"/>
              </w:rPr>
              <w:t>o</w:t>
            </w:r>
            <w:r w:rsidR="00CD24AA" w:rsidRPr="00286E56">
              <w:rPr>
                <w:rFonts w:ascii="Times New Roman" w:eastAsia="Times New Roman" w:hAnsi="Times New Roman" w:cs="Times New Roman"/>
                <w:sz w:val="24"/>
                <w:szCs w:val="24"/>
                <w:u w:val="single"/>
              </w:rPr>
              <w:t xml:space="preserve"> personāl</w:t>
            </w:r>
            <w:r w:rsidR="00D549BA" w:rsidRPr="00286E56">
              <w:rPr>
                <w:rFonts w:ascii="Times New Roman" w:eastAsia="Times New Roman" w:hAnsi="Times New Roman" w:cs="Times New Roman"/>
                <w:sz w:val="24"/>
                <w:szCs w:val="24"/>
                <w:u w:val="single"/>
              </w:rPr>
              <w:t>u</w:t>
            </w:r>
            <w:r w:rsidR="00A533C8" w:rsidRPr="00286E56">
              <w:rPr>
                <w:rFonts w:ascii="Times New Roman" w:eastAsia="Times New Roman" w:hAnsi="Times New Roman" w:cs="Times New Roman"/>
                <w:sz w:val="24"/>
                <w:szCs w:val="24"/>
              </w:rPr>
              <w:t xml:space="preserve"> - </w:t>
            </w:r>
            <w:r w:rsidR="00667277" w:rsidRPr="00286E56">
              <w:rPr>
                <w:rFonts w:ascii="Times New Roman" w:eastAsia="Times New Roman" w:hAnsi="Times New Roman" w:cs="Times New Roman"/>
                <w:sz w:val="24"/>
                <w:szCs w:val="24"/>
              </w:rPr>
              <w:t>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p>
          <w:p w14:paraId="318C5268" w14:textId="77777777" w:rsidR="00B2618B" w:rsidRPr="00286E56" w:rsidRDefault="00944053" w:rsidP="00A6202A">
            <w:pPr>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Jāņem vērā, ka </w:t>
            </w:r>
            <w:r w:rsidR="002A7E02" w:rsidRPr="00286E56">
              <w:rPr>
                <w:rFonts w:ascii="Times New Roman" w:eastAsia="Times New Roman" w:hAnsi="Times New Roman" w:cs="Times New Roman"/>
                <w:sz w:val="24"/>
                <w:szCs w:val="24"/>
              </w:rPr>
              <w:t xml:space="preserve">izmaksas </w:t>
            </w:r>
            <w:r w:rsidR="00A55A80" w:rsidRPr="00286E56">
              <w:rPr>
                <w:rFonts w:ascii="Times New Roman" w:eastAsia="Times New Roman" w:hAnsi="Times New Roman" w:cs="Times New Roman"/>
                <w:sz w:val="24"/>
                <w:szCs w:val="24"/>
              </w:rPr>
              <w:t>zinātniskajiem darbiniekiem</w:t>
            </w:r>
            <w:r w:rsidR="002A7E02" w:rsidRPr="00286E56">
              <w:rPr>
                <w:rFonts w:ascii="Times New Roman" w:eastAsia="Times New Roman" w:hAnsi="Times New Roman" w:cs="Times New Roman"/>
                <w:sz w:val="24"/>
                <w:szCs w:val="24"/>
              </w:rPr>
              <w:t xml:space="preserve"> </w:t>
            </w:r>
            <w:r w:rsidR="00EA43B8" w:rsidRPr="00286E56">
              <w:rPr>
                <w:rFonts w:ascii="Times New Roman" w:eastAsia="Times New Roman" w:hAnsi="Times New Roman" w:cs="Times New Roman"/>
                <w:sz w:val="24"/>
                <w:szCs w:val="24"/>
              </w:rPr>
              <w:t xml:space="preserve">ar saimniecisku darbību nesaistītam projektam </w:t>
            </w:r>
            <w:r w:rsidR="002A7E02" w:rsidRPr="00286E56">
              <w:rPr>
                <w:rFonts w:ascii="Times New Roman" w:eastAsia="Times New Roman" w:hAnsi="Times New Roman" w:cs="Times New Roman"/>
                <w:sz w:val="24"/>
                <w:szCs w:val="24"/>
              </w:rPr>
              <w:t xml:space="preserve">ir attiecināmas tādā apjomā, </w:t>
            </w:r>
            <w:r w:rsidR="00A55A80" w:rsidRPr="00286E56">
              <w:rPr>
                <w:rFonts w:ascii="Times New Roman" w:eastAsia="Times New Roman" w:hAnsi="Times New Roman" w:cs="Times New Roman"/>
                <w:sz w:val="24"/>
                <w:szCs w:val="24"/>
              </w:rPr>
              <w:t xml:space="preserve">ciktāl tie ir nodarbināti projektā un ja tiek izpildīti SAM MK noteikumu </w:t>
            </w:r>
            <w:r w:rsidR="00AD79D7" w:rsidRPr="00286E56">
              <w:rPr>
                <w:rFonts w:ascii="Times New Roman" w:eastAsia="Times New Roman" w:hAnsi="Times New Roman" w:cs="Times New Roman"/>
                <w:sz w:val="24"/>
                <w:szCs w:val="24"/>
              </w:rPr>
              <w:t>34.1. apakšpunktā noteiktie</w:t>
            </w:r>
            <w:r w:rsidR="00A55A80" w:rsidRPr="00286E56">
              <w:rPr>
                <w:rFonts w:ascii="Times New Roman" w:eastAsia="Times New Roman" w:hAnsi="Times New Roman" w:cs="Times New Roman"/>
                <w:sz w:val="24"/>
                <w:szCs w:val="24"/>
              </w:rPr>
              <w:t xml:space="preserve"> nosacījumi</w:t>
            </w:r>
            <w:r w:rsidR="00EA43B8" w:rsidRPr="00286E56">
              <w:rPr>
                <w:rFonts w:ascii="Times New Roman" w:eastAsia="Times New Roman" w:hAnsi="Times New Roman" w:cs="Times New Roman"/>
                <w:sz w:val="24"/>
                <w:szCs w:val="24"/>
              </w:rPr>
              <w:t xml:space="preserve">. </w:t>
            </w:r>
            <w:r w:rsidR="00305DBE" w:rsidRPr="00286E56">
              <w:rPr>
                <w:rFonts w:ascii="Times New Roman" w:eastAsia="Times New Roman" w:hAnsi="Times New Roman" w:cs="Times New Roman"/>
                <w:sz w:val="24"/>
                <w:szCs w:val="24"/>
              </w:rPr>
              <w:t>Ja zinātniskais darbinieks veic gan ar pētniecību saistītas darbības, gan administratīvās darbības, tad izmaksas</w:t>
            </w:r>
            <w:r w:rsidR="00E84A14" w:rsidRPr="00286E56">
              <w:rPr>
                <w:rFonts w:ascii="Times New Roman" w:eastAsia="Times New Roman" w:hAnsi="Times New Roman" w:cs="Times New Roman"/>
                <w:sz w:val="24"/>
                <w:szCs w:val="24"/>
              </w:rPr>
              <w:t xml:space="preserve"> kā tiešās izmaksas norāda tikai par to daļu, kas tiek veltīta pētniecībai, savukārt izmaksas par administratīvo funkciju veikšanu sedz no netiešajām izmaksām. </w:t>
            </w:r>
          </w:p>
          <w:p w14:paraId="080F6600" w14:textId="6D27F91A" w:rsidR="00A6202A" w:rsidRPr="00286E56" w:rsidRDefault="00EA43B8" w:rsidP="00A6202A">
            <w:pPr>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A</w:t>
            </w:r>
            <w:r w:rsidR="00AD79D7" w:rsidRPr="00286E56">
              <w:rPr>
                <w:rFonts w:ascii="Times New Roman" w:eastAsia="Times New Roman" w:hAnsi="Times New Roman" w:cs="Times New Roman"/>
                <w:sz w:val="24"/>
                <w:szCs w:val="24"/>
              </w:rPr>
              <w:t>r saimniecisku darbību saistītam projektam</w:t>
            </w:r>
            <w:r w:rsidR="001F3026" w:rsidRPr="00286E56">
              <w:rPr>
                <w:rFonts w:ascii="Times New Roman" w:eastAsia="Times New Roman" w:hAnsi="Times New Roman" w:cs="Times New Roman"/>
                <w:sz w:val="24"/>
                <w:szCs w:val="24"/>
              </w:rPr>
              <w:t xml:space="preserve"> </w:t>
            </w:r>
            <w:r w:rsidRPr="00286E56">
              <w:rPr>
                <w:rFonts w:ascii="Times New Roman" w:eastAsia="Times New Roman" w:hAnsi="Times New Roman" w:cs="Times New Roman"/>
                <w:sz w:val="24"/>
                <w:szCs w:val="24"/>
              </w:rPr>
              <w:t>izmaksas attiecina atbilstoši</w:t>
            </w:r>
            <w:r w:rsidR="001F3026" w:rsidRPr="00286E56">
              <w:rPr>
                <w:rFonts w:ascii="Times New Roman" w:eastAsia="Times New Roman" w:hAnsi="Times New Roman" w:cs="Times New Roman"/>
                <w:sz w:val="24"/>
                <w:szCs w:val="24"/>
              </w:rPr>
              <w:t xml:space="preserve"> </w:t>
            </w:r>
            <w:hyperlink r:id="rId32" w:history="1">
              <w:r w:rsidR="001F3026" w:rsidRPr="00286E56">
                <w:rPr>
                  <w:rStyle w:val="Hipersaite"/>
                  <w:rFonts w:ascii="Times New Roman" w:eastAsia="Times New Roman" w:hAnsi="Times New Roman" w:cs="Times New Roman"/>
                  <w:color w:val="auto"/>
                  <w:sz w:val="24"/>
                  <w:szCs w:val="24"/>
                </w:rPr>
                <w:t>Komisijas regulas 651/2014</w:t>
              </w:r>
            </w:hyperlink>
            <w:r w:rsidR="00F04AD1" w:rsidRPr="00286E56">
              <w:rPr>
                <w:rFonts w:ascii="Times New Roman" w:eastAsia="Times New Roman" w:hAnsi="Times New Roman" w:cs="Times New Roman"/>
                <w:sz w:val="24"/>
                <w:szCs w:val="24"/>
              </w:rPr>
              <w:t xml:space="preserve"> 25. panta 3. a) apakšpunktam.</w:t>
            </w:r>
          </w:p>
        </w:tc>
      </w:tr>
      <w:tr w:rsidR="002A73CD" w:rsidRPr="001F6A34" w14:paraId="2B229A72" w14:textId="77777777" w:rsidTr="0E4BBCEA">
        <w:trPr>
          <w:trHeight w:val="465"/>
        </w:trPr>
        <w:tc>
          <w:tcPr>
            <w:tcW w:w="346" w:type="pct"/>
          </w:tcPr>
          <w:p w14:paraId="4453DCC9" w14:textId="44BCD4B2" w:rsidR="002A73CD" w:rsidRPr="00286E56" w:rsidRDefault="00DD0261" w:rsidP="000133DB">
            <w:pPr>
              <w:rPr>
                <w:rFonts w:ascii="Times New Roman" w:hAnsi="Times New Roman" w:cs="Times New Roman"/>
                <w:noProof/>
              </w:rPr>
            </w:pPr>
            <w:r w:rsidRPr="00286E56">
              <w:rPr>
                <w:rFonts w:ascii="Times New Roman" w:hAnsi="Times New Roman" w:cs="Times New Roman"/>
                <w:noProof/>
              </w:rPr>
              <w:drawing>
                <wp:inline distT="0" distB="0" distL="0" distR="0" wp14:anchorId="1B3892BF" wp14:editId="64627A4F">
                  <wp:extent cx="234950" cy="234950"/>
                  <wp:effectExtent l="0" t="0" r="0" b="0"/>
                  <wp:docPr id="733997295"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671AF0" w:rsidRPr="00286E56">
              <w:rPr>
                <w:rFonts w:ascii="Times New Roman" w:hAnsi="Times New Roman" w:cs="Times New Roman"/>
                <w:noProof/>
              </w:rPr>
              <w:t>3.23.</w:t>
            </w:r>
          </w:p>
        </w:tc>
        <w:tc>
          <w:tcPr>
            <w:tcW w:w="1960" w:type="pct"/>
            <w:shd w:val="clear" w:color="auto" w:fill="auto"/>
          </w:tcPr>
          <w:p w14:paraId="6049F09F" w14:textId="5BA1BD7D" w:rsidR="002A73CD" w:rsidRPr="00286E56" w:rsidRDefault="002A73CD"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Kas tiks atzīta par kompetenču pilnveidi JZ?</w:t>
            </w:r>
          </w:p>
        </w:tc>
        <w:tc>
          <w:tcPr>
            <w:tcW w:w="2694" w:type="pct"/>
            <w:shd w:val="clear" w:color="auto" w:fill="auto"/>
          </w:tcPr>
          <w:p w14:paraId="0FA0E94B" w14:textId="1EE8584C" w:rsidR="002A73CD" w:rsidRPr="00286E56" w:rsidRDefault="00762F44" w:rsidP="00762F44">
            <w:pPr>
              <w:pStyle w:val="Sarakstarindkopa"/>
              <w:tabs>
                <w:tab w:val="left" w:pos="1289"/>
              </w:tabs>
              <w:spacing w:after="0"/>
              <w:ind w:left="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Šajā pasākumā </w:t>
            </w:r>
            <w:r w:rsidR="00786EE4" w:rsidRPr="00286E56">
              <w:rPr>
                <w:rFonts w:ascii="Times New Roman" w:eastAsia="Times New Roman" w:hAnsi="Times New Roman" w:cs="Times New Roman"/>
                <w:sz w:val="24"/>
                <w:szCs w:val="24"/>
              </w:rPr>
              <w:t xml:space="preserve">kvalitātes kritērijā Nr. 4.2. </w:t>
            </w:r>
            <w:r w:rsidRPr="00286E56">
              <w:rPr>
                <w:rFonts w:ascii="Times New Roman" w:eastAsia="Times New Roman" w:hAnsi="Times New Roman" w:cs="Times New Roman"/>
                <w:sz w:val="24"/>
                <w:szCs w:val="24"/>
              </w:rPr>
              <w:t>tiek vērtēta jauno zinātnieku iesaiste, bet netiek piešķirti papildus punkti par konkrētu kompetenču pilnveidi.</w:t>
            </w:r>
            <w:r w:rsidR="00EC59B0" w:rsidRPr="00286E56">
              <w:rPr>
                <w:rFonts w:ascii="Times New Roman" w:eastAsia="Times New Roman" w:hAnsi="Times New Roman" w:cs="Times New Roman"/>
                <w:sz w:val="24"/>
                <w:szCs w:val="24"/>
              </w:rPr>
              <w:t xml:space="preserve"> Tiek pieņemts, ka iesaiste projektā kopumā attīsta pētniecības prasmes.</w:t>
            </w:r>
          </w:p>
        </w:tc>
      </w:tr>
      <w:tr w:rsidR="00570141" w:rsidRPr="001F6A34" w14:paraId="752A8F2B" w14:textId="77777777" w:rsidTr="0E4BBCEA">
        <w:trPr>
          <w:trHeight w:val="465"/>
        </w:trPr>
        <w:tc>
          <w:tcPr>
            <w:tcW w:w="346" w:type="pct"/>
          </w:tcPr>
          <w:p w14:paraId="52F3BBF7" w14:textId="667AC5E4" w:rsidR="00570141" w:rsidRPr="00286E56" w:rsidRDefault="00DD0261" w:rsidP="000133DB">
            <w:pPr>
              <w:rPr>
                <w:rFonts w:ascii="Times New Roman" w:hAnsi="Times New Roman" w:cs="Times New Roman"/>
                <w:noProof/>
              </w:rPr>
            </w:pPr>
            <w:r w:rsidRPr="00286E56">
              <w:rPr>
                <w:rFonts w:ascii="Times New Roman" w:hAnsi="Times New Roman" w:cs="Times New Roman"/>
                <w:noProof/>
              </w:rPr>
              <w:drawing>
                <wp:inline distT="0" distB="0" distL="0" distR="0" wp14:anchorId="0F06B630" wp14:editId="0F881AAB">
                  <wp:extent cx="234950" cy="234950"/>
                  <wp:effectExtent l="0" t="0" r="0" b="0"/>
                  <wp:docPr id="1704352798"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671AF0" w:rsidRPr="00286E56">
              <w:rPr>
                <w:rFonts w:ascii="Times New Roman" w:hAnsi="Times New Roman" w:cs="Times New Roman"/>
                <w:noProof/>
              </w:rPr>
              <w:t>3.24.</w:t>
            </w:r>
          </w:p>
        </w:tc>
        <w:tc>
          <w:tcPr>
            <w:tcW w:w="1960" w:type="pct"/>
            <w:shd w:val="clear" w:color="auto" w:fill="auto"/>
          </w:tcPr>
          <w:p w14:paraId="6B7EE6F1" w14:textId="40B25955" w:rsidR="00570141" w:rsidRPr="00286E56" w:rsidRDefault="00570141"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Vai uz ar saimniecisko darbību saistītiem projektiem</w:t>
            </w:r>
            <w:r w:rsidR="00CE2732" w:rsidRPr="00286E56">
              <w:rPr>
                <w:rFonts w:ascii="Times New Roman" w:eastAsia="Times New Roman" w:hAnsi="Times New Roman" w:cs="Times New Roman"/>
                <w:sz w:val="24"/>
                <w:szCs w:val="24"/>
              </w:rPr>
              <w:t xml:space="preserve"> arī uz projekta administratīvo personālu ir attiecināms nosacījums</w:t>
            </w:r>
            <w:r w:rsidRPr="00286E56">
              <w:rPr>
                <w:rFonts w:ascii="Times New Roman" w:eastAsia="Times New Roman" w:hAnsi="Times New Roman" w:cs="Times New Roman"/>
                <w:sz w:val="24"/>
                <w:szCs w:val="24"/>
              </w:rPr>
              <w:t xml:space="preserve"> </w:t>
            </w:r>
            <w:r w:rsidR="00CE2732" w:rsidRPr="00286E56">
              <w:rPr>
                <w:rFonts w:ascii="Times New Roman" w:eastAsia="Times New Roman" w:hAnsi="Times New Roman" w:cs="Times New Roman"/>
                <w:sz w:val="24"/>
                <w:szCs w:val="24"/>
              </w:rPr>
              <w:t xml:space="preserve">par </w:t>
            </w:r>
            <w:r w:rsidRPr="00286E56">
              <w:rPr>
                <w:rFonts w:ascii="Times New Roman" w:eastAsia="Times New Roman" w:hAnsi="Times New Roman" w:cs="Times New Roman"/>
                <w:sz w:val="24"/>
                <w:szCs w:val="24"/>
              </w:rPr>
              <w:t xml:space="preserve">vismaz 30% </w:t>
            </w:r>
            <w:proofErr w:type="spellStart"/>
            <w:r w:rsidRPr="00286E56">
              <w:rPr>
                <w:rFonts w:ascii="Times New Roman" w:eastAsia="Times New Roman" w:hAnsi="Times New Roman" w:cs="Times New Roman"/>
                <w:sz w:val="24"/>
                <w:szCs w:val="24"/>
              </w:rPr>
              <w:t>daļlaika</w:t>
            </w:r>
            <w:proofErr w:type="spellEnd"/>
            <w:r w:rsidRPr="00286E56">
              <w:rPr>
                <w:rFonts w:ascii="Times New Roman" w:eastAsia="Times New Roman" w:hAnsi="Times New Roman" w:cs="Times New Roman"/>
                <w:sz w:val="24"/>
                <w:szCs w:val="24"/>
              </w:rPr>
              <w:t xml:space="preserve"> slodze no normālā darba laika katrā mēnesī</w:t>
            </w:r>
            <w:r w:rsidR="00CE2732" w:rsidRPr="00286E56">
              <w:rPr>
                <w:rFonts w:ascii="Times New Roman" w:eastAsia="Times New Roman" w:hAnsi="Times New Roman" w:cs="Times New Roman"/>
                <w:sz w:val="24"/>
                <w:szCs w:val="24"/>
              </w:rPr>
              <w:t>?</w:t>
            </w:r>
          </w:p>
        </w:tc>
        <w:tc>
          <w:tcPr>
            <w:tcW w:w="2694" w:type="pct"/>
            <w:shd w:val="clear" w:color="auto" w:fill="auto"/>
          </w:tcPr>
          <w:p w14:paraId="7E6EA12F" w14:textId="478972C2" w:rsidR="00570141" w:rsidRPr="00286E56" w:rsidRDefault="00B30D5F" w:rsidP="00C3323F">
            <w:pPr>
              <w:tabs>
                <w:tab w:val="num" w:pos="426"/>
              </w:tabs>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Ar saimniecisko darbību saistītos projektos </w:t>
            </w:r>
            <w:r w:rsidR="00952681" w:rsidRPr="00286E56">
              <w:rPr>
                <w:rFonts w:ascii="Times New Roman" w:eastAsia="Times New Roman" w:hAnsi="Times New Roman" w:cs="Times New Roman"/>
                <w:sz w:val="24"/>
                <w:szCs w:val="24"/>
              </w:rPr>
              <w:t xml:space="preserve">arī uz projekta administratīvo personālu </w:t>
            </w:r>
            <w:r w:rsidRPr="00286E56">
              <w:rPr>
                <w:rFonts w:ascii="Times New Roman" w:eastAsia="Times New Roman" w:hAnsi="Times New Roman" w:cs="Times New Roman"/>
                <w:sz w:val="24"/>
                <w:szCs w:val="24"/>
              </w:rPr>
              <w:t xml:space="preserve">ir attiecināms nosacījums par 30% </w:t>
            </w:r>
            <w:proofErr w:type="spellStart"/>
            <w:r w:rsidRPr="00286E56">
              <w:rPr>
                <w:rFonts w:ascii="Times New Roman" w:eastAsia="Times New Roman" w:hAnsi="Times New Roman" w:cs="Times New Roman"/>
                <w:sz w:val="24"/>
                <w:szCs w:val="24"/>
              </w:rPr>
              <w:t>daļlaika</w:t>
            </w:r>
            <w:proofErr w:type="spellEnd"/>
            <w:r w:rsidRPr="00286E56">
              <w:rPr>
                <w:rFonts w:ascii="Times New Roman" w:eastAsia="Times New Roman" w:hAnsi="Times New Roman" w:cs="Times New Roman"/>
                <w:sz w:val="24"/>
                <w:szCs w:val="24"/>
              </w:rPr>
              <w:t xml:space="preserve"> slodzi mēnesī</w:t>
            </w:r>
            <w:r w:rsidR="00C3323F" w:rsidRPr="00286E56">
              <w:rPr>
                <w:rFonts w:ascii="Times New Roman" w:eastAsia="Times New Roman" w:hAnsi="Times New Roman" w:cs="Times New Roman"/>
                <w:sz w:val="24"/>
                <w:szCs w:val="24"/>
              </w:rPr>
              <w:t xml:space="preserve"> saskaņā ar vadlīnijām “</w:t>
            </w:r>
            <w:hyperlink r:id="rId33" w:history="1">
              <w:r w:rsidR="00C3323F" w:rsidRPr="00286E56">
                <w:rPr>
                  <w:rStyle w:val="Hipersaite"/>
                  <w:rFonts w:ascii="Times New Roman" w:eastAsia="Times New Roman" w:hAnsi="Times New Roman" w:cs="Times New Roman"/>
                  <w:color w:val="auto"/>
                  <w:sz w:val="24"/>
                  <w:szCs w:val="24"/>
                </w:rPr>
                <w:t xml:space="preserve">Nr.1.2. Vadlīnijas attiecināmo izmaksu noteikšanai </w:t>
              </w:r>
              <w:r w:rsidR="00F85E07" w:rsidRPr="00286E56">
                <w:rPr>
                  <w:rStyle w:val="Hipersaite"/>
                  <w:rFonts w:ascii="Times New Roman" w:eastAsia="Times New Roman" w:hAnsi="Times New Roman" w:cs="Times New Roman"/>
                  <w:color w:val="auto"/>
                  <w:sz w:val="24"/>
                  <w:szCs w:val="24"/>
                </w:rPr>
                <w:t>E</w:t>
              </w:r>
              <w:r w:rsidR="00C3323F" w:rsidRPr="00286E56">
                <w:rPr>
                  <w:rStyle w:val="Hipersaite"/>
                  <w:rFonts w:ascii="Times New Roman" w:eastAsia="Times New Roman" w:hAnsi="Times New Roman" w:cs="Times New Roman"/>
                  <w:color w:val="auto"/>
                  <w:sz w:val="24"/>
                  <w:szCs w:val="24"/>
                </w:rPr>
                <w:t>iropas savienības kohēzijas politikas programmas 2021.-2027.gada plānošanas periodā</w:t>
              </w:r>
            </w:hyperlink>
            <w:r w:rsidR="00C3323F" w:rsidRPr="00286E56">
              <w:rPr>
                <w:rFonts w:ascii="Times New Roman" w:eastAsia="Times New Roman" w:hAnsi="Times New Roman" w:cs="Times New Roman"/>
                <w:sz w:val="24"/>
                <w:szCs w:val="24"/>
              </w:rPr>
              <w:t>”</w:t>
            </w:r>
            <w:r w:rsidR="00F85E07" w:rsidRPr="00286E56">
              <w:rPr>
                <w:rFonts w:ascii="Times New Roman" w:eastAsia="Times New Roman" w:hAnsi="Times New Roman" w:cs="Times New Roman"/>
                <w:sz w:val="24"/>
                <w:szCs w:val="24"/>
              </w:rPr>
              <w:t>.</w:t>
            </w:r>
            <w:r w:rsidR="00F85E07" w:rsidRPr="00286E56">
              <w:t xml:space="preserve"> </w:t>
            </w:r>
          </w:p>
        </w:tc>
      </w:tr>
      <w:tr w:rsidR="0020479E" w:rsidRPr="001F6A34" w14:paraId="6ECE5133" w14:textId="77777777" w:rsidTr="0E4BBCEA">
        <w:trPr>
          <w:trHeight w:val="465"/>
        </w:trPr>
        <w:tc>
          <w:tcPr>
            <w:tcW w:w="346" w:type="pct"/>
          </w:tcPr>
          <w:p w14:paraId="4D438655" w14:textId="599B44EA" w:rsidR="0020479E" w:rsidRPr="00286E56" w:rsidRDefault="00DD0261" w:rsidP="000133DB">
            <w:pPr>
              <w:rPr>
                <w:rFonts w:ascii="Times New Roman" w:hAnsi="Times New Roman" w:cs="Times New Roman"/>
                <w:noProof/>
              </w:rPr>
            </w:pPr>
            <w:r w:rsidRPr="00286E56">
              <w:rPr>
                <w:rFonts w:ascii="Times New Roman" w:hAnsi="Times New Roman" w:cs="Times New Roman"/>
                <w:noProof/>
              </w:rPr>
              <w:drawing>
                <wp:inline distT="0" distB="0" distL="0" distR="0" wp14:anchorId="34AF988E" wp14:editId="4F7C475E">
                  <wp:extent cx="234950" cy="234950"/>
                  <wp:effectExtent l="0" t="0" r="0" b="0"/>
                  <wp:docPr id="449787706"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20479E" w:rsidRPr="00286E56">
              <w:rPr>
                <w:rFonts w:ascii="Times New Roman" w:hAnsi="Times New Roman" w:cs="Times New Roman"/>
                <w:noProof/>
              </w:rPr>
              <w:t>3.25.</w:t>
            </w:r>
          </w:p>
        </w:tc>
        <w:tc>
          <w:tcPr>
            <w:tcW w:w="1960" w:type="pct"/>
            <w:shd w:val="clear" w:color="auto" w:fill="auto"/>
          </w:tcPr>
          <w:p w14:paraId="32854372" w14:textId="38475146" w:rsidR="0020479E" w:rsidRPr="00286E56" w:rsidRDefault="0020479E"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Ar saimniecisko darbībā saistītā projektā </w:t>
            </w:r>
            <w:r w:rsidR="005C3389" w:rsidRPr="00286E56">
              <w:rPr>
                <w:rFonts w:ascii="Times New Roman" w:eastAsia="Times New Roman" w:hAnsi="Times New Roman" w:cs="Times New Roman"/>
                <w:sz w:val="24"/>
                <w:szCs w:val="24"/>
              </w:rPr>
              <w:t>–</w:t>
            </w:r>
            <w:r w:rsidRPr="00286E56">
              <w:rPr>
                <w:rFonts w:ascii="Times New Roman" w:eastAsia="Times New Roman" w:hAnsi="Times New Roman" w:cs="Times New Roman"/>
                <w:sz w:val="24"/>
                <w:szCs w:val="24"/>
              </w:rPr>
              <w:t xml:space="preserve"> </w:t>
            </w:r>
            <w:r w:rsidR="005C3389" w:rsidRPr="00286E56">
              <w:rPr>
                <w:rFonts w:ascii="Times New Roman" w:eastAsia="Times New Roman" w:hAnsi="Times New Roman" w:cs="Times New Roman"/>
                <w:sz w:val="24"/>
                <w:szCs w:val="24"/>
              </w:rPr>
              <w:t xml:space="preserve">vai nosacījums attiecībā uz </w:t>
            </w:r>
            <w:r w:rsidRPr="00286E56">
              <w:rPr>
                <w:rFonts w:ascii="Times New Roman" w:eastAsia="Times New Roman" w:hAnsi="Times New Roman" w:cs="Times New Roman"/>
                <w:sz w:val="24"/>
                <w:szCs w:val="24"/>
              </w:rPr>
              <w:t xml:space="preserve">vismaz 30% </w:t>
            </w:r>
            <w:proofErr w:type="spellStart"/>
            <w:r w:rsidRPr="00286E56">
              <w:rPr>
                <w:rFonts w:ascii="Times New Roman" w:eastAsia="Times New Roman" w:hAnsi="Times New Roman" w:cs="Times New Roman"/>
                <w:sz w:val="24"/>
                <w:szCs w:val="24"/>
              </w:rPr>
              <w:t>daļlaika</w:t>
            </w:r>
            <w:proofErr w:type="spellEnd"/>
            <w:r w:rsidRPr="00286E56">
              <w:rPr>
                <w:rFonts w:ascii="Times New Roman" w:eastAsia="Times New Roman" w:hAnsi="Times New Roman" w:cs="Times New Roman"/>
                <w:sz w:val="24"/>
                <w:szCs w:val="24"/>
              </w:rPr>
              <w:t xml:space="preserve"> slodze</w:t>
            </w:r>
            <w:r w:rsidR="005C3389" w:rsidRPr="00286E56">
              <w:rPr>
                <w:rFonts w:ascii="Times New Roman" w:eastAsia="Times New Roman" w:hAnsi="Times New Roman" w:cs="Times New Roman"/>
                <w:sz w:val="24"/>
                <w:szCs w:val="24"/>
              </w:rPr>
              <w:t>s nodrošināšanu</w:t>
            </w:r>
            <w:r w:rsidRPr="00286E56">
              <w:rPr>
                <w:rFonts w:ascii="Times New Roman" w:eastAsia="Times New Roman" w:hAnsi="Times New Roman" w:cs="Times New Roman"/>
                <w:sz w:val="24"/>
                <w:szCs w:val="24"/>
              </w:rPr>
              <w:t xml:space="preserve"> no </w:t>
            </w:r>
            <w:r w:rsidRPr="00286E56">
              <w:rPr>
                <w:rFonts w:ascii="Times New Roman" w:eastAsia="Times New Roman" w:hAnsi="Times New Roman" w:cs="Times New Roman"/>
                <w:sz w:val="24"/>
                <w:szCs w:val="24"/>
              </w:rPr>
              <w:lastRenderedPageBreak/>
              <w:t>normālā darba laika katrā mēnesī - tas ir visiem darbiniekiem vai tikai zinātniekiem</w:t>
            </w:r>
            <w:r w:rsidR="005C3389" w:rsidRPr="00286E56">
              <w:rPr>
                <w:rFonts w:ascii="Times New Roman" w:eastAsia="Times New Roman" w:hAnsi="Times New Roman" w:cs="Times New Roman"/>
                <w:sz w:val="24"/>
                <w:szCs w:val="24"/>
              </w:rPr>
              <w:t>,</w:t>
            </w:r>
            <w:r w:rsidRPr="00286E56">
              <w:rPr>
                <w:rFonts w:ascii="Times New Roman" w:eastAsia="Times New Roman" w:hAnsi="Times New Roman" w:cs="Times New Roman"/>
                <w:sz w:val="24"/>
                <w:szCs w:val="24"/>
              </w:rPr>
              <w:t xml:space="preserve"> tas ir īstenošanas personāls?</w:t>
            </w:r>
          </w:p>
        </w:tc>
        <w:tc>
          <w:tcPr>
            <w:tcW w:w="2694" w:type="pct"/>
            <w:shd w:val="clear" w:color="auto" w:fill="auto"/>
          </w:tcPr>
          <w:p w14:paraId="3D793AB7" w14:textId="002E9C29" w:rsidR="0020479E" w:rsidRPr="00286E56" w:rsidRDefault="00C3464F" w:rsidP="00C3323F">
            <w:pPr>
              <w:tabs>
                <w:tab w:val="num" w:pos="426"/>
              </w:tabs>
              <w:spacing w:after="0"/>
              <w:jc w:val="both"/>
              <w:rPr>
                <w:rFonts w:ascii="Times New Roman" w:eastAsia="Times New Roman" w:hAnsi="Times New Roman" w:cs="Times New Roman"/>
                <w:sz w:val="24"/>
                <w:szCs w:val="24"/>
                <w:highlight w:val="yellow"/>
              </w:rPr>
            </w:pPr>
            <w:r w:rsidRPr="00286E56">
              <w:rPr>
                <w:rFonts w:ascii="Times New Roman" w:eastAsia="Times New Roman" w:hAnsi="Times New Roman" w:cs="Times New Roman"/>
                <w:sz w:val="24"/>
                <w:szCs w:val="24"/>
              </w:rPr>
              <w:lastRenderedPageBreak/>
              <w:t xml:space="preserve">Atbilstoši Finanšu ministrijas </w:t>
            </w:r>
            <w:r w:rsidR="00230768" w:rsidRPr="00286E56">
              <w:rPr>
                <w:rFonts w:ascii="Times New Roman" w:eastAsia="Times New Roman" w:hAnsi="Times New Roman" w:cs="Times New Roman"/>
                <w:sz w:val="24"/>
                <w:szCs w:val="24"/>
              </w:rPr>
              <w:t>vadlīnijām “</w:t>
            </w:r>
            <w:hyperlink r:id="rId34">
              <w:r w:rsidR="00230768" w:rsidRPr="00286E56">
                <w:rPr>
                  <w:rStyle w:val="Hipersaite"/>
                  <w:rFonts w:ascii="Times New Roman" w:eastAsia="Times New Roman" w:hAnsi="Times New Roman" w:cs="Times New Roman"/>
                  <w:color w:val="auto"/>
                  <w:sz w:val="24"/>
                  <w:szCs w:val="24"/>
                </w:rPr>
                <w:t xml:space="preserve">Nr.1.2. Vadlīnijas attiecināmo izmaksu noteikšanai Eiropas savienības kohēzijas politikas programmas 2021.-2027.gada </w:t>
              </w:r>
              <w:r w:rsidR="00230768" w:rsidRPr="00286E56">
                <w:rPr>
                  <w:rStyle w:val="Hipersaite"/>
                  <w:rFonts w:ascii="Times New Roman" w:eastAsia="Times New Roman" w:hAnsi="Times New Roman" w:cs="Times New Roman"/>
                  <w:color w:val="auto"/>
                  <w:sz w:val="24"/>
                  <w:szCs w:val="24"/>
                </w:rPr>
                <w:lastRenderedPageBreak/>
                <w:t>plānošanas periodā</w:t>
              </w:r>
            </w:hyperlink>
            <w:r w:rsidR="00230768" w:rsidRPr="00286E56">
              <w:rPr>
                <w:rFonts w:ascii="Times New Roman" w:eastAsia="Times New Roman" w:hAnsi="Times New Roman" w:cs="Times New Roman"/>
                <w:sz w:val="24"/>
                <w:szCs w:val="24"/>
              </w:rPr>
              <w:t xml:space="preserve">” </w:t>
            </w:r>
            <w:r w:rsidR="00767466" w:rsidRPr="00286E56">
              <w:rPr>
                <w:rFonts w:ascii="Times New Roman" w:eastAsia="Times New Roman" w:hAnsi="Times New Roman" w:cs="Times New Roman"/>
                <w:sz w:val="24"/>
                <w:szCs w:val="24"/>
              </w:rPr>
              <w:t>projekta tiešajās attiecināmajās personāla izmaksās var iekļaut to darbinieku personāla izmaksas, kuri noteiktā laika posmā (vismaz viens mēnesis) ne mazāk kā 30% no normālā darba laika</w:t>
            </w:r>
            <w:r w:rsidR="007F4A8A" w:rsidRPr="00286E56">
              <w:rPr>
                <w:rFonts w:ascii="Times New Roman" w:eastAsia="Times New Roman" w:hAnsi="Times New Roman" w:cs="Times New Roman"/>
                <w:sz w:val="24"/>
                <w:szCs w:val="24"/>
              </w:rPr>
              <w:t xml:space="preserve"> </w:t>
            </w:r>
            <w:r w:rsidR="00767466" w:rsidRPr="00286E56">
              <w:rPr>
                <w:rFonts w:ascii="Times New Roman" w:eastAsia="Times New Roman" w:hAnsi="Times New Roman" w:cs="Times New Roman"/>
                <w:sz w:val="24"/>
                <w:szCs w:val="24"/>
              </w:rPr>
              <w:t>katrā mēnesī veic pienākumus, kas saistīti ar projektu, un tas ir pamatots ar atbilstošiem izmaksas pamatojošiem dokumentiem, piemēram, DLU tabula. Tāpat uz projekta tiešajām personāla izmaksām var attiecināt normālo (normālo saīsināto) vai nepilnu darba laiku strādājošo darbinieku, kuri uz darba līguma vai rīkojuma pamata strādā tikai projektā, personāla izmaksas.</w:t>
            </w:r>
            <w:r w:rsidR="002404DB" w:rsidRPr="00286E56">
              <w:rPr>
                <w:rFonts w:ascii="Times New Roman" w:eastAsia="Times New Roman" w:hAnsi="Times New Roman" w:cs="Times New Roman"/>
                <w:sz w:val="24"/>
                <w:szCs w:val="24"/>
              </w:rPr>
              <w:t xml:space="preserve"> Nosacījums attiecās uz visiem darbiniekie</w:t>
            </w:r>
            <w:r w:rsidR="00C459E7" w:rsidRPr="00286E56">
              <w:rPr>
                <w:rFonts w:ascii="Times New Roman" w:eastAsia="Times New Roman" w:hAnsi="Times New Roman" w:cs="Times New Roman"/>
                <w:sz w:val="24"/>
                <w:szCs w:val="24"/>
              </w:rPr>
              <w:t>m</w:t>
            </w:r>
            <w:r w:rsidR="004662E2" w:rsidRPr="00286E56">
              <w:rPr>
                <w:rFonts w:ascii="Times New Roman" w:eastAsia="Times New Roman" w:hAnsi="Times New Roman" w:cs="Times New Roman"/>
                <w:sz w:val="24"/>
                <w:szCs w:val="24"/>
              </w:rPr>
              <w:t xml:space="preserve">, kas strādā </w:t>
            </w:r>
            <w:proofErr w:type="spellStart"/>
            <w:r w:rsidR="004662E2" w:rsidRPr="00286E56">
              <w:rPr>
                <w:rFonts w:ascii="Times New Roman" w:eastAsia="Times New Roman" w:hAnsi="Times New Roman" w:cs="Times New Roman"/>
                <w:sz w:val="24"/>
                <w:szCs w:val="24"/>
              </w:rPr>
              <w:t>daļlaikā</w:t>
            </w:r>
            <w:proofErr w:type="spellEnd"/>
            <w:r w:rsidR="004662E2" w:rsidRPr="00286E56">
              <w:rPr>
                <w:rFonts w:ascii="Times New Roman" w:eastAsia="Times New Roman" w:hAnsi="Times New Roman" w:cs="Times New Roman"/>
                <w:sz w:val="24"/>
                <w:szCs w:val="24"/>
              </w:rPr>
              <w:t xml:space="preserve">. Ja </w:t>
            </w:r>
            <w:r w:rsidR="00D3281D" w:rsidRPr="00286E56">
              <w:rPr>
                <w:rFonts w:ascii="Times New Roman" w:eastAsia="Times New Roman" w:hAnsi="Times New Roman" w:cs="Times New Roman"/>
                <w:sz w:val="24"/>
                <w:szCs w:val="24"/>
              </w:rPr>
              <w:t xml:space="preserve"> projektā tiek strādāts normālais vai nepilns darba laiks, tas nozīmē, ka 100% no darba laika tiek veltīts darbam ar projektu neatkarīgi no nepilna darba laika (arī strādājot 20% darba laiku tiek veikts 100% darbs ar projektu)</w:t>
            </w:r>
            <w:r w:rsidR="002074F4" w:rsidRPr="00286E56">
              <w:rPr>
                <w:rFonts w:ascii="Times New Roman" w:eastAsia="Times New Roman" w:hAnsi="Times New Roman" w:cs="Times New Roman"/>
                <w:sz w:val="24"/>
                <w:szCs w:val="24"/>
              </w:rPr>
              <w:t>.</w:t>
            </w:r>
          </w:p>
        </w:tc>
      </w:tr>
      <w:tr w:rsidR="00F533F7" w:rsidRPr="001F6A34" w14:paraId="25817836" w14:textId="77777777" w:rsidTr="0E4BBCEA">
        <w:trPr>
          <w:trHeight w:val="465"/>
        </w:trPr>
        <w:tc>
          <w:tcPr>
            <w:tcW w:w="346" w:type="pct"/>
          </w:tcPr>
          <w:p w14:paraId="3A5FD374" w14:textId="18E95AE0" w:rsidR="00F533F7" w:rsidRPr="00286E56" w:rsidRDefault="00DD0261" w:rsidP="000133DB">
            <w:pPr>
              <w:rPr>
                <w:rFonts w:ascii="Times New Roman" w:hAnsi="Times New Roman" w:cs="Times New Roman"/>
                <w:noProof/>
              </w:rPr>
            </w:pPr>
            <w:r w:rsidRPr="00286E56">
              <w:rPr>
                <w:rFonts w:ascii="Times New Roman" w:hAnsi="Times New Roman" w:cs="Times New Roman"/>
                <w:noProof/>
              </w:rPr>
              <w:lastRenderedPageBreak/>
              <w:drawing>
                <wp:inline distT="0" distB="0" distL="0" distR="0" wp14:anchorId="4B5007EF" wp14:editId="584D3D61">
                  <wp:extent cx="234950" cy="234950"/>
                  <wp:effectExtent l="0" t="0" r="0" b="0"/>
                  <wp:docPr id="1856970544"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3.26.</w:t>
            </w:r>
          </w:p>
        </w:tc>
        <w:tc>
          <w:tcPr>
            <w:tcW w:w="1960" w:type="pct"/>
            <w:shd w:val="clear" w:color="auto" w:fill="auto"/>
          </w:tcPr>
          <w:p w14:paraId="093FDB44" w14:textId="712AF093" w:rsidR="00F533F7" w:rsidRPr="00286E56" w:rsidRDefault="00F533F7"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Vai var tikt apmaksātas slimības lapas un atvaļinājumi?</w:t>
            </w:r>
          </w:p>
        </w:tc>
        <w:tc>
          <w:tcPr>
            <w:tcW w:w="2694" w:type="pct"/>
            <w:shd w:val="clear" w:color="auto" w:fill="auto"/>
          </w:tcPr>
          <w:p w14:paraId="71CB762C" w14:textId="7C7B1D3F" w:rsidR="00F533F7" w:rsidRPr="00286E56" w:rsidRDefault="00F533F7" w:rsidP="00F533F7">
            <w:pPr>
              <w:tabs>
                <w:tab w:val="num" w:pos="426"/>
              </w:tabs>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Samaksa par darbnespējas periodu un atvaļinājumiem ir attiecināma, ja darbinieks strādā </w:t>
            </w:r>
            <w:r w:rsidR="3FEBC2E0" w:rsidRPr="00286E56">
              <w:rPr>
                <w:rFonts w:ascii="Times New Roman" w:eastAsia="Times New Roman" w:hAnsi="Times New Roman" w:cs="Times New Roman"/>
                <w:sz w:val="24"/>
                <w:szCs w:val="24"/>
              </w:rPr>
              <w:t>iestādē</w:t>
            </w:r>
            <w:r w:rsidRPr="00286E56">
              <w:rPr>
                <w:rFonts w:ascii="Times New Roman" w:eastAsia="Times New Roman" w:hAnsi="Times New Roman" w:cs="Times New Roman"/>
                <w:sz w:val="24"/>
                <w:szCs w:val="24"/>
              </w:rPr>
              <w:t>, t.i. ir noslēgts darba līgums.</w:t>
            </w:r>
          </w:p>
        </w:tc>
      </w:tr>
      <w:tr w:rsidR="00F533F7" w:rsidRPr="001F6A34" w14:paraId="171CFB30" w14:textId="77777777" w:rsidTr="0E4BBCEA">
        <w:trPr>
          <w:trHeight w:val="465"/>
        </w:trPr>
        <w:tc>
          <w:tcPr>
            <w:tcW w:w="346" w:type="pct"/>
          </w:tcPr>
          <w:p w14:paraId="6D2832FE" w14:textId="33666020" w:rsidR="00F533F7" w:rsidRPr="00286E56" w:rsidRDefault="00DD0261" w:rsidP="000133DB">
            <w:pPr>
              <w:rPr>
                <w:rFonts w:ascii="Times New Roman" w:hAnsi="Times New Roman" w:cs="Times New Roman"/>
                <w:noProof/>
              </w:rPr>
            </w:pPr>
            <w:r w:rsidRPr="00286E56">
              <w:rPr>
                <w:rFonts w:ascii="Times New Roman" w:hAnsi="Times New Roman" w:cs="Times New Roman"/>
                <w:noProof/>
              </w:rPr>
              <w:drawing>
                <wp:inline distT="0" distB="0" distL="0" distR="0" wp14:anchorId="79828A42" wp14:editId="1FFEEFA1">
                  <wp:extent cx="234950" cy="234950"/>
                  <wp:effectExtent l="0" t="0" r="0" b="0"/>
                  <wp:docPr id="28790679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3.27.</w:t>
            </w:r>
          </w:p>
        </w:tc>
        <w:tc>
          <w:tcPr>
            <w:tcW w:w="1960" w:type="pct"/>
            <w:shd w:val="clear" w:color="auto" w:fill="auto"/>
          </w:tcPr>
          <w:p w14:paraId="3A393070" w14:textId="5684524A" w:rsidR="00F533F7" w:rsidRPr="00286E56" w:rsidRDefault="00F533F7"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Skaidrojot projekta ieviešanas un vadība kapacitāti, ir ļoti svarīgi nodalīt aktivitātes, kas atbilst tiešajām izmaksām - zinātniskā vadība, savukārt administrācija no netiešajām. Visgrūtāk ir zinātniskajam projekta vadītājam izcelt ārā arī administratīvos pienākumus, tāpēc sakiet, vai ir kāda atsauce kādos MK, kur tieši ir pateikts, kādas darbības ir veicamas vadības personālam, kādas - zinātniskajam - ieviešanas?</w:t>
            </w:r>
          </w:p>
        </w:tc>
        <w:tc>
          <w:tcPr>
            <w:tcW w:w="2694" w:type="pct"/>
            <w:shd w:val="clear" w:color="auto" w:fill="auto"/>
          </w:tcPr>
          <w:p w14:paraId="3F03FD66" w14:textId="632EE164" w:rsidR="00F533F7" w:rsidRPr="00286E56" w:rsidRDefault="00F533F7" w:rsidP="009E746E">
            <w:pPr>
              <w:tabs>
                <w:tab w:val="left" w:pos="4560"/>
              </w:tabs>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Ja darbības ir tiešā veidā saistītas ar pētniecību, tad tās ir pētījuma īstenošanas darbības, kas sedzamas no tiešajām izmaksām. Ja darbības nav tieši saistītas ar projekta rezultātu sasniegšanu, bet atbalsta un nodrošina atbilstošus apstākļus atbalstāmo darbību īstenošanai un rezultātu sasniegšanai (saskaņā ar SAM MK noteikumu 33.2. punktu), tad tās ir administratīvās darbības un izmaksas sedzamas no netiešajām izmaksām. Piemēram, atskaišu gatavošanu, kur ir nepieciešamas specifiskas ar pētījuma īstenošanu saistītās zināšanas, var likt kā pētījuma īstenošanas darbību un iekļaut tiešajās izmaksās. Lai izdalītu pētījuma īstenošanas zinātniskās darbības un administratīvās darbības, var izmantot zinātniskā darbinieka amata aprakstu.</w:t>
            </w:r>
            <w:r w:rsidRPr="00286E56">
              <w:rPr>
                <w:rFonts w:ascii="Times New Roman" w:eastAsia="Times New Roman" w:hAnsi="Times New Roman" w:cs="Times New Roman"/>
                <w:sz w:val="24"/>
                <w:szCs w:val="24"/>
              </w:rPr>
              <w:tab/>
            </w:r>
          </w:p>
        </w:tc>
      </w:tr>
      <w:tr w:rsidR="00F533F7" w:rsidRPr="001F6A34" w14:paraId="72D63056" w14:textId="77777777" w:rsidTr="0E4BBCEA">
        <w:trPr>
          <w:trHeight w:val="465"/>
        </w:trPr>
        <w:tc>
          <w:tcPr>
            <w:tcW w:w="346" w:type="pct"/>
          </w:tcPr>
          <w:p w14:paraId="4FD88C5E" w14:textId="7D28DF3D" w:rsidR="00F533F7" w:rsidRPr="00286E56" w:rsidRDefault="00DD0261" w:rsidP="000133DB">
            <w:pPr>
              <w:rPr>
                <w:rFonts w:ascii="Times New Roman" w:hAnsi="Times New Roman" w:cs="Times New Roman"/>
                <w:noProof/>
              </w:rPr>
            </w:pPr>
            <w:r w:rsidRPr="00286E56">
              <w:rPr>
                <w:rFonts w:ascii="Times New Roman" w:hAnsi="Times New Roman" w:cs="Times New Roman"/>
                <w:noProof/>
              </w:rPr>
              <w:drawing>
                <wp:inline distT="0" distB="0" distL="0" distR="0" wp14:anchorId="24092724" wp14:editId="0E2F4CD9">
                  <wp:extent cx="234950" cy="234950"/>
                  <wp:effectExtent l="0" t="0" r="0" b="0"/>
                  <wp:docPr id="2142289767"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3.28.</w:t>
            </w:r>
          </w:p>
        </w:tc>
        <w:tc>
          <w:tcPr>
            <w:tcW w:w="1960" w:type="pct"/>
            <w:shd w:val="clear" w:color="auto" w:fill="auto"/>
          </w:tcPr>
          <w:p w14:paraId="418DDBDF" w14:textId="0423A663" w:rsidR="00F533F7" w:rsidRPr="00286E56" w:rsidRDefault="00F533F7"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Ja saimnieciskā projektā strādā uz pilnu slodzi uzņēmumā un piesaista projekta aktivitātes, par kurām vēlas noformēt atalgojumu (30% no slodzes dažus mēnešus). Kā pareizi noformēt to? Un vai vajag kādu rīkojumu, ka kopējā slodze nepārsniedz 100%?</w:t>
            </w:r>
          </w:p>
        </w:tc>
        <w:tc>
          <w:tcPr>
            <w:tcW w:w="2694" w:type="pct"/>
            <w:shd w:val="clear" w:color="auto" w:fill="auto"/>
          </w:tcPr>
          <w:p w14:paraId="7A38DF29" w14:textId="15340557" w:rsidR="00F533F7" w:rsidRPr="00286E56" w:rsidRDefault="00F533F7" w:rsidP="009E746E">
            <w:pPr>
              <w:tabs>
                <w:tab w:val="num" w:pos="426"/>
              </w:tabs>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Ja darbinieks veiks pienākumus uzņēmumā gan ar projektu saistītām, gan nesaistītām darbībām un ir jau esošs uzņēmuma darbinieks, tad ir jāveic grozījumi Darba līgumā vai jāpievieno vienošanās pie Darba līguma, kurā tiek atrunāta gan slodze uz projektu, gan atalgojuma nosacījumi. Jāņem vērā, ka virsstundu darba samaksa projekta ietvaros netiek attiecināta.</w:t>
            </w:r>
          </w:p>
        </w:tc>
      </w:tr>
      <w:tr w:rsidR="00F533F7" w:rsidRPr="001F6A34" w14:paraId="5BDEE8F3" w14:textId="77777777" w:rsidTr="0E4BBCEA">
        <w:trPr>
          <w:trHeight w:val="465"/>
        </w:trPr>
        <w:tc>
          <w:tcPr>
            <w:tcW w:w="346" w:type="pct"/>
          </w:tcPr>
          <w:p w14:paraId="3D9C5ECB" w14:textId="78D5898D" w:rsidR="00F533F7" w:rsidRPr="00286E56" w:rsidRDefault="00DD0261" w:rsidP="000133DB">
            <w:pPr>
              <w:rPr>
                <w:rFonts w:ascii="Times New Roman" w:hAnsi="Times New Roman" w:cs="Times New Roman"/>
                <w:noProof/>
              </w:rPr>
            </w:pPr>
            <w:r w:rsidRPr="00286E56">
              <w:rPr>
                <w:rFonts w:ascii="Times New Roman" w:hAnsi="Times New Roman" w:cs="Times New Roman"/>
                <w:noProof/>
              </w:rPr>
              <w:drawing>
                <wp:inline distT="0" distB="0" distL="0" distR="0" wp14:anchorId="330AF1F7" wp14:editId="45F1616E">
                  <wp:extent cx="234950" cy="234950"/>
                  <wp:effectExtent l="0" t="0" r="0" b="0"/>
                  <wp:docPr id="1212102676"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3.29.</w:t>
            </w:r>
          </w:p>
        </w:tc>
        <w:tc>
          <w:tcPr>
            <w:tcW w:w="1960" w:type="pct"/>
            <w:shd w:val="clear" w:color="auto" w:fill="auto"/>
          </w:tcPr>
          <w:p w14:paraId="32ED5781" w14:textId="2DC9234A" w:rsidR="00F533F7" w:rsidRPr="00286E56" w:rsidRDefault="00F533F7" w:rsidP="001116D6">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Vai jānorāda arī Administratīvais vadītājs? Saprotu, ka šādā gadījumā nesaimnieciskā projektā šādam darbiniekam jānorāda, ka projektā nav paredzētas atlīdzības izmaksas.</w:t>
            </w:r>
          </w:p>
        </w:tc>
        <w:tc>
          <w:tcPr>
            <w:tcW w:w="2694" w:type="pct"/>
            <w:shd w:val="clear" w:color="auto" w:fill="auto"/>
          </w:tcPr>
          <w:p w14:paraId="5642CDD3" w14:textId="098D2859" w:rsidR="00F533F7" w:rsidRPr="00286E56" w:rsidRDefault="00F533F7" w:rsidP="009E746E">
            <w:pPr>
              <w:tabs>
                <w:tab w:val="num" w:pos="426"/>
              </w:tabs>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Administratīvo personālu norāda projekta iesnieguma sadaļā “Administrēšanas kapacitāte” vai “Īstenošanas kapacitāte”. Svarīgi ir norādīt informāciju par administratīvo personālu ar saimniecisko darbību nesaistītā projektā tik lielā mērā, lai varam pārliecināties par projekta veiksmīgu realizāciju, t.sk. administratīvo vadību.</w:t>
            </w:r>
          </w:p>
        </w:tc>
      </w:tr>
      <w:tr w:rsidR="00F533F7" w:rsidRPr="001F6A34" w14:paraId="102CA018" w14:textId="77777777" w:rsidTr="0E4BBCEA">
        <w:trPr>
          <w:trHeight w:val="465"/>
        </w:trPr>
        <w:tc>
          <w:tcPr>
            <w:tcW w:w="346" w:type="pct"/>
          </w:tcPr>
          <w:p w14:paraId="2492449C" w14:textId="2195D233" w:rsidR="00F533F7" w:rsidRPr="00286E56" w:rsidRDefault="00DD0261" w:rsidP="000133DB">
            <w:pPr>
              <w:rPr>
                <w:rFonts w:ascii="Times New Roman" w:hAnsi="Times New Roman" w:cs="Times New Roman"/>
                <w:noProof/>
              </w:rPr>
            </w:pPr>
            <w:r w:rsidRPr="00286E56">
              <w:rPr>
                <w:rFonts w:ascii="Times New Roman" w:hAnsi="Times New Roman" w:cs="Times New Roman"/>
                <w:noProof/>
              </w:rPr>
              <w:lastRenderedPageBreak/>
              <w:drawing>
                <wp:inline distT="0" distB="0" distL="0" distR="0" wp14:anchorId="0BADB6E9" wp14:editId="224ECDF5">
                  <wp:extent cx="234950" cy="234950"/>
                  <wp:effectExtent l="0" t="0" r="0" b="0"/>
                  <wp:docPr id="1150108682"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3.30.</w:t>
            </w:r>
          </w:p>
        </w:tc>
        <w:tc>
          <w:tcPr>
            <w:tcW w:w="1960" w:type="pct"/>
            <w:shd w:val="clear" w:color="auto" w:fill="auto"/>
          </w:tcPr>
          <w:p w14:paraId="1A5ED38A" w14:textId="6571334F" w:rsidR="00F533F7" w:rsidRPr="00286E56" w:rsidRDefault="00F533F7" w:rsidP="00F533F7">
            <w:pPr>
              <w:spacing w:after="0" w:line="240"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Vai slodze jāuzdod PLE (piem., 0.3) vai procenti no normālā darba laika (30)? Vai Likme jānorāda 1 PLE likme vai darbinieka likme par norādīto slodzi.</w:t>
            </w:r>
          </w:p>
        </w:tc>
        <w:tc>
          <w:tcPr>
            <w:tcW w:w="2694" w:type="pct"/>
            <w:shd w:val="clear" w:color="auto" w:fill="auto"/>
          </w:tcPr>
          <w:p w14:paraId="42E617D2" w14:textId="3C2A4D23" w:rsidR="00F533F7" w:rsidRPr="00286E56" w:rsidRDefault="00F533F7" w:rsidP="00F533F7">
            <w:pPr>
              <w:tabs>
                <w:tab w:val="num" w:pos="426"/>
              </w:tabs>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Slodzi projektā norāda procentuālā izteiksmē no normālā darba laika. Likmi var norādīt gan kā stundas likmi (</w:t>
            </w:r>
            <w:r w:rsidR="00320807" w:rsidRPr="00286E56">
              <w:rPr>
                <w:rFonts w:ascii="Times New Roman" w:eastAsia="Times New Roman" w:hAnsi="Times New Roman" w:cs="Times New Roman"/>
                <w:sz w:val="24"/>
                <w:szCs w:val="24"/>
              </w:rPr>
              <w:t xml:space="preserve">piemēram, </w:t>
            </w:r>
            <w:r w:rsidRPr="00286E56">
              <w:rPr>
                <w:rFonts w:ascii="Times New Roman" w:eastAsia="Times New Roman" w:hAnsi="Times New Roman" w:cs="Times New Roman"/>
                <w:sz w:val="24"/>
                <w:szCs w:val="24"/>
              </w:rPr>
              <w:t>gadījumos, ja strādā nepilnu darba laiku projektā), gan mēnešalgu (</w:t>
            </w:r>
            <w:r w:rsidR="00320807" w:rsidRPr="00286E56">
              <w:rPr>
                <w:rFonts w:ascii="Times New Roman" w:eastAsia="Times New Roman" w:hAnsi="Times New Roman" w:cs="Times New Roman"/>
                <w:sz w:val="24"/>
                <w:szCs w:val="24"/>
              </w:rPr>
              <w:t xml:space="preserve">piemēram, </w:t>
            </w:r>
            <w:r w:rsidRPr="00286E56">
              <w:rPr>
                <w:rFonts w:ascii="Times New Roman" w:eastAsia="Times New Roman" w:hAnsi="Times New Roman" w:cs="Times New Roman"/>
                <w:sz w:val="24"/>
                <w:szCs w:val="24"/>
              </w:rPr>
              <w:t>ja strādā uz pilnu slodzi projektā).</w:t>
            </w:r>
          </w:p>
        </w:tc>
      </w:tr>
      <w:tr w:rsidR="00B41FD7" w:rsidRPr="001F6A34" w14:paraId="70C005C5" w14:textId="77777777" w:rsidTr="0E4BBCEA">
        <w:tc>
          <w:tcPr>
            <w:tcW w:w="5000" w:type="pct"/>
            <w:gridSpan w:val="3"/>
            <w:tcBorders>
              <w:bottom w:val="single" w:sz="4" w:space="0" w:color="000000" w:themeColor="text1"/>
            </w:tcBorders>
            <w:shd w:val="clear" w:color="auto" w:fill="D9D9D9" w:themeFill="background1" w:themeFillShade="D9"/>
          </w:tcPr>
          <w:p w14:paraId="6EB6AAB6" w14:textId="0DFCD734" w:rsidR="00B41FD7" w:rsidRPr="00286E56" w:rsidRDefault="00B41FD7" w:rsidP="00216914">
            <w:pPr>
              <w:pStyle w:val="Virsraksts1"/>
              <w:numPr>
                <w:ilvl w:val="0"/>
                <w:numId w:val="15"/>
              </w:numPr>
              <w:jc w:val="both"/>
              <w:rPr>
                <w:rFonts w:cs="Times New Roman"/>
                <w:sz w:val="22"/>
                <w:szCs w:val="22"/>
              </w:rPr>
            </w:pPr>
            <w:bookmarkStart w:id="6" w:name="_Toc182301693"/>
            <w:r w:rsidRPr="00286E56">
              <w:rPr>
                <w:rFonts w:cs="Times New Roman"/>
                <w:sz w:val="22"/>
                <w:szCs w:val="22"/>
                <w:lang w:val="lv"/>
              </w:rPr>
              <w:t>Projekta īstenošana</w:t>
            </w:r>
            <w:bookmarkEnd w:id="6"/>
          </w:p>
        </w:tc>
      </w:tr>
      <w:tr w:rsidR="0016465E" w:rsidRPr="001F6A34" w14:paraId="5644F58C" w14:textId="77777777" w:rsidTr="0E4BBCEA">
        <w:tc>
          <w:tcPr>
            <w:tcW w:w="5000" w:type="pct"/>
            <w:gridSpan w:val="3"/>
            <w:shd w:val="clear" w:color="auto" w:fill="F2F2F2" w:themeFill="background1" w:themeFillShade="F2"/>
          </w:tcPr>
          <w:p w14:paraId="1E76FFED" w14:textId="2C8EA7B2" w:rsidR="0016465E" w:rsidRPr="00286E56" w:rsidRDefault="00C37719" w:rsidP="001116D6">
            <w:pPr>
              <w:pStyle w:val="Virsraksts2"/>
              <w:jc w:val="both"/>
              <w:rPr>
                <w:rFonts w:cs="Times New Roman"/>
                <w:sz w:val="22"/>
                <w:szCs w:val="22"/>
              </w:rPr>
            </w:pPr>
            <w:bookmarkStart w:id="7" w:name="_Toc182301694"/>
            <w:r w:rsidRPr="00286E56">
              <w:rPr>
                <w:rFonts w:cs="Times New Roman"/>
                <w:sz w:val="22"/>
                <w:szCs w:val="22"/>
              </w:rPr>
              <w:t xml:space="preserve">4.1. </w:t>
            </w:r>
            <w:r w:rsidR="0016465E" w:rsidRPr="00286E56">
              <w:rPr>
                <w:rFonts w:cs="Times New Roman"/>
                <w:sz w:val="22"/>
                <w:szCs w:val="22"/>
              </w:rPr>
              <w:t>Intelektuālais īpašums</w:t>
            </w:r>
            <w:bookmarkEnd w:id="7"/>
          </w:p>
        </w:tc>
      </w:tr>
      <w:tr w:rsidR="0016465E" w:rsidRPr="001F6A34" w14:paraId="0059EC09" w14:textId="77777777" w:rsidTr="0E4BBCEA">
        <w:tc>
          <w:tcPr>
            <w:tcW w:w="346" w:type="pct"/>
            <w:tcBorders>
              <w:bottom w:val="single" w:sz="4" w:space="0" w:color="000000" w:themeColor="text1"/>
            </w:tcBorders>
          </w:tcPr>
          <w:p w14:paraId="6978928B" w14:textId="535C9615" w:rsidR="0016465E" w:rsidRPr="00286E56" w:rsidRDefault="004167CC" w:rsidP="0016465E">
            <w:pPr>
              <w:shd w:val="clear" w:color="auto" w:fill="FFFFFF"/>
              <w:spacing w:line="20" w:lineRule="atLeast"/>
              <w:jc w:val="both"/>
              <w:rPr>
                <w:rFonts w:ascii="Times New Roman" w:eastAsia="Times New Roman" w:hAnsi="Times New Roman" w:cs="Times New Roman"/>
                <w:lang w:eastAsia="lv-LV"/>
              </w:rPr>
            </w:pPr>
            <w:r w:rsidRPr="00286E56">
              <w:rPr>
                <w:rFonts w:ascii="Times New Roman" w:hAnsi="Times New Roman" w:cs="Times New Roman"/>
              </w:rPr>
              <w:t>4.1.</w:t>
            </w:r>
            <w:r w:rsidR="00C37719" w:rsidRPr="00286E56">
              <w:rPr>
                <w:rFonts w:ascii="Times New Roman" w:hAnsi="Times New Roman" w:cs="Times New Roman"/>
              </w:rPr>
              <w:t>1.</w:t>
            </w:r>
          </w:p>
        </w:tc>
        <w:tc>
          <w:tcPr>
            <w:tcW w:w="1960" w:type="pct"/>
            <w:tcBorders>
              <w:bottom w:val="single" w:sz="4" w:space="0" w:color="000000" w:themeColor="text1"/>
            </w:tcBorders>
            <w:shd w:val="clear" w:color="auto" w:fill="auto"/>
          </w:tcPr>
          <w:p w14:paraId="519ADDA6" w14:textId="77777777" w:rsidR="0016465E" w:rsidRPr="00286E56" w:rsidRDefault="0016465E" w:rsidP="001116D6">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3D360C83" w14:textId="77777777" w:rsidR="0016465E" w:rsidRPr="00286E56" w:rsidRDefault="0016465E" w:rsidP="001116D6">
            <w:pPr>
              <w:jc w:val="both"/>
              <w:rPr>
                <w:rFonts w:ascii="Times New Roman" w:hAnsi="Times New Roman" w:cs="Times New Roman"/>
                <w:i/>
                <w:iCs/>
                <w:sz w:val="24"/>
                <w:szCs w:val="24"/>
              </w:rPr>
            </w:pPr>
            <w:r w:rsidRPr="00286E56">
              <w:rPr>
                <w:rFonts w:ascii="Times New Roman" w:hAnsi="Times New Roman" w:cs="Times New Roman"/>
                <w:sz w:val="24"/>
                <w:szCs w:val="24"/>
              </w:rPr>
              <w:t>Lūdzu precizēt intelektuālā īpašuma licences vai nodošanas līgumu un korelāciju ar iepriekš stāstīto, ka nedrīkst būt ienākumi, piemēram, no licenču nodošanas.</w:t>
            </w:r>
          </w:p>
        </w:tc>
        <w:tc>
          <w:tcPr>
            <w:tcW w:w="2694" w:type="pct"/>
            <w:tcBorders>
              <w:bottom w:val="single" w:sz="4" w:space="0" w:color="000000" w:themeColor="text1"/>
            </w:tcBorders>
            <w:shd w:val="clear" w:color="auto" w:fill="auto"/>
          </w:tcPr>
          <w:p w14:paraId="5D8AC3F2" w14:textId="77777777" w:rsidR="0016465E" w:rsidRPr="00286E56" w:rsidRDefault="0016465E" w:rsidP="001116D6">
            <w:pPr>
              <w:jc w:val="both"/>
              <w:rPr>
                <w:rFonts w:ascii="Times New Roman" w:hAnsi="Times New Roman" w:cs="Times New Roman"/>
                <w:sz w:val="24"/>
                <w:szCs w:val="24"/>
              </w:rPr>
            </w:pPr>
            <w:r w:rsidRPr="00286E56">
              <w:rPr>
                <w:rFonts w:ascii="Times New Roman" w:hAnsi="Times New Roman" w:cs="Times New Roman"/>
                <w:sz w:val="24"/>
                <w:szCs w:val="24"/>
              </w:rPr>
              <w:t xml:space="preserve">Ienākumi no licenču pārdošanas ir atļauti. Intelektuālā īpašuma licenču un nodošanas līgumi ir definēti arī kā nacionālais rādītājs (atbilstoši SAM MK noteikumu 7.4.4. apakšpunktam). Ar saimniecisko darbību nesaistītu projektu gadījumos licenču nodošanu veic pētniecības organizācija, gūto peļņu </w:t>
            </w:r>
            <w:proofErr w:type="spellStart"/>
            <w:r w:rsidRPr="00286E56">
              <w:rPr>
                <w:rFonts w:ascii="Times New Roman" w:hAnsi="Times New Roman" w:cs="Times New Roman"/>
                <w:sz w:val="24"/>
                <w:szCs w:val="24"/>
              </w:rPr>
              <w:t>reinvestējot</w:t>
            </w:r>
            <w:proofErr w:type="spellEnd"/>
            <w:r w:rsidRPr="00286E56">
              <w:rPr>
                <w:rFonts w:ascii="Times New Roman" w:hAnsi="Times New Roman" w:cs="Times New Roman"/>
                <w:sz w:val="24"/>
                <w:szCs w:val="24"/>
              </w:rPr>
              <w:t xml:space="preserve"> pētniecības organizācijas pamatdarbībā. </w:t>
            </w:r>
          </w:p>
          <w:p w14:paraId="2F8C0A42" w14:textId="77777777" w:rsidR="0016465E" w:rsidRPr="00286E56" w:rsidRDefault="0016465E" w:rsidP="001116D6">
            <w:pPr>
              <w:jc w:val="both"/>
              <w:rPr>
                <w:rFonts w:ascii="Times New Roman" w:hAnsi="Times New Roman" w:cs="Times New Roman"/>
                <w:sz w:val="24"/>
                <w:szCs w:val="24"/>
              </w:rPr>
            </w:pPr>
            <w:r w:rsidRPr="00286E56">
              <w:rPr>
                <w:rFonts w:ascii="Times New Roman" w:hAnsi="Times New Roman" w:cs="Times New Roman"/>
                <w:sz w:val="24"/>
                <w:szCs w:val="24"/>
              </w:rPr>
              <w:t xml:space="preserve">Prezentācijā tika minēts, ka nevar būt ienākumi no patenta pārdošanas, jo, ņemot vērā, ka eksperimentālā izstrāde ir atļauta līdz 20%, prototips nemaz nevar būt gatavs ieviešanai tirgū. </w:t>
            </w:r>
          </w:p>
          <w:p w14:paraId="2A725CAC" w14:textId="77777777" w:rsidR="0016465E" w:rsidRPr="00286E56" w:rsidRDefault="0016465E" w:rsidP="001116D6">
            <w:pPr>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E923AD" w:rsidRPr="001F6A34" w14:paraId="6AD02650" w14:textId="77777777" w:rsidTr="0E4BBCEA">
        <w:tc>
          <w:tcPr>
            <w:tcW w:w="346" w:type="pct"/>
            <w:tcBorders>
              <w:bottom w:val="single" w:sz="4" w:space="0" w:color="000000" w:themeColor="text1"/>
            </w:tcBorders>
          </w:tcPr>
          <w:p w14:paraId="0788711B" w14:textId="40F3509A" w:rsidR="00E923AD" w:rsidRPr="00286E56" w:rsidRDefault="00877E97" w:rsidP="0016465E">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5167FB3C" wp14:editId="1D1E1E17">
                  <wp:extent cx="234950" cy="234950"/>
                  <wp:effectExtent l="0" t="0" r="0" b="0"/>
                  <wp:docPr id="1743957292"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4.1.2.</w:t>
            </w:r>
          </w:p>
        </w:tc>
        <w:tc>
          <w:tcPr>
            <w:tcW w:w="1960" w:type="pct"/>
            <w:tcBorders>
              <w:bottom w:val="single" w:sz="4" w:space="0" w:color="000000" w:themeColor="text1"/>
            </w:tcBorders>
            <w:shd w:val="clear" w:color="auto" w:fill="auto"/>
          </w:tcPr>
          <w:p w14:paraId="1867CCE3" w14:textId="51EB3F30" w:rsidR="00E923AD" w:rsidRPr="00286E56" w:rsidRDefault="000A4353" w:rsidP="00E923AD">
            <w:pPr>
              <w:tabs>
                <w:tab w:val="left" w:pos="3422"/>
              </w:tabs>
              <w:jc w:val="both"/>
              <w:rPr>
                <w:rFonts w:ascii="Times New Roman" w:hAnsi="Times New Roman" w:cs="Times New Roman"/>
                <w:sz w:val="24"/>
                <w:szCs w:val="24"/>
              </w:rPr>
            </w:pPr>
            <w:r w:rsidRPr="00286E56">
              <w:rPr>
                <w:rFonts w:ascii="Times New Roman" w:hAnsi="Times New Roman" w:cs="Times New Roman"/>
                <w:sz w:val="24"/>
                <w:szCs w:val="24"/>
              </w:rPr>
              <w:t>Plānots n</w:t>
            </w:r>
            <w:r w:rsidR="00E923AD" w:rsidRPr="00286E56">
              <w:rPr>
                <w:rFonts w:ascii="Times New Roman" w:hAnsi="Times New Roman" w:cs="Times New Roman"/>
                <w:sz w:val="24"/>
                <w:szCs w:val="24"/>
              </w:rPr>
              <w:t>esaimniecisks projekts IT jomā</w:t>
            </w:r>
            <w:r w:rsidR="00DE1D6C" w:rsidRPr="00286E56">
              <w:rPr>
                <w:rFonts w:ascii="Times New Roman" w:hAnsi="Times New Roman" w:cs="Times New Roman"/>
                <w:sz w:val="24"/>
                <w:szCs w:val="24"/>
              </w:rPr>
              <w:t xml:space="preserve">. </w:t>
            </w:r>
            <w:r w:rsidR="007F66C0" w:rsidRPr="00286E56">
              <w:rPr>
                <w:rFonts w:ascii="Times New Roman" w:hAnsi="Times New Roman" w:cs="Times New Roman"/>
                <w:sz w:val="24"/>
                <w:szCs w:val="24"/>
              </w:rPr>
              <w:t>V</w:t>
            </w:r>
            <w:r w:rsidR="00E923AD" w:rsidRPr="00286E56">
              <w:rPr>
                <w:rFonts w:ascii="Times New Roman" w:hAnsi="Times New Roman" w:cs="Times New Roman"/>
                <w:sz w:val="24"/>
                <w:szCs w:val="24"/>
              </w:rPr>
              <w:t xml:space="preserve">ai komersants drīkst projekta ietvaros iegūtos programmatūras prototipus (atbilstoši komersanta intelektuālo īpašuma tiesību daļai) izmantot savā komercdarbībā? </w:t>
            </w:r>
            <w:r w:rsidR="007F66C0" w:rsidRPr="00286E56">
              <w:rPr>
                <w:rFonts w:ascii="Times New Roman" w:hAnsi="Times New Roman" w:cs="Times New Roman"/>
                <w:sz w:val="24"/>
                <w:szCs w:val="24"/>
              </w:rPr>
              <w:t>V</w:t>
            </w:r>
            <w:r w:rsidR="00E923AD" w:rsidRPr="00286E56">
              <w:rPr>
                <w:rFonts w:ascii="Times New Roman" w:hAnsi="Times New Roman" w:cs="Times New Roman"/>
                <w:sz w:val="24"/>
                <w:szCs w:val="24"/>
              </w:rPr>
              <w:t>ai komersants, saņemot (ne-ekskluzīvu) licenci pētniecības organizācijas daļas intelektuālā īpašuma izmantošanai, drīkst projekta ietvaros savus izveidotos programmatūras prototipus (uz kuriem atbilstoši līgumam intelektuālā īpašuma tiesības būtu piederošas komersantam) izmantot savā komercdarbībā?</w:t>
            </w:r>
            <w:r w:rsidR="00E923AD" w:rsidRPr="00286E56">
              <w:rPr>
                <w:rFonts w:ascii="Times New Roman" w:hAnsi="Times New Roman" w:cs="Times New Roman"/>
                <w:sz w:val="24"/>
                <w:szCs w:val="24"/>
              </w:rPr>
              <w:tab/>
            </w:r>
          </w:p>
        </w:tc>
        <w:tc>
          <w:tcPr>
            <w:tcW w:w="2694" w:type="pct"/>
            <w:tcBorders>
              <w:bottom w:val="single" w:sz="4" w:space="0" w:color="000000" w:themeColor="text1"/>
            </w:tcBorders>
            <w:shd w:val="clear" w:color="auto" w:fill="auto"/>
          </w:tcPr>
          <w:p w14:paraId="0B780DC2" w14:textId="2204245D" w:rsidR="0011121E" w:rsidRPr="00286E56" w:rsidRDefault="0011121E" w:rsidP="0011121E">
            <w:pPr>
              <w:jc w:val="both"/>
              <w:rPr>
                <w:rFonts w:ascii="Times New Roman" w:hAnsi="Times New Roman" w:cs="Times New Roman"/>
                <w:sz w:val="24"/>
                <w:szCs w:val="24"/>
              </w:rPr>
            </w:pPr>
            <w:r w:rsidRPr="00286E56">
              <w:rPr>
                <w:rFonts w:ascii="Times New Roman" w:hAnsi="Times New Roman" w:cs="Times New Roman"/>
                <w:sz w:val="24"/>
                <w:szCs w:val="24"/>
              </w:rPr>
              <w:t xml:space="preserve">Saskaņā ar </w:t>
            </w:r>
            <w:r w:rsidR="00FF56D9" w:rsidRPr="00286E56">
              <w:rPr>
                <w:rFonts w:ascii="Times New Roman" w:hAnsi="Times New Roman" w:cs="Times New Roman"/>
                <w:sz w:val="24"/>
                <w:szCs w:val="24"/>
              </w:rPr>
              <w:t xml:space="preserve">SAM </w:t>
            </w:r>
            <w:r w:rsidRPr="00286E56">
              <w:rPr>
                <w:rFonts w:ascii="Times New Roman" w:hAnsi="Times New Roman" w:cs="Times New Roman"/>
                <w:sz w:val="24"/>
                <w:szCs w:val="24"/>
              </w:rPr>
              <w:t>MK noteikumu nosacījumiem ar saimniecisko darbību nesaistītā sadarbības projektā, kur sadarbības projekta puses ir saimnieciskās darbības veicējs un pētniecības organizācija, jebkādas intelektuālā īpašuma tiesības attiecībā uz pētniecības rezultātiem, kas izriet no pētniecības organizācijas darbības, tiek pilnībā piešķirtas pētniecības organizācijai. Attiecīgi labuma guvējs – pētniecības organizācija – projekta īstenošanas periodā un pēc noslēguma maksājuma, veicot tehnoloģiju tiesību komercializāciju, ievēro normatīvos aktus, kas regulē tehnoloģisko tiesību komercializācijas nosacījumus.</w:t>
            </w:r>
          </w:p>
          <w:p w14:paraId="17B47FA1" w14:textId="77777777" w:rsidR="0011121E" w:rsidRPr="00286E56" w:rsidRDefault="0011121E" w:rsidP="0011121E">
            <w:pPr>
              <w:jc w:val="both"/>
              <w:rPr>
                <w:rFonts w:ascii="Times New Roman" w:hAnsi="Times New Roman" w:cs="Times New Roman"/>
                <w:sz w:val="24"/>
                <w:szCs w:val="24"/>
              </w:rPr>
            </w:pPr>
            <w:r w:rsidRPr="00286E56">
              <w:rPr>
                <w:rFonts w:ascii="Times New Roman" w:hAnsi="Times New Roman" w:cs="Times New Roman"/>
                <w:sz w:val="24"/>
                <w:szCs w:val="24"/>
              </w:rPr>
              <w:t xml:space="preserve">Sadarbības projektā labuma guvējs var daļēji atsavināt vai piešķirt izmantošanas tiesības uz konkrētā labuma guvēja projekta daļas ietvaros radīto intelektuālo īpašumu citam sadarbības partnerim, nodrošinot, ka saņemtā atlīdzība (kompensācija) ir līdzvērtīga tirgus cenai par intelektuālā īpašuma tiesībām.  </w:t>
            </w:r>
          </w:p>
          <w:p w14:paraId="612BDD28" w14:textId="02910727" w:rsidR="00E923AD" w:rsidRPr="00286E56" w:rsidRDefault="0011121E" w:rsidP="0011121E">
            <w:pPr>
              <w:jc w:val="both"/>
              <w:rPr>
                <w:rFonts w:ascii="Times New Roman" w:hAnsi="Times New Roman" w:cs="Times New Roman"/>
                <w:sz w:val="24"/>
                <w:szCs w:val="24"/>
              </w:rPr>
            </w:pPr>
            <w:r w:rsidRPr="00286E56">
              <w:rPr>
                <w:rFonts w:ascii="Times New Roman" w:hAnsi="Times New Roman" w:cs="Times New Roman"/>
                <w:sz w:val="24"/>
                <w:szCs w:val="24"/>
              </w:rPr>
              <w:t xml:space="preserve">Pasākuma ietvaros, īstenojot ar saimniecisku darbību nesaistītus projektus, finansē tāda jauna produkta vai tehnoloģijas prototipa vai cita eksperimentālā objekta izstrādi, kurš tiks izmantots turpmākos pētījumos, bet nebūs tieši izmantojams ieņēmumu gūšanai, to pārdodot vai izmantojot ražošanā vai pakalpojumu sniegšanā. Ja tiek gūti ieņēmumi no prototipu vai citu eksperimentālo objektu komerciālas </w:t>
            </w:r>
            <w:r w:rsidRPr="00286E56">
              <w:rPr>
                <w:rFonts w:ascii="Times New Roman" w:hAnsi="Times New Roman" w:cs="Times New Roman"/>
                <w:sz w:val="24"/>
                <w:szCs w:val="24"/>
              </w:rPr>
              <w:lastRenderedPageBreak/>
              <w:t>izmantošanas, projekta iesniedzējam vai sadarbības partnerim ir pienākums atmaksāt sadarbības iestādei projekta ietvaros saņemto nelikumīgo komercdarbības atbalstu kopā ar procentiem no līdzekļiem, kas ir brīvi no komercdarbības atbalsta, atbilstoši Komercdarbības atbalsta kontroles likuma IV vai V nodaļas nosacījumiem.</w:t>
            </w:r>
          </w:p>
        </w:tc>
      </w:tr>
      <w:tr w:rsidR="00E649E7" w:rsidRPr="001F6A34" w14:paraId="3A2CAD77" w14:textId="77777777" w:rsidTr="0E4BBCEA">
        <w:tc>
          <w:tcPr>
            <w:tcW w:w="346" w:type="pct"/>
            <w:tcBorders>
              <w:bottom w:val="single" w:sz="4" w:space="0" w:color="000000" w:themeColor="text1"/>
            </w:tcBorders>
          </w:tcPr>
          <w:p w14:paraId="236DD673" w14:textId="573F86BC" w:rsidR="00E649E7" w:rsidRPr="00286E56" w:rsidRDefault="00877E97" w:rsidP="0016465E">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lastRenderedPageBreak/>
              <w:drawing>
                <wp:inline distT="0" distB="0" distL="0" distR="0" wp14:anchorId="3B20BDBA" wp14:editId="721B63D5">
                  <wp:extent cx="234950" cy="234950"/>
                  <wp:effectExtent l="0" t="0" r="0" b="0"/>
                  <wp:docPr id="347764796"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4.1.3.</w:t>
            </w:r>
          </w:p>
        </w:tc>
        <w:tc>
          <w:tcPr>
            <w:tcW w:w="1960" w:type="pct"/>
            <w:tcBorders>
              <w:bottom w:val="single" w:sz="4" w:space="0" w:color="000000" w:themeColor="text1"/>
            </w:tcBorders>
            <w:shd w:val="clear" w:color="auto" w:fill="auto"/>
          </w:tcPr>
          <w:p w14:paraId="47C8B767" w14:textId="0F423136" w:rsidR="00E649E7" w:rsidRPr="00286E56" w:rsidRDefault="00E649E7" w:rsidP="00E923AD">
            <w:pPr>
              <w:tabs>
                <w:tab w:val="left" w:pos="3422"/>
              </w:tabs>
              <w:jc w:val="both"/>
              <w:rPr>
                <w:rFonts w:ascii="Times New Roman" w:hAnsi="Times New Roman" w:cs="Times New Roman"/>
                <w:sz w:val="24"/>
                <w:szCs w:val="24"/>
              </w:rPr>
            </w:pPr>
            <w:r w:rsidRPr="00286E56">
              <w:rPr>
                <w:rFonts w:ascii="Times New Roman" w:hAnsi="Times New Roman" w:cs="Times New Roman"/>
                <w:sz w:val="24"/>
                <w:szCs w:val="24"/>
              </w:rPr>
              <w:t>Vai pētniecības organizācija (PO) drīkst licencēt savu projektā iegūto intelektuālā īpašuma tiesību izmantošanu ne-ekskluzīvu licenču veidā: a) bez samaksas (piemēram, izplatot programmatūru atvērtā koda licenču veidā), b) par samaksu, kas noteikta visiem interesentiem pēc vienotiem nosacījumiem.</w:t>
            </w:r>
          </w:p>
        </w:tc>
        <w:tc>
          <w:tcPr>
            <w:tcW w:w="2694" w:type="pct"/>
            <w:tcBorders>
              <w:bottom w:val="single" w:sz="4" w:space="0" w:color="000000" w:themeColor="text1"/>
            </w:tcBorders>
            <w:shd w:val="clear" w:color="auto" w:fill="auto"/>
          </w:tcPr>
          <w:p w14:paraId="08D58319" w14:textId="77777777" w:rsidR="009D7B53" w:rsidRPr="00286E56" w:rsidRDefault="009D7B53" w:rsidP="00424E9D">
            <w:pPr>
              <w:spacing w:after="0"/>
              <w:jc w:val="both"/>
              <w:rPr>
                <w:rFonts w:ascii="Times New Roman" w:hAnsi="Times New Roman" w:cs="Times New Roman"/>
                <w:sz w:val="24"/>
                <w:szCs w:val="24"/>
              </w:rPr>
            </w:pPr>
            <w:r w:rsidRPr="00286E56">
              <w:rPr>
                <w:rFonts w:ascii="Times New Roman" w:hAnsi="Times New Roman" w:cs="Times New Roman"/>
                <w:sz w:val="24"/>
                <w:szCs w:val="24"/>
              </w:rPr>
              <w:t>Labuma guvējs – pētniecības organizācija – projekta īstenošanas periodā un pēc noslēguma maksājuma, veicot tehnoloģiju tiesību komercializāciju, ievēro normatīvos aktus, kas regulē tehnoloģisko tiesību komercializācijas nosacījumus.</w:t>
            </w:r>
          </w:p>
          <w:p w14:paraId="7A30B8C1" w14:textId="021313FA" w:rsidR="00E649E7" w:rsidRPr="00286E56" w:rsidRDefault="009D7B53" w:rsidP="00424E9D">
            <w:pPr>
              <w:spacing w:after="0"/>
              <w:jc w:val="both"/>
              <w:rPr>
                <w:rFonts w:ascii="Times New Roman" w:hAnsi="Times New Roman" w:cs="Times New Roman"/>
                <w:sz w:val="24"/>
                <w:szCs w:val="24"/>
              </w:rPr>
            </w:pPr>
            <w:r w:rsidRPr="00286E56">
              <w:rPr>
                <w:rFonts w:ascii="Times New Roman" w:hAnsi="Times New Roman" w:cs="Times New Roman"/>
                <w:sz w:val="24"/>
                <w:szCs w:val="24"/>
              </w:rPr>
              <w:t>Zinātības un tehnoloģiju pārneses darbības veic pētniecības organizācijas nodaļa vai pētniecības organizācijas meitas uzņēmums, pētniecības organizācija kopīgi ar citām pētniecības organizācijām vai pētniecības organizācija ar trešajām pusēm, atklātā konkursā slēdzot līgumus par noteiktiem pakalpojumiem. Visa peļņa no šādas darbības tiek atkal ieguldīta pētniecības organizācijas pamatdarbībā.</w:t>
            </w:r>
          </w:p>
        </w:tc>
      </w:tr>
      <w:tr w:rsidR="00FA63E2" w:rsidRPr="001F6A34" w14:paraId="5F2DBB92" w14:textId="77777777" w:rsidTr="0E4BBCEA">
        <w:tc>
          <w:tcPr>
            <w:tcW w:w="346" w:type="pct"/>
            <w:tcBorders>
              <w:bottom w:val="single" w:sz="4" w:space="0" w:color="000000" w:themeColor="text1"/>
            </w:tcBorders>
          </w:tcPr>
          <w:p w14:paraId="613D584B" w14:textId="7CCF2433" w:rsidR="00FA63E2" w:rsidRPr="00286E56" w:rsidRDefault="00877E97" w:rsidP="0016465E">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31ACA88C" wp14:editId="47CACB9D">
                  <wp:extent cx="234950" cy="234950"/>
                  <wp:effectExtent l="0" t="0" r="0" b="0"/>
                  <wp:docPr id="1751242206"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4.1.4.</w:t>
            </w:r>
          </w:p>
        </w:tc>
        <w:tc>
          <w:tcPr>
            <w:tcW w:w="1960" w:type="pct"/>
            <w:tcBorders>
              <w:bottom w:val="single" w:sz="4" w:space="0" w:color="000000" w:themeColor="text1"/>
            </w:tcBorders>
            <w:shd w:val="clear" w:color="auto" w:fill="auto"/>
          </w:tcPr>
          <w:p w14:paraId="097112E9" w14:textId="365A87B9" w:rsidR="00FA63E2" w:rsidRPr="00286E56" w:rsidRDefault="00BB7729" w:rsidP="00BB7729">
            <w:pPr>
              <w:tabs>
                <w:tab w:val="left" w:pos="3422"/>
              </w:tabs>
              <w:jc w:val="both"/>
              <w:rPr>
                <w:rFonts w:ascii="Times New Roman" w:hAnsi="Times New Roman" w:cs="Times New Roman"/>
                <w:sz w:val="24"/>
                <w:szCs w:val="24"/>
              </w:rPr>
            </w:pPr>
            <w:r w:rsidRPr="00286E56">
              <w:rPr>
                <w:rFonts w:ascii="Times New Roman" w:hAnsi="Times New Roman" w:cs="Times New Roman"/>
                <w:sz w:val="24"/>
                <w:szCs w:val="24"/>
              </w:rPr>
              <w:t>Vai PO, izplatot savu projektā izstrādāto programmatūru ar atvērtā koda licenci, drīkst par maksu piedāvāt programmatūras uzturēšanas un apkalpošanas servisus (atļaujot programmatūras izmantošanu bez maksas, ja šie servisi netiek izmantoti)?</w:t>
            </w:r>
          </w:p>
        </w:tc>
        <w:tc>
          <w:tcPr>
            <w:tcW w:w="2694" w:type="pct"/>
            <w:tcBorders>
              <w:bottom w:val="single" w:sz="4" w:space="0" w:color="000000" w:themeColor="text1"/>
            </w:tcBorders>
            <w:shd w:val="clear" w:color="auto" w:fill="auto"/>
          </w:tcPr>
          <w:p w14:paraId="059ACCF2" w14:textId="77777777" w:rsidR="007A5C71" w:rsidRPr="00286E56" w:rsidRDefault="007A5C71" w:rsidP="00424E9D">
            <w:pPr>
              <w:spacing w:after="0"/>
              <w:jc w:val="both"/>
              <w:rPr>
                <w:rFonts w:ascii="Times New Roman" w:hAnsi="Times New Roman" w:cs="Times New Roman"/>
                <w:sz w:val="24"/>
                <w:szCs w:val="24"/>
              </w:rPr>
            </w:pPr>
            <w:r w:rsidRPr="00286E56">
              <w:rPr>
                <w:rFonts w:ascii="Times New Roman" w:hAnsi="Times New Roman" w:cs="Times New Roman"/>
                <w:sz w:val="24"/>
                <w:szCs w:val="24"/>
              </w:rPr>
              <w:t>Ja programmatūra nav intelektuālais īpašums, tad tiek veikta pētniecības rezultātu izplatīšana bez ekskluzivitātes un diskriminēšanas, tai skaitā izmantojot mācīšanu, brīvas piekļuves datubāzes, atklātas publikācijas vai atklātā pirmkoda programmatūru.</w:t>
            </w:r>
          </w:p>
          <w:p w14:paraId="51EF2A11" w14:textId="1EB514E4" w:rsidR="00FA63E2" w:rsidRPr="00286E56" w:rsidRDefault="007A5C71" w:rsidP="00424E9D">
            <w:pPr>
              <w:spacing w:after="0"/>
              <w:jc w:val="both"/>
              <w:rPr>
                <w:rFonts w:ascii="Times New Roman" w:hAnsi="Times New Roman" w:cs="Times New Roman"/>
                <w:sz w:val="24"/>
                <w:szCs w:val="24"/>
              </w:rPr>
            </w:pPr>
            <w:r w:rsidRPr="00286E56">
              <w:rPr>
                <w:rFonts w:ascii="Times New Roman" w:hAnsi="Times New Roman" w:cs="Times New Roman"/>
                <w:sz w:val="24"/>
                <w:szCs w:val="24"/>
              </w:rPr>
              <w:t>Ja tiek gūti ieņēmumi no prototipu vai citu eksperimentālo objektu komerciālas izmantošanas, projekta iesniedzējam vai sadarbības partnerim ir pienākums atmaksāt sadarbības iestādei projekta ietvaros saņemto nelikumīgo komercdarbības atbalstu kopā ar procentiem no līdzekļiem, kas ir brīvi no komercdarbības atbalsta, atbilstoši Komercdarbības atbalsta kontroles likuma IV vai V nodaļas nosacījumiem.</w:t>
            </w:r>
          </w:p>
        </w:tc>
      </w:tr>
      <w:tr w:rsidR="00824711" w:rsidRPr="001F6A34" w14:paraId="30E236EB" w14:textId="77777777" w:rsidTr="0E4BBCEA">
        <w:tc>
          <w:tcPr>
            <w:tcW w:w="346" w:type="pct"/>
            <w:tcBorders>
              <w:bottom w:val="single" w:sz="4" w:space="0" w:color="000000" w:themeColor="text1"/>
            </w:tcBorders>
          </w:tcPr>
          <w:p w14:paraId="7E4319F7" w14:textId="4AD420B6" w:rsidR="00824711" w:rsidRPr="00286E56" w:rsidRDefault="00877E97" w:rsidP="0016465E">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46F7CFEA" wp14:editId="2BF03022">
                  <wp:extent cx="234950" cy="234950"/>
                  <wp:effectExtent l="0" t="0" r="0" b="0"/>
                  <wp:docPr id="1352824487"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4.1.5.</w:t>
            </w:r>
          </w:p>
        </w:tc>
        <w:tc>
          <w:tcPr>
            <w:tcW w:w="1960" w:type="pct"/>
            <w:tcBorders>
              <w:bottom w:val="single" w:sz="4" w:space="0" w:color="000000" w:themeColor="text1"/>
            </w:tcBorders>
            <w:shd w:val="clear" w:color="auto" w:fill="auto"/>
          </w:tcPr>
          <w:p w14:paraId="6F482704" w14:textId="570B8C7D" w:rsidR="00824711" w:rsidRPr="00286E56" w:rsidRDefault="00824711" w:rsidP="00BB7729">
            <w:pPr>
              <w:tabs>
                <w:tab w:val="left" w:pos="3422"/>
              </w:tabs>
              <w:jc w:val="both"/>
              <w:rPr>
                <w:rFonts w:ascii="Times New Roman" w:hAnsi="Times New Roman" w:cs="Times New Roman"/>
                <w:sz w:val="24"/>
                <w:szCs w:val="24"/>
              </w:rPr>
            </w:pPr>
            <w:r w:rsidRPr="00286E56">
              <w:rPr>
                <w:rFonts w:ascii="Times New Roman" w:hAnsi="Times New Roman" w:cs="Times New Roman"/>
                <w:sz w:val="24"/>
                <w:szCs w:val="24"/>
              </w:rPr>
              <w:t xml:space="preserve">Vai pētniecības organizācija drīkst izmantot iegūtos programmatūras prototipus vai to atvasinājumus (programmatūru, kas izstrādāta, ņemot par pamatu projektā iegūtos prototipus) </w:t>
            </w:r>
            <w:proofErr w:type="spellStart"/>
            <w:r w:rsidRPr="00286E56">
              <w:rPr>
                <w:rFonts w:ascii="Times New Roman" w:hAnsi="Times New Roman" w:cs="Times New Roman"/>
                <w:sz w:val="24"/>
                <w:szCs w:val="24"/>
              </w:rPr>
              <w:t>līgumpētījumos</w:t>
            </w:r>
            <w:proofErr w:type="spellEnd"/>
            <w:r w:rsidRPr="00286E56">
              <w:rPr>
                <w:rFonts w:ascii="Times New Roman" w:hAnsi="Times New Roman" w:cs="Times New Roman"/>
                <w:sz w:val="24"/>
                <w:szCs w:val="24"/>
              </w:rPr>
              <w:t xml:space="preserve"> (kas paredz samaksu no </w:t>
            </w:r>
            <w:proofErr w:type="spellStart"/>
            <w:r w:rsidRPr="00286E56">
              <w:rPr>
                <w:rFonts w:ascii="Times New Roman" w:hAnsi="Times New Roman" w:cs="Times New Roman"/>
                <w:sz w:val="24"/>
                <w:szCs w:val="24"/>
              </w:rPr>
              <w:t>līgumpētījumu</w:t>
            </w:r>
            <w:proofErr w:type="spellEnd"/>
            <w:r w:rsidRPr="00286E56">
              <w:rPr>
                <w:rFonts w:ascii="Times New Roman" w:hAnsi="Times New Roman" w:cs="Times New Roman"/>
                <w:sz w:val="24"/>
                <w:szCs w:val="24"/>
              </w:rPr>
              <w:t xml:space="preserve"> pasūtītāja)?</w:t>
            </w:r>
          </w:p>
        </w:tc>
        <w:tc>
          <w:tcPr>
            <w:tcW w:w="2694" w:type="pct"/>
            <w:tcBorders>
              <w:bottom w:val="single" w:sz="4" w:space="0" w:color="000000" w:themeColor="text1"/>
            </w:tcBorders>
            <w:shd w:val="clear" w:color="auto" w:fill="auto"/>
          </w:tcPr>
          <w:p w14:paraId="3543E83A" w14:textId="77777777" w:rsidR="00B41A44" w:rsidRPr="00286E56" w:rsidRDefault="00B41A44" w:rsidP="00424E9D">
            <w:pPr>
              <w:spacing w:after="0"/>
              <w:jc w:val="both"/>
              <w:rPr>
                <w:rFonts w:ascii="Times New Roman" w:hAnsi="Times New Roman" w:cs="Times New Roman"/>
                <w:sz w:val="24"/>
                <w:szCs w:val="24"/>
              </w:rPr>
            </w:pPr>
            <w:r w:rsidRPr="00286E56">
              <w:rPr>
                <w:rFonts w:ascii="Times New Roman" w:hAnsi="Times New Roman" w:cs="Times New Roman"/>
                <w:sz w:val="24"/>
                <w:szCs w:val="24"/>
              </w:rPr>
              <w:t>Ja tiek gūti ieņēmumi no prototipu vai citu eksperimentālo objektu komerciālas izmantošanas, projekta iesniedzējam vai sadarbības partnerim ir pienākums atmaksāt sadarbības iestādei projekta ietvaros saņemto nelikumīgo komercdarbības atbalstu kopā ar procentiem no līdzekļiem, kas ir brīvi no komercdarbības atbalsta, atbilstoši Komercdarbības atbalsta kontroles likuma IV vai V nodaļas nosacījumiem.</w:t>
            </w:r>
          </w:p>
          <w:p w14:paraId="3E0DC242" w14:textId="0930CF61" w:rsidR="00824711" w:rsidRPr="00286E56" w:rsidRDefault="00B41A44" w:rsidP="00424E9D">
            <w:pPr>
              <w:spacing w:after="0"/>
              <w:jc w:val="both"/>
              <w:rPr>
                <w:rFonts w:ascii="Times New Roman" w:hAnsi="Times New Roman" w:cs="Times New Roman"/>
                <w:sz w:val="24"/>
                <w:szCs w:val="24"/>
              </w:rPr>
            </w:pPr>
            <w:r w:rsidRPr="00286E56">
              <w:rPr>
                <w:rFonts w:ascii="Times New Roman" w:hAnsi="Times New Roman" w:cs="Times New Roman"/>
                <w:sz w:val="24"/>
                <w:szCs w:val="24"/>
              </w:rPr>
              <w:t>Pasākuma ietvaros, īstenojot ar saimniecisku darbību nesaistītus projektus, finansē tāda jauna produkta vai tehnoloģijas prototipa vai cita eksperimentālā objekta izstrādi, kurš tiks izmantots turpmākos pētījumos, bet nebūs tieši izmantojams ieņēmumu gūšanai, to pārdodot vai izmantojot ražošanā vai pakalpojumu sniegšanā.</w:t>
            </w:r>
          </w:p>
        </w:tc>
      </w:tr>
      <w:tr w:rsidR="00CD2262" w:rsidRPr="001F6A34" w14:paraId="01E409A0" w14:textId="77777777" w:rsidTr="0E4BBCEA">
        <w:tc>
          <w:tcPr>
            <w:tcW w:w="346" w:type="pct"/>
            <w:tcBorders>
              <w:bottom w:val="single" w:sz="4" w:space="0" w:color="000000" w:themeColor="text1"/>
            </w:tcBorders>
          </w:tcPr>
          <w:p w14:paraId="2B8E4C90" w14:textId="42ED7E92" w:rsidR="00CD2262" w:rsidRPr="00286E56" w:rsidRDefault="00877E97" w:rsidP="0016465E">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2C1D7AF6" wp14:editId="0202F3A2">
                  <wp:extent cx="234950" cy="234950"/>
                  <wp:effectExtent l="0" t="0" r="0" b="0"/>
                  <wp:docPr id="1507242976"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4.1.6.</w:t>
            </w:r>
          </w:p>
        </w:tc>
        <w:tc>
          <w:tcPr>
            <w:tcW w:w="1960" w:type="pct"/>
            <w:tcBorders>
              <w:bottom w:val="single" w:sz="4" w:space="0" w:color="000000" w:themeColor="text1"/>
            </w:tcBorders>
            <w:shd w:val="clear" w:color="auto" w:fill="auto"/>
          </w:tcPr>
          <w:p w14:paraId="0D1BE9DC" w14:textId="4477F006" w:rsidR="00CD2262" w:rsidRPr="00286E56" w:rsidRDefault="00E7056E" w:rsidP="00BB7729">
            <w:pPr>
              <w:tabs>
                <w:tab w:val="left" w:pos="3422"/>
              </w:tabs>
              <w:jc w:val="both"/>
              <w:rPr>
                <w:rFonts w:ascii="Times New Roman" w:hAnsi="Times New Roman" w:cs="Times New Roman"/>
                <w:sz w:val="24"/>
                <w:szCs w:val="24"/>
              </w:rPr>
            </w:pPr>
            <w:r w:rsidRPr="00286E56">
              <w:rPr>
                <w:rFonts w:ascii="Times New Roman" w:hAnsi="Times New Roman" w:cs="Times New Roman"/>
                <w:sz w:val="24"/>
                <w:szCs w:val="24"/>
              </w:rPr>
              <w:t>Jautājumu atbilžu failā rakstīts:</w:t>
            </w:r>
            <w:r w:rsidR="00CD2262" w:rsidRPr="00286E56">
              <w:rPr>
                <w:rFonts w:ascii="Times New Roman" w:hAnsi="Times New Roman" w:cs="Times New Roman"/>
                <w:sz w:val="24"/>
                <w:szCs w:val="24"/>
              </w:rPr>
              <w:t xml:space="preserve"> "Ienākumi no licenču pārdošanas ir atļauti. Ar saimniecisko darbību nesaistītu projektu gadījumos licenču nodošanu veic pētniecības organizācija, gūto peļņu </w:t>
            </w:r>
            <w:proofErr w:type="spellStart"/>
            <w:r w:rsidR="00CD2262" w:rsidRPr="00286E56">
              <w:rPr>
                <w:rFonts w:ascii="Times New Roman" w:hAnsi="Times New Roman" w:cs="Times New Roman"/>
                <w:sz w:val="24"/>
                <w:szCs w:val="24"/>
              </w:rPr>
              <w:t>reinvestējot</w:t>
            </w:r>
            <w:proofErr w:type="spellEnd"/>
            <w:r w:rsidR="00CD2262" w:rsidRPr="00286E56">
              <w:rPr>
                <w:rFonts w:ascii="Times New Roman" w:hAnsi="Times New Roman" w:cs="Times New Roman"/>
                <w:sz w:val="24"/>
                <w:szCs w:val="24"/>
              </w:rPr>
              <w:t xml:space="preserve"> pētniecības </w:t>
            </w:r>
            <w:r w:rsidR="00CD2262" w:rsidRPr="00286E56">
              <w:rPr>
                <w:rFonts w:ascii="Times New Roman" w:hAnsi="Times New Roman" w:cs="Times New Roman"/>
                <w:sz w:val="24"/>
                <w:szCs w:val="24"/>
              </w:rPr>
              <w:lastRenderedPageBreak/>
              <w:t>organizācijas pamatdarbībā." Precizējošs jautājums: vai jebkāda PO veikta licenču tirdzniecība (re-investējot ieņēmumus pamatdarbībā) ir atļauta, vai arī katru reizi ir jārīko atklāts konkurss, vai arī ir atļauts publicēt noteikumus atbilstoši kuriem (ne-ekskluzīvu) licenci var iegādāties ikviens interesents, un atbilstoši tiem arī projekta rezultātus izplatīt?</w:t>
            </w:r>
          </w:p>
        </w:tc>
        <w:tc>
          <w:tcPr>
            <w:tcW w:w="2694" w:type="pct"/>
            <w:tcBorders>
              <w:bottom w:val="single" w:sz="4" w:space="0" w:color="000000" w:themeColor="text1"/>
            </w:tcBorders>
            <w:shd w:val="clear" w:color="auto" w:fill="auto"/>
          </w:tcPr>
          <w:p w14:paraId="7C9C52D4" w14:textId="77777777" w:rsidR="0067537A" w:rsidRPr="00286E56" w:rsidRDefault="0067537A" w:rsidP="0067537A">
            <w:pPr>
              <w:jc w:val="both"/>
              <w:rPr>
                <w:rFonts w:ascii="Times New Roman" w:hAnsi="Times New Roman" w:cs="Times New Roman"/>
                <w:sz w:val="24"/>
                <w:szCs w:val="24"/>
              </w:rPr>
            </w:pPr>
            <w:r w:rsidRPr="00286E56">
              <w:rPr>
                <w:rFonts w:ascii="Times New Roman" w:hAnsi="Times New Roman" w:cs="Times New Roman"/>
                <w:sz w:val="24"/>
                <w:szCs w:val="24"/>
              </w:rPr>
              <w:lastRenderedPageBreak/>
              <w:t>Labuma guvējs – pētniecības organizācija – projekta īstenošanas periodā un pēc noslēguma maksājuma, veicot tehnoloģiju tiesību komercializāciju, ievēro normatīvos aktus, kas regulē tehnoloģisko tiesību komercializācijas nosacījumus.</w:t>
            </w:r>
          </w:p>
          <w:p w14:paraId="02E76395" w14:textId="142299B6" w:rsidR="00CD2262" w:rsidRPr="00286E56" w:rsidRDefault="0067537A" w:rsidP="0067537A">
            <w:pPr>
              <w:jc w:val="both"/>
              <w:rPr>
                <w:rFonts w:ascii="Times New Roman" w:hAnsi="Times New Roman" w:cs="Times New Roman"/>
                <w:sz w:val="24"/>
                <w:szCs w:val="24"/>
              </w:rPr>
            </w:pPr>
            <w:r w:rsidRPr="00286E56">
              <w:rPr>
                <w:rFonts w:ascii="Times New Roman" w:hAnsi="Times New Roman" w:cs="Times New Roman"/>
                <w:sz w:val="24"/>
                <w:szCs w:val="24"/>
              </w:rPr>
              <w:lastRenderedPageBreak/>
              <w:t>Zinātības un tehnoloģiju pārneses darbības veic pētniecības organizācijas nodaļa vai pētniecības organizācijas meitas uzņēmums, pētniecības organizācija kopīgi ar citām pētniecības organizācijām vai pētniecības organizācija ar trešajām pusēm, atklātā konkursā slēdzot līgumus par noteiktiem pakalpojumiem. Visa peļņa no šādas darbības tiek atkal ieguldīta pētniecības organizācijas pamatdarbībā.</w:t>
            </w:r>
          </w:p>
        </w:tc>
      </w:tr>
      <w:tr w:rsidR="00FC1B9E" w:rsidRPr="001F6A34" w14:paraId="38B6018E" w14:textId="77777777" w:rsidTr="0E4BBCEA">
        <w:tc>
          <w:tcPr>
            <w:tcW w:w="346" w:type="pct"/>
            <w:tcBorders>
              <w:bottom w:val="single" w:sz="4" w:space="0" w:color="000000" w:themeColor="text1"/>
            </w:tcBorders>
          </w:tcPr>
          <w:p w14:paraId="4BFDBBA0" w14:textId="7AC0143C" w:rsidR="00FC1B9E" w:rsidRPr="00286E56" w:rsidRDefault="00877E97" w:rsidP="0016465E">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lastRenderedPageBreak/>
              <w:drawing>
                <wp:inline distT="0" distB="0" distL="0" distR="0" wp14:anchorId="35D530FE" wp14:editId="4EC5576A">
                  <wp:extent cx="234950" cy="234950"/>
                  <wp:effectExtent l="0" t="0" r="0" b="0"/>
                  <wp:docPr id="44659915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4.1.7.</w:t>
            </w:r>
          </w:p>
        </w:tc>
        <w:tc>
          <w:tcPr>
            <w:tcW w:w="1960" w:type="pct"/>
            <w:tcBorders>
              <w:bottom w:val="single" w:sz="4" w:space="0" w:color="000000" w:themeColor="text1"/>
            </w:tcBorders>
            <w:shd w:val="clear" w:color="auto" w:fill="auto"/>
          </w:tcPr>
          <w:p w14:paraId="6013D911" w14:textId="0A365552" w:rsidR="00FC1B9E" w:rsidRPr="00286E56" w:rsidRDefault="00D81549" w:rsidP="00BB7729">
            <w:pPr>
              <w:tabs>
                <w:tab w:val="left" w:pos="3422"/>
              </w:tabs>
              <w:jc w:val="both"/>
              <w:rPr>
                <w:rFonts w:ascii="Times New Roman" w:hAnsi="Times New Roman" w:cs="Times New Roman"/>
                <w:sz w:val="24"/>
                <w:szCs w:val="24"/>
              </w:rPr>
            </w:pPr>
            <w:r w:rsidRPr="00286E56">
              <w:rPr>
                <w:rFonts w:ascii="Times New Roman" w:hAnsi="Times New Roman" w:cs="Times New Roman"/>
                <w:sz w:val="24"/>
                <w:szCs w:val="24"/>
              </w:rPr>
              <w:t xml:space="preserve">Projekta īstenošanas laikā iegūtos rezultātus var attīstīt un pilnveidot, ilgtermiņā gūstot ieņēmumus no pilnveidotā produkta. (...) Ienākumus no prototipa un EI var tikt gūti pēc tam, kad pēcuzraudzības periodā šie rezultāti tiek attīstīti un pilnveidoti par citiem līdzekļiem vai citu programmu ietvaros. Jautājums: </w:t>
            </w:r>
            <w:r w:rsidRPr="00286E56">
              <w:rPr>
                <w:rFonts w:ascii="Times New Roman" w:hAnsi="Times New Roman" w:cs="Times New Roman"/>
                <w:b/>
                <w:bCs/>
                <w:sz w:val="24"/>
                <w:szCs w:val="24"/>
              </w:rPr>
              <w:t>vai šādus ienākumus no citu produktu izmantošanas, kas savukārt izmanto un/vai papildina projekta ietvaros izstrādājamos produktus vai tehnoloģijas, drīkst gūt jau projekta izpildes laikā</w:t>
            </w:r>
            <w:r w:rsidRPr="00286E56">
              <w:rPr>
                <w:rFonts w:ascii="Times New Roman" w:hAnsi="Times New Roman" w:cs="Times New Roman"/>
                <w:sz w:val="24"/>
                <w:szCs w:val="24"/>
              </w:rPr>
              <w:t>?</w:t>
            </w:r>
          </w:p>
        </w:tc>
        <w:tc>
          <w:tcPr>
            <w:tcW w:w="2694" w:type="pct"/>
            <w:tcBorders>
              <w:bottom w:val="single" w:sz="4" w:space="0" w:color="000000" w:themeColor="text1"/>
            </w:tcBorders>
            <w:shd w:val="clear" w:color="auto" w:fill="auto"/>
          </w:tcPr>
          <w:p w14:paraId="6D67EF88" w14:textId="77777777" w:rsidR="00A236BD" w:rsidRPr="00286E56" w:rsidRDefault="00A236BD" w:rsidP="0067537A">
            <w:pPr>
              <w:jc w:val="both"/>
              <w:rPr>
                <w:rFonts w:ascii="Times New Roman" w:hAnsi="Times New Roman" w:cs="Times New Roman"/>
                <w:sz w:val="24"/>
                <w:szCs w:val="24"/>
              </w:rPr>
            </w:pPr>
            <w:r w:rsidRPr="00286E56">
              <w:rPr>
                <w:rFonts w:ascii="Times New Roman" w:hAnsi="Times New Roman" w:cs="Times New Roman"/>
                <w:sz w:val="24"/>
                <w:szCs w:val="24"/>
              </w:rPr>
              <w:t xml:space="preserve">Pasākuma ietvaros, īstenojot ar saimniecisku darbību nesaistītus projektus, finansē tāda jauna produkta vai tehnoloģijas prototipa vai cita eksperimentālā objekta izstrādi, kurš tiks izmantots turpmākos pētījumos, bet nebūs tieši izmantojams ieņēmumu gūšanai, to pārdodot vai izmantojot ražošanā vai pakalpojumu sniegšanā. </w:t>
            </w:r>
          </w:p>
          <w:p w14:paraId="747B4940" w14:textId="17555891" w:rsidR="008E212F" w:rsidRPr="00286E56" w:rsidRDefault="00E12F26" w:rsidP="0067537A">
            <w:pPr>
              <w:jc w:val="both"/>
              <w:rPr>
                <w:rFonts w:ascii="Times New Roman" w:hAnsi="Times New Roman" w:cs="Times New Roman"/>
                <w:sz w:val="24"/>
                <w:szCs w:val="24"/>
              </w:rPr>
            </w:pPr>
            <w:r w:rsidRPr="00286E56">
              <w:rPr>
                <w:rFonts w:ascii="Times New Roman" w:hAnsi="Times New Roman" w:cs="Times New Roman"/>
                <w:sz w:val="24"/>
                <w:szCs w:val="24"/>
              </w:rPr>
              <w:t>Pirmšķietami secināms, ka, ja</w:t>
            </w:r>
            <w:r w:rsidR="00A236BD" w:rsidRPr="00286E56">
              <w:rPr>
                <w:rFonts w:ascii="Times New Roman" w:hAnsi="Times New Roman" w:cs="Times New Roman"/>
                <w:sz w:val="24"/>
                <w:szCs w:val="24"/>
              </w:rPr>
              <w:t xml:space="preserve"> minētais </w:t>
            </w:r>
            <w:r w:rsidRPr="00286E56">
              <w:rPr>
                <w:rFonts w:ascii="Times New Roman" w:hAnsi="Times New Roman" w:cs="Times New Roman"/>
                <w:sz w:val="24"/>
                <w:szCs w:val="24"/>
              </w:rPr>
              <w:t xml:space="preserve">piemērs ietver sevī </w:t>
            </w:r>
            <w:r w:rsidR="00A236BD" w:rsidRPr="00286E56">
              <w:rPr>
                <w:rFonts w:ascii="Times New Roman" w:hAnsi="Times New Roman" w:cs="Times New Roman"/>
                <w:sz w:val="24"/>
                <w:szCs w:val="24"/>
              </w:rPr>
              <w:t xml:space="preserve"> </w:t>
            </w:r>
            <w:r w:rsidRPr="00286E56">
              <w:rPr>
                <w:rFonts w:ascii="Times New Roman" w:hAnsi="Times New Roman" w:cs="Times New Roman"/>
                <w:sz w:val="24"/>
                <w:szCs w:val="24"/>
              </w:rPr>
              <w:t xml:space="preserve">turpmākos pētījumos par citiem līdzekļiem vai citu programmu ietvaros, kur prototips tiek attīstīts, uzlabots un tikai pēc tam izmantots tālāk </w:t>
            </w:r>
            <w:r w:rsidR="009E2149" w:rsidRPr="00286E56">
              <w:rPr>
                <w:rFonts w:ascii="Times New Roman" w:hAnsi="Times New Roman" w:cs="Times New Roman"/>
                <w:sz w:val="24"/>
                <w:szCs w:val="24"/>
              </w:rPr>
              <w:t xml:space="preserve">ienākumu gūšanai </w:t>
            </w:r>
            <w:r w:rsidRPr="00286E56">
              <w:rPr>
                <w:rFonts w:ascii="Times New Roman" w:hAnsi="Times New Roman" w:cs="Times New Roman"/>
                <w:sz w:val="24"/>
                <w:szCs w:val="24"/>
              </w:rPr>
              <w:t>(t.sk cita produkta ietvaros)</w:t>
            </w:r>
            <w:r w:rsidR="000771EA" w:rsidRPr="00286E56">
              <w:rPr>
                <w:rFonts w:ascii="Times New Roman" w:hAnsi="Times New Roman" w:cs="Times New Roman"/>
                <w:sz w:val="24"/>
                <w:szCs w:val="24"/>
              </w:rPr>
              <w:t xml:space="preserve">, </w:t>
            </w:r>
            <w:r w:rsidRPr="00286E56">
              <w:rPr>
                <w:rFonts w:ascii="Times New Roman" w:hAnsi="Times New Roman" w:cs="Times New Roman"/>
                <w:sz w:val="24"/>
                <w:szCs w:val="24"/>
              </w:rPr>
              <w:t>tad tas ir pieļaujams projekta izpildes laikā</w:t>
            </w:r>
            <w:r w:rsidR="009E2149" w:rsidRPr="00286E56">
              <w:rPr>
                <w:rFonts w:ascii="Times New Roman" w:hAnsi="Times New Roman" w:cs="Times New Roman"/>
                <w:sz w:val="24"/>
                <w:szCs w:val="24"/>
              </w:rPr>
              <w:t xml:space="preserve">. </w:t>
            </w:r>
            <w:r w:rsidRPr="00286E56">
              <w:rPr>
                <w:rFonts w:ascii="Times New Roman" w:hAnsi="Times New Roman" w:cs="Times New Roman"/>
                <w:sz w:val="24"/>
                <w:szCs w:val="24"/>
              </w:rPr>
              <w:t xml:space="preserve">Vienlaikus katrs šāds gadījums būtu vērtējams individuāli. </w:t>
            </w:r>
          </w:p>
        </w:tc>
      </w:tr>
      <w:tr w:rsidR="000D4F73" w:rsidRPr="001F6A34" w14:paraId="74503B0D" w14:textId="77777777" w:rsidTr="0E4BBCEA">
        <w:tc>
          <w:tcPr>
            <w:tcW w:w="346" w:type="pct"/>
            <w:tcBorders>
              <w:bottom w:val="single" w:sz="4" w:space="0" w:color="000000" w:themeColor="text1"/>
            </w:tcBorders>
          </w:tcPr>
          <w:p w14:paraId="7173DA42" w14:textId="3F9D40C8" w:rsidR="000D4F73" w:rsidRPr="00286E56" w:rsidRDefault="00877E97" w:rsidP="0016465E">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0ECB1067" wp14:editId="1F40E76F">
                  <wp:extent cx="234950" cy="234950"/>
                  <wp:effectExtent l="0" t="0" r="0" b="0"/>
                  <wp:docPr id="1461453411"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4.1.8.</w:t>
            </w:r>
          </w:p>
        </w:tc>
        <w:tc>
          <w:tcPr>
            <w:tcW w:w="1960" w:type="pct"/>
            <w:tcBorders>
              <w:bottom w:val="single" w:sz="4" w:space="0" w:color="000000" w:themeColor="text1"/>
            </w:tcBorders>
            <w:shd w:val="clear" w:color="auto" w:fill="auto"/>
          </w:tcPr>
          <w:p w14:paraId="0488F7FD" w14:textId="6BBA99BC" w:rsidR="000D4F73" w:rsidRPr="00286E56" w:rsidRDefault="00092CB1" w:rsidP="00BB7729">
            <w:pPr>
              <w:tabs>
                <w:tab w:val="left" w:pos="3422"/>
              </w:tabs>
              <w:jc w:val="both"/>
              <w:rPr>
                <w:rFonts w:ascii="Times New Roman" w:hAnsi="Times New Roman" w:cs="Times New Roman"/>
                <w:sz w:val="24"/>
                <w:szCs w:val="24"/>
              </w:rPr>
            </w:pPr>
            <w:r w:rsidRPr="00286E56">
              <w:rPr>
                <w:rFonts w:ascii="Times New Roman" w:hAnsi="Times New Roman" w:cs="Times New Roman"/>
                <w:sz w:val="24"/>
                <w:szCs w:val="24"/>
              </w:rPr>
              <w:t xml:space="preserve">Vai </w:t>
            </w:r>
            <w:r w:rsidR="000D4F73" w:rsidRPr="00286E56">
              <w:rPr>
                <w:rFonts w:ascii="Times New Roman" w:hAnsi="Times New Roman" w:cs="Times New Roman"/>
                <w:b/>
                <w:bCs/>
                <w:sz w:val="24"/>
                <w:szCs w:val="24"/>
              </w:rPr>
              <w:t>intelektuālā īpašuma tiesības</w:t>
            </w:r>
            <w:r w:rsidR="000D4F73" w:rsidRPr="00286E56">
              <w:rPr>
                <w:rFonts w:ascii="Times New Roman" w:hAnsi="Times New Roman" w:cs="Times New Roman"/>
                <w:sz w:val="24"/>
                <w:szCs w:val="24"/>
              </w:rPr>
              <w:t xml:space="preserve"> starp sadarbības partneriem konkrētam projekta rezultātam ir a) </w:t>
            </w:r>
            <w:r w:rsidR="000D4F73" w:rsidRPr="00286E56">
              <w:rPr>
                <w:rFonts w:ascii="Times New Roman" w:hAnsi="Times New Roman" w:cs="Times New Roman"/>
                <w:b/>
                <w:bCs/>
                <w:sz w:val="24"/>
                <w:szCs w:val="24"/>
              </w:rPr>
              <w:t>proporcionālas partneru ieguldījumam</w:t>
            </w:r>
            <w:r w:rsidR="000D4F73" w:rsidRPr="00286E56">
              <w:rPr>
                <w:rFonts w:ascii="Times New Roman" w:hAnsi="Times New Roman" w:cs="Times New Roman"/>
                <w:sz w:val="24"/>
                <w:szCs w:val="24"/>
              </w:rPr>
              <w:t xml:space="preserve"> visa projekta īstenošanā (MK not. 22.2.1.</w:t>
            </w:r>
            <w:r w:rsidR="004137FB" w:rsidRPr="00286E56">
              <w:rPr>
                <w:rFonts w:ascii="Times New Roman" w:hAnsi="Times New Roman" w:cs="Times New Roman"/>
                <w:sz w:val="24"/>
                <w:szCs w:val="24"/>
              </w:rPr>
              <w:t> </w:t>
            </w:r>
            <w:r w:rsidR="000D4F73" w:rsidRPr="00286E56">
              <w:rPr>
                <w:rFonts w:ascii="Times New Roman" w:hAnsi="Times New Roman" w:cs="Times New Roman"/>
                <w:sz w:val="24"/>
                <w:szCs w:val="24"/>
              </w:rPr>
              <w:t xml:space="preserve">apakšpunkts)  b) </w:t>
            </w:r>
            <w:r w:rsidR="000D4F73" w:rsidRPr="00286E56">
              <w:rPr>
                <w:rFonts w:ascii="Times New Roman" w:hAnsi="Times New Roman" w:cs="Times New Roman"/>
                <w:b/>
                <w:bCs/>
                <w:sz w:val="24"/>
                <w:szCs w:val="24"/>
              </w:rPr>
              <w:t>vai arī šīs tiesības izriet no partneru ieguldījuma konkrētās pētniecības aktivitātes īstenošanā.</w:t>
            </w:r>
            <w:r w:rsidR="000D4F73" w:rsidRPr="00286E56">
              <w:rPr>
                <w:rFonts w:ascii="Times New Roman" w:hAnsi="Times New Roman" w:cs="Times New Roman"/>
                <w:sz w:val="24"/>
                <w:szCs w:val="24"/>
              </w:rPr>
              <w:t xml:space="preserve"> Piemēram, ja pie kāda rezultāta strādājis tikai viens no partneriem, tad šis rezultāts 100% piederēs attiecīgajam partnerim. </w:t>
            </w:r>
          </w:p>
        </w:tc>
        <w:tc>
          <w:tcPr>
            <w:tcW w:w="2694" w:type="pct"/>
            <w:tcBorders>
              <w:bottom w:val="single" w:sz="4" w:space="0" w:color="000000" w:themeColor="text1"/>
            </w:tcBorders>
            <w:shd w:val="clear" w:color="auto" w:fill="auto"/>
          </w:tcPr>
          <w:p w14:paraId="159E4881" w14:textId="21F542B5" w:rsidR="000D4F73" w:rsidRPr="00286E56" w:rsidRDefault="00E853A0" w:rsidP="0067537A">
            <w:pPr>
              <w:jc w:val="both"/>
              <w:rPr>
                <w:rFonts w:ascii="Times New Roman" w:hAnsi="Times New Roman" w:cs="Times New Roman"/>
                <w:sz w:val="24"/>
                <w:szCs w:val="24"/>
              </w:rPr>
            </w:pPr>
            <w:r w:rsidRPr="00286E56">
              <w:rPr>
                <w:rFonts w:ascii="Times New Roman" w:hAnsi="Times New Roman" w:cs="Times New Roman"/>
                <w:sz w:val="24"/>
                <w:szCs w:val="24"/>
              </w:rPr>
              <w:t xml:space="preserve">Tiesības uz pētniecības rezultātiem, kas izriet no projekta ietvaros veiktām darbībām, dažādām sadarbības projekta pusēm piešķir </w:t>
            </w:r>
            <w:r w:rsidRPr="00286E56">
              <w:rPr>
                <w:rFonts w:ascii="Times New Roman" w:hAnsi="Times New Roman" w:cs="Times New Roman"/>
                <w:sz w:val="24"/>
                <w:szCs w:val="24"/>
                <w:u w:val="single"/>
              </w:rPr>
              <w:t>tieši proporcionāli ieguldījumam visā projekta īstenošanā,</w:t>
            </w:r>
            <w:r w:rsidRPr="00286E56">
              <w:rPr>
                <w:rFonts w:ascii="Times New Roman" w:hAnsi="Times New Roman" w:cs="Times New Roman"/>
                <w:sz w:val="24"/>
                <w:szCs w:val="24"/>
              </w:rPr>
              <w:t xml:space="preserve"> tai skaitā proporcionāli materiālajiem un nemateriālajiem aktīviem un finansējumam, natūrā un cilvēkresursos veiktajam ieguldījumam, kā arī atbilstoši risku un atbildības sadalījumam.</w:t>
            </w:r>
          </w:p>
        </w:tc>
      </w:tr>
      <w:tr w:rsidR="00F32526" w:rsidRPr="001F6A34" w14:paraId="6C40D3B8" w14:textId="77777777" w:rsidTr="0E4BBCEA">
        <w:tc>
          <w:tcPr>
            <w:tcW w:w="346" w:type="pct"/>
            <w:tcBorders>
              <w:bottom w:val="single" w:sz="4" w:space="0" w:color="000000" w:themeColor="text1"/>
            </w:tcBorders>
          </w:tcPr>
          <w:p w14:paraId="1E26EC97" w14:textId="512F9F46" w:rsidR="00F32526" w:rsidRPr="00286E56" w:rsidRDefault="00877E97" w:rsidP="0016465E">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2AFE3133" wp14:editId="74B23329">
                  <wp:extent cx="234950" cy="234950"/>
                  <wp:effectExtent l="0" t="0" r="0" b="0"/>
                  <wp:docPr id="284614179"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4.1.9.</w:t>
            </w:r>
          </w:p>
        </w:tc>
        <w:tc>
          <w:tcPr>
            <w:tcW w:w="1960" w:type="pct"/>
            <w:tcBorders>
              <w:bottom w:val="single" w:sz="4" w:space="0" w:color="000000" w:themeColor="text1"/>
            </w:tcBorders>
            <w:shd w:val="clear" w:color="auto" w:fill="auto"/>
          </w:tcPr>
          <w:p w14:paraId="564F2C5A" w14:textId="066D5CCB" w:rsidR="00F32526" w:rsidRPr="00286E56" w:rsidRDefault="00F32526" w:rsidP="00BB7729">
            <w:pPr>
              <w:tabs>
                <w:tab w:val="left" w:pos="3422"/>
              </w:tabs>
              <w:jc w:val="both"/>
              <w:rPr>
                <w:rFonts w:ascii="Times New Roman" w:hAnsi="Times New Roman" w:cs="Times New Roman"/>
                <w:sz w:val="24"/>
                <w:szCs w:val="24"/>
              </w:rPr>
            </w:pPr>
            <w:r w:rsidRPr="00286E56">
              <w:rPr>
                <w:rFonts w:ascii="Times New Roman" w:hAnsi="Times New Roman" w:cs="Times New Roman"/>
                <w:sz w:val="24"/>
                <w:szCs w:val="24"/>
              </w:rPr>
              <w:t>Vai</w:t>
            </w:r>
            <w:r w:rsidR="00AB4A92" w:rsidRPr="00286E56">
              <w:rPr>
                <w:rFonts w:ascii="Times New Roman" w:hAnsi="Times New Roman" w:cs="Times New Roman"/>
                <w:sz w:val="24"/>
                <w:szCs w:val="24"/>
              </w:rPr>
              <w:t>,</w:t>
            </w:r>
            <w:r w:rsidRPr="00286E56">
              <w:rPr>
                <w:rFonts w:ascii="Times New Roman" w:hAnsi="Times New Roman" w:cs="Times New Roman"/>
                <w:sz w:val="24"/>
                <w:szCs w:val="24"/>
              </w:rPr>
              <w:t xml:space="preserve"> vērtējot intelektuālā īpašuma sadali proporcionāli ieguldījumam</w:t>
            </w:r>
            <w:r w:rsidR="00AB4A92" w:rsidRPr="00286E56">
              <w:rPr>
                <w:rFonts w:ascii="Times New Roman" w:hAnsi="Times New Roman" w:cs="Times New Roman"/>
                <w:sz w:val="24"/>
                <w:szCs w:val="24"/>
              </w:rPr>
              <w:t>,</w:t>
            </w:r>
            <w:r w:rsidRPr="00286E56">
              <w:rPr>
                <w:rFonts w:ascii="Times New Roman" w:hAnsi="Times New Roman" w:cs="Times New Roman"/>
                <w:sz w:val="24"/>
                <w:szCs w:val="24"/>
              </w:rPr>
              <w:t xml:space="preserve"> jāņem vērā partneru izmaksu daļa vai drīkst iekļaut arī kvalitatīvos faktorus, piemēram, pētījuma idejas iniciēšanu?</w:t>
            </w:r>
          </w:p>
        </w:tc>
        <w:tc>
          <w:tcPr>
            <w:tcW w:w="2694" w:type="pct"/>
            <w:tcBorders>
              <w:bottom w:val="single" w:sz="4" w:space="0" w:color="000000" w:themeColor="text1"/>
            </w:tcBorders>
            <w:shd w:val="clear" w:color="auto" w:fill="auto"/>
          </w:tcPr>
          <w:p w14:paraId="36656E2F" w14:textId="5CDFC5B2" w:rsidR="00F32526" w:rsidRPr="00286E56" w:rsidRDefault="000771EA" w:rsidP="0067537A">
            <w:pPr>
              <w:jc w:val="both"/>
              <w:rPr>
                <w:rFonts w:ascii="Times New Roman" w:hAnsi="Times New Roman" w:cs="Times New Roman"/>
                <w:sz w:val="24"/>
                <w:szCs w:val="24"/>
              </w:rPr>
            </w:pPr>
            <w:r w:rsidRPr="00286E56">
              <w:rPr>
                <w:rFonts w:ascii="Times New Roman" w:hAnsi="Times New Roman" w:cs="Times New Roman"/>
                <w:sz w:val="24"/>
                <w:szCs w:val="24"/>
              </w:rPr>
              <w:t>V</w:t>
            </w:r>
            <w:r w:rsidR="00A22338" w:rsidRPr="00286E56">
              <w:rPr>
                <w:rFonts w:ascii="Times New Roman" w:hAnsi="Times New Roman" w:cs="Times New Roman"/>
                <w:sz w:val="24"/>
                <w:szCs w:val="24"/>
              </w:rPr>
              <w:t>ērtējot intelektuālā īpašuma sadali proporcionāli ieguldījumam jāiekļauj tādi parametri, kurus skaidri un nepārprotami var novērtēt skaitliski</w:t>
            </w:r>
            <w:r w:rsidR="00422BEA" w:rsidRPr="00286E56">
              <w:rPr>
                <w:rFonts w:ascii="Times New Roman" w:hAnsi="Times New Roman" w:cs="Times New Roman"/>
                <w:sz w:val="24"/>
                <w:szCs w:val="24"/>
              </w:rPr>
              <w:t>, piemēra</w:t>
            </w:r>
            <w:r w:rsidR="00364A41" w:rsidRPr="00286E56">
              <w:rPr>
                <w:rFonts w:ascii="Times New Roman" w:hAnsi="Times New Roman" w:cs="Times New Roman"/>
                <w:sz w:val="24"/>
                <w:szCs w:val="24"/>
              </w:rPr>
              <w:t>m</w:t>
            </w:r>
            <w:r w:rsidR="00422BEA" w:rsidRPr="00286E56">
              <w:rPr>
                <w:rFonts w:ascii="Times New Roman" w:hAnsi="Times New Roman" w:cs="Times New Roman"/>
                <w:sz w:val="24"/>
                <w:szCs w:val="24"/>
              </w:rPr>
              <w:t>, euro, PLE</w:t>
            </w:r>
            <w:r w:rsidR="00364A41" w:rsidRPr="00286E56">
              <w:rPr>
                <w:rFonts w:ascii="Times New Roman" w:hAnsi="Times New Roman" w:cs="Times New Roman"/>
                <w:sz w:val="24"/>
                <w:szCs w:val="24"/>
              </w:rPr>
              <w:t xml:space="preserve">, dati par materiāli tehnisko nodrošinājumu </w:t>
            </w:r>
            <w:proofErr w:type="spellStart"/>
            <w:r w:rsidR="00364A41" w:rsidRPr="00286E56">
              <w:rPr>
                <w:rFonts w:ascii="Times New Roman" w:hAnsi="Times New Roman" w:cs="Times New Roman"/>
                <w:sz w:val="24"/>
                <w:szCs w:val="24"/>
              </w:rPr>
              <w:t>uc</w:t>
            </w:r>
            <w:proofErr w:type="spellEnd"/>
            <w:r w:rsidR="00A22338" w:rsidRPr="00286E56">
              <w:rPr>
                <w:rFonts w:ascii="Times New Roman" w:hAnsi="Times New Roman" w:cs="Times New Roman"/>
                <w:sz w:val="24"/>
                <w:szCs w:val="24"/>
              </w:rPr>
              <w:t xml:space="preserve">. </w:t>
            </w:r>
          </w:p>
        </w:tc>
      </w:tr>
      <w:tr w:rsidR="00D6212D" w:rsidRPr="001F6A34" w14:paraId="14287EA2" w14:textId="77777777" w:rsidTr="0E4BBCEA">
        <w:tc>
          <w:tcPr>
            <w:tcW w:w="5000" w:type="pct"/>
            <w:gridSpan w:val="3"/>
            <w:tcBorders>
              <w:bottom w:val="single" w:sz="4" w:space="0" w:color="000000" w:themeColor="text1"/>
            </w:tcBorders>
            <w:shd w:val="clear" w:color="auto" w:fill="F2F2F2" w:themeFill="background1" w:themeFillShade="F2"/>
          </w:tcPr>
          <w:p w14:paraId="3AF64100" w14:textId="10B35FC2" w:rsidR="00D6212D" w:rsidRPr="00286E56" w:rsidRDefault="00C37719" w:rsidP="001116D6">
            <w:pPr>
              <w:pStyle w:val="Virsraksts2"/>
              <w:jc w:val="both"/>
              <w:rPr>
                <w:rFonts w:cs="Times New Roman"/>
                <w:sz w:val="22"/>
                <w:szCs w:val="22"/>
              </w:rPr>
            </w:pPr>
            <w:bookmarkStart w:id="8" w:name="_Toc182301695"/>
            <w:r w:rsidRPr="00286E56">
              <w:rPr>
                <w:rFonts w:cs="Times New Roman"/>
                <w:sz w:val="22"/>
                <w:szCs w:val="22"/>
                <w:lang w:val="lv"/>
              </w:rPr>
              <w:lastRenderedPageBreak/>
              <w:t xml:space="preserve">4.2. </w:t>
            </w:r>
            <w:r w:rsidR="00D6212D" w:rsidRPr="00286E56">
              <w:rPr>
                <w:rFonts w:cs="Times New Roman"/>
                <w:sz w:val="22"/>
                <w:szCs w:val="22"/>
                <w:lang w:val="lv"/>
              </w:rPr>
              <w:t>Rādītāji</w:t>
            </w:r>
            <w:bookmarkEnd w:id="8"/>
          </w:p>
        </w:tc>
      </w:tr>
      <w:tr w:rsidR="00D6212D" w:rsidRPr="001F6A34" w14:paraId="112324C0" w14:textId="77777777" w:rsidTr="0E4BBCEA">
        <w:tc>
          <w:tcPr>
            <w:tcW w:w="346" w:type="pct"/>
            <w:tcBorders>
              <w:bottom w:val="single" w:sz="4" w:space="0" w:color="000000" w:themeColor="text1"/>
            </w:tcBorders>
          </w:tcPr>
          <w:p w14:paraId="7B4DB314" w14:textId="2A8F0523" w:rsidR="00D6212D" w:rsidRPr="00286E56" w:rsidRDefault="004167CC">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w:t>
            </w:r>
            <w:r w:rsidR="00C37719" w:rsidRPr="00286E56">
              <w:rPr>
                <w:rFonts w:ascii="Times New Roman" w:hAnsi="Times New Roman" w:cs="Times New Roman"/>
              </w:rPr>
              <w:t>2.1</w:t>
            </w:r>
            <w:r w:rsidRPr="00286E56">
              <w:rPr>
                <w:rFonts w:ascii="Times New Roman" w:hAnsi="Times New Roman" w:cs="Times New Roman"/>
              </w:rPr>
              <w:t>.</w:t>
            </w:r>
          </w:p>
        </w:tc>
        <w:tc>
          <w:tcPr>
            <w:tcW w:w="1960" w:type="pct"/>
            <w:tcBorders>
              <w:bottom w:val="single" w:sz="4" w:space="0" w:color="000000" w:themeColor="text1"/>
            </w:tcBorders>
            <w:shd w:val="clear" w:color="auto" w:fill="auto"/>
          </w:tcPr>
          <w:p w14:paraId="6EDBF0BC" w14:textId="77777777" w:rsidR="00D6212D" w:rsidRPr="00286E56" w:rsidRDefault="00D6212D" w:rsidP="001116D6">
            <w:pPr>
              <w:jc w:val="both"/>
              <w:rPr>
                <w:rFonts w:ascii="Times New Roman" w:hAnsi="Times New Roman" w:cs="Times New Roman"/>
                <w:sz w:val="24"/>
                <w:szCs w:val="24"/>
              </w:rPr>
            </w:pPr>
            <w:r w:rsidRPr="00286E56">
              <w:rPr>
                <w:rFonts w:ascii="Times New Roman" w:hAnsi="Times New Roman" w:cs="Times New Roman"/>
                <w:sz w:val="24"/>
                <w:szCs w:val="24"/>
              </w:rPr>
              <w:t xml:space="preserve">Vai pl </w:t>
            </w:r>
            <w:proofErr w:type="spellStart"/>
            <w:r w:rsidRPr="00286E56">
              <w:rPr>
                <w:rFonts w:ascii="Times New Roman" w:hAnsi="Times New Roman" w:cs="Times New Roman"/>
                <w:sz w:val="24"/>
                <w:szCs w:val="24"/>
              </w:rPr>
              <w:t>Open</w:t>
            </w:r>
            <w:proofErr w:type="spellEnd"/>
            <w:r w:rsidRPr="00286E56">
              <w:rPr>
                <w:rFonts w:ascii="Times New Roman" w:hAnsi="Times New Roman" w:cs="Times New Roman"/>
                <w:sz w:val="24"/>
                <w:szCs w:val="24"/>
              </w:rPr>
              <w:t xml:space="preserve"> Access publikācijas ir ieteicamas? </w:t>
            </w:r>
          </w:p>
        </w:tc>
        <w:tc>
          <w:tcPr>
            <w:tcW w:w="2694" w:type="pct"/>
            <w:tcBorders>
              <w:bottom w:val="single" w:sz="4" w:space="0" w:color="000000" w:themeColor="text1"/>
            </w:tcBorders>
            <w:shd w:val="clear" w:color="auto" w:fill="auto"/>
          </w:tcPr>
          <w:p w14:paraId="06AF60D9" w14:textId="77777777" w:rsidR="00D6212D" w:rsidRPr="00286E56" w:rsidRDefault="00D6212D" w:rsidP="001116D6">
            <w:pPr>
              <w:jc w:val="both"/>
              <w:rPr>
                <w:rFonts w:ascii="Times New Roman" w:hAnsi="Times New Roman" w:cs="Times New Roman"/>
                <w:sz w:val="24"/>
                <w:szCs w:val="24"/>
              </w:rPr>
            </w:pPr>
            <w:r w:rsidRPr="00286E56">
              <w:rPr>
                <w:rFonts w:ascii="Times New Roman" w:hAnsi="Times New Roman" w:cs="Times New Roman"/>
                <w:sz w:val="24"/>
                <w:szCs w:val="24"/>
              </w:rPr>
              <w:t>SAM MK noteikumos tas nav noteikts kā obligāts priekšnoteikums un par to arī netiek piešķirti papildus punkti kvalitātes kritērijos, bet tās noteikti var izmantot.</w:t>
            </w:r>
          </w:p>
        </w:tc>
      </w:tr>
      <w:tr w:rsidR="00A05706" w:rsidRPr="001F6A34" w14:paraId="4159BA5A" w14:textId="77777777" w:rsidTr="0E4BBCEA">
        <w:tc>
          <w:tcPr>
            <w:tcW w:w="346" w:type="pct"/>
            <w:tcBorders>
              <w:bottom w:val="single" w:sz="4" w:space="0" w:color="000000" w:themeColor="text1"/>
            </w:tcBorders>
          </w:tcPr>
          <w:p w14:paraId="45A2160F" w14:textId="4B3E06F2" w:rsidR="00A05706" w:rsidRPr="00286E56" w:rsidRDefault="004167CC" w:rsidP="00A05706">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w:t>
            </w:r>
            <w:r w:rsidR="00C37719" w:rsidRPr="00286E56">
              <w:rPr>
                <w:rFonts w:ascii="Times New Roman" w:hAnsi="Times New Roman" w:cs="Times New Roman"/>
              </w:rPr>
              <w:t>2.2</w:t>
            </w:r>
            <w:r w:rsidRPr="00286E56">
              <w:rPr>
                <w:rFonts w:ascii="Times New Roman" w:hAnsi="Times New Roman" w:cs="Times New Roman"/>
              </w:rPr>
              <w:t>.</w:t>
            </w:r>
          </w:p>
        </w:tc>
        <w:tc>
          <w:tcPr>
            <w:tcW w:w="1960" w:type="pct"/>
            <w:tcBorders>
              <w:bottom w:val="single" w:sz="4" w:space="0" w:color="000000" w:themeColor="text1"/>
            </w:tcBorders>
            <w:shd w:val="clear" w:color="auto" w:fill="auto"/>
          </w:tcPr>
          <w:p w14:paraId="76351F4D" w14:textId="01A109A9" w:rsidR="00A05706" w:rsidRPr="00286E56" w:rsidRDefault="00A05706" w:rsidP="001116D6">
            <w:pPr>
              <w:jc w:val="both"/>
              <w:rPr>
                <w:rFonts w:ascii="Times New Roman" w:hAnsi="Times New Roman" w:cs="Times New Roman"/>
                <w:sz w:val="24"/>
                <w:szCs w:val="24"/>
              </w:rPr>
            </w:pPr>
            <w:r w:rsidRPr="00286E56">
              <w:rPr>
                <w:rFonts w:ascii="Times New Roman" w:hAnsi="Times New Roman" w:cs="Times New Roman"/>
                <w:sz w:val="24"/>
                <w:szCs w:val="24"/>
              </w:rPr>
              <w:t>Ja nosakām licences līgumus, vai tie ir jānoslēdz projekta īstenošanas laikā? Ja nē, vai pēcuzraudzības periodā?</w:t>
            </w:r>
          </w:p>
        </w:tc>
        <w:tc>
          <w:tcPr>
            <w:tcW w:w="2694" w:type="pct"/>
            <w:tcBorders>
              <w:bottom w:val="single" w:sz="4" w:space="0" w:color="000000" w:themeColor="text1"/>
            </w:tcBorders>
            <w:shd w:val="clear" w:color="auto" w:fill="auto"/>
          </w:tcPr>
          <w:p w14:paraId="19FC3E9C" w14:textId="77777777" w:rsidR="00A05706" w:rsidRPr="00286E56" w:rsidRDefault="00A05706" w:rsidP="001116D6">
            <w:pPr>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Projektā kā rādītājus ieskaita tos, kas noslēgti līdz pēdējam maksājuma pieprasījumam. Vienlaikus finansējuma saņēmējs uzkrāj datus par šādiem līgumiem 2 gadus pēc projekta beigām. </w:t>
            </w:r>
          </w:p>
          <w:p w14:paraId="6EFED5B7" w14:textId="77777777" w:rsidR="00A05706" w:rsidRPr="00286E56" w:rsidRDefault="00A05706" w:rsidP="001116D6">
            <w:pPr>
              <w:jc w:val="both"/>
              <w:rPr>
                <w:rFonts w:ascii="Times New Roman" w:hAnsi="Times New Roman" w:cs="Times New Roman"/>
                <w:sz w:val="24"/>
                <w:szCs w:val="24"/>
              </w:rPr>
            </w:pPr>
          </w:p>
        </w:tc>
      </w:tr>
      <w:tr w:rsidR="00A05706" w:rsidRPr="001F6A34" w14:paraId="138C9F84" w14:textId="77777777" w:rsidTr="0E4BBCEA">
        <w:tc>
          <w:tcPr>
            <w:tcW w:w="346" w:type="pct"/>
            <w:tcBorders>
              <w:bottom w:val="single" w:sz="4" w:space="0" w:color="000000" w:themeColor="text1"/>
            </w:tcBorders>
          </w:tcPr>
          <w:p w14:paraId="34031D36" w14:textId="1F5E920E" w:rsidR="00A05706" w:rsidRPr="00286E56" w:rsidRDefault="004167CC" w:rsidP="00A05706">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w:t>
            </w:r>
            <w:r w:rsidR="00C37719" w:rsidRPr="00286E56">
              <w:rPr>
                <w:rFonts w:ascii="Times New Roman" w:hAnsi="Times New Roman" w:cs="Times New Roman"/>
              </w:rPr>
              <w:t>2.3</w:t>
            </w:r>
            <w:r w:rsidRPr="00286E56">
              <w:rPr>
                <w:rFonts w:ascii="Times New Roman" w:hAnsi="Times New Roman" w:cs="Times New Roman"/>
              </w:rPr>
              <w:t>.</w:t>
            </w:r>
          </w:p>
        </w:tc>
        <w:tc>
          <w:tcPr>
            <w:tcW w:w="1960" w:type="pct"/>
            <w:tcBorders>
              <w:bottom w:val="single" w:sz="4" w:space="0" w:color="000000" w:themeColor="text1"/>
            </w:tcBorders>
            <w:shd w:val="clear" w:color="auto" w:fill="auto"/>
          </w:tcPr>
          <w:p w14:paraId="76847D73" w14:textId="16CFFE44" w:rsidR="00A05706" w:rsidRPr="00286E56" w:rsidRDefault="00A05706" w:rsidP="001116D6">
            <w:pPr>
              <w:jc w:val="both"/>
              <w:rPr>
                <w:rFonts w:ascii="Times New Roman" w:hAnsi="Times New Roman" w:cs="Times New Roman"/>
                <w:sz w:val="24"/>
                <w:szCs w:val="24"/>
              </w:rPr>
            </w:pPr>
            <w:r w:rsidRPr="00286E56">
              <w:rPr>
                <w:rFonts w:ascii="Times New Roman" w:hAnsi="Times New Roman" w:cs="Times New Roman"/>
                <w:sz w:val="24"/>
                <w:szCs w:val="24"/>
              </w:rPr>
              <w:t xml:space="preserve">Neatradām norādes, vai ir prasības pēc </w:t>
            </w:r>
            <w:proofErr w:type="spellStart"/>
            <w:r w:rsidRPr="00286E56">
              <w:rPr>
                <w:rFonts w:ascii="Times New Roman" w:hAnsi="Times New Roman" w:cs="Times New Roman"/>
                <w:sz w:val="24"/>
                <w:szCs w:val="24"/>
              </w:rPr>
              <w:t>Open</w:t>
            </w:r>
            <w:proofErr w:type="spellEnd"/>
            <w:r w:rsidRPr="00286E56">
              <w:rPr>
                <w:rFonts w:ascii="Times New Roman" w:hAnsi="Times New Roman" w:cs="Times New Roman"/>
                <w:sz w:val="24"/>
                <w:szCs w:val="24"/>
              </w:rPr>
              <w:t xml:space="preserve"> Access datubāzēm, datu publicēšanai, ka tas ir citos projektos?</w:t>
            </w:r>
          </w:p>
        </w:tc>
        <w:tc>
          <w:tcPr>
            <w:tcW w:w="2694" w:type="pct"/>
            <w:tcBorders>
              <w:bottom w:val="single" w:sz="4" w:space="0" w:color="000000" w:themeColor="text1"/>
            </w:tcBorders>
            <w:shd w:val="clear" w:color="auto" w:fill="auto"/>
          </w:tcPr>
          <w:p w14:paraId="53CDA700" w14:textId="445A40F5" w:rsidR="00A05706" w:rsidRPr="00286E56" w:rsidRDefault="00A05706" w:rsidP="001116D6">
            <w:pPr>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Ja tiek īstenots ar saimniecisku darbību nesaistīts projekts, SAM MK noteikumu 2.4.3. apakšpunkts nosaka, ka nepieciešams veikt pētniecības rezultātu izplatīšanu bez ekskluzivitātes un diskriminēšanas, tai skaitā izmantojot mācīšanu, brīvas piekļuves datubāzes, atklātas publikācijas vai atklātā pirmkoda programmatūru. Attiecībā uz ar saimniecisku darbību saistītiem projektiem šāda prasība pēc </w:t>
            </w:r>
            <w:proofErr w:type="spellStart"/>
            <w:r w:rsidRPr="00286E56">
              <w:rPr>
                <w:rFonts w:ascii="Times New Roman" w:hAnsi="Times New Roman" w:cs="Times New Roman"/>
                <w:sz w:val="24"/>
                <w:szCs w:val="24"/>
              </w:rPr>
              <w:t>Open</w:t>
            </w:r>
            <w:proofErr w:type="spellEnd"/>
            <w:r w:rsidRPr="00286E56">
              <w:rPr>
                <w:rFonts w:ascii="Times New Roman" w:hAnsi="Times New Roman" w:cs="Times New Roman"/>
                <w:sz w:val="24"/>
                <w:szCs w:val="24"/>
              </w:rPr>
              <w:t xml:space="preserve"> Access datubāzēm nav.</w:t>
            </w:r>
          </w:p>
        </w:tc>
      </w:tr>
      <w:tr w:rsidR="00A14D70" w:rsidRPr="001F6A34" w14:paraId="0C3B81F8" w14:textId="77777777" w:rsidTr="0E4BBCEA">
        <w:tc>
          <w:tcPr>
            <w:tcW w:w="346" w:type="pct"/>
            <w:tcBorders>
              <w:bottom w:val="single" w:sz="4" w:space="0" w:color="000000" w:themeColor="text1"/>
            </w:tcBorders>
          </w:tcPr>
          <w:p w14:paraId="193297A1" w14:textId="71315E32" w:rsidR="00A14D70" w:rsidRPr="00286E56" w:rsidRDefault="00877E97" w:rsidP="00A05706">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0DF798AE" wp14:editId="6EA91011">
                  <wp:extent cx="234950" cy="234950"/>
                  <wp:effectExtent l="0" t="0" r="0" b="0"/>
                  <wp:docPr id="1775318498"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0771EA" w:rsidRPr="00286E56">
              <w:rPr>
                <w:rFonts w:ascii="Times New Roman" w:hAnsi="Times New Roman" w:cs="Times New Roman"/>
              </w:rPr>
              <w:t xml:space="preserve">4.2.4. </w:t>
            </w:r>
          </w:p>
        </w:tc>
        <w:tc>
          <w:tcPr>
            <w:tcW w:w="1960" w:type="pct"/>
            <w:tcBorders>
              <w:bottom w:val="single" w:sz="4" w:space="0" w:color="000000" w:themeColor="text1"/>
            </w:tcBorders>
            <w:shd w:val="clear" w:color="auto" w:fill="auto"/>
          </w:tcPr>
          <w:p w14:paraId="44EFB5B5" w14:textId="0622C2A5" w:rsidR="00A14D70" w:rsidRPr="00286E56" w:rsidRDefault="00A14D70" w:rsidP="001116D6">
            <w:pPr>
              <w:jc w:val="both"/>
              <w:rPr>
                <w:rFonts w:ascii="Times New Roman" w:hAnsi="Times New Roman" w:cs="Times New Roman"/>
                <w:sz w:val="24"/>
                <w:szCs w:val="24"/>
              </w:rPr>
            </w:pPr>
            <w:r w:rsidRPr="00286E56">
              <w:rPr>
                <w:rFonts w:ascii="Times New Roman" w:hAnsi="Times New Roman" w:cs="Times New Roman"/>
                <w:sz w:val="24"/>
                <w:szCs w:val="24"/>
              </w:rPr>
              <w:t>Kurus rezultātus drīkst sasniegt pēcuzraudzības posmā, ja tie nav nodrošināti projekta laikā?</w:t>
            </w:r>
          </w:p>
        </w:tc>
        <w:tc>
          <w:tcPr>
            <w:tcW w:w="2694" w:type="pct"/>
            <w:tcBorders>
              <w:bottom w:val="single" w:sz="4" w:space="0" w:color="000000" w:themeColor="text1"/>
            </w:tcBorders>
            <w:shd w:val="clear" w:color="auto" w:fill="auto"/>
          </w:tcPr>
          <w:p w14:paraId="3B1ABFC3" w14:textId="26D3C6BB" w:rsidR="00A14D70" w:rsidRPr="00286E56" w:rsidRDefault="009C0561" w:rsidP="009C0561">
            <w:pPr>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Iznākuma un rezultāta rādītājus ir jāsasniedz projekta īstenošanas laikā atbilstoši tam, ko finansējuma saņēmējs ir solījis. Savukārt nacionālos rādītājus vērtēs Izglītības n zinātnes ministrija un tos ņems vērā EK eksperti, vērtējot projekta zinātnisko kvalitāti gan atlases laikā, gan </w:t>
            </w:r>
            <w:proofErr w:type="spellStart"/>
            <w:r w:rsidRPr="00286E56">
              <w:rPr>
                <w:rFonts w:ascii="Times New Roman" w:hAnsi="Times New Roman" w:cs="Times New Roman"/>
                <w:sz w:val="24"/>
                <w:szCs w:val="24"/>
              </w:rPr>
              <w:t>vidusposma</w:t>
            </w:r>
            <w:proofErr w:type="spellEnd"/>
            <w:r w:rsidRPr="00286E56">
              <w:rPr>
                <w:rFonts w:ascii="Times New Roman" w:hAnsi="Times New Roman" w:cs="Times New Roman"/>
                <w:sz w:val="24"/>
                <w:szCs w:val="24"/>
              </w:rPr>
              <w:t xml:space="preserve"> laikā, gan projekta noslēgumā. Attiecīgi, ja projekta īstenošanas laikā kāds nacionālais rādītājs netiks sasniegts, tad EK eksperts visticamāk samazinās savu vērtējumu par projekta realizāciju atbilstoši mērķim. MK</w:t>
            </w:r>
            <w:r w:rsidR="00BB1FE3" w:rsidRPr="00286E56">
              <w:rPr>
                <w:rFonts w:ascii="Times New Roman" w:hAnsi="Times New Roman" w:cs="Times New Roman"/>
                <w:sz w:val="24"/>
                <w:szCs w:val="24"/>
              </w:rPr>
              <w:t xml:space="preserve"> noteikumu </w:t>
            </w:r>
            <w:r w:rsidRPr="00286E56">
              <w:rPr>
                <w:rFonts w:ascii="Times New Roman" w:hAnsi="Times New Roman" w:cs="Times New Roman"/>
                <w:sz w:val="24"/>
                <w:szCs w:val="24"/>
              </w:rPr>
              <w:t>77.punkts nosaka, ka finansējuma saņēmējs nodrošina šo noteikumu 7.4.</w:t>
            </w:r>
            <w:r w:rsidR="00BB1FE3" w:rsidRPr="00286E56">
              <w:rPr>
                <w:rFonts w:ascii="Times New Roman" w:hAnsi="Times New Roman" w:cs="Times New Roman"/>
                <w:sz w:val="24"/>
                <w:szCs w:val="24"/>
              </w:rPr>
              <w:t> </w:t>
            </w:r>
            <w:r w:rsidRPr="00286E56">
              <w:rPr>
                <w:rFonts w:ascii="Times New Roman" w:hAnsi="Times New Roman" w:cs="Times New Roman"/>
                <w:sz w:val="24"/>
                <w:szCs w:val="24"/>
              </w:rPr>
              <w:t>apakšpunktā minēto nacionālo rādītāju uzkrāšanu divus gadus pēc projekta īstenošanas beigām un uzkrātos datus iesniedz 10 darba dienu laikā pēc atbildīgās iestādes (Izglītības un zinātnes ministrija) pieprasījuma.</w:t>
            </w:r>
          </w:p>
        </w:tc>
      </w:tr>
      <w:tr w:rsidR="009C0561" w:rsidRPr="001F6A34" w14:paraId="77831655" w14:textId="77777777" w:rsidTr="0E4BBCEA">
        <w:tc>
          <w:tcPr>
            <w:tcW w:w="346" w:type="pct"/>
            <w:tcBorders>
              <w:bottom w:val="single" w:sz="4" w:space="0" w:color="000000" w:themeColor="text1"/>
            </w:tcBorders>
          </w:tcPr>
          <w:p w14:paraId="022DED55" w14:textId="1576652B" w:rsidR="009C0561" w:rsidRPr="00286E56" w:rsidRDefault="00877E97" w:rsidP="009C0561">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7A13D259" wp14:editId="65799538">
                  <wp:extent cx="234950" cy="234950"/>
                  <wp:effectExtent l="0" t="0" r="0" b="0"/>
                  <wp:docPr id="1574236155"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0771EA" w:rsidRPr="00286E56">
              <w:rPr>
                <w:rFonts w:ascii="Times New Roman" w:hAnsi="Times New Roman" w:cs="Times New Roman"/>
              </w:rPr>
              <w:t>4.2.5.</w:t>
            </w:r>
          </w:p>
        </w:tc>
        <w:tc>
          <w:tcPr>
            <w:tcW w:w="1960" w:type="pct"/>
            <w:tcBorders>
              <w:bottom w:val="single" w:sz="4" w:space="0" w:color="000000" w:themeColor="text1"/>
            </w:tcBorders>
            <w:shd w:val="clear" w:color="auto" w:fill="auto"/>
          </w:tcPr>
          <w:p w14:paraId="36F697BE" w14:textId="5D4AB767" w:rsidR="009C0561" w:rsidRPr="00286E56" w:rsidRDefault="009C0561" w:rsidP="009C0561">
            <w:pPr>
              <w:jc w:val="both"/>
              <w:rPr>
                <w:rFonts w:ascii="Times New Roman" w:hAnsi="Times New Roman" w:cs="Times New Roman"/>
                <w:sz w:val="24"/>
                <w:szCs w:val="24"/>
              </w:rPr>
            </w:pPr>
            <w:r w:rsidRPr="00286E56">
              <w:rPr>
                <w:rFonts w:ascii="Times New Roman" w:eastAsia="Times New Roman" w:hAnsi="Times New Roman" w:cs="Times New Roman"/>
                <w:sz w:val="24"/>
                <w:szCs w:val="24"/>
              </w:rPr>
              <w:t>Vai prototipam noteikti jābūt fiziskā veidā vai tas var būt arī kā izstrādāta metodoloģija?</w:t>
            </w:r>
          </w:p>
        </w:tc>
        <w:tc>
          <w:tcPr>
            <w:tcW w:w="2694" w:type="pct"/>
            <w:tcBorders>
              <w:bottom w:val="single" w:sz="4" w:space="0" w:color="000000" w:themeColor="text1"/>
            </w:tcBorders>
            <w:shd w:val="clear" w:color="auto" w:fill="auto"/>
          </w:tcPr>
          <w:p w14:paraId="166AD68B" w14:textId="77777777" w:rsidR="009C0561" w:rsidRPr="00286E56" w:rsidRDefault="009C0561" w:rsidP="00AB4A92">
            <w:pPr>
              <w:pStyle w:val="Sarakstarindkopa"/>
              <w:tabs>
                <w:tab w:val="num" w:pos="426"/>
              </w:tabs>
              <w:spacing w:after="120" w:line="276" w:lineRule="auto"/>
              <w:ind w:left="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Prototips var būt arī kā izstrādāta metodoloģija. Jāievēro iestādes iekšējie noteikumi par prototipu uzskaites kārtību.</w:t>
            </w:r>
          </w:p>
          <w:p w14:paraId="2D2820E7" w14:textId="172992C2" w:rsidR="009C0561" w:rsidRPr="00286E56" w:rsidRDefault="009C0561" w:rsidP="009C0561">
            <w:pPr>
              <w:spacing w:after="0"/>
              <w:jc w:val="both"/>
              <w:rPr>
                <w:rFonts w:ascii="Times New Roman" w:hAnsi="Times New Roman" w:cs="Times New Roman"/>
                <w:sz w:val="24"/>
                <w:szCs w:val="24"/>
              </w:rPr>
            </w:pPr>
            <w:r w:rsidRPr="00286E56">
              <w:rPr>
                <w:rFonts w:ascii="Times New Roman" w:eastAsia="Times New Roman" w:hAnsi="Times New Roman" w:cs="Times New Roman"/>
                <w:sz w:val="24"/>
                <w:szCs w:val="24"/>
              </w:rPr>
              <w:t>Atbilstoši SAM MK noteikumu 71. punktam “Labuma guvējs kapitalizē pētniecības izmaksas un veido nemateriālos aktīvus visos gadījumos, kad to pieļauj 38.</w:t>
            </w:r>
            <w:r w:rsidR="00424E9D" w:rsidRPr="00286E56">
              <w:rPr>
                <w:rFonts w:ascii="Times New Roman" w:eastAsia="Times New Roman" w:hAnsi="Times New Roman" w:cs="Times New Roman"/>
                <w:sz w:val="24"/>
                <w:szCs w:val="24"/>
              </w:rPr>
              <w:t> </w:t>
            </w:r>
            <w:r w:rsidRPr="00286E56">
              <w:rPr>
                <w:rFonts w:ascii="Times New Roman" w:eastAsia="Times New Roman" w:hAnsi="Times New Roman" w:cs="Times New Roman"/>
                <w:sz w:val="24"/>
                <w:szCs w:val="24"/>
              </w:rPr>
              <w:t>Starptautiskais grāmatvedības standarts "Nemateriālie aktīvi", kurš apstiprināts ar Eiropas Komisijas 2008. gada 3. novembra Regulu Nr. 1126/2008, ar ko pieņem vairākus starptautiskos grāmatvedības standartus saskaņā ar Eiropas Parlamenta un Padomes Regulu Nr. 1606/2002”</w:t>
            </w:r>
          </w:p>
        </w:tc>
      </w:tr>
      <w:tr w:rsidR="009C0561" w:rsidRPr="001F6A34" w14:paraId="2CE1F1F6" w14:textId="77777777" w:rsidTr="0E4BBCEA">
        <w:tc>
          <w:tcPr>
            <w:tcW w:w="346" w:type="pct"/>
            <w:tcBorders>
              <w:bottom w:val="single" w:sz="4" w:space="0" w:color="000000" w:themeColor="text1"/>
            </w:tcBorders>
          </w:tcPr>
          <w:p w14:paraId="775F71A2" w14:textId="52FEC666" w:rsidR="009C0561" w:rsidRPr="00286E56" w:rsidRDefault="00877E97" w:rsidP="009C0561">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lastRenderedPageBreak/>
              <w:drawing>
                <wp:inline distT="0" distB="0" distL="0" distR="0" wp14:anchorId="130E25E0" wp14:editId="20CFCEA7">
                  <wp:extent cx="234950" cy="234950"/>
                  <wp:effectExtent l="0" t="0" r="0" b="0"/>
                  <wp:docPr id="176817759"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0771EA" w:rsidRPr="00286E56">
              <w:rPr>
                <w:rFonts w:ascii="Times New Roman" w:hAnsi="Times New Roman" w:cs="Times New Roman"/>
              </w:rPr>
              <w:t>4.2.6.</w:t>
            </w:r>
          </w:p>
        </w:tc>
        <w:tc>
          <w:tcPr>
            <w:tcW w:w="1960" w:type="pct"/>
            <w:tcBorders>
              <w:bottom w:val="single" w:sz="4" w:space="0" w:color="000000" w:themeColor="text1"/>
            </w:tcBorders>
            <w:shd w:val="clear" w:color="auto" w:fill="auto"/>
          </w:tcPr>
          <w:p w14:paraId="23974200" w14:textId="14E84C05" w:rsidR="009C0561" w:rsidRPr="00286E56" w:rsidRDefault="009C0561" w:rsidP="009C0561">
            <w:pPr>
              <w:jc w:val="both"/>
              <w:rPr>
                <w:rFonts w:ascii="Times New Roman" w:hAnsi="Times New Roman" w:cs="Times New Roman"/>
                <w:sz w:val="24"/>
                <w:szCs w:val="24"/>
              </w:rPr>
            </w:pPr>
            <w:r w:rsidRPr="00286E56">
              <w:rPr>
                <w:rFonts w:ascii="Times New Roman" w:eastAsia="Times New Roman" w:hAnsi="Times New Roman" w:cs="Times New Roman"/>
                <w:sz w:val="24"/>
                <w:szCs w:val="24"/>
              </w:rPr>
              <w:t>Vai ir kāda konkrēta tehnoloģijas prototipa (t.sk., nemateriālā) definīcija, kas tiek izmantota vērtēšanā?</w:t>
            </w:r>
          </w:p>
        </w:tc>
        <w:tc>
          <w:tcPr>
            <w:tcW w:w="2694" w:type="pct"/>
            <w:tcBorders>
              <w:bottom w:val="single" w:sz="4" w:space="0" w:color="000000" w:themeColor="text1"/>
            </w:tcBorders>
            <w:shd w:val="clear" w:color="auto" w:fill="auto"/>
          </w:tcPr>
          <w:p w14:paraId="7CCBAE12" w14:textId="377821DB" w:rsidR="009C0561" w:rsidRPr="00286E56" w:rsidRDefault="00ED6286" w:rsidP="009C0561">
            <w:pPr>
              <w:spacing w:after="0"/>
              <w:jc w:val="both"/>
              <w:rPr>
                <w:rFonts w:ascii="Times New Roman" w:hAnsi="Times New Roman" w:cs="Times New Roman"/>
                <w:sz w:val="24"/>
                <w:szCs w:val="24"/>
              </w:rPr>
            </w:pPr>
            <w:r w:rsidRPr="00286E56">
              <w:rPr>
                <w:rFonts w:ascii="Times New Roman" w:eastAsia="Times New Roman" w:hAnsi="Times New Roman" w:cs="Times New Roman"/>
                <w:sz w:val="24"/>
                <w:szCs w:val="24"/>
              </w:rPr>
              <w:t xml:space="preserve">SAM </w:t>
            </w:r>
            <w:r w:rsidR="009C0561" w:rsidRPr="00286E56">
              <w:rPr>
                <w:rFonts w:ascii="Times New Roman" w:eastAsia="Times New Roman" w:hAnsi="Times New Roman" w:cs="Times New Roman"/>
                <w:sz w:val="24"/>
                <w:szCs w:val="24"/>
              </w:rPr>
              <w:t>MK noteikumu anotācijā minēts, ka Projekta rezultāts, kas ir jauna produkta vai jaunas tehnoloģijas, tai skaitā metodes, prototips iesniedzams tikai gadījumos, ja to nav paredzēts patentēt. Tālāk tad ir iestādes iekšējie noteikumi par to, ko iestāde uzskata un ņem uzskaitē kā prototipu.</w:t>
            </w:r>
          </w:p>
        </w:tc>
      </w:tr>
      <w:tr w:rsidR="009C0561" w:rsidRPr="001F6A34" w14:paraId="4BE3430E" w14:textId="77777777" w:rsidTr="0E4BBCEA">
        <w:tc>
          <w:tcPr>
            <w:tcW w:w="346" w:type="pct"/>
            <w:tcBorders>
              <w:bottom w:val="single" w:sz="4" w:space="0" w:color="000000" w:themeColor="text1"/>
            </w:tcBorders>
          </w:tcPr>
          <w:p w14:paraId="6A830FD4" w14:textId="29D15F24" w:rsidR="009C0561" w:rsidRPr="00286E56" w:rsidRDefault="0050346F" w:rsidP="009C0561">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603BAC90" wp14:editId="6C57EAE6">
                  <wp:extent cx="234950" cy="234950"/>
                  <wp:effectExtent l="0" t="0" r="0" b="0"/>
                  <wp:docPr id="93338345"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Pr="00286E56">
              <w:rPr>
                <w:rFonts w:ascii="Times New Roman" w:hAnsi="Times New Roman" w:cs="Times New Roman"/>
              </w:rPr>
              <w:t>4.2.7.</w:t>
            </w:r>
          </w:p>
        </w:tc>
        <w:tc>
          <w:tcPr>
            <w:tcW w:w="1960" w:type="pct"/>
            <w:tcBorders>
              <w:bottom w:val="single" w:sz="4" w:space="0" w:color="000000" w:themeColor="text1"/>
            </w:tcBorders>
            <w:shd w:val="clear" w:color="auto" w:fill="auto"/>
          </w:tcPr>
          <w:p w14:paraId="41032E7A" w14:textId="0D025C9E" w:rsidR="009C0561" w:rsidRPr="00286E56" w:rsidRDefault="009C0561" w:rsidP="009C0561">
            <w:pPr>
              <w:jc w:val="both"/>
              <w:rPr>
                <w:rFonts w:ascii="Times New Roman" w:hAnsi="Times New Roman" w:cs="Times New Roman"/>
                <w:sz w:val="24"/>
                <w:szCs w:val="24"/>
              </w:rPr>
            </w:pPr>
            <w:r w:rsidRPr="00286E56">
              <w:rPr>
                <w:rFonts w:ascii="Times New Roman" w:eastAsia="Times New Roman" w:hAnsi="Times New Roman" w:cs="Times New Roman"/>
                <w:sz w:val="24"/>
                <w:szCs w:val="24"/>
              </w:rPr>
              <w:t>Jautājums par nacionālajiem rādītājiem. Ja rezultāts ir x analītiskie sertifikāti, vai zinātniskā atskaite, tad es varu norādīt, ka šī rezultāta ilgtspēja tiks nodrošināta caur indikatoru "Publikācija?"</w:t>
            </w:r>
          </w:p>
        </w:tc>
        <w:tc>
          <w:tcPr>
            <w:tcW w:w="2694" w:type="pct"/>
            <w:tcBorders>
              <w:bottom w:val="single" w:sz="4" w:space="0" w:color="000000" w:themeColor="text1"/>
            </w:tcBorders>
            <w:shd w:val="clear" w:color="auto" w:fill="auto"/>
          </w:tcPr>
          <w:p w14:paraId="321ADED4" w14:textId="2EA7E347" w:rsidR="009C0561" w:rsidRPr="00286E56" w:rsidRDefault="009C0561" w:rsidP="009C0561">
            <w:pPr>
              <w:spacing w:after="0"/>
              <w:jc w:val="both"/>
              <w:rPr>
                <w:rFonts w:ascii="Times New Roman" w:hAnsi="Times New Roman" w:cs="Times New Roman"/>
                <w:sz w:val="24"/>
                <w:szCs w:val="24"/>
              </w:rPr>
            </w:pPr>
            <w:r w:rsidRPr="00286E56">
              <w:rPr>
                <w:rFonts w:ascii="Times New Roman" w:eastAsia="Times New Roman" w:hAnsi="Times New Roman" w:cs="Times New Roman"/>
                <w:sz w:val="24"/>
                <w:szCs w:val="24"/>
              </w:rPr>
              <w:t>Minētie rezultāti nav attiecināmi uz nacionālajiem rādītājiem un norādāmi pie tiem. Nacionālie rādītāji ir zinātniskie raksti, patenti, citi nemateriālie aktīvi, intelektuālā īpašuma licences vai nodošanas līgumi, jauna produkta vai jaunas tehnoloģijas prototips, jaunas nekomercializējamas ārstniecības un diagnostikas metodes. Ilgtspēju  projekta iesniegumā pamato tikai šiem nacionālajiem rādītājiem.</w:t>
            </w:r>
          </w:p>
        </w:tc>
      </w:tr>
      <w:tr w:rsidR="007371D4" w:rsidRPr="001F6A34" w14:paraId="7341CDC2" w14:textId="77777777" w:rsidTr="0E4BBCEA">
        <w:tc>
          <w:tcPr>
            <w:tcW w:w="346" w:type="pct"/>
            <w:tcBorders>
              <w:bottom w:val="single" w:sz="4" w:space="0" w:color="000000" w:themeColor="text1"/>
            </w:tcBorders>
          </w:tcPr>
          <w:p w14:paraId="4F7C9FF5" w14:textId="3FF8C269" w:rsidR="007371D4" w:rsidRPr="00286E56" w:rsidRDefault="0050346F" w:rsidP="009C0561">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45470DD0" wp14:editId="51E9ABF8">
                  <wp:extent cx="234950" cy="234950"/>
                  <wp:effectExtent l="0" t="0" r="0" b="0"/>
                  <wp:docPr id="203364975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0771EA" w:rsidRPr="00286E56">
              <w:rPr>
                <w:rFonts w:ascii="Times New Roman" w:hAnsi="Times New Roman" w:cs="Times New Roman"/>
              </w:rPr>
              <w:t>4.2.</w:t>
            </w:r>
            <w:r w:rsidRPr="00286E56">
              <w:rPr>
                <w:rFonts w:ascii="Times New Roman" w:hAnsi="Times New Roman" w:cs="Times New Roman"/>
              </w:rPr>
              <w:t>8</w:t>
            </w:r>
            <w:r w:rsidR="000771EA" w:rsidRPr="00286E56">
              <w:rPr>
                <w:rFonts w:ascii="Times New Roman" w:hAnsi="Times New Roman" w:cs="Times New Roman"/>
              </w:rPr>
              <w:t>.</w:t>
            </w:r>
          </w:p>
        </w:tc>
        <w:tc>
          <w:tcPr>
            <w:tcW w:w="1960" w:type="pct"/>
            <w:tcBorders>
              <w:bottom w:val="single" w:sz="4" w:space="0" w:color="000000" w:themeColor="text1"/>
            </w:tcBorders>
            <w:shd w:val="clear" w:color="auto" w:fill="auto"/>
          </w:tcPr>
          <w:p w14:paraId="7B116992" w14:textId="02F92D66" w:rsidR="007371D4" w:rsidRPr="00286E56" w:rsidRDefault="007371D4" w:rsidP="009C0561">
            <w:pPr>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MK noteikumu anotācijas (Anotācija (</w:t>
            </w:r>
            <w:proofErr w:type="spellStart"/>
            <w:r w:rsidRPr="00286E56">
              <w:rPr>
                <w:rFonts w:ascii="Times New Roman" w:eastAsia="Times New Roman" w:hAnsi="Times New Roman" w:cs="Times New Roman"/>
                <w:sz w:val="24"/>
                <w:szCs w:val="24"/>
              </w:rPr>
              <w:t>ex-ante</w:t>
            </w:r>
            <w:proofErr w:type="spellEnd"/>
            <w:r w:rsidRPr="00286E56">
              <w:rPr>
                <w:rFonts w:ascii="Times New Roman" w:eastAsia="Times New Roman" w:hAnsi="Times New Roman" w:cs="Times New Roman"/>
                <w:sz w:val="24"/>
                <w:szCs w:val="24"/>
              </w:rPr>
              <w:t>)) ir minēts, ka “Projekta rezultāts, kas ir jauna produkta vai jaunas tehnoloģijas, tai skaitā metodes, prototips iesniedzams tikai gadījumos, ja to nav paredzēts patentēt.” Vai tas nozīmē, ka rādītājos nav jānorāda, ka ir paredzēts prototips, ja ir paredzēts to arī patentēt? Vai tikai to, ka informāciju par prototipu informāciju nav nepieciešams uzkrāt vadības sistēmā, ja to ir paredzēts patentēt – lai nodrošinātu konfidencialitāti</w:t>
            </w:r>
            <w:r w:rsidR="00CF4163" w:rsidRPr="00286E56">
              <w:rPr>
                <w:rFonts w:ascii="Times New Roman" w:eastAsia="Times New Roman" w:hAnsi="Times New Roman" w:cs="Times New Roman"/>
                <w:sz w:val="24"/>
                <w:szCs w:val="24"/>
              </w:rPr>
              <w:t>.</w:t>
            </w:r>
          </w:p>
        </w:tc>
        <w:tc>
          <w:tcPr>
            <w:tcW w:w="2694" w:type="pct"/>
            <w:tcBorders>
              <w:bottom w:val="single" w:sz="4" w:space="0" w:color="000000" w:themeColor="text1"/>
            </w:tcBorders>
            <w:shd w:val="clear" w:color="auto" w:fill="auto"/>
          </w:tcPr>
          <w:p w14:paraId="1EC3D57D" w14:textId="0A7EB285" w:rsidR="00BD0E9F" w:rsidRPr="00286E56" w:rsidRDefault="00763C2B" w:rsidP="00BD0E9F">
            <w:pPr>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Ja prototipu plānots patentēt un nav iespējams izpaust informāciju (tas ir – iesniegt </w:t>
            </w:r>
            <w:r w:rsidR="000771EA" w:rsidRPr="00286E56">
              <w:rPr>
                <w:rFonts w:ascii="Times New Roman" w:eastAsia="Times New Roman" w:hAnsi="Times New Roman" w:cs="Times New Roman"/>
                <w:sz w:val="24"/>
                <w:szCs w:val="24"/>
              </w:rPr>
              <w:t>Projektu portālā</w:t>
            </w:r>
            <w:r w:rsidRPr="00286E56">
              <w:rPr>
                <w:rFonts w:ascii="Times New Roman" w:eastAsia="Times New Roman" w:hAnsi="Times New Roman" w:cs="Times New Roman"/>
                <w:sz w:val="24"/>
                <w:szCs w:val="24"/>
              </w:rPr>
              <w:t xml:space="preserve">), tad rādītājos nav jānorāda, ka ir paredzēts prototips, jo nebūs iespēja pārliecināties par rādītāja izpildi. </w:t>
            </w:r>
            <w:r w:rsidR="00345536" w:rsidRPr="00286E56">
              <w:rPr>
                <w:rFonts w:ascii="Times New Roman" w:eastAsia="Times New Roman" w:hAnsi="Times New Roman" w:cs="Times New Roman"/>
                <w:sz w:val="24"/>
                <w:szCs w:val="24"/>
              </w:rPr>
              <w:t xml:space="preserve">Šo rezultātu var paredzēt </w:t>
            </w:r>
            <w:r w:rsidR="00BD0E9F" w:rsidRPr="00286E56">
              <w:rPr>
                <w:rFonts w:ascii="Times New Roman" w:eastAsia="Times New Roman" w:hAnsi="Times New Roman" w:cs="Times New Roman"/>
                <w:sz w:val="24"/>
                <w:szCs w:val="24"/>
              </w:rPr>
              <w:t xml:space="preserve">kā “tehnoloģiju tiesības – patenti”. </w:t>
            </w:r>
          </w:p>
          <w:p w14:paraId="660BF1A2" w14:textId="59E1E397" w:rsidR="007371D4" w:rsidRPr="00286E56" w:rsidRDefault="00345536" w:rsidP="009C0561">
            <w:pPr>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 </w:t>
            </w:r>
          </w:p>
        </w:tc>
      </w:tr>
      <w:tr w:rsidR="009C0561" w:rsidRPr="001F6A34" w14:paraId="71A4BAAD" w14:textId="77777777" w:rsidTr="0E4BBCEA">
        <w:trPr>
          <w:trHeight w:val="448"/>
        </w:trPr>
        <w:tc>
          <w:tcPr>
            <w:tcW w:w="5000" w:type="pct"/>
            <w:gridSpan w:val="3"/>
            <w:tcBorders>
              <w:bottom w:val="single" w:sz="4" w:space="0" w:color="000000" w:themeColor="text1"/>
            </w:tcBorders>
            <w:shd w:val="clear" w:color="auto" w:fill="F2F2F2" w:themeFill="background1" w:themeFillShade="F2"/>
          </w:tcPr>
          <w:p w14:paraId="05323194" w14:textId="42FF8789" w:rsidR="009C0561" w:rsidRPr="00286E56" w:rsidRDefault="009C0561" w:rsidP="009C0561">
            <w:pPr>
              <w:pStyle w:val="Virsraksts2"/>
              <w:jc w:val="both"/>
              <w:rPr>
                <w:rFonts w:cs="Times New Roman"/>
                <w:sz w:val="22"/>
                <w:szCs w:val="22"/>
              </w:rPr>
            </w:pPr>
            <w:bookmarkStart w:id="9" w:name="_Toc182301696"/>
            <w:r w:rsidRPr="00286E56">
              <w:rPr>
                <w:rFonts w:cs="Times New Roman"/>
                <w:sz w:val="22"/>
                <w:szCs w:val="22"/>
              </w:rPr>
              <w:t>4.3. Maksājumi</w:t>
            </w:r>
            <w:bookmarkEnd w:id="9"/>
          </w:p>
        </w:tc>
      </w:tr>
      <w:tr w:rsidR="009C0561" w:rsidRPr="001F6A34" w14:paraId="3BFC1862" w14:textId="77777777" w:rsidTr="0E4BBCEA">
        <w:tc>
          <w:tcPr>
            <w:tcW w:w="346" w:type="pct"/>
            <w:tcBorders>
              <w:bottom w:val="single" w:sz="4" w:space="0" w:color="auto"/>
            </w:tcBorders>
          </w:tcPr>
          <w:p w14:paraId="0760D926" w14:textId="09160546" w:rsidR="009C0561" w:rsidRPr="00286E56" w:rsidRDefault="009C0561" w:rsidP="009C0561">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4.3.1.</w:t>
            </w:r>
          </w:p>
        </w:tc>
        <w:tc>
          <w:tcPr>
            <w:tcW w:w="1960" w:type="pct"/>
            <w:tcBorders>
              <w:bottom w:val="single" w:sz="4" w:space="0" w:color="auto"/>
            </w:tcBorders>
            <w:shd w:val="clear" w:color="auto" w:fill="auto"/>
          </w:tcPr>
          <w:p w14:paraId="297739D6" w14:textId="51801B7B" w:rsidR="009C0561" w:rsidRPr="00286E56" w:rsidRDefault="009C0561" w:rsidP="009C0561">
            <w:pPr>
              <w:spacing w:before="120" w:after="120" w:line="276"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Ar saimniecisko darbību saistītam projektam saimnieciskās darbības veicējam: cik bieži saņemami maksājumi? vai ir priekšapmaksa?</w:t>
            </w:r>
          </w:p>
        </w:tc>
        <w:tc>
          <w:tcPr>
            <w:tcW w:w="2694" w:type="pct"/>
            <w:tcBorders>
              <w:bottom w:val="single" w:sz="4" w:space="0" w:color="auto"/>
            </w:tcBorders>
            <w:shd w:val="clear" w:color="auto" w:fill="auto"/>
          </w:tcPr>
          <w:p w14:paraId="6EAF3E75" w14:textId="77777777" w:rsidR="009C0561" w:rsidRPr="00286E56" w:rsidRDefault="009C0561" w:rsidP="009C0561">
            <w:pPr>
              <w:pStyle w:val="Sarakstarindkopa"/>
              <w:tabs>
                <w:tab w:val="num" w:pos="426"/>
              </w:tabs>
              <w:spacing w:before="120"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Kad līgums būs noslēgts, Finansējuma saņēmējam 10 darba dienu laikā būs jāiesniedz plānoto maksājumu pieprasījumu iesniegšanas grafiks, kurā būs norādīts kuros datumos, kādā apmērā finansējuma saņēmējs plāno aģentūrā iesniegt avansa/starpposma maksājuma pieprasījumus. Finansējuma saņēmējs plāno un iesniedz Maksājuma pieprasījumu ne retāk kā reizi par katriem trīs Projekta īstenošanas mēnešiem 20 (divdesmit) darbdienu laikā pēc attiecīgā pārskata perioda beigām.  </w:t>
            </w:r>
          </w:p>
          <w:p w14:paraId="53FC0DBB" w14:textId="77777777" w:rsidR="009C0561" w:rsidRPr="00286E56" w:rsidRDefault="009C0561" w:rsidP="009C0561">
            <w:pPr>
              <w:pStyle w:val="Sarakstarindkopa"/>
              <w:tabs>
                <w:tab w:val="num" w:pos="426"/>
              </w:tabs>
              <w:spacing w:before="120"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Atbilstoši MK noteikumu Nr.407 61.punktā noteiktajam, Finansējuma saņēmējs projekta īstenošanas laikā var saņemt avansa maksājumu, kuru var izmaksāt pa daļām. </w:t>
            </w:r>
            <w:r w:rsidRPr="00286E56">
              <w:rPr>
                <w:rFonts w:ascii="Times New Roman" w:eastAsia="Times New Roman" w:hAnsi="Times New Roman" w:cs="Times New Roman"/>
                <w:sz w:val="24"/>
                <w:szCs w:val="24"/>
                <w:u w:val="single"/>
              </w:rPr>
              <w:t>Avansa maksājums nepārsniedz 30 procentus no projektam piešķirtā publiskā finansējuma kopsummas</w:t>
            </w:r>
            <w:r w:rsidRPr="00286E56">
              <w:rPr>
                <w:rFonts w:ascii="Times New Roman" w:eastAsia="Times New Roman" w:hAnsi="Times New Roman" w:cs="Times New Roman"/>
                <w:sz w:val="24"/>
                <w:szCs w:val="24"/>
              </w:rPr>
              <w:t xml:space="preserve">. Pēc tam kad noslēgts līgums par projekta īstenošanu, sadarbības iestāde, pamatojoties uz finansējuma saņēmēja vadības sistēmā iesniegtu avansa pieprasījumu, nodrošina finansējuma saņēmējam avansa </w:t>
            </w:r>
            <w:r w:rsidRPr="00286E56">
              <w:rPr>
                <w:rFonts w:ascii="Times New Roman" w:eastAsia="Times New Roman" w:hAnsi="Times New Roman" w:cs="Times New Roman"/>
                <w:sz w:val="24"/>
                <w:szCs w:val="24"/>
              </w:rPr>
              <w:lastRenderedPageBreak/>
              <w:t>maksājumu atbilstoši normatīvajiem aktiem par valsts budžeta līdzekļu plānošanu Eiropas Savienības fondu īstenošanai un maksājumu veikšanu 2021.–2027. gada plānošanas periodā.</w:t>
            </w:r>
          </w:p>
          <w:p w14:paraId="07A7A943" w14:textId="77777777" w:rsidR="009C0561" w:rsidRPr="00286E56" w:rsidRDefault="009C0561" w:rsidP="009C0561">
            <w:pPr>
              <w:pStyle w:val="Sarakstarindkopa"/>
              <w:tabs>
                <w:tab w:val="num" w:pos="426"/>
              </w:tabs>
              <w:spacing w:before="120"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Pēc katra iesniegtā starpposma maksājuma pieprasījuma, aģentūra veiks maksājuma pieprasījuma izvērtējumu, pēc tam, kad maksājuma pieprasījums tiks apstiprināts tiks veikta apmaksa finansējuma saņēmējam par maksājuma pieprasījumā iekļautā publiskā finansējuma apmēra daļu. </w:t>
            </w:r>
          </w:p>
          <w:p w14:paraId="46151926" w14:textId="77777777" w:rsidR="009C0561" w:rsidRPr="00286E56" w:rsidRDefault="009C0561" w:rsidP="009C0561">
            <w:pPr>
              <w:pStyle w:val="Sarakstarindkopa"/>
              <w:tabs>
                <w:tab w:val="num" w:pos="426"/>
              </w:tabs>
              <w:spacing w:before="120"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Jāņem vērā, ka kopējā avansa un starpposma maksājumu summa nepārsniedz 90% no projekta kopējā publiskā finansējuma, kas nozīmē, ka pie noslēguma maksājuma pieprasījuma iesniegšanas finansējuma saņēmējam jārēķinās, ka būs jāiegulda vismaz 10% no sava finansējuma līdz noslēguma maksājuma pieprasījuma apstiprināšanai un atmaksai.</w:t>
            </w:r>
          </w:p>
          <w:p w14:paraId="5DF28599" w14:textId="77777777" w:rsidR="009C0561" w:rsidRPr="00286E56" w:rsidRDefault="009C0561" w:rsidP="009C0561">
            <w:pPr>
              <w:spacing w:after="0"/>
              <w:jc w:val="both"/>
              <w:rPr>
                <w:rFonts w:ascii="Times New Roman" w:hAnsi="Times New Roman" w:cs="Times New Roman"/>
                <w:sz w:val="24"/>
                <w:szCs w:val="24"/>
              </w:rPr>
            </w:pPr>
          </w:p>
        </w:tc>
      </w:tr>
      <w:tr w:rsidR="00F533F7" w:rsidRPr="001F6A34" w14:paraId="43700483" w14:textId="77777777" w:rsidTr="0E4BBCEA">
        <w:tc>
          <w:tcPr>
            <w:tcW w:w="346" w:type="pct"/>
            <w:tcBorders>
              <w:bottom w:val="single" w:sz="4" w:space="0" w:color="auto"/>
            </w:tcBorders>
          </w:tcPr>
          <w:p w14:paraId="5B6C3074" w14:textId="2CD50F65" w:rsidR="00F533F7" w:rsidRPr="00286E56" w:rsidRDefault="0050346F" w:rsidP="00F533F7">
            <w:pPr>
              <w:shd w:val="clear" w:color="auto" w:fill="FFFFFF"/>
              <w:spacing w:line="20" w:lineRule="atLeast"/>
              <w:jc w:val="both"/>
              <w:rPr>
                <w:rFonts w:ascii="Times New Roman" w:hAnsi="Times New Roman" w:cs="Times New Roman"/>
                <w:noProof/>
              </w:rPr>
            </w:pPr>
            <w:r w:rsidRPr="00286E56">
              <w:rPr>
                <w:rFonts w:ascii="Times New Roman" w:hAnsi="Times New Roman" w:cs="Times New Roman"/>
                <w:noProof/>
              </w:rPr>
              <w:lastRenderedPageBreak/>
              <w:drawing>
                <wp:inline distT="0" distB="0" distL="0" distR="0" wp14:anchorId="04BC5BAE" wp14:editId="4915C859">
                  <wp:extent cx="234950" cy="234950"/>
                  <wp:effectExtent l="0" t="0" r="0" b="0"/>
                  <wp:docPr id="245763335"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4.3.2.</w:t>
            </w:r>
          </w:p>
        </w:tc>
        <w:tc>
          <w:tcPr>
            <w:tcW w:w="1960" w:type="pct"/>
            <w:tcBorders>
              <w:bottom w:val="single" w:sz="4" w:space="0" w:color="auto"/>
            </w:tcBorders>
            <w:shd w:val="clear" w:color="auto" w:fill="auto"/>
          </w:tcPr>
          <w:p w14:paraId="608BB113" w14:textId="6B031C34" w:rsidR="00F533F7" w:rsidRPr="00286E56" w:rsidRDefault="00F533F7" w:rsidP="00F533F7">
            <w:pPr>
              <w:spacing w:before="120" w:after="120" w:line="276"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Vai un kā uzņēmuma ir jādokumentē netiešo izdevumu izlietojums (piemēram, maksājumus apliecinoši dokumenti, rēķini, rīkojumi, un tam līdzīgi)?</w:t>
            </w:r>
          </w:p>
        </w:tc>
        <w:tc>
          <w:tcPr>
            <w:tcW w:w="2694" w:type="pct"/>
            <w:tcBorders>
              <w:bottom w:val="single" w:sz="4" w:space="0" w:color="auto"/>
            </w:tcBorders>
            <w:shd w:val="clear" w:color="auto" w:fill="auto"/>
          </w:tcPr>
          <w:p w14:paraId="4E876467" w14:textId="77777777" w:rsidR="00F533F7" w:rsidRPr="00286E56" w:rsidRDefault="00F533F7" w:rsidP="00F533F7">
            <w:pPr>
              <w:spacing w:before="120" w:after="120" w:line="276" w:lineRule="auto"/>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Netiešās izmaksas paredzētas, lai varētu segt administratīvās projekta vadības izmaksas, piemēram grāmatveža alga, projekta vadītāja alga, projektam nepieciešamās kancelejas preču izmaksas, sakaru pakalpojumu izmaksas, telpu komunālie maksājumi. utt. Nesaimnieciskajos projektos 25% no tiešo izmaksu summas tiek novirzīti netiešo izdevumu segšanai. </w:t>
            </w:r>
          </w:p>
          <w:p w14:paraId="6A15050F" w14:textId="3B239F81" w:rsidR="00F533F7" w:rsidRPr="00286E56" w:rsidRDefault="00F533F7" w:rsidP="00F533F7">
            <w:pPr>
              <w:pStyle w:val="Sarakstarindkopa"/>
              <w:tabs>
                <w:tab w:val="num" w:pos="426"/>
              </w:tabs>
              <w:spacing w:before="120"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Par netiešo izmaksu uzskaiti un izlietojumu nav jāatskaitās Aģentūrai, bet tās ir jāiegrāmato un jāuzskaita atbilstoši iestādē noteiktajiem grāmatvedības noteikumiem. Netiešās izmaksas tiks izmaksātas pie katra maksājuma pieprasījuma, pievienojot 25% tiešajām attiecināmajām izmaksām.</w:t>
            </w:r>
          </w:p>
        </w:tc>
      </w:tr>
      <w:tr w:rsidR="00F533F7" w:rsidRPr="001F6A34" w14:paraId="0E926529" w14:textId="77777777" w:rsidTr="0E4BBCEA">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CB6EC" w14:textId="7EBEFA8A" w:rsidR="00F533F7" w:rsidRPr="00286E56" w:rsidRDefault="00F533F7" w:rsidP="00F533F7">
            <w:pPr>
              <w:pStyle w:val="Virsraksts2"/>
              <w:jc w:val="both"/>
              <w:rPr>
                <w:rFonts w:cs="Times New Roman"/>
                <w:sz w:val="22"/>
                <w:szCs w:val="22"/>
              </w:rPr>
            </w:pPr>
            <w:bookmarkStart w:id="10" w:name="_Toc182301697"/>
            <w:r w:rsidRPr="00286E56">
              <w:rPr>
                <w:rFonts w:cs="Times New Roman"/>
                <w:sz w:val="22"/>
                <w:szCs w:val="22"/>
              </w:rPr>
              <w:t>4.4. Ārpakalpojumi un iepirkumi</w:t>
            </w:r>
            <w:bookmarkEnd w:id="10"/>
          </w:p>
        </w:tc>
      </w:tr>
      <w:tr w:rsidR="00F533F7" w:rsidRPr="001F6A34" w14:paraId="37372ECA" w14:textId="77777777" w:rsidTr="0E4BBCEA">
        <w:tc>
          <w:tcPr>
            <w:tcW w:w="346" w:type="pct"/>
            <w:tcBorders>
              <w:top w:val="single" w:sz="4" w:space="0" w:color="auto"/>
              <w:bottom w:val="single" w:sz="4" w:space="0" w:color="000000" w:themeColor="text1"/>
            </w:tcBorders>
          </w:tcPr>
          <w:p w14:paraId="40B3C0E7" w14:textId="2B0A8A78"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4.4.1.</w:t>
            </w:r>
          </w:p>
        </w:tc>
        <w:tc>
          <w:tcPr>
            <w:tcW w:w="1960" w:type="pct"/>
            <w:tcBorders>
              <w:top w:val="single" w:sz="4" w:space="0" w:color="auto"/>
              <w:bottom w:val="single" w:sz="4" w:space="0" w:color="000000" w:themeColor="text1"/>
            </w:tcBorders>
            <w:shd w:val="clear" w:color="auto" w:fill="auto"/>
          </w:tcPr>
          <w:p w14:paraId="0CC671D2"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4AFC349C" w14:textId="3409382B" w:rsidR="00F533F7" w:rsidRPr="00286E56" w:rsidRDefault="00F533F7" w:rsidP="00F533F7">
            <w:pPr>
              <w:spacing w:before="120" w:after="120" w:line="276" w:lineRule="auto"/>
              <w:jc w:val="both"/>
              <w:rPr>
                <w:rFonts w:ascii="Times New Roman" w:eastAsia="Times New Roman" w:hAnsi="Times New Roman" w:cs="Times New Roman"/>
                <w:sz w:val="24"/>
                <w:szCs w:val="24"/>
              </w:rPr>
            </w:pPr>
            <w:r w:rsidRPr="00286E56">
              <w:rPr>
                <w:rFonts w:ascii="Times New Roman" w:hAnsi="Times New Roman" w:cs="Times New Roman"/>
                <w:sz w:val="24"/>
                <w:szCs w:val="24"/>
              </w:rPr>
              <w:t>Vai ārvalstu institūcija var būt ārpakalpojuma veicējs?</w:t>
            </w:r>
          </w:p>
        </w:tc>
        <w:tc>
          <w:tcPr>
            <w:tcW w:w="2694" w:type="pct"/>
            <w:tcBorders>
              <w:top w:val="single" w:sz="4" w:space="0" w:color="auto"/>
              <w:bottom w:val="single" w:sz="4" w:space="0" w:color="000000" w:themeColor="text1"/>
            </w:tcBorders>
            <w:shd w:val="clear" w:color="auto" w:fill="auto"/>
          </w:tcPr>
          <w:p w14:paraId="60BC89E8"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Saskaņā ar SAM MK noteikumu 34.4. apakšpunktu ar saimniecisku darbību nesaistītiem projektiem ir attiecināmas “ārpakalpojumu izmaksas, ja ārpakalpojumu iepirkumu plāno un veic atbilstoši iepirkuma procedūru reglamentējošiem normatīvajiem aktiem, īstenojot atklātu, pārredzamu, nediskriminējošu un konkurenci nodrošinošu procedūru, izvērtējot iespējas iegādēm piemērot sociāli atbildīgu publisko iepirkumu un/vai inovatīvu publisko iepirkumu”. Nav noteikti ierobežojumi, ka nevarētu piesaistīt ārvalstu institūciju kā ārpakalpojuma sniedzēju. Tikai jāievēro, ka ir </w:t>
            </w:r>
            <w:r w:rsidRPr="00286E56">
              <w:rPr>
                <w:rFonts w:ascii="Times New Roman" w:eastAsia="Times New Roman" w:hAnsi="Times New Roman" w:cs="Times New Roman"/>
                <w:sz w:val="24"/>
                <w:szCs w:val="24"/>
              </w:rPr>
              <w:t xml:space="preserve">jāveic atklāta iepirkuma procedūra, nodrošinot, ka tajā var </w:t>
            </w:r>
            <w:r w:rsidRPr="00286E56">
              <w:rPr>
                <w:rFonts w:ascii="Times New Roman" w:eastAsia="Times New Roman" w:hAnsi="Times New Roman" w:cs="Times New Roman"/>
                <w:sz w:val="24"/>
                <w:szCs w:val="24"/>
              </w:rPr>
              <w:lastRenderedPageBreak/>
              <w:t>piedalīties gan Latvijas, gan ārzemju piegādātāji, t.i. nevar noteikt kritērijus, kas izslēdz iespēju piedalīties vietējam vai ārzemju pretendentam.</w:t>
            </w:r>
            <w:r w:rsidRPr="00286E56">
              <w:rPr>
                <w:rFonts w:ascii="Times New Roman" w:hAnsi="Times New Roman" w:cs="Times New Roman"/>
                <w:sz w:val="24"/>
                <w:szCs w:val="24"/>
              </w:rPr>
              <w:t xml:space="preserve"> </w:t>
            </w:r>
          </w:p>
          <w:p w14:paraId="487B2494" w14:textId="3C0383A4" w:rsidR="00F533F7" w:rsidRPr="00286E56" w:rsidRDefault="00F533F7" w:rsidP="00F533F7">
            <w:pPr>
              <w:pStyle w:val="Sarakstarindkopa"/>
              <w:tabs>
                <w:tab w:val="num" w:pos="426"/>
              </w:tabs>
              <w:spacing w:before="120" w:after="120" w:line="276" w:lineRule="auto"/>
              <w:ind w:left="113"/>
              <w:jc w:val="both"/>
              <w:rPr>
                <w:rFonts w:ascii="Times New Roman" w:eastAsia="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4B238E2B" w14:textId="77777777" w:rsidTr="0E4BBCEA">
        <w:tc>
          <w:tcPr>
            <w:tcW w:w="346" w:type="pct"/>
            <w:tcBorders>
              <w:bottom w:val="single" w:sz="4" w:space="0" w:color="000000" w:themeColor="text1"/>
            </w:tcBorders>
          </w:tcPr>
          <w:p w14:paraId="75526D39" w14:textId="5972B66C"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lastRenderedPageBreak/>
              <w:t>4.4.2.</w:t>
            </w:r>
          </w:p>
        </w:tc>
        <w:tc>
          <w:tcPr>
            <w:tcW w:w="1960" w:type="pct"/>
            <w:tcBorders>
              <w:bottom w:val="single" w:sz="4" w:space="0" w:color="000000" w:themeColor="text1"/>
            </w:tcBorders>
            <w:shd w:val="clear" w:color="auto" w:fill="auto"/>
          </w:tcPr>
          <w:p w14:paraId="7635105A" w14:textId="45A2A856"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sz w:val="24"/>
                <w:szCs w:val="24"/>
              </w:rPr>
              <w:t>Vai ar saimniecisku darbību nesaistīta projekta gadījumā var no ārzemēm iepirkt ārpakalpojumu? Nepieciešams, lai veiktu pētījuma daļu, ko iespējams veikt tikai ar speciālām iekārtām, kas nav pieejamas Latvijā.</w:t>
            </w:r>
          </w:p>
        </w:tc>
        <w:tc>
          <w:tcPr>
            <w:tcW w:w="2694" w:type="pct"/>
            <w:tcBorders>
              <w:bottom w:val="single" w:sz="4" w:space="0" w:color="000000" w:themeColor="text1"/>
            </w:tcBorders>
            <w:shd w:val="clear" w:color="auto" w:fill="auto"/>
          </w:tcPr>
          <w:p w14:paraId="6CC13538" w14:textId="0C20B32D"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Jā, nav noteikti ierobežojumi attiecībā uz ārpakalpojumu līgumu slēgšanu ar ārzemēs reģistrētām organizācijām, izņemot to, ka ārvalstu partneri nedrīkst būt aizliegto valstu sarakstā atbilstoši </w:t>
            </w:r>
            <w:hyperlink r:id="rId35">
              <w:r w:rsidRPr="00286E56">
                <w:rPr>
                  <w:rStyle w:val="Hipersaite"/>
                  <w:rFonts w:ascii="Times New Roman" w:hAnsi="Times New Roman" w:cs="Times New Roman"/>
                  <w:color w:val="auto"/>
                  <w:sz w:val="24"/>
                  <w:szCs w:val="24"/>
                </w:rPr>
                <w:t>Starptautisko un Latvijas Republikas nacionālo sankciju likumam</w:t>
              </w:r>
            </w:hyperlink>
            <w:r w:rsidRPr="00286E56">
              <w:rPr>
                <w:rFonts w:ascii="Times New Roman" w:hAnsi="Times New Roman" w:cs="Times New Roman"/>
                <w:sz w:val="24"/>
                <w:szCs w:val="24"/>
              </w:rPr>
              <w:t xml:space="preserve"> un </w:t>
            </w:r>
            <w:hyperlink r:id="rId36">
              <w:r w:rsidRPr="00286E56">
                <w:rPr>
                  <w:rStyle w:val="Hipersaite"/>
                  <w:rFonts w:ascii="Times New Roman" w:hAnsi="Times New Roman" w:cs="Times New Roman"/>
                  <w:color w:val="auto"/>
                  <w:sz w:val="24"/>
                  <w:szCs w:val="24"/>
                </w:rPr>
                <w:t>Padomes Regulas (ES) Nr. 833/2014 (2014. gada 31. jūlijs), par ierobežojošiem pasākumiem saistībā ar Krievijas darbībām, kas destabilizē situāciju Ukrainā</w:t>
              </w:r>
            </w:hyperlink>
            <w:r w:rsidRPr="00286E56">
              <w:rPr>
                <w:rFonts w:ascii="Times New Roman" w:hAnsi="Times New Roman" w:cs="Times New Roman"/>
                <w:sz w:val="24"/>
                <w:szCs w:val="24"/>
                <w:u w:val="single"/>
              </w:rPr>
              <w:t xml:space="preserve"> (konsolidēts teksts)</w:t>
            </w:r>
            <w:r w:rsidRPr="00286E56">
              <w:rPr>
                <w:rFonts w:ascii="Times New Roman" w:hAnsi="Times New Roman" w:cs="Times New Roman"/>
                <w:sz w:val="24"/>
                <w:szCs w:val="24"/>
              </w:rPr>
              <w:t xml:space="preserve"> 5.k pantam, proti, nedrīkst piederēt Krievijas pilsonim (arī dubultpilsonības gadījumā) vai Krievijā reģistrētam komersantam.</w:t>
            </w:r>
          </w:p>
        </w:tc>
      </w:tr>
      <w:tr w:rsidR="00F533F7" w:rsidRPr="001F6A34" w14:paraId="6E278B62" w14:textId="77777777" w:rsidTr="0E4BBCEA">
        <w:tc>
          <w:tcPr>
            <w:tcW w:w="346" w:type="pct"/>
            <w:tcBorders>
              <w:bottom w:val="single" w:sz="4" w:space="0" w:color="000000" w:themeColor="text1"/>
            </w:tcBorders>
          </w:tcPr>
          <w:p w14:paraId="505B2A9C" w14:textId="5D89EA2C"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4.4.3.</w:t>
            </w:r>
          </w:p>
        </w:tc>
        <w:tc>
          <w:tcPr>
            <w:tcW w:w="1960" w:type="pct"/>
            <w:tcBorders>
              <w:bottom w:val="single" w:sz="4" w:space="0" w:color="000000" w:themeColor="text1"/>
            </w:tcBorders>
            <w:shd w:val="clear" w:color="auto" w:fill="auto"/>
          </w:tcPr>
          <w:p w14:paraId="547E7C0F" w14:textId="3442CB2D"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Jautājums par projektiem nesaistītiem ar saimniecisko darbību: kāda iespēja uzņēmumiem ir pirkt iekārtas? Piemēram, ja partnera (uzņēmuma) dalība projektā būtu 120 000 EUR. Kāda ir maksimālā summa, kuru varētu dabūt kā finansējumu?</w:t>
            </w:r>
          </w:p>
        </w:tc>
        <w:tc>
          <w:tcPr>
            <w:tcW w:w="2694" w:type="pct"/>
            <w:tcBorders>
              <w:bottom w:val="single" w:sz="4" w:space="0" w:color="000000" w:themeColor="text1"/>
            </w:tcBorders>
            <w:shd w:val="clear" w:color="auto" w:fill="auto"/>
          </w:tcPr>
          <w:p w14:paraId="01793A1E"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Ar saimniecisku darbību nesaistīta projekta gadījumā maksimālais attiecināmais publiskā finansējuma apmērs nepārsniedz 91,4% procentus no projektam plānotā kopējā attiecināmā finansējuma, tai skaitā 77,7% ERAF un 13,7% valsts budžeta finansējums. Turklāt  viena projekta maksimālais publiskā finansējuma apmērs ir 600 000 </w:t>
            </w:r>
            <w:r w:rsidRPr="00286E56">
              <w:rPr>
                <w:rFonts w:ascii="Times New Roman" w:hAnsi="Times New Roman" w:cs="Times New Roman"/>
                <w:i/>
                <w:iCs/>
                <w:sz w:val="24"/>
                <w:szCs w:val="24"/>
              </w:rPr>
              <w:t>euro</w:t>
            </w:r>
            <w:r w:rsidRPr="00286E56">
              <w:rPr>
                <w:rFonts w:ascii="Times New Roman" w:hAnsi="Times New Roman" w:cs="Times New Roman"/>
                <w:sz w:val="24"/>
                <w:szCs w:val="24"/>
              </w:rPr>
              <w:t xml:space="preserve">. </w:t>
            </w:r>
          </w:p>
          <w:p w14:paraId="136A400A" w14:textId="22B7504A" w:rsidR="00F533F7" w:rsidRPr="00286E56" w:rsidRDefault="00F533F7" w:rsidP="00F533F7">
            <w:pPr>
              <w:jc w:val="both"/>
              <w:rPr>
                <w:rFonts w:ascii="Times New Roman" w:hAnsi="Times New Roman" w:cs="Times New Roman"/>
                <w:sz w:val="24"/>
                <w:szCs w:val="24"/>
              </w:rPr>
            </w:pPr>
            <w:r w:rsidRPr="00286E56">
              <w:rPr>
                <w:rFonts w:ascii="Times New Roman" w:eastAsiaTheme="minorEastAsia" w:hAnsi="Times New Roman" w:cs="Times New Roman"/>
                <w:sz w:val="24"/>
                <w:szCs w:val="24"/>
              </w:rPr>
              <w:t xml:space="preserve">Atbilstoši SAM MK noteikumu 34.2.1.1. apakšpunktam, attiecināmajās izmaksās var iekļaut jaunu tehnoloģisko iekārtu iegādes vai izveidošanas izmaksas (tai skaitā uzstādīšanas, montāžas un citas kapitalizējamās izmaksas), </w:t>
            </w:r>
            <w:r w:rsidRPr="00286E56">
              <w:rPr>
                <w:rFonts w:ascii="Times New Roman" w:eastAsiaTheme="minorEastAsia" w:hAnsi="Times New Roman" w:cs="Times New Roman"/>
                <w:b/>
                <w:bCs/>
                <w:sz w:val="24"/>
                <w:szCs w:val="24"/>
              </w:rPr>
              <w:t>ja pamatlīdzekļu izmantošanas laiks</w:t>
            </w:r>
            <w:r w:rsidRPr="00286E56">
              <w:rPr>
                <w:rFonts w:ascii="Times New Roman" w:eastAsiaTheme="minorEastAsia" w:hAnsi="Times New Roman" w:cs="Times New Roman"/>
                <w:sz w:val="24"/>
                <w:szCs w:val="24"/>
              </w:rPr>
              <w:t xml:space="preserve"> saskaņā ar grāmatvedības uzskaiti reglamentējošiem normatīvajiem aktiem </w:t>
            </w:r>
            <w:r w:rsidRPr="00286E56">
              <w:rPr>
                <w:rFonts w:ascii="Times New Roman" w:eastAsiaTheme="minorEastAsia" w:hAnsi="Times New Roman" w:cs="Times New Roman"/>
                <w:b/>
                <w:bCs/>
                <w:sz w:val="24"/>
                <w:szCs w:val="24"/>
              </w:rPr>
              <w:t>projekta ietvaros aptver visu šo pamatlīdzekļu lietderīgās</w:t>
            </w:r>
            <w:r w:rsidRPr="00286E56">
              <w:rPr>
                <w:rFonts w:ascii="Times New Roman" w:eastAsiaTheme="minorEastAsia" w:hAnsi="Times New Roman" w:cs="Times New Roman"/>
                <w:sz w:val="24"/>
                <w:szCs w:val="24"/>
              </w:rPr>
              <w:t xml:space="preserve"> </w:t>
            </w:r>
            <w:r w:rsidRPr="00286E56">
              <w:rPr>
                <w:rFonts w:ascii="Times New Roman" w:eastAsiaTheme="minorEastAsia" w:hAnsi="Times New Roman" w:cs="Times New Roman"/>
                <w:b/>
                <w:bCs/>
                <w:sz w:val="24"/>
                <w:szCs w:val="24"/>
              </w:rPr>
              <w:t xml:space="preserve">lietošanas laiku. </w:t>
            </w:r>
            <w:r w:rsidRPr="00286E56">
              <w:rPr>
                <w:rFonts w:ascii="Times New Roman" w:eastAsiaTheme="minorEastAsia" w:hAnsi="Times New Roman" w:cs="Times New Roman"/>
                <w:sz w:val="24"/>
                <w:szCs w:val="24"/>
              </w:rPr>
              <w:t xml:space="preserve">Ja pamatlīdzekļa lietderīgās izmantošanas laiks ir ilgāks par projekta īstenošanas periodu, tad atbilstoši MK noteikumu Nr.407 34.2.1.2. punktam, projektā var iekļaut iekārtas amortizācijas izmaksas atbilstoši projekta īstenošanas termiņam, </w:t>
            </w:r>
            <w:r w:rsidRPr="00286E56">
              <w:rPr>
                <w:rFonts w:ascii="Times New Roman" w:eastAsiaTheme="minorEastAsia" w:hAnsi="Times New Roman" w:cs="Times New Roman"/>
                <w:b/>
                <w:bCs/>
                <w:sz w:val="24"/>
                <w:szCs w:val="24"/>
              </w:rPr>
              <w:t>bet ne vairāk kā 20 procentus gadā no pamatlīdzekļa iegādes vērtības</w:t>
            </w:r>
            <w:r w:rsidRPr="00286E56">
              <w:rPr>
                <w:rFonts w:ascii="Times New Roman" w:eastAsiaTheme="minorEastAsia" w:hAnsi="Times New Roman" w:cs="Times New Roman"/>
                <w:sz w:val="24"/>
                <w:szCs w:val="24"/>
              </w:rPr>
              <w:t xml:space="preserve">. </w:t>
            </w:r>
          </w:p>
        </w:tc>
      </w:tr>
      <w:tr w:rsidR="00F533F7" w:rsidRPr="001F6A34" w14:paraId="05CD4C6E" w14:textId="77777777" w:rsidTr="0E4BBCEA">
        <w:tc>
          <w:tcPr>
            <w:tcW w:w="346" w:type="pct"/>
            <w:tcBorders>
              <w:bottom w:val="single" w:sz="4" w:space="0" w:color="000000" w:themeColor="text1"/>
            </w:tcBorders>
          </w:tcPr>
          <w:p w14:paraId="32355C5B" w14:textId="7FB1B765"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4.4.4.</w:t>
            </w:r>
          </w:p>
        </w:tc>
        <w:tc>
          <w:tcPr>
            <w:tcW w:w="1960" w:type="pct"/>
            <w:tcBorders>
              <w:bottom w:val="single" w:sz="4" w:space="0" w:color="000000" w:themeColor="text1"/>
            </w:tcBorders>
            <w:shd w:val="clear" w:color="auto" w:fill="auto"/>
          </w:tcPr>
          <w:p w14:paraId="4424E2C1" w14:textId="42B94EEC"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Iepriekš bija tā (praktiskas ievirzes pētījumu kārtās), ka bija attiecināmas projekta vadības izmaksas - vai arī šajā kārtā tās būs attiecināmas un vai tās attiecināmas arī ārpakalpojuma veidā?</w:t>
            </w:r>
          </w:p>
        </w:tc>
        <w:tc>
          <w:tcPr>
            <w:tcW w:w="2694" w:type="pct"/>
            <w:tcBorders>
              <w:bottom w:val="single" w:sz="4" w:space="0" w:color="000000" w:themeColor="text1"/>
            </w:tcBorders>
            <w:shd w:val="clear" w:color="auto" w:fill="auto"/>
          </w:tcPr>
          <w:p w14:paraId="5A159CEF"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Projekta vadības izmaksas nesaimnieciskajos projektos tiek iekļautas netiešo izmaksu vienotās likmes sastāvā. </w:t>
            </w:r>
          </w:p>
          <w:p w14:paraId="561BDBD5" w14:textId="0A325791"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Projekta vadības izmaksas saimnieciskajos projektos plāno 13.2. budžeta pozīcijā. Projekta vadību var veikt uz ārpakalpojuma līguma pamata, bet tad jāievēro noteiktie iepirkumus reglamentējošie normatīvi.</w:t>
            </w:r>
          </w:p>
        </w:tc>
      </w:tr>
      <w:tr w:rsidR="00F533F7" w:rsidRPr="001F6A34" w14:paraId="332B33D0" w14:textId="77777777" w:rsidTr="0E4BBCEA">
        <w:tc>
          <w:tcPr>
            <w:tcW w:w="346" w:type="pct"/>
            <w:tcBorders>
              <w:bottom w:val="single" w:sz="4" w:space="0" w:color="000000" w:themeColor="text1"/>
            </w:tcBorders>
          </w:tcPr>
          <w:p w14:paraId="748CE029" w14:textId="2201EAAC"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lastRenderedPageBreak/>
              <w:t>4.4.5.</w:t>
            </w:r>
          </w:p>
        </w:tc>
        <w:tc>
          <w:tcPr>
            <w:tcW w:w="1960" w:type="pct"/>
            <w:tcBorders>
              <w:bottom w:val="single" w:sz="4" w:space="0" w:color="000000" w:themeColor="text1"/>
            </w:tcBorders>
            <w:shd w:val="clear" w:color="auto" w:fill="auto"/>
          </w:tcPr>
          <w:p w14:paraId="5B808997" w14:textId="04B42440"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Vai ir noteikts, cik % no budžeta var būt ārpakalpojums? Piemēram, ja gribam veikt lauku izmēģinājumus ārpakalpojumā. Un kādi ir nosacījumi ar iepirkumiem, vai ir kāda ierobežojoša summa vai citi nosacījumi, no kuras obligāti jāveic iepirkums?</w:t>
            </w:r>
          </w:p>
        </w:tc>
        <w:tc>
          <w:tcPr>
            <w:tcW w:w="2694" w:type="pct"/>
            <w:tcBorders>
              <w:bottom w:val="single" w:sz="4" w:space="0" w:color="000000" w:themeColor="text1"/>
            </w:tcBorders>
            <w:shd w:val="clear" w:color="auto" w:fill="auto"/>
          </w:tcPr>
          <w:p w14:paraId="0DDF63D3" w14:textId="77777777" w:rsidR="00F533F7" w:rsidRPr="00286E56" w:rsidRDefault="00F533F7" w:rsidP="00F533F7">
            <w:pPr>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Nav noteikti ierobežojumi, cik procentuāli no kopējām izmaksām drīkst būt ar  ārpakalpojumu saistītās izmaksas. </w:t>
            </w:r>
          </w:p>
          <w:p w14:paraId="6D2B5A11" w14:textId="4E054E73" w:rsidR="00F533F7" w:rsidRPr="00286E56" w:rsidRDefault="00F533F7" w:rsidP="00F533F7">
            <w:pPr>
              <w:jc w:val="both"/>
              <w:rPr>
                <w:rFonts w:ascii="Times New Roman" w:hAnsi="Times New Roman" w:cs="Times New Roman"/>
                <w:sz w:val="24"/>
                <w:szCs w:val="24"/>
              </w:rPr>
            </w:pPr>
            <w:r w:rsidRPr="00286E56">
              <w:rPr>
                <w:rFonts w:ascii="Times New Roman" w:eastAsia="Times New Roman" w:hAnsi="Times New Roman" w:cs="Times New Roman"/>
                <w:sz w:val="24"/>
                <w:szCs w:val="24"/>
              </w:rPr>
              <w:t xml:space="preserve">Iepirkumus plāno un veic saskaņā ar iepirkumiem saistošajiem normatīvajiem aktiem, t.i. komersantiem - ar MK noteikumos </w:t>
            </w:r>
            <w:hyperlink r:id="rId37">
              <w:r w:rsidRPr="00286E56">
                <w:rPr>
                  <w:rStyle w:val="Hipersaite"/>
                  <w:rFonts w:ascii="Times New Roman" w:eastAsia="Times New Roman" w:hAnsi="Times New Roman" w:cs="Times New Roman"/>
                  <w:color w:val="auto"/>
                  <w:sz w:val="24"/>
                  <w:szCs w:val="24"/>
                </w:rPr>
                <w:t>Nr. 104 noteikto procedūru</w:t>
              </w:r>
            </w:hyperlink>
            <w:r w:rsidRPr="00286E56">
              <w:rPr>
                <w:rFonts w:ascii="Times New Roman" w:eastAsia="Times New Roman" w:hAnsi="Times New Roman" w:cs="Times New Roman"/>
                <w:sz w:val="24"/>
                <w:szCs w:val="24"/>
              </w:rPr>
              <w:t xml:space="preserve">, publiskām personām - </w:t>
            </w:r>
            <w:hyperlink>
              <w:r w:rsidRPr="00286E56">
                <w:rPr>
                  <w:rStyle w:val="Hipersaite"/>
                  <w:rFonts w:ascii="Times New Roman" w:eastAsia="Times New Roman" w:hAnsi="Times New Roman" w:cs="Times New Roman"/>
                  <w:color w:val="auto"/>
                  <w:sz w:val="24"/>
                  <w:szCs w:val="24"/>
                </w:rPr>
                <w:t>Publisko iepirkumu likumu</w:t>
              </w:r>
            </w:hyperlink>
            <w:r w:rsidRPr="00286E56">
              <w:rPr>
                <w:rFonts w:ascii="Times New Roman" w:eastAsia="Times New Roman" w:hAnsi="Times New Roman" w:cs="Times New Roman"/>
                <w:sz w:val="24"/>
                <w:szCs w:val="24"/>
              </w:rPr>
              <w:t xml:space="preserve"> un sabiedrisko pakalpojumu sniedzējiem -  </w:t>
            </w:r>
            <w:hyperlink r:id="rId38">
              <w:r w:rsidRPr="00286E56">
                <w:rPr>
                  <w:rStyle w:val="Hipersaite"/>
                  <w:rFonts w:ascii="Times New Roman" w:eastAsia="Times New Roman" w:hAnsi="Times New Roman" w:cs="Times New Roman"/>
                  <w:color w:val="auto"/>
                  <w:sz w:val="24"/>
                  <w:szCs w:val="24"/>
                </w:rPr>
                <w:t>Sabiedrisko pakalpojumu sniedzēju iepirkumu likumu</w:t>
              </w:r>
            </w:hyperlink>
            <w:r w:rsidRPr="00286E56">
              <w:rPr>
                <w:rFonts w:ascii="Times New Roman" w:eastAsia="Times New Roman" w:hAnsi="Times New Roman" w:cs="Times New Roman"/>
                <w:sz w:val="24"/>
                <w:szCs w:val="24"/>
              </w:rPr>
              <w:t xml:space="preserve">. Normatīvie akti pieļauj neveikt tajos noteiktās iepirkumu procedūras līdz šādām summām bez PVN: komersantiem 70 000 EUR, publiskām personām 10 000 EUR, sabiedrisko pakalpojumu sniedzējiem 42 000 EUR. Taču lai izvairītos no pārkāpumiem un iepirkumu sadalījuma riska (arī komersantiem) iesakām iepazīties ar Iepirkumu uzraudzības biroja izstrādāto skaidrojošo materiālu - </w:t>
            </w:r>
            <w:hyperlink r:id="rId39">
              <w:r w:rsidRPr="00286E56">
                <w:rPr>
                  <w:rStyle w:val="Hipersaite"/>
                  <w:rFonts w:ascii="Times New Roman" w:eastAsia="Times New Roman" w:hAnsi="Times New Roman" w:cs="Times New Roman"/>
                  <w:color w:val="auto"/>
                  <w:sz w:val="24"/>
                  <w:szCs w:val="24"/>
                </w:rPr>
                <w:t>https://www.iub.gov.lv/lv/skaidrojums-paredzamas-ligumcenas-noteiksanas-pamatprincipi</w:t>
              </w:r>
            </w:hyperlink>
            <w:r w:rsidRPr="00286E56">
              <w:rPr>
                <w:rFonts w:ascii="Times New Roman" w:eastAsia="Times New Roman" w:hAnsi="Times New Roman" w:cs="Times New Roman"/>
                <w:sz w:val="24"/>
                <w:szCs w:val="24"/>
              </w:rPr>
              <w:t>.</w:t>
            </w:r>
          </w:p>
        </w:tc>
      </w:tr>
      <w:tr w:rsidR="00F533F7" w:rsidRPr="001F6A34" w14:paraId="39D6BC63" w14:textId="77777777" w:rsidTr="0E4BBCEA">
        <w:tc>
          <w:tcPr>
            <w:tcW w:w="346" w:type="pct"/>
            <w:tcBorders>
              <w:bottom w:val="single" w:sz="4" w:space="0" w:color="000000" w:themeColor="text1"/>
            </w:tcBorders>
          </w:tcPr>
          <w:p w14:paraId="19B9CE74" w14:textId="507AC291"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4.4.6.</w:t>
            </w:r>
          </w:p>
        </w:tc>
        <w:tc>
          <w:tcPr>
            <w:tcW w:w="1960" w:type="pct"/>
            <w:tcBorders>
              <w:bottom w:val="single" w:sz="4" w:space="0" w:color="000000" w:themeColor="text1"/>
            </w:tcBorders>
            <w:shd w:val="clear" w:color="auto" w:fill="auto"/>
          </w:tcPr>
          <w:p w14:paraId="269B4457"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telefoniski</w:t>
            </w:r>
          </w:p>
          <w:p w14:paraId="0831F0CA" w14:textId="2D997D12"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Vai vadošais partneris (komersants) var nosegt visu privātā līdzfinansējuma daļu, ja plānots saimniecisks projekts, kura iesniedzējs ir mazais uzņēmums un sadarbības partneris - zinātniskā institūcija?</w:t>
            </w:r>
          </w:p>
        </w:tc>
        <w:tc>
          <w:tcPr>
            <w:tcW w:w="2694" w:type="pct"/>
            <w:tcBorders>
              <w:bottom w:val="single" w:sz="4" w:space="0" w:color="000000" w:themeColor="text1"/>
            </w:tcBorders>
            <w:shd w:val="clear" w:color="auto" w:fill="auto"/>
          </w:tcPr>
          <w:p w14:paraId="7EEF3525" w14:textId="64D8AE73"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Jā, vadošais partneris var segt privātā finansējuma daļu arī par sadarbības partneri, ja tiek ievērots SAM MK noteikumu 39.2. apakšpunkts, ka finansējums tiek segts no projekta iesniedzēja vai sadarbības partnera rīcībā esošiem līdzekļiem, kredītresursiem vai citiem finanšu resursiem, par kuriem nav saņemts nekāds publisks atbalsts, tai skaitā finansējums, par kuru nav saņemts nekāds valsts vai pašvaldības galvojums, vai valsts vai pašvaldības kredīts uz atvieglotiem nosacījumiem.</w:t>
            </w:r>
          </w:p>
        </w:tc>
      </w:tr>
      <w:tr w:rsidR="00F533F7" w:rsidRPr="001F6A34" w14:paraId="04577CAE" w14:textId="77777777" w:rsidTr="0E4BBCEA">
        <w:tc>
          <w:tcPr>
            <w:tcW w:w="346" w:type="pct"/>
            <w:tcBorders>
              <w:bottom w:val="single" w:sz="4" w:space="0" w:color="000000" w:themeColor="text1"/>
            </w:tcBorders>
          </w:tcPr>
          <w:p w14:paraId="0C6F957C" w14:textId="3A0D26CC"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4.4.7.</w:t>
            </w:r>
          </w:p>
        </w:tc>
        <w:tc>
          <w:tcPr>
            <w:tcW w:w="1960" w:type="pct"/>
            <w:tcBorders>
              <w:bottom w:val="single" w:sz="4" w:space="0" w:color="000000" w:themeColor="text1"/>
            </w:tcBorders>
            <w:shd w:val="clear" w:color="auto" w:fill="auto"/>
          </w:tcPr>
          <w:p w14:paraId="2FC66195" w14:textId="39F16272"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Ja tiek plānota iekārtu iegāde, kuru cena pārsniedz 70 tūks. euro, tad ir jāveic iepirkuma procedūra caur IUB PVS?</w:t>
            </w:r>
          </w:p>
        </w:tc>
        <w:tc>
          <w:tcPr>
            <w:tcW w:w="2694" w:type="pct"/>
            <w:tcBorders>
              <w:bottom w:val="single" w:sz="4" w:space="0" w:color="000000" w:themeColor="text1"/>
            </w:tcBorders>
            <w:shd w:val="clear" w:color="auto" w:fill="auto"/>
          </w:tcPr>
          <w:p w14:paraId="689A590F" w14:textId="7C5A6F79" w:rsidR="00F533F7" w:rsidRPr="00286E56" w:rsidRDefault="00F533F7" w:rsidP="00F533F7">
            <w:pPr>
              <w:jc w:val="both"/>
              <w:rPr>
                <w:rFonts w:ascii="Times New Roman" w:eastAsia="Times New Roman" w:hAnsi="Times New Roman" w:cs="Times New Roman"/>
                <w:sz w:val="24"/>
                <w:szCs w:val="24"/>
              </w:rPr>
            </w:pPr>
            <w:r w:rsidRPr="00286E56">
              <w:rPr>
                <w:rFonts w:ascii="Times New Roman" w:hAnsi="Times New Roman" w:cs="Times New Roman"/>
                <w:sz w:val="24"/>
                <w:szCs w:val="24"/>
              </w:rPr>
              <w:t>Ja pasūtītājs nav PIL, bet Ministru kabineta noteikumu Nr.104 subjekts (piemēram komersants), tad jebkuru preču vai pakalpojumu iegādei no 70 000 EUR bez PVN ir jāpiemēro noteikumos noteiktā procedūra, t.sk. iepirkums izsludināms IUB PVS.</w:t>
            </w:r>
          </w:p>
        </w:tc>
      </w:tr>
      <w:tr w:rsidR="00F533F7" w:rsidRPr="001F6A34" w14:paraId="7AE6C0B5" w14:textId="77777777" w:rsidTr="0E4BBCEA">
        <w:tc>
          <w:tcPr>
            <w:tcW w:w="346" w:type="pct"/>
            <w:tcBorders>
              <w:bottom w:val="single" w:sz="4" w:space="0" w:color="000000" w:themeColor="text1"/>
            </w:tcBorders>
          </w:tcPr>
          <w:p w14:paraId="2FF6A5F6" w14:textId="259641BE"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4.4.8.</w:t>
            </w:r>
          </w:p>
        </w:tc>
        <w:tc>
          <w:tcPr>
            <w:tcW w:w="1960" w:type="pct"/>
            <w:tcBorders>
              <w:bottom w:val="single" w:sz="4" w:space="0" w:color="000000" w:themeColor="text1"/>
            </w:tcBorders>
            <w:shd w:val="clear" w:color="auto" w:fill="auto"/>
          </w:tcPr>
          <w:p w14:paraId="348812FC" w14:textId="77777777" w:rsidR="00F533F7" w:rsidRPr="00286E56" w:rsidRDefault="00F533F7" w:rsidP="00F533F7">
            <w:pPr>
              <w:spacing w:line="278" w:lineRule="auto"/>
              <w:jc w:val="both"/>
              <w:rPr>
                <w:rFonts w:ascii="Times New Roman" w:hAnsi="Times New Roman" w:cs="Times New Roman"/>
                <w:sz w:val="24"/>
                <w:szCs w:val="24"/>
              </w:rPr>
            </w:pPr>
            <w:r w:rsidRPr="00286E56">
              <w:rPr>
                <w:rFonts w:ascii="Times New Roman" w:hAnsi="Times New Roman" w:cs="Times New Roman"/>
                <w:sz w:val="24"/>
                <w:szCs w:val="24"/>
              </w:rPr>
              <w:t>Vai ir iespējams veikt iepirkumu (vai cenu aptauju) pirms projekta uzsākšanas? Šādai rīcībai mērķis būtu nodrošināt, ka iekārta tiks piegādāta maksimāli tuvu projekta sākuma datumam?</w:t>
            </w:r>
          </w:p>
          <w:p w14:paraId="2449958D" w14:textId="77777777" w:rsidR="00F533F7" w:rsidRPr="00286E56" w:rsidRDefault="00F533F7" w:rsidP="00F533F7">
            <w:pPr>
              <w:jc w:val="both"/>
              <w:rPr>
                <w:rFonts w:ascii="Times New Roman" w:hAnsi="Times New Roman" w:cs="Times New Roman"/>
                <w:sz w:val="24"/>
                <w:szCs w:val="24"/>
              </w:rPr>
            </w:pPr>
          </w:p>
        </w:tc>
        <w:tc>
          <w:tcPr>
            <w:tcW w:w="2694" w:type="pct"/>
            <w:tcBorders>
              <w:bottom w:val="single" w:sz="4" w:space="0" w:color="000000" w:themeColor="text1"/>
            </w:tcBorders>
            <w:shd w:val="clear" w:color="auto" w:fill="auto"/>
          </w:tcPr>
          <w:p w14:paraId="634D1CE5"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Cenu aptaujas veikšanu nosaka arī iepirkumus regulējošie normatīvie akti. Tirgus izpēte veicama, lai noteiktu paredzamo līgumcenu un attiecīgi piemērotu atbilstošu procedūru. Savukārt, ja iegādes kopsumma nesasniedz līgumcenas slieksni, no kura piemērojama procedūra (PIL līdz 10 000 EUR, MKN104 līdz 70 000 EUR), tad veicama cenu aptauja, lai izvēlētos atbilstošu piegādātāju/pakalpojuma sniedzēju. Tāpat arī cenu aptauja nepieciešama jau uz projekta iesniegšanas brīdi, lai pamatotu attiecināmās izmaksas.</w:t>
            </w:r>
          </w:p>
          <w:p w14:paraId="35FB0B21" w14:textId="205A64BF" w:rsidR="00F533F7" w:rsidRPr="00286E56" w:rsidRDefault="00F533F7" w:rsidP="00F533F7">
            <w:pPr>
              <w:jc w:val="both"/>
              <w:rPr>
                <w:rFonts w:ascii="Times New Roman" w:eastAsia="Times New Roman" w:hAnsi="Times New Roman" w:cs="Times New Roman"/>
                <w:sz w:val="24"/>
                <w:szCs w:val="24"/>
              </w:rPr>
            </w:pPr>
            <w:r w:rsidRPr="00286E56">
              <w:rPr>
                <w:rFonts w:ascii="Times New Roman" w:hAnsi="Times New Roman" w:cs="Times New Roman"/>
                <w:sz w:val="24"/>
                <w:szCs w:val="24"/>
              </w:rPr>
              <w:t xml:space="preserve">Atbilstoši noteikumiem darbības un izmaksas ir attiecināmas ar to brīdi, kad projekta iesniegums ir iesniegts. Lai nodrošinātu aktīvu naudas plūsmu un ātrāku projektu </w:t>
            </w:r>
            <w:r w:rsidRPr="00286E56">
              <w:rPr>
                <w:rFonts w:ascii="Times New Roman" w:hAnsi="Times New Roman" w:cs="Times New Roman"/>
                <w:sz w:val="24"/>
                <w:szCs w:val="24"/>
              </w:rPr>
              <w:lastRenderedPageBreak/>
              <w:t>rezultātu sasniegšanu, aicinām projekta darbības uzsākt pēc iespējas ātrāk pēc projekta iesnieguma iesniegšanas, tomēr vienlaikus izvērtējot riskus, ja projekta iesniegums netiks apstiprināts atbalsta saņemšanai.</w:t>
            </w:r>
          </w:p>
        </w:tc>
      </w:tr>
      <w:tr w:rsidR="00F533F7" w:rsidRPr="001F6A34" w14:paraId="28FB54B1" w14:textId="77777777" w:rsidTr="0E4BBCEA">
        <w:tc>
          <w:tcPr>
            <w:tcW w:w="346" w:type="pct"/>
            <w:tcBorders>
              <w:bottom w:val="single" w:sz="4" w:space="0" w:color="000000" w:themeColor="text1"/>
            </w:tcBorders>
          </w:tcPr>
          <w:p w14:paraId="69DE2585" w14:textId="1064E381"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lastRenderedPageBreak/>
              <w:t>4.4.9.</w:t>
            </w:r>
          </w:p>
        </w:tc>
        <w:tc>
          <w:tcPr>
            <w:tcW w:w="1960" w:type="pct"/>
            <w:tcBorders>
              <w:bottom w:val="single" w:sz="4" w:space="0" w:color="000000" w:themeColor="text1"/>
            </w:tcBorders>
            <w:shd w:val="clear" w:color="auto" w:fill="auto"/>
          </w:tcPr>
          <w:p w14:paraId="7D79DFF7" w14:textId="77777777" w:rsidR="00F533F7" w:rsidRPr="00286E56" w:rsidRDefault="00F533F7" w:rsidP="00F533F7">
            <w:pPr>
              <w:spacing w:line="278"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Ja tiek lemts par labu iekārtu nomai, vai pietiek ar cenu aptauju? T.i. vai ir nomas līgumcenas ierobežojumi, kam tomēr vajadzētu veikt iepirkumu (vai arī no 70 tūkst. </w:t>
            </w:r>
            <w:r w:rsidRPr="00286E56">
              <w:rPr>
                <w:rFonts w:ascii="Times New Roman" w:hAnsi="Times New Roman" w:cs="Times New Roman"/>
                <w:i/>
                <w:iCs/>
                <w:sz w:val="24"/>
                <w:szCs w:val="24"/>
              </w:rPr>
              <w:t>euro</w:t>
            </w:r>
            <w:r w:rsidRPr="00286E56">
              <w:rPr>
                <w:rFonts w:ascii="Times New Roman" w:hAnsi="Times New Roman" w:cs="Times New Roman"/>
                <w:sz w:val="24"/>
                <w:szCs w:val="24"/>
              </w:rPr>
              <w:t xml:space="preserve"> ir jāveic iepirkums)?</w:t>
            </w:r>
          </w:p>
          <w:p w14:paraId="0A523C4E" w14:textId="77777777" w:rsidR="00F533F7" w:rsidRPr="00286E56" w:rsidRDefault="00F533F7" w:rsidP="00F533F7">
            <w:pPr>
              <w:spacing w:line="278" w:lineRule="auto"/>
              <w:jc w:val="both"/>
              <w:rPr>
                <w:rFonts w:ascii="Times New Roman" w:hAnsi="Times New Roman" w:cs="Times New Roman"/>
                <w:sz w:val="24"/>
                <w:szCs w:val="24"/>
              </w:rPr>
            </w:pPr>
          </w:p>
        </w:tc>
        <w:tc>
          <w:tcPr>
            <w:tcW w:w="2694" w:type="pct"/>
            <w:tcBorders>
              <w:bottom w:val="single" w:sz="4" w:space="0" w:color="000000" w:themeColor="text1"/>
            </w:tcBorders>
            <w:shd w:val="clear" w:color="auto" w:fill="auto"/>
          </w:tcPr>
          <w:p w14:paraId="4791F7DF"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Ja pasūtītājs nav PIL, bet Ministru kabineta noteikumu Nr.104 subjekts (piemēram komersants), tad jebkuru preču vai pakalpojumu (t.sk. nomas) iegādei no 70 000 EUR bez PVN ir jāpiemēro noteikumos noteiktā procedūra. Ja iekārtas nomas izmaksas uz visu plānoto nomāšanas periodu nesasniedz 70 000 EUR, tad nomas pakalpojumus iespējams iegādāties cenu aptaujas rezultātā.</w:t>
            </w:r>
          </w:p>
          <w:p w14:paraId="0FE03FC6" w14:textId="77777777" w:rsidR="00F533F7" w:rsidRPr="00286E56" w:rsidRDefault="00F533F7" w:rsidP="00F533F7">
            <w:pPr>
              <w:jc w:val="both"/>
              <w:rPr>
                <w:rFonts w:ascii="Times New Roman" w:hAnsi="Times New Roman" w:cs="Times New Roman"/>
                <w:sz w:val="24"/>
                <w:szCs w:val="24"/>
              </w:rPr>
            </w:pPr>
          </w:p>
        </w:tc>
      </w:tr>
      <w:tr w:rsidR="00F533F7" w:rsidRPr="001F6A34" w14:paraId="26FB892D" w14:textId="77777777" w:rsidTr="0E4BBCEA">
        <w:tc>
          <w:tcPr>
            <w:tcW w:w="346" w:type="pct"/>
            <w:tcBorders>
              <w:bottom w:val="single" w:sz="4" w:space="0" w:color="000000" w:themeColor="text1"/>
            </w:tcBorders>
          </w:tcPr>
          <w:p w14:paraId="3F7AA3A4" w14:textId="0978784D"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4.4.10.</w:t>
            </w:r>
          </w:p>
        </w:tc>
        <w:tc>
          <w:tcPr>
            <w:tcW w:w="1960" w:type="pct"/>
            <w:tcBorders>
              <w:bottom w:val="single" w:sz="4" w:space="0" w:color="000000" w:themeColor="text1"/>
            </w:tcBorders>
            <w:shd w:val="clear" w:color="auto" w:fill="auto"/>
          </w:tcPr>
          <w:p w14:paraId="0628719D" w14:textId="77777777" w:rsidR="00F533F7" w:rsidRPr="00286E56" w:rsidRDefault="00F533F7" w:rsidP="00F533F7">
            <w:pPr>
              <w:spacing w:line="278"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Vai ir iespējams nomāt iekārtu no sadarbības partnera? </w:t>
            </w:r>
          </w:p>
          <w:p w14:paraId="5EE49475" w14:textId="77777777" w:rsidR="00F533F7" w:rsidRPr="00286E56" w:rsidRDefault="00F533F7" w:rsidP="00F533F7">
            <w:pPr>
              <w:spacing w:line="278" w:lineRule="auto"/>
              <w:jc w:val="both"/>
              <w:rPr>
                <w:rFonts w:ascii="Times New Roman" w:hAnsi="Times New Roman" w:cs="Times New Roman"/>
                <w:sz w:val="24"/>
                <w:szCs w:val="24"/>
              </w:rPr>
            </w:pPr>
          </w:p>
        </w:tc>
        <w:tc>
          <w:tcPr>
            <w:tcW w:w="2694" w:type="pct"/>
            <w:tcBorders>
              <w:bottom w:val="single" w:sz="4" w:space="0" w:color="000000" w:themeColor="text1"/>
            </w:tcBorders>
            <w:shd w:val="clear" w:color="auto" w:fill="auto"/>
          </w:tcPr>
          <w:p w14:paraId="02202A18" w14:textId="0E6EF32E"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Atbilstoši SAM MK noteikumu 30.2. punktam, sadarbības partneris projekta īstenošanā var iesaistīties ar tā valdījumā vai īpašumā esošu mantu, intelektuālo īpašumu, finansējumu vai cilvēkresursiem. Veicot šādus ieguldījumus, finansējuma saņēmējam ar sadarbības partneri nedrīkst rasties tādas tiesiskās attiecības, kas atbilst publiska iepirkuma līguma pazīmēm atbilstoši normatīvajiem aktiem par publisko iepirkumu vai iepirkumu sabiedrisko pakalpojumu sniedzēju vajadzībām. Ja iekārta nepieciešama projekta darbību īstenošanai, tad sadarbības partneris iekārtas amortizācijas izmaksas var iekļaut savās projekta izmaksās.</w:t>
            </w:r>
          </w:p>
        </w:tc>
      </w:tr>
      <w:tr w:rsidR="00F533F7" w:rsidRPr="001F6A34" w14:paraId="75FC3FEF" w14:textId="77777777" w:rsidTr="0E4BBCEA">
        <w:tc>
          <w:tcPr>
            <w:tcW w:w="346" w:type="pct"/>
            <w:tcBorders>
              <w:bottom w:val="single" w:sz="4" w:space="0" w:color="000000" w:themeColor="text1"/>
            </w:tcBorders>
          </w:tcPr>
          <w:p w14:paraId="3B82223B" w14:textId="6DABCA6E"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4.4.11.</w:t>
            </w:r>
          </w:p>
        </w:tc>
        <w:tc>
          <w:tcPr>
            <w:tcW w:w="1960" w:type="pct"/>
            <w:tcBorders>
              <w:bottom w:val="single" w:sz="4" w:space="0" w:color="000000" w:themeColor="text1"/>
            </w:tcBorders>
            <w:shd w:val="clear" w:color="auto" w:fill="auto"/>
          </w:tcPr>
          <w:p w14:paraId="26245369" w14:textId="77777777"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Vai pētījuma daļu var īstenot apakšlīguma ietvaros?</w:t>
            </w:r>
          </w:p>
          <w:p w14:paraId="0A67FCD1" w14:textId="77777777" w:rsidR="00F533F7" w:rsidRPr="00286E56" w:rsidRDefault="00F533F7" w:rsidP="00F533F7">
            <w:pPr>
              <w:spacing w:line="278" w:lineRule="auto"/>
              <w:jc w:val="both"/>
              <w:rPr>
                <w:rFonts w:ascii="Times New Roman" w:hAnsi="Times New Roman" w:cs="Times New Roman"/>
                <w:sz w:val="24"/>
                <w:szCs w:val="24"/>
              </w:rPr>
            </w:pPr>
          </w:p>
        </w:tc>
        <w:tc>
          <w:tcPr>
            <w:tcW w:w="2694" w:type="pct"/>
            <w:tcBorders>
              <w:bottom w:val="single" w:sz="4" w:space="0" w:color="000000" w:themeColor="text1"/>
            </w:tcBorders>
            <w:shd w:val="clear" w:color="auto" w:fill="auto"/>
          </w:tcPr>
          <w:p w14:paraId="525A8710" w14:textId="4D3B97C2"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sz w:val="24"/>
                <w:szCs w:val="24"/>
              </w:rPr>
              <w:t xml:space="preserve">Pētījuma daļu var īstenot gan kā </w:t>
            </w:r>
            <w:proofErr w:type="spellStart"/>
            <w:r w:rsidRPr="00286E56">
              <w:rPr>
                <w:rFonts w:ascii="Times New Roman" w:hAnsi="Times New Roman" w:cs="Times New Roman"/>
                <w:sz w:val="24"/>
                <w:szCs w:val="24"/>
              </w:rPr>
              <w:t>līgumpētījumu</w:t>
            </w:r>
            <w:proofErr w:type="spellEnd"/>
            <w:r w:rsidRPr="00286E56">
              <w:rPr>
                <w:rFonts w:ascii="Times New Roman" w:hAnsi="Times New Roman" w:cs="Times New Roman"/>
                <w:sz w:val="24"/>
                <w:szCs w:val="24"/>
              </w:rPr>
              <w:t xml:space="preserve">, gan piesaistot ārpakalpojumu sniedzēju atbilstoši Iepirkumu procedūru regulējošiem normatīvajiem dokumentiem. </w:t>
            </w:r>
          </w:p>
        </w:tc>
      </w:tr>
      <w:tr w:rsidR="00F533F7" w:rsidRPr="001F6A34" w14:paraId="5A4BD250" w14:textId="77777777" w:rsidTr="0E4BBCEA">
        <w:tc>
          <w:tcPr>
            <w:tcW w:w="346" w:type="pct"/>
            <w:tcBorders>
              <w:bottom w:val="single" w:sz="4" w:space="0" w:color="000000" w:themeColor="text1"/>
            </w:tcBorders>
          </w:tcPr>
          <w:p w14:paraId="5E501BAA" w14:textId="7281E175" w:rsidR="00F533F7" w:rsidRPr="00286E56" w:rsidRDefault="0050346F" w:rsidP="00F533F7">
            <w:pPr>
              <w:shd w:val="clear" w:color="auto" w:fill="FFFFFF"/>
              <w:spacing w:line="20" w:lineRule="atLeast"/>
              <w:jc w:val="both"/>
              <w:rPr>
                <w:rFonts w:ascii="Times New Roman" w:hAnsi="Times New Roman" w:cs="Times New Roman"/>
                <w:noProof/>
              </w:rPr>
            </w:pPr>
            <w:r w:rsidRPr="00286E56">
              <w:rPr>
                <w:rFonts w:ascii="Times New Roman" w:hAnsi="Times New Roman" w:cs="Times New Roman"/>
                <w:noProof/>
              </w:rPr>
              <w:drawing>
                <wp:inline distT="0" distB="0" distL="0" distR="0" wp14:anchorId="7BB33D50" wp14:editId="264410FD">
                  <wp:extent cx="234950" cy="234950"/>
                  <wp:effectExtent l="0" t="0" r="0" b="0"/>
                  <wp:docPr id="1951284937"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4.4.12.</w:t>
            </w:r>
          </w:p>
        </w:tc>
        <w:tc>
          <w:tcPr>
            <w:tcW w:w="1960" w:type="pct"/>
            <w:tcBorders>
              <w:bottom w:val="single" w:sz="4" w:space="0" w:color="000000" w:themeColor="text1"/>
            </w:tcBorders>
            <w:shd w:val="clear" w:color="auto" w:fill="auto"/>
          </w:tcPr>
          <w:p w14:paraId="42423DCC" w14:textId="3CD4BDDC"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Kas tiks atzīts par "inovatīvs iepirkums" (MK noteikumi).</w:t>
            </w:r>
          </w:p>
        </w:tc>
        <w:tc>
          <w:tcPr>
            <w:tcW w:w="2694" w:type="pct"/>
            <w:tcBorders>
              <w:bottom w:val="single" w:sz="4" w:space="0" w:color="000000" w:themeColor="text1"/>
            </w:tcBorders>
            <w:shd w:val="clear" w:color="auto" w:fill="auto"/>
          </w:tcPr>
          <w:p w14:paraId="50212876" w14:textId="77777777"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sz w:val="24"/>
                <w:szCs w:val="24"/>
              </w:rPr>
              <w:t xml:space="preserve">Inovāciju iepirkums ir jebkurš iepirkums, kas atbilst vienam vai abiem aspektiem: </w:t>
            </w:r>
          </w:p>
          <w:p w14:paraId="231A15BA" w14:textId="7EF96C2D" w:rsidR="00F533F7" w:rsidRPr="00286E56" w:rsidRDefault="00F533F7" w:rsidP="00F533F7">
            <w:pPr>
              <w:pStyle w:val="Sarakstarindkopa"/>
              <w:spacing w:after="120"/>
              <w:ind w:left="297"/>
              <w:jc w:val="both"/>
              <w:rPr>
                <w:rFonts w:ascii="Times New Roman" w:hAnsi="Times New Roman" w:cs="Times New Roman"/>
                <w:sz w:val="24"/>
                <w:szCs w:val="24"/>
              </w:rPr>
            </w:pPr>
            <w:r w:rsidRPr="00286E56">
              <w:rPr>
                <w:rFonts w:ascii="Times New Roman" w:hAnsi="Times New Roman" w:cs="Times New Roman"/>
                <w:sz w:val="24"/>
                <w:szCs w:val="24"/>
              </w:rPr>
              <w:t xml:space="preserve">o inovāciju procesa — pētniecības un attīstības (P&amp;A) pakalpojumu — un tā (daļēju) rezultātu pirkšana. Šajā gadījumā pasūtītāja vajadzību risināšanai tiek attīstīts tirgū vēl neeksistējošs vai būtiski uzlabots produkts, pakalpojums vai process; </w:t>
            </w:r>
          </w:p>
          <w:p w14:paraId="3AC058C3" w14:textId="46CF4A87" w:rsidR="00F533F7" w:rsidRPr="00286E56" w:rsidRDefault="00F533F7" w:rsidP="00F533F7">
            <w:pPr>
              <w:pStyle w:val="Sarakstarindkopa"/>
              <w:spacing w:after="120"/>
              <w:ind w:left="297"/>
              <w:jc w:val="both"/>
              <w:rPr>
                <w:rFonts w:ascii="Times New Roman" w:hAnsi="Times New Roman" w:cs="Times New Roman"/>
                <w:sz w:val="24"/>
                <w:szCs w:val="24"/>
              </w:rPr>
            </w:pPr>
            <w:r w:rsidRPr="00286E56">
              <w:rPr>
                <w:rFonts w:ascii="Times New Roman" w:hAnsi="Times New Roman" w:cs="Times New Roman"/>
                <w:sz w:val="24"/>
                <w:szCs w:val="24"/>
              </w:rPr>
              <w:t xml:space="preserve">o citu personu radīto inovāciju rezultātu pirkšana, kur pasūtītājs rīkojas kā </w:t>
            </w:r>
            <w:proofErr w:type="spellStart"/>
            <w:r w:rsidRPr="00286E56">
              <w:rPr>
                <w:rFonts w:ascii="Times New Roman" w:hAnsi="Times New Roman" w:cs="Times New Roman"/>
                <w:sz w:val="24"/>
                <w:szCs w:val="24"/>
              </w:rPr>
              <w:t>pirmlietotājs</w:t>
            </w:r>
            <w:proofErr w:type="spellEnd"/>
            <w:r w:rsidRPr="00286E56">
              <w:rPr>
                <w:rFonts w:ascii="Times New Roman" w:hAnsi="Times New Roman" w:cs="Times New Roman"/>
                <w:sz w:val="24"/>
                <w:szCs w:val="24"/>
              </w:rPr>
              <w:t xml:space="preserve"> un pērk produktu, pakalpojumu vai procesu, kas tirgū ir jauns un kas ir izteikti novatorisks. </w:t>
            </w:r>
          </w:p>
          <w:p w14:paraId="001A02AA" w14:textId="77777777"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sz w:val="24"/>
                <w:szCs w:val="24"/>
              </w:rPr>
              <w:t xml:space="preserve">Inovāciju iepirkums ir būtisks instruments publisko pakalpojumu efektivitātes un lietderības uzlabošanai, vienlaikus risinot arī pastāvošos sabiedriskos izaicinājumus un vajadzības tādās jomās kā mobilitāte, digitalizācija, veselības aprūpe, publisko pakalpojumu pieejamība u.c. </w:t>
            </w:r>
          </w:p>
          <w:p w14:paraId="00E4F4BA" w14:textId="77777777"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sz w:val="24"/>
                <w:szCs w:val="24"/>
              </w:rPr>
              <w:lastRenderedPageBreak/>
              <w:t xml:space="preserve">Pastāv divas inovāciju iepirkuma pieejas, kas atbilst atšķirīgām vajadzībām un situācijām: </w:t>
            </w:r>
          </w:p>
          <w:p w14:paraId="6A8D2330" w14:textId="48E72EA8" w:rsidR="00F533F7" w:rsidRPr="00286E56" w:rsidRDefault="00F533F7" w:rsidP="00F533F7">
            <w:pPr>
              <w:pStyle w:val="Sarakstarindkopa"/>
              <w:numPr>
                <w:ilvl w:val="1"/>
                <w:numId w:val="17"/>
              </w:numPr>
              <w:spacing w:after="120"/>
              <w:ind w:left="581"/>
              <w:jc w:val="both"/>
              <w:rPr>
                <w:rFonts w:ascii="Times New Roman" w:hAnsi="Times New Roman" w:cs="Times New Roman"/>
                <w:sz w:val="24"/>
                <w:szCs w:val="24"/>
              </w:rPr>
            </w:pPr>
            <w:proofErr w:type="spellStart"/>
            <w:r w:rsidRPr="00286E56">
              <w:rPr>
                <w:rFonts w:ascii="Times New Roman" w:hAnsi="Times New Roman" w:cs="Times New Roman"/>
                <w:sz w:val="24"/>
                <w:szCs w:val="24"/>
              </w:rPr>
              <w:t>Pirmskomercializācijas</w:t>
            </w:r>
            <w:proofErr w:type="spellEnd"/>
            <w:r w:rsidRPr="00286E56">
              <w:rPr>
                <w:rFonts w:ascii="Times New Roman" w:hAnsi="Times New Roman" w:cs="Times New Roman"/>
                <w:sz w:val="24"/>
                <w:szCs w:val="24"/>
              </w:rPr>
              <w:t xml:space="preserve"> posma iepirkums – attiecas uz inovatīvu risinājumu iepirkumu, kuri vēl neeksistē tirgū un aptver tikai zinātniski pētniecisko pakalpojumu piegādi; </w:t>
            </w:r>
          </w:p>
          <w:p w14:paraId="5D80E323" w14:textId="6AED2CC3" w:rsidR="00F533F7" w:rsidRPr="00286E56" w:rsidRDefault="00F533F7" w:rsidP="00F533F7">
            <w:pPr>
              <w:pStyle w:val="Sarakstarindkopa"/>
              <w:numPr>
                <w:ilvl w:val="1"/>
                <w:numId w:val="17"/>
              </w:numPr>
              <w:spacing w:after="120"/>
              <w:ind w:left="581"/>
              <w:jc w:val="both"/>
              <w:rPr>
                <w:rFonts w:ascii="Times New Roman" w:hAnsi="Times New Roman" w:cs="Times New Roman"/>
                <w:sz w:val="24"/>
                <w:szCs w:val="24"/>
              </w:rPr>
            </w:pPr>
            <w:r w:rsidRPr="00286E56">
              <w:rPr>
                <w:rFonts w:ascii="Times New Roman" w:hAnsi="Times New Roman" w:cs="Times New Roman"/>
                <w:sz w:val="24"/>
                <w:szCs w:val="24"/>
              </w:rPr>
              <w:t>Inovatīvu risinājumu iepirkums – saistīts ar jau gatavu inovatīvu produktu, procesu vai pakalpojumu iepirkumu, kuri vēl nav plaši komercializēti, vai arī tirgū neeksistējošu produktu izstrādi.</w:t>
            </w:r>
          </w:p>
          <w:p w14:paraId="02498A50" w14:textId="746C02FE"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sz w:val="24"/>
                <w:szCs w:val="24"/>
              </w:rPr>
              <w:t>Informāciju par inovatīvu iepirkumu var atrast IUB mājaslapā: https://www.iub.gov.lv/lv/inovativais-iepirkums.</w:t>
            </w:r>
          </w:p>
        </w:tc>
      </w:tr>
      <w:tr w:rsidR="00F533F7" w:rsidRPr="001F6A34" w14:paraId="63B8A937" w14:textId="77777777" w:rsidTr="0E4BBCEA">
        <w:tc>
          <w:tcPr>
            <w:tcW w:w="5000" w:type="pct"/>
            <w:gridSpan w:val="3"/>
            <w:tcBorders>
              <w:bottom w:val="single" w:sz="4" w:space="0" w:color="000000" w:themeColor="text1"/>
            </w:tcBorders>
            <w:shd w:val="clear" w:color="auto" w:fill="F2F2F2" w:themeFill="background1" w:themeFillShade="F2"/>
          </w:tcPr>
          <w:p w14:paraId="064016D5" w14:textId="7CDFE8F2" w:rsidR="00F533F7" w:rsidRPr="00286E56" w:rsidRDefault="00F533F7" w:rsidP="00F533F7">
            <w:pPr>
              <w:pStyle w:val="Virsraksts2"/>
              <w:jc w:val="both"/>
              <w:rPr>
                <w:rFonts w:cs="Times New Roman"/>
                <w:sz w:val="22"/>
                <w:szCs w:val="22"/>
              </w:rPr>
            </w:pPr>
            <w:bookmarkStart w:id="11" w:name="_Toc181025781"/>
            <w:bookmarkStart w:id="12" w:name="_Toc182301698"/>
            <w:r w:rsidRPr="00286E56">
              <w:rPr>
                <w:rFonts w:cs="Times New Roman"/>
                <w:sz w:val="22"/>
                <w:szCs w:val="22"/>
                <w:lang w:val="lv"/>
              </w:rPr>
              <w:lastRenderedPageBreak/>
              <w:t>4.5. Intensitātes, attiecināmās izmaksas un darbības, ieņēmumi</w:t>
            </w:r>
            <w:bookmarkEnd w:id="11"/>
            <w:bookmarkEnd w:id="12"/>
          </w:p>
        </w:tc>
      </w:tr>
      <w:tr w:rsidR="00F533F7" w:rsidRPr="001F6A34" w14:paraId="621714AE" w14:textId="77777777" w:rsidTr="0E4BBCEA">
        <w:tc>
          <w:tcPr>
            <w:tcW w:w="346" w:type="pct"/>
            <w:tcBorders>
              <w:bottom w:val="single" w:sz="4" w:space="0" w:color="000000" w:themeColor="text1"/>
            </w:tcBorders>
          </w:tcPr>
          <w:p w14:paraId="27B34A60" w14:textId="657FC671"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4.5.1.</w:t>
            </w:r>
          </w:p>
        </w:tc>
        <w:tc>
          <w:tcPr>
            <w:tcW w:w="1960" w:type="pct"/>
            <w:tcBorders>
              <w:bottom w:val="single" w:sz="4" w:space="0" w:color="000000" w:themeColor="text1"/>
            </w:tcBorders>
            <w:shd w:val="clear" w:color="auto" w:fill="auto"/>
          </w:tcPr>
          <w:p w14:paraId="77542E55"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24391F51" w14:textId="738277A6"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IZM prezentācijas 17. slaidā bija norādīts, ka arī saimnieciskos projektos ir netiešās izmaksas, taču MKN to neatrodu. Iepriekšējā plānošanas periodā nebija. Kā īsti ir, un vai saimnieciskā netiešās arī ir 25 % no tiešajām?</w:t>
            </w:r>
          </w:p>
        </w:tc>
        <w:tc>
          <w:tcPr>
            <w:tcW w:w="2694" w:type="pct"/>
            <w:tcBorders>
              <w:bottom w:val="single" w:sz="4" w:space="0" w:color="000000" w:themeColor="text1"/>
            </w:tcBorders>
            <w:shd w:val="clear" w:color="auto" w:fill="auto"/>
          </w:tcPr>
          <w:p w14:paraId="6F351669"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Komisijas regulas 651/2014 25. panta 3. punkta  “e” apakšpunktā ir noteikts, ka ir attiecināmas “papildu netiešās izmaksas un citi darbības izdevumi, tostarp materiālu, piederumu un līdzīgu produktu izmaksas, kas radušās tieši projekta rezultātā”. Šajā atlasē ar saimniecisku darbību saistītā projektā Komisijas regulas apakšpunktā minētās izmaksas plāno kā tiešās izmaksas, norādot tās “Projekta budžeta kopsavilkuma” 13.2. izmaksu pozīcijā.</w:t>
            </w:r>
          </w:p>
          <w:p w14:paraId="3E73231E" w14:textId="62A9A4C4"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6F80C9B9" w14:textId="77777777" w:rsidTr="0E4BBCEA">
        <w:tc>
          <w:tcPr>
            <w:tcW w:w="346" w:type="pct"/>
            <w:tcBorders>
              <w:bottom w:val="single" w:sz="4" w:space="0" w:color="000000" w:themeColor="text1"/>
            </w:tcBorders>
          </w:tcPr>
          <w:p w14:paraId="4014B95A" w14:textId="2049F296"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4.5.2.</w:t>
            </w:r>
          </w:p>
        </w:tc>
        <w:tc>
          <w:tcPr>
            <w:tcW w:w="1960" w:type="pct"/>
            <w:tcBorders>
              <w:bottom w:val="single" w:sz="4" w:space="0" w:color="000000" w:themeColor="text1"/>
            </w:tcBorders>
            <w:shd w:val="clear" w:color="auto" w:fill="auto"/>
          </w:tcPr>
          <w:p w14:paraId="22306953"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761792E0" w14:textId="364556DE"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Vai tiešām projekta attiecināmajās izmaksās var tikt iekļauta jaunu iekārtu iegāde pilnā apmērā? Iepriekšējos plānošanas periodos atļauta bija tikai noma vai nolietojums.</w:t>
            </w:r>
          </w:p>
        </w:tc>
        <w:tc>
          <w:tcPr>
            <w:tcW w:w="2694" w:type="pct"/>
            <w:tcBorders>
              <w:bottom w:val="single" w:sz="4" w:space="0" w:color="000000" w:themeColor="text1"/>
            </w:tcBorders>
            <w:shd w:val="clear" w:color="auto" w:fill="auto"/>
          </w:tcPr>
          <w:p w14:paraId="1D224197"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Saskaņā ar SAM MK noteikumu 34.2.1.1. apakšpunktu jaunu tehnoloģisko iekārtu iegādes vai izveidošanas izmaksas (tai skaitā uzstādīšanas, montāžas un citas kapitalizējamās izmaksas) ir attiecināmas, ja pamatlīdzekļu izmantošanas laiks saskaņā ar grāmatvedības uzskaiti reglamentējošiem normatīvajiem aktiem projekta ietvaros aptver visu šo pamatlīdzekļu lietderīgās lietošanas laiku.</w:t>
            </w:r>
          </w:p>
          <w:p w14:paraId="463B0783"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Ja pamatlīdzekļa izmantošanas laiks pārsniedz projekta īstenošanas periodu, var iekļaut izmaksas atbilstoši SAM MK noteikumu 34.2.1.2. apakšpunktam – iekārtas amortizāciju atbilstoši projekta īstenošanas periodam.</w:t>
            </w:r>
          </w:p>
          <w:p w14:paraId="016A8BC6" w14:textId="619BF545"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40C254C1" w14:textId="77777777" w:rsidTr="0E4BBCEA">
        <w:tc>
          <w:tcPr>
            <w:tcW w:w="346" w:type="pct"/>
            <w:tcBorders>
              <w:bottom w:val="single" w:sz="4" w:space="0" w:color="000000" w:themeColor="text1"/>
            </w:tcBorders>
          </w:tcPr>
          <w:p w14:paraId="73F93AEC" w14:textId="653F9B62"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4.5.3.</w:t>
            </w:r>
          </w:p>
        </w:tc>
        <w:tc>
          <w:tcPr>
            <w:tcW w:w="1960" w:type="pct"/>
            <w:tcBorders>
              <w:bottom w:val="single" w:sz="4" w:space="0" w:color="000000" w:themeColor="text1"/>
            </w:tcBorders>
            <w:shd w:val="clear" w:color="auto" w:fill="auto"/>
          </w:tcPr>
          <w:p w14:paraId="3CFCA8F7"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43EAEA4A"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Vai saimnieciskā projektā par 13.2. izmaksām būs detalizēti jāatskaitās, piemēram, jāiesniedz iepirkumu dokumenti? Vai </w:t>
            </w:r>
            <w:r w:rsidRPr="00286E56">
              <w:rPr>
                <w:rFonts w:ascii="Times New Roman" w:hAnsi="Times New Roman" w:cs="Times New Roman"/>
                <w:sz w:val="24"/>
                <w:szCs w:val="24"/>
              </w:rPr>
              <w:lastRenderedPageBreak/>
              <w:t>tur var iekļaut projekta koordinatora atalgojuma izmaksas, konsultāciju pakalpojumu izmaksas?</w:t>
            </w:r>
          </w:p>
          <w:p w14:paraId="3B565856" w14:textId="262AFB91"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Vai ir ierobežojumi attiecībā uz šo summu, piemēram, 13.2. pozīcija nevar pārsniegt x % no projekta kopsummas?</w:t>
            </w:r>
          </w:p>
        </w:tc>
        <w:tc>
          <w:tcPr>
            <w:tcW w:w="2694" w:type="pct"/>
            <w:tcBorders>
              <w:bottom w:val="single" w:sz="4" w:space="0" w:color="000000" w:themeColor="text1"/>
            </w:tcBorders>
            <w:shd w:val="clear" w:color="auto" w:fill="auto"/>
          </w:tcPr>
          <w:p w14:paraId="5A01A59E"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lastRenderedPageBreak/>
              <w:t xml:space="preserve">Projekta iesnieguma “Projekta budžeta kopsavilkuma” 13.2. izmaksu apakšpozīcijā iekļautās izmaksas ir tiešās izmaksas un par tām jāsniedz izmaksu pamatojošie </w:t>
            </w:r>
            <w:r w:rsidRPr="00286E56">
              <w:rPr>
                <w:rFonts w:ascii="Times New Roman" w:hAnsi="Times New Roman" w:cs="Times New Roman"/>
                <w:sz w:val="24"/>
                <w:szCs w:val="24"/>
              </w:rPr>
              <w:lastRenderedPageBreak/>
              <w:t xml:space="preserve">dokumenti, t.sk. iepirkuma noslēgtais līgums, un pēc Aģentūras pieprasījuma jāiesniedz citi ar iepirkumu saistītie dokumenti. </w:t>
            </w:r>
          </w:p>
          <w:p w14:paraId="0C3B843B"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Ar saimniecisko darbību saistītos projektos saskaņā ar </w:t>
            </w:r>
            <w:hyperlink r:id="rId40">
              <w:r w:rsidRPr="00286E56">
                <w:rPr>
                  <w:rStyle w:val="Hipersaite"/>
                  <w:rFonts w:ascii="Times New Roman" w:hAnsi="Times New Roman" w:cs="Times New Roman"/>
                  <w:color w:val="auto"/>
                  <w:sz w:val="24"/>
                  <w:szCs w:val="24"/>
                </w:rPr>
                <w:t>Komisijas regulas 651/2014</w:t>
              </w:r>
            </w:hyperlink>
            <w:r w:rsidRPr="00286E56">
              <w:rPr>
                <w:rFonts w:ascii="Times New Roman" w:hAnsi="Times New Roman" w:cs="Times New Roman"/>
                <w:sz w:val="24"/>
                <w:szCs w:val="24"/>
              </w:rPr>
              <w:t xml:space="preserve"> 25. panta 3. punkta “a” un “e” apakšpunktiem projektā var iekļaut personāla izmaksas (pētnieki, tehniskie un citi palīgdarbinieki, ciktāl tie nodarbināti projektā) un papildu netiešās izmaksas un citi darbības izdevumi, tostarp materiālu, piederumu un līdzīgu produktu izmaksas, kas radušās tieši projekta rezultātā, līdz ar to arī projekta koordinatora atalgojuma izmaksas un konsultāciju pakalpojumu izmaksas būtu kā attiecināmās izmaksas, ja tās attiecina uz noteiktu pētniecības un attīstības kategoriju (kuras noteiktas Komisijas regulas 651/2014 25.panta 2.punktā). </w:t>
            </w:r>
          </w:p>
          <w:p w14:paraId="624C7923"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SAM MK noteikumi un Komisijas regula </w:t>
            </w:r>
            <w:hyperlink r:id="rId41">
              <w:r w:rsidRPr="00286E56">
                <w:rPr>
                  <w:rStyle w:val="Hipersaite"/>
                  <w:rFonts w:ascii="Times New Roman" w:hAnsi="Times New Roman" w:cs="Times New Roman"/>
                  <w:color w:val="auto"/>
                  <w:sz w:val="24"/>
                  <w:szCs w:val="24"/>
                </w:rPr>
                <w:t>651/2014</w:t>
              </w:r>
            </w:hyperlink>
            <w:r w:rsidRPr="00286E56">
              <w:rPr>
                <w:rFonts w:ascii="Times New Roman" w:hAnsi="Times New Roman" w:cs="Times New Roman"/>
                <w:sz w:val="24"/>
                <w:szCs w:val="24"/>
              </w:rPr>
              <w:t xml:space="preserve">  nenosaka ierobežojumus attiecībā uz projekta izmaksām, kas atbilst Komisijas regulas </w:t>
            </w:r>
            <w:hyperlink r:id="rId42">
              <w:r w:rsidRPr="00286E56">
                <w:rPr>
                  <w:rStyle w:val="Hipersaite"/>
                  <w:rFonts w:ascii="Times New Roman" w:hAnsi="Times New Roman" w:cs="Times New Roman"/>
                  <w:color w:val="auto"/>
                  <w:sz w:val="24"/>
                  <w:szCs w:val="24"/>
                </w:rPr>
                <w:t>651/2014</w:t>
              </w:r>
            </w:hyperlink>
            <w:r w:rsidRPr="00286E56">
              <w:rPr>
                <w:rStyle w:val="Hipersaite"/>
                <w:rFonts w:ascii="Times New Roman" w:hAnsi="Times New Roman" w:cs="Times New Roman"/>
                <w:color w:val="auto"/>
                <w:sz w:val="24"/>
                <w:szCs w:val="24"/>
              </w:rPr>
              <w:t xml:space="preserve"> </w:t>
            </w:r>
            <w:r w:rsidRPr="00286E56">
              <w:rPr>
                <w:rFonts w:ascii="Times New Roman" w:hAnsi="Times New Roman" w:cs="Times New Roman"/>
                <w:sz w:val="24"/>
                <w:szCs w:val="24"/>
              </w:rPr>
              <w:t>25. panta 3. punkta “a” un “e” apakšpunktiem, tomēr jāņem vērā, ka saimnieciskajos projektos kopējais ERAF finansējums nedrīkst pārsniegt 80 % no projekta kopējām attiecināmajām izmaksām.</w:t>
            </w:r>
          </w:p>
          <w:p w14:paraId="7A87A498" w14:textId="2AD02C47"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11101229" w14:textId="77777777" w:rsidTr="0E4BBCEA">
        <w:tc>
          <w:tcPr>
            <w:tcW w:w="346" w:type="pct"/>
            <w:tcBorders>
              <w:bottom w:val="single" w:sz="4" w:space="0" w:color="000000" w:themeColor="text1"/>
            </w:tcBorders>
          </w:tcPr>
          <w:p w14:paraId="2DFCE62D" w14:textId="0217C02C"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lastRenderedPageBreak/>
              <w:t>4.5.4.</w:t>
            </w:r>
          </w:p>
        </w:tc>
        <w:tc>
          <w:tcPr>
            <w:tcW w:w="1960" w:type="pct"/>
            <w:tcBorders>
              <w:bottom w:val="single" w:sz="4" w:space="0" w:color="000000" w:themeColor="text1"/>
            </w:tcBorders>
            <w:shd w:val="clear" w:color="auto" w:fill="auto"/>
          </w:tcPr>
          <w:p w14:paraId="4114604C"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5A1727D5" w14:textId="5DEE8B5A"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Saimnieciskā projektā zinātnisko rakstu publicēšanas izmaksas iet budžeta 13.2. pozīcijā? Vai tās ir attiecināmas saimnieciskos projektos?</w:t>
            </w:r>
          </w:p>
        </w:tc>
        <w:tc>
          <w:tcPr>
            <w:tcW w:w="2694" w:type="pct"/>
            <w:tcBorders>
              <w:bottom w:val="single" w:sz="4" w:space="0" w:color="000000" w:themeColor="text1"/>
            </w:tcBorders>
            <w:shd w:val="clear" w:color="auto" w:fill="auto"/>
          </w:tcPr>
          <w:p w14:paraId="45600E44" w14:textId="2229E369"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sz w:val="24"/>
                <w:szCs w:val="24"/>
              </w:rPr>
              <w:t xml:space="preserve">Jā, ar saimniecisko darbību saistītiem projektiem zinātnisko rakstu publicēšanas izmaksas ir attiecināmas un tās norāda “Projektu budžeta kopsavilkuma” 13.2. izmaksu pozīcijā. </w:t>
            </w:r>
          </w:p>
        </w:tc>
      </w:tr>
      <w:tr w:rsidR="00F533F7" w:rsidRPr="001F6A34" w14:paraId="7711CC50" w14:textId="77777777" w:rsidTr="0E4BBCEA">
        <w:tc>
          <w:tcPr>
            <w:tcW w:w="346" w:type="pct"/>
            <w:tcBorders>
              <w:bottom w:val="single" w:sz="4" w:space="0" w:color="000000" w:themeColor="text1"/>
            </w:tcBorders>
          </w:tcPr>
          <w:p w14:paraId="71D54654" w14:textId="28D27920"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4.5.5.</w:t>
            </w:r>
          </w:p>
        </w:tc>
        <w:tc>
          <w:tcPr>
            <w:tcW w:w="1960" w:type="pct"/>
            <w:tcBorders>
              <w:bottom w:val="single" w:sz="4" w:space="0" w:color="000000" w:themeColor="text1"/>
            </w:tcBorders>
            <w:shd w:val="clear" w:color="auto" w:fill="auto"/>
          </w:tcPr>
          <w:p w14:paraId="60D177D5"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1DF7FBA7" w14:textId="5EEF0BE8"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Kāds ir finansējuma procents, ja ar saimniecisko darbību saistīto projektu iesniedz Zinātniskā institūcija?</w:t>
            </w:r>
          </w:p>
        </w:tc>
        <w:tc>
          <w:tcPr>
            <w:tcW w:w="2694" w:type="pct"/>
            <w:tcBorders>
              <w:bottom w:val="single" w:sz="4" w:space="0" w:color="000000" w:themeColor="text1"/>
            </w:tcBorders>
            <w:shd w:val="clear" w:color="auto" w:fill="auto"/>
          </w:tcPr>
          <w:p w14:paraId="13A8A1D8"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Tas ir atkarīgs no projekta iesniedzēja tipa un plānotajām darbībām. </w:t>
            </w:r>
          </w:p>
          <w:p w14:paraId="475597C9"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Pieļaujamā publiskā finansējuma intensitāte pētniecībai ar saimniecisku darbību saistītam projektam ir šāda:</w:t>
            </w:r>
          </w:p>
          <w:p w14:paraId="39ACDC53" w14:textId="77777777" w:rsidR="00F533F7" w:rsidRPr="00286E56" w:rsidRDefault="00F533F7" w:rsidP="00F533F7">
            <w:pPr>
              <w:pStyle w:val="Sarakstarindkopa"/>
              <w:numPr>
                <w:ilvl w:val="0"/>
                <w:numId w:val="2"/>
              </w:numPr>
              <w:ind w:left="387"/>
              <w:jc w:val="both"/>
              <w:rPr>
                <w:rFonts w:ascii="Times New Roman" w:hAnsi="Times New Roman" w:cs="Times New Roman"/>
                <w:sz w:val="24"/>
                <w:szCs w:val="24"/>
              </w:rPr>
            </w:pPr>
            <w:r w:rsidRPr="00286E56">
              <w:rPr>
                <w:rFonts w:ascii="Times New Roman" w:hAnsi="Times New Roman" w:cs="Times New Roman"/>
                <w:sz w:val="24"/>
                <w:szCs w:val="24"/>
              </w:rPr>
              <w:t>tehniski ekonomiskās priekšizpētes veikšanai:</w:t>
            </w:r>
          </w:p>
          <w:p w14:paraId="378D41FB" w14:textId="77777777" w:rsidR="00F533F7" w:rsidRPr="00286E56" w:rsidRDefault="00F533F7" w:rsidP="00F533F7">
            <w:pPr>
              <w:pStyle w:val="Sarakstarindkopa"/>
              <w:numPr>
                <w:ilvl w:val="0"/>
                <w:numId w:val="3"/>
              </w:numPr>
              <w:jc w:val="both"/>
              <w:rPr>
                <w:rFonts w:ascii="Times New Roman" w:hAnsi="Times New Roman" w:cs="Times New Roman"/>
                <w:sz w:val="24"/>
                <w:szCs w:val="24"/>
              </w:rPr>
            </w:pPr>
            <w:r w:rsidRPr="00286E56">
              <w:rPr>
                <w:rFonts w:ascii="Times New Roman" w:hAnsi="Times New Roman" w:cs="Times New Roman"/>
                <w:sz w:val="24"/>
                <w:szCs w:val="24"/>
              </w:rPr>
              <w:t>70 % projekta iesniedzējam un labuma guvējam, kas atbilst sīkā (mikro) vai mazā komersanta definīcijai;</w:t>
            </w:r>
          </w:p>
          <w:p w14:paraId="41290E41" w14:textId="77777777" w:rsidR="00F533F7" w:rsidRPr="00286E56" w:rsidRDefault="00F533F7" w:rsidP="00F533F7">
            <w:pPr>
              <w:pStyle w:val="Sarakstarindkopa"/>
              <w:numPr>
                <w:ilvl w:val="0"/>
                <w:numId w:val="3"/>
              </w:numPr>
              <w:jc w:val="both"/>
              <w:rPr>
                <w:rFonts w:ascii="Times New Roman" w:hAnsi="Times New Roman" w:cs="Times New Roman"/>
                <w:sz w:val="24"/>
                <w:szCs w:val="24"/>
              </w:rPr>
            </w:pPr>
            <w:r w:rsidRPr="00286E56">
              <w:rPr>
                <w:rFonts w:ascii="Times New Roman" w:hAnsi="Times New Roman" w:cs="Times New Roman"/>
                <w:sz w:val="24"/>
                <w:szCs w:val="24"/>
              </w:rPr>
              <w:t>60 % projekta iesniedzējam un labuma guvējam, kas atbilst vidējā komersanta definīcijai;</w:t>
            </w:r>
          </w:p>
          <w:p w14:paraId="5F14A5CF" w14:textId="77777777" w:rsidR="00F533F7" w:rsidRPr="00286E56" w:rsidRDefault="00F533F7" w:rsidP="00F533F7">
            <w:pPr>
              <w:pStyle w:val="Sarakstarindkopa"/>
              <w:numPr>
                <w:ilvl w:val="0"/>
                <w:numId w:val="3"/>
              </w:numPr>
              <w:jc w:val="both"/>
              <w:rPr>
                <w:rFonts w:ascii="Times New Roman" w:hAnsi="Times New Roman" w:cs="Times New Roman"/>
                <w:sz w:val="24"/>
                <w:szCs w:val="24"/>
              </w:rPr>
            </w:pPr>
            <w:r w:rsidRPr="00286E56">
              <w:rPr>
                <w:rFonts w:ascii="Times New Roman" w:hAnsi="Times New Roman" w:cs="Times New Roman"/>
                <w:sz w:val="24"/>
                <w:szCs w:val="24"/>
              </w:rPr>
              <w:t>50 % projekta iesniedzējam un labuma guvējam, kas atbilst lielā komersanta definīcijai;</w:t>
            </w:r>
          </w:p>
          <w:p w14:paraId="3629DA01" w14:textId="77777777" w:rsidR="00F533F7" w:rsidRPr="00286E56" w:rsidRDefault="00F533F7" w:rsidP="00F533F7">
            <w:pPr>
              <w:pStyle w:val="Sarakstarindkopa"/>
              <w:numPr>
                <w:ilvl w:val="0"/>
                <w:numId w:val="2"/>
              </w:numPr>
              <w:ind w:left="387"/>
              <w:jc w:val="both"/>
              <w:rPr>
                <w:rFonts w:ascii="Times New Roman" w:hAnsi="Times New Roman" w:cs="Times New Roman"/>
                <w:sz w:val="24"/>
                <w:szCs w:val="24"/>
              </w:rPr>
            </w:pPr>
            <w:r w:rsidRPr="00286E56">
              <w:rPr>
                <w:rFonts w:ascii="Times New Roman" w:hAnsi="Times New Roman" w:cs="Times New Roman"/>
                <w:sz w:val="24"/>
                <w:szCs w:val="24"/>
              </w:rPr>
              <w:lastRenderedPageBreak/>
              <w:t>rūpniecisko pētījumu veikšanai:</w:t>
            </w:r>
          </w:p>
          <w:p w14:paraId="7E9D301A" w14:textId="77777777" w:rsidR="00F533F7" w:rsidRPr="00286E56" w:rsidRDefault="00F533F7" w:rsidP="00F533F7">
            <w:pPr>
              <w:pStyle w:val="Sarakstarindkopa"/>
              <w:numPr>
                <w:ilvl w:val="0"/>
                <w:numId w:val="4"/>
              </w:numPr>
              <w:jc w:val="both"/>
              <w:rPr>
                <w:rFonts w:ascii="Times New Roman" w:hAnsi="Times New Roman" w:cs="Times New Roman"/>
                <w:sz w:val="24"/>
                <w:szCs w:val="24"/>
              </w:rPr>
            </w:pPr>
            <w:r w:rsidRPr="00286E56">
              <w:rPr>
                <w:rFonts w:ascii="Times New Roman" w:hAnsi="Times New Roman" w:cs="Times New Roman"/>
                <w:sz w:val="24"/>
                <w:szCs w:val="24"/>
              </w:rPr>
              <w:t>70 % projekta iesniedzējam un labuma guvējam, kas atbilst sīkā (mikro) vai mazā komersanta definīcijai;</w:t>
            </w:r>
          </w:p>
          <w:p w14:paraId="6F4B4A2E" w14:textId="77777777" w:rsidR="00F533F7" w:rsidRPr="00286E56" w:rsidRDefault="00F533F7" w:rsidP="00F533F7">
            <w:pPr>
              <w:pStyle w:val="Sarakstarindkopa"/>
              <w:numPr>
                <w:ilvl w:val="0"/>
                <w:numId w:val="4"/>
              </w:numPr>
              <w:jc w:val="both"/>
              <w:rPr>
                <w:rFonts w:ascii="Times New Roman" w:hAnsi="Times New Roman" w:cs="Times New Roman"/>
                <w:sz w:val="24"/>
                <w:szCs w:val="24"/>
              </w:rPr>
            </w:pPr>
            <w:r w:rsidRPr="00286E56">
              <w:rPr>
                <w:rFonts w:ascii="Times New Roman" w:hAnsi="Times New Roman" w:cs="Times New Roman"/>
                <w:sz w:val="24"/>
                <w:szCs w:val="24"/>
              </w:rPr>
              <w:t>60 % projekta iesniedzējam un labuma guvējam, kas atbilst vidējā komersanta definīcijai;</w:t>
            </w:r>
          </w:p>
          <w:p w14:paraId="3669C6EA" w14:textId="77777777" w:rsidR="00F533F7" w:rsidRPr="00286E56" w:rsidRDefault="00F533F7" w:rsidP="00F533F7">
            <w:pPr>
              <w:pStyle w:val="Sarakstarindkopa"/>
              <w:numPr>
                <w:ilvl w:val="0"/>
                <w:numId w:val="4"/>
              </w:numPr>
              <w:jc w:val="both"/>
              <w:rPr>
                <w:rFonts w:ascii="Times New Roman" w:hAnsi="Times New Roman" w:cs="Times New Roman"/>
                <w:sz w:val="24"/>
                <w:szCs w:val="24"/>
              </w:rPr>
            </w:pPr>
            <w:r w:rsidRPr="00286E56">
              <w:rPr>
                <w:rFonts w:ascii="Times New Roman" w:hAnsi="Times New Roman" w:cs="Times New Roman"/>
                <w:sz w:val="24"/>
                <w:szCs w:val="24"/>
              </w:rPr>
              <w:t>50 % projekta iesniedzējam un labuma guvējam, kas atbilst lielā komersanta definīcijai;</w:t>
            </w:r>
          </w:p>
          <w:p w14:paraId="1300D0C2" w14:textId="77777777" w:rsidR="00F533F7" w:rsidRPr="00286E56" w:rsidRDefault="00F533F7" w:rsidP="00F533F7">
            <w:pPr>
              <w:pStyle w:val="Sarakstarindkopa"/>
              <w:numPr>
                <w:ilvl w:val="0"/>
                <w:numId w:val="2"/>
              </w:numPr>
              <w:ind w:left="387"/>
              <w:jc w:val="both"/>
              <w:rPr>
                <w:rFonts w:ascii="Times New Roman" w:hAnsi="Times New Roman" w:cs="Times New Roman"/>
                <w:sz w:val="24"/>
                <w:szCs w:val="24"/>
              </w:rPr>
            </w:pPr>
            <w:r w:rsidRPr="00286E56">
              <w:rPr>
                <w:rFonts w:ascii="Times New Roman" w:hAnsi="Times New Roman" w:cs="Times New Roman"/>
                <w:sz w:val="24"/>
                <w:szCs w:val="24"/>
              </w:rPr>
              <w:t>eksperimentālās izstrādes veikšanai:</w:t>
            </w:r>
          </w:p>
          <w:p w14:paraId="21555C79" w14:textId="77777777" w:rsidR="00F533F7" w:rsidRPr="00286E56" w:rsidRDefault="00F533F7" w:rsidP="00F533F7">
            <w:pPr>
              <w:pStyle w:val="Sarakstarindkopa"/>
              <w:numPr>
                <w:ilvl w:val="0"/>
                <w:numId w:val="5"/>
              </w:numPr>
              <w:jc w:val="both"/>
              <w:rPr>
                <w:rFonts w:ascii="Times New Roman" w:hAnsi="Times New Roman" w:cs="Times New Roman"/>
                <w:sz w:val="24"/>
                <w:szCs w:val="24"/>
              </w:rPr>
            </w:pPr>
            <w:r w:rsidRPr="00286E56">
              <w:rPr>
                <w:rFonts w:ascii="Times New Roman" w:hAnsi="Times New Roman" w:cs="Times New Roman"/>
                <w:sz w:val="24"/>
                <w:szCs w:val="24"/>
              </w:rPr>
              <w:t>45 % projekta iesniedzējam un labuma guvējam, kas atbilst sīkā (mikro) vai mazā komersanta definīcijai;</w:t>
            </w:r>
          </w:p>
          <w:p w14:paraId="62C9580F" w14:textId="77777777" w:rsidR="00F533F7" w:rsidRPr="00286E56" w:rsidRDefault="00F533F7" w:rsidP="00F533F7">
            <w:pPr>
              <w:pStyle w:val="Sarakstarindkopa"/>
              <w:numPr>
                <w:ilvl w:val="0"/>
                <w:numId w:val="5"/>
              </w:numPr>
              <w:jc w:val="both"/>
              <w:rPr>
                <w:rFonts w:ascii="Times New Roman" w:hAnsi="Times New Roman" w:cs="Times New Roman"/>
                <w:sz w:val="24"/>
                <w:szCs w:val="24"/>
              </w:rPr>
            </w:pPr>
            <w:r w:rsidRPr="00286E56">
              <w:rPr>
                <w:rFonts w:ascii="Times New Roman" w:hAnsi="Times New Roman" w:cs="Times New Roman"/>
                <w:sz w:val="24"/>
                <w:szCs w:val="24"/>
              </w:rPr>
              <w:t>35 % projekta iesniedzējam un labuma guvējam, kas atbilst vidējā komersanta definīcijai;</w:t>
            </w:r>
          </w:p>
          <w:p w14:paraId="614429F0" w14:textId="77777777" w:rsidR="00F533F7" w:rsidRPr="00286E56" w:rsidRDefault="00F533F7" w:rsidP="00F533F7">
            <w:pPr>
              <w:pStyle w:val="Sarakstarindkopa"/>
              <w:numPr>
                <w:ilvl w:val="0"/>
                <w:numId w:val="5"/>
              </w:numPr>
              <w:jc w:val="both"/>
              <w:rPr>
                <w:rFonts w:ascii="Times New Roman" w:hAnsi="Times New Roman" w:cs="Times New Roman"/>
                <w:sz w:val="24"/>
                <w:szCs w:val="24"/>
              </w:rPr>
            </w:pPr>
            <w:r w:rsidRPr="00286E56">
              <w:rPr>
                <w:rFonts w:ascii="Times New Roman" w:hAnsi="Times New Roman" w:cs="Times New Roman"/>
                <w:sz w:val="24"/>
                <w:szCs w:val="24"/>
              </w:rPr>
              <w:t>25 % projekta iesniedzējam un labuma guvējam, kas atbilst lielā komersanta definīcijai.</w:t>
            </w:r>
          </w:p>
          <w:p w14:paraId="0F09CB02" w14:textId="77777777" w:rsidR="00F533F7" w:rsidRPr="00286E56" w:rsidRDefault="00F533F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t>Rūpniecisko pētījumu veikšanas un eksperimentālās izstrādes veikšanas publiskā finansējuma intensitāti var palielināt par 15 procentiem, nepārsniedzot 80 procentus no projekta kopējām attiecināmajām izmaksām, ja ir izpildīts vismaz viens no Komisijas regulas Nr. 651/2014 25. panta 6. punkta  "b"  apakšpunkta nosacījumiem:</w:t>
            </w:r>
          </w:p>
          <w:p w14:paraId="05BDD802" w14:textId="77777777" w:rsidR="00F533F7" w:rsidRPr="00286E56" w:rsidRDefault="00F533F7" w:rsidP="00F533F7">
            <w:pPr>
              <w:pStyle w:val="Sarakstarindkopa"/>
              <w:numPr>
                <w:ilvl w:val="0"/>
                <w:numId w:val="6"/>
              </w:numPr>
              <w:jc w:val="both"/>
              <w:rPr>
                <w:rFonts w:ascii="Times New Roman" w:hAnsi="Times New Roman" w:cs="Times New Roman"/>
                <w:sz w:val="24"/>
                <w:szCs w:val="24"/>
              </w:rPr>
            </w:pPr>
            <w:r w:rsidRPr="00286E56">
              <w:rPr>
                <w:rFonts w:ascii="Times New Roman" w:hAnsi="Times New Roman" w:cs="Times New Roman"/>
                <w:sz w:val="24"/>
                <w:szCs w:val="24"/>
              </w:rPr>
              <w:t>projekts paredz efektīvu sadarbību starp:</w:t>
            </w:r>
          </w:p>
          <w:p w14:paraId="5F1474C1" w14:textId="77777777" w:rsidR="00F533F7" w:rsidRPr="00286E56" w:rsidRDefault="00F533F7" w:rsidP="00F533F7">
            <w:pPr>
              <w:pStyle w:val="Sarakstarindkopa"/>
              <w:numPr>
                <w:ilvl w:val="0"/>
                <w:numId w:val="7"/>
              </w:numPr>
              <w:ind w:left="1095"/>
              <w:jc w:val="both"/>
              <w:rPr>
                <w:rFonts w:ascii="Times New Roman" w:hAnsi="Times New Roman" w:cs="Times New Roman"/>
                <w:sz w:val="24"/>
                <w:szCs w:val="24"/>
              </w:rPr>
            </w:pPr>
            <w:r w:rsidRPr="00286E56">
              <w:rPr>
                <w:rFonts w:ascii="Times New Roman" w:hAnsi="Times New Roman" w:cs="Times New Roman"/>
                <w:sz w:val="24"/>
                <w:szCs w:val="24"/>
              </w:rPr>
              <w:t>uzņēmumiem, no kuriem vismaz viens ir MVU, vai projektu īsteno vismaz divās dalībvalstīs vai dalībvalstī un EEZ līguma līgumslēdzējā pusē, un neviens atsevišķs uzņēmums nesedz vairāk kā 70 % no attiecināmajām izmaksām;</w:t>
            </w:r>
          </w:p>
          <w:p w14:paraId="2ECFFA83" w14:textId="77777777" w:rsidR="00F533F7" w:rsidRPr="00286E56" w:rsidRDefault="00F533F7" w:rsidP="00F533F7">
            <w:pPr>
              <w:pStyle w:val="Sarakstarindkopa"/>
              <w:numPr>
                <w:ilvl w:val="0"/>
                <w:numId w:val="7"/>
              </w:numPr>
              <w:ind w:left="1095"/>
              <w:jc w:val="both"/>
              <w:rPr>
                <w:rFonts w:ascii="Times New Roman" w:hAnsi="Times New Roman" w:cs="Times New Roman"/>
                <w:sz w:val="24"/>
                <w:szCs w:val="24"/>
              </w:rPr>
            </w:pPr>
            <w:r w:rsidRPr="00286E56">
              <w:rPr>
                <w:rFonts w:ascii="Times New Roman" w:hAnsi="Times New Roman" w:cs="Times New Roman"/>
                <w:sz w:val="24"/>
                <w:szCs w:val="24"/>
              </w:rPr>
              <w:t xml:space="preserve">uzņēmumu un vienu vai vairākām pētniecības organizācijām, kuras sedz vismaz 10 % no attiecināmajām izmaksām un ir tiesīgas publicēt savu pētījumu rezultātus; </w:t>
            </w:r>
          </w:p>
          <w:p w14:paraId="7BCA4ABA" w14:textId="77777777" w:rsidR="00F533F7" w:rsidRPr="00286E56" w:rsidRDefault="00F533F7" w:rsidP="00F533F7">
            <w:pPr>
              <w:pStyle w:val="Sarakstarindkopa"/>
              <w:numPr>
                <w:ilvl w:val="0"/>
                <w:numId w:val="6"/>
              </w:numPr>
              <w:jc w:val="both"/>
              <w:rPr>
                <w:rFonts w:ascii="Times New Roman" w:hAnsi="Times New Roman" w:cs="Times New Roman"/>
                <w:sz w:val="24"/>
                <w:szCs w:val="24"/>
              </w:rPr>
            </w:pPr>
            <w:r w:rsidRPr="00286E56">
              <w:rPr>
                <w:rFonts w:ascii="Times New Roman" w:hAnsi="Times New Roman" w:cs="Times New Roman"/>
                <w:sz w:val="24"/>
                <w:szCs w:val="24"/>
              </w:rPr>
              <w:t>projekta rezultātus plaši izplata konferencēs, publikācijās, brīvi pieejamās krātuvēs vai ar bezmaksas vai atvērtā pirmkoda programmatūras palīdzību;</w:t>
            </w:r>
          </w:p>
          <w:p w14:paraId="1AA1CB4B" w14:textId="77777777" w:rsidR="00F533F7" w:rsidRPr="00286E56" w:rsidRDefault="00F533F7" w:rsidP="00F533F7">
            <w:pPr>
              <w:pStyle w:val="Sarakstarindkopa"/>
              <w:numPr>
                <w:ilvl w:val="0"/>
                <w:numId w:val="2"/>
              </w:numPr>
              <w:ind w:left="387"/>
              <w:jc w:val="both"/>
              <w:rPr>
                <w:rFonts w:ascii="Times New Roman" w:hAnsi="Times New Roman" w:cs="Times New Roman"/>
                <w:sz w:val="24"/>
                <w:szCs w:val="24"/>
              </w:rPr>
            </w:pPr>
            <w:r w:rsidRPr="00286E56">
              <w:rPr>
                <w:rFonts w:ascii="Times New Roman" w:hAnsi="Times New Roman" w:cs="Times New Roman"/>
                <w:sz w:val="24"/>
                <w:szCs w:val="24"/>
              </w:rPr>
              <w:t>publiskā finansējuma atbalsta intensitāte tehnoloģiju tiesību aizsardzībai – 50 %, ja projekta iesniedzējs vai sadarbības partneris atbilst sīkā (mikro), mazā vai vidējā komersanta definīcijai.</w:t>
            </w:r>
          </w:p>
          <w:p w14:paraId="4D7E0850" w14:textId="4C00AA54"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sz w:val="24"/>
                <w:szCs w:val="24"/>
              </w:rPr>
              <w:t xml:space="preserve">Atzīmējam, ka vidējās svērtās publiskā finansējuma intensitātes aprēķins veicams atbilstoši </w:t>
            </w:r>
            <w:hyperlink r:id="rId43" w:history="1">
              <w:r w:rsidRPr="00286E56">
                <w:rPr>
                  <w:rStyle w:val="Hipersaite"/>
                  <w:rFonts w:ascii="Times New Roman" w:hAnsi="Times New Roman" w:cs="Times New Roman"/>
                  <w:color w:val="auto"/>
                  <w:sz w:val="24"/>
                  <w:szCs w:val="24"/>
                </w:rPr>
                <w:t>atlases nolikuma 7. pielikumā pievienotajai formai</w:t>
              </w:r>
            </w:hyperlink>
            <w:r w:rsidRPr="00286E56">
              <w:rPr>
                <w:rFonts w:ascii="Times New Roman" w:hAnsi="Times New Roman" w:cs="Times New Roman"/>
                <w:sz w:val="24"/>
                <w:szCs w:val="24"/>
              </w:rPr>
              <w:t>.</w:t>
            </w:r>
          </w:p>
        </w:tc>
      </w:tr>
      <w:tr w:rsidR="00F533F7" w:rsidRPr="001F6A34" w14:paraId="4CCBAFDE" w14:textId="77777777" w:rsidTr="0E4BBCEA">
        <w:tc>
          <w:tcPr>
            <w:tcW w:w="346" w:type="pct"/>
            <w:tcBorders>
              <w:bottom w:val="single" w:sz="4" w:space="0" w:color="000000" w:themeColor="text1"/>
            </w:tcBorders>
          </w:tcPr>
          <w:p w14:paraId="02BD26C6" w14:textId="3A780842"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lastRenderedPageBreak/>
              <w:t>4.5.6.</w:t>
            </w:r>
          </w:p>
        </w:tc>
        <w:tc>
          <w:tcPr>
            <w:tcW w:w="1960" w:type="pct"/>
            <w:tcBorders>
              <w:bottom w:val="single" w:sz="4" w:space="0" w:color="000000" w:themeColor="text1"/>
            </w:tcBorders>
            <w:shd w:val="clear" w:color="auto" w:fill="auto"/>
          </w:tcPr>
          <w:p w14:paraId="2D851967" w14:textId="71F03F03"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MK noteikumu 19. punktā minēts, ka viena projekta maksimālais publiskā finansējuma apmērs ir 600 000 euro, minimālais finansējuma apmērs ir 30 000 euro. Tas ir kopā ar privāto līdzfinansējumu vai bez?</w:t>
            </w:r>
          </w:p>
        </w:tc>
        <w:tc>
          <w:tcPr>
            <w:tcW w:w="2694" w:type="pct"/>
            <w:tcBorders>
              <w:bottom w:val="single" w:sz="4" w:space="0" w:color="000000" w:themeColor="text1"/>
            </w:tcBorders>
            <w:shd w:val="clear" w:color="auto" w:fill="auto"/>
          </w:tcPr>
          <w:p w14:paraId="662C4E7B" w14:textId="28AE4BCE"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sz w:val="24"/>
                <w:szCs w:val="24"/>
              </w:rPr>
              <w:t>Publiskais finansējums ir ERAF un valsts budžeta finansējums, kopā ar privāto finansējumu projekta kopējais finansējums var būt lielāks.</w:t>
            </w:r>
          </w:p>
        </w:tc>
      </w:tr>
      <w:tr w:rsidR="00F533F7" w:rsidRPr="001F6A34" w14:paraId="13C6C82D" w14:textId="77777777" w:rsidTr="0E4BBCEA">
        <w:tc>
          <w:tcPr>
            <w:tcW w:w="346" w:type="pct"/>
            <w:tcBorders>
              <w:bottom w:val="single" w:sz="4" w:space="0" w:color="000000" w:themeColor="text1"/>
            </w:tcBorders>
          </w:tcPr>
          <w:p w14:paraId="23318E1F" w14:textId="4983AD64"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4.5.7.</w:t>
            </w:r>
          </w:p>
        </w:tc>
        <w:tc>
          <w:tcPr>
            <w:tcW w:w="1960" w:type="pct"/>
            <w:tcBorders>
              <w:bottom w:val="single" w:sz="4" w:space="0" w:color="000000" w:themeColor="text1"/>
            </w:tcBorders>
            <w:shd w:val="clear" w:color="auto" w:fill="auto"/>
          </w:tcPr>
          <w:p w14:paraId="726C9D3B"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telefoniski</w:t>
            </w:r>
          </w:p>
          <w:p w14:paraId="3F260B96" w14:textId="4BD8D279"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Ja plānots saimniecisks projekts, kura iesniedzējs ir mazais uzņēmums un sadarbības partneris - zinātniskā institūcija, kāda būs atbalsta intensitāte zinātniskajai institūcijai? </w:t>
            </w:r>
          </w:p>
        </w:tc>
        <w:tc>
          <w:tcPr>
            <w:tcW w:w="2694" w:type="pct"/>
            <w:tcBorders>
              <w:bottom w:val="single" w:sz="4" w:space="0" w:color="000000" w:themeColor="text1"/>
            </w:tcBorders>
            <w:shd w:val="clear" w:color="auto" w:fill="auto"/>
          </w:tcPr>
          <w:p w14:paraId="3197488B" w14:textId="5F9BD642" w:rsidR="00F533F7" w:rsidRPr="00286E56" w:rsidRDefault="00F533F7" w:rsidP="00F533F7">
            <w:pPr>
              <w:pStyle w:val="Sarakstarindkopa"/>
              <w:spacing w:after="120"/>
              <w:ind w:left="-29"/>
              <w:jc w:val="both"/>
              <w:rPr>
                <w:rFonts w:ascii="Times New Roman" w:hAnsi="Times New Roman" w:cs="Times New Roman"/>
                <w:sz w:val="24"/>
                <w:szCs w:val="24"/>
              </w:rPr>
            </w:pPr>
            <w:r w:rsidRPr="00286E56">
              <w:rPr>
                <w:rFonts w:ascii="Times New Roman" w:hAnsi="Times New Roman" w:cs="Times New Roman"/>
                <w:sz w:val="24"/>
                <w:szCs w:val="24"/>
              </w:rPr>
              <w:t xml:space="preserve">Zinātniskā institūcija atbilstoši SAM MK noteikumu 38. punktam kvalificējama kā saimnieciskās darbības veicējs atbilstoši Komisijas regulas Nr. 651/2014 2. panta 24. punktā un 1. pielikumā noteiktajai definīcijai,   un atbalsta intensitātes ir jānosaka saskaņā ar SAM MK noteikumu </w:t>
            </w:r>
            <w:hyperlink r:id="rId44" w:anchor="p42">
              <w:r w:rsidRPr="00286E56">
                <w:rPr>
                  <w:rStyle w:val="Hipersaite"/>
                  <w:rFonts w:ascii="Times New Roman" w:hAnsi="Times New Roman" w:cs="Times New Roman"/>
                  <w:color w:val="auto"/>
                  <w:sz w:val="24"/>
                  <w:szCs w:val="24"/>
                </w:rPr>
                <w:t>42.</w:t>
              </w:r>
            </w:hyperlink>
            <w:r w:rsidRPr="00286E56">
              <w:rPr>
                <w:rFonts w:ascii="Times New Roman" w:hAnsi="Times New Roman" w:cs="Times New Roman"/>
                <w:sz w:val="24"/>
                <w:szCs w:val="24"/>
              </w:rPr>
              <w:t>, </w:t>
            </w:r>
            <w:hyperlink r:id="rId45" w:anchor="p47">
              <w:r w:rsidRPr="00286E56">
                <w:rPr>
                  <w:rStyle w:val="Hipersaite"/>
                  <w:rFonts w:ascii="Times New Roman" w:hAnsi="Times New Roman" w:cs="Times New Roman"/>
                  <w:color w:val="auto"/>
                  <w:sz w:val="24"/>
                  <w:szCs w:val="24"/>
                </w:rPr>
                <w:t>47.</w:t>
              </w:r>
            </w:hyperlink>
            <w:r w:rsidRPr="00286E56">
              <w:rPr>
                <w:rFonts w:ascii="Times New Roman" w:hAnsi="Times New Roman" w:cs="Times New Roman"/>
                <w:sz w:val="24"/>
                <w:szCs w:val="24"/>
              </w:rPr>
              <w:t>, </w:t>
            </w:r>
            <w:hyperlink r:id="rId46" w:anchor="p48">
              <w:r w:rsidRPr="00286E56">
                <w:rPr>
                  <w:rStyle w:val="Hipersaite"/>
                  <w:rFonts w:ascii="Times New Roman" w:hAnsi="Times New Roman" w:cs="Times New Roman"/>
                  <w:color w:val="auto"/>
                  <w:sz w:val="24"/>
                  <w:szCs w:val="24"/>
                </w:rPr>
                <w:t>48.</w:t>
              </w:r>
            </w:hyperlink>
            <w:r w:rsidRPr="00286E56">
              <w:rPr>
                <w:rFonts w:ascii="Times New Roman" w:hAnsi="Times New Roman" w:cs="Times New Roman"/>
                <w:sz w:val="24"/>
                <w:szCs w:val="24"/>
              </w:rPr>
              <w:t>, </w:t>
            </w:r>
            <w:hyperlink r:id="rId47" w:anchor="p52">
              <w:r w:rsidRPr="00286E56">
                <w:rPr>
                  <w:rStyle w:val="Hipersaite"/>
                  <w:rFonts w:ascii="Times New Roman" w:hAnsi="Times New Roman" w:cs="Times New Roman"/>
                  <w:color w:val="auto"/>
                  <w:sz w:val="24"/>
                  <w:szCs w:val="24"/>
                </w:rPr>
                <w:t>52.</w:t>
              </w:r>
            </w:hyperlink>
            <w:r w:rsidRPr="00286E56">
              <w:rPr>
                <w:rFonts w:ascii="Times New Roman" w:hAnsi="Times New Roman" w:cs="Times New Roman"/>
                <w:sz w:val="24"/>
                <w:szCs w:val="24"/>
              </w:rPr>
              <w:t>punktiem. Ja zinātniskā institūcija ir publiska atvasināta persona, tad tā atbilst lielā uzņēmuma kategorijai.</w:t>
            </w:r>
          </w:p>
        </w:tc>
      </w:tr>
      <w:tr w:rsidR="00F533F7" w:rsidRPr="001F6A34" w14:paraId="5BD1A1FE" w14:textId="77777777" w:rsidTr="0E4BBCEA">
        <w:tc>
          <w:tcPr>
            <w:tcW w:w="346" w:type="pct"/>
            <w:tcBorders>
              <w:bottom w:val="single" w:sz="4" w:space="0" w:color="000000" w:themeColor="text1"/>
            </w:tcBorders>
          </w:tcPr>
          <w:p w14:paraId="66E6E42B" w14:textId="1E05F3BB"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4.5.8.</w:t>
            </w:r>
          </w:p>
        </w:tc>
        <w:tc>
          <w:tcPr>
            <w:tcW w:w="1960" w:type="pct"/>
            <w:tcBorders>
              <w:bottom w:val="single" w:sz="4" w:space="0" w:color="000000" w:themeColor="text1"/>
            </w:tcBorders>
            <w:shd w:val="clear" w:color="auto" w:fill="auto"/>
          </w:tcPr>
          <w:p w14:paraId="0B4D61DE"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42CC254E" w14:textId="32B03307"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Seminārā tika minēts, ka nesaimnieciska projekta gadījumā, ja ieņēmumi gūti pētījuma veikšanas laikā, tad tie ir jāatmaksā. Vai tad pareizi saprotu, ja ienākumi tiek gūti pēc projekta beigām, tad tie nav jāatmaksā?</w:t>
            </w:r>
          </w:p>
        </w:tc>
        <w:tc>
          <w:tcPr>
            <w:tcW w:w="2694" w:type="pct"/>
            <w:tcBorders>
              <w:bottom w:val="single" w:sz="4" w:space="0" w:color="000000" w:themeColor="text1"/>
            </w:tcBorders>
            <w:shd w:val="clear" w:color="auto" w:fill="auto"/>
          </w:tcPr>
          <w:p w14:paraId="2CA261EB"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Ar saimniecisku darbību nesaistīta projekta gadījumā radīto jauno produktu, tehnoloģijas prototipu vai cits eksperimentālo objektu nedrīkst izmantot ieņēmumu gūšanai, to pārdodot vai izmantojot ražošanā vai pakalpojumu sniegšanā saskaņā ar SAM MK noteikumu 43. punktu. Tas attiecas gan uz projekta īstenošanas laiku, gan pēc projekta beigām. Tomēr projekta īstenošanas laikā iegūtos rezultātus var attīstīt un pilnveidot, ilgtermiņā gūstot ieņēmumus no pilnveidotā produkta. </w:t>
            </w:r>
          </w:p>
          <w:p w14:paraId="6C934E0F"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Ja tiek gūti ieņēmumi no prototipu vai citu eksperimentālo objektu komerciālas izmantošanas.</w:t>
            </w:r>
          </w:p>
          <w:p w14:paraId="6A267F8C" w14:textId="77777777" w:rsidR="00F533F7" w:rsidRPr="00286E56" w:rsidRDefault="00F533F7" w:rsidP="00F533F7">
            <w:pPr>
              <w:ind w:left="173"/>
              <w:jc w:val="both"/>
              <w:rPr>
                <w:rFonts w:ascii="Times New Roman" w:hAnsi="Times New Roman" w:cs="Times New Roman"/>
                <w:sz w:val="24"/>
                <w:szCs w:val="24"/>
              </w:rPr>
            </w:pPr>
            <w:r w:rsidRPr="00286E56">
              <w:rPr>
                <w:rFonts w:ascii="Times New Roman" w:hAnsi="Times New Roman" w:cs="Times New Roman"/>
                <w:sz w:val="24"/>
                <w:szCs w:val="24"/>
              </w:rPr>
              <w:t>Ienākumus no prototipa un EI var tikt gūti pēc tam, kad pēcuzraudzības periodā šie rezultāti tiek attīstīti un pilnveidoti par citiem līdzekļiem vai citu programmu ietvaros.</w:t>
            </w:r>
          </w:p>
          <w:p w14:paraId="2CBFF974" w14:textId="61F7FF7D" w:rsidR="00F533F7" w:rsidRPr="00286E56" w:rsidRDefault="00F533F7" w:rsidP="00F533F7">
            <w:pPr>
              <w:pStyle w:val="Sarakstarindkopa"/>
              <w:spacing w:after="120"/>
              <w:ind w:left="173"/>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2777668B" w14:textId="77777777" w:rsidTr="0E4BBCEA">
        <w:tc>
          <w:tcPr>
            <w:tcW w:w="346" w:type="pct"/>
            <w:tcBorders>
              <w:bottom w:val="single" w:sz="4" w:space="0" w:color="000000" w:themeColor="text1"/>
            </w:tcBorders>
          </w:tcPr>
          <w:p w14:paraId="6BF286D0" w14:textId="0B5EEB01"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4.5.9.</w:t>
            </w:r>
          </w:p>
        </w:tc>
        <w:tc>
          <w:tcPr>
            <w:tcW w:w="1960" w:type="pct"/>
            <w:tcBorders>
              <w:bottom w:val="single" w:sz="4" w:space="0" w:color="000000" w:themeColor="text1"/>
            </w:tcBorders>
            <w:shd w:val="clear" w:color="auto" w:fill="auto"/>
          </w:tcPr>
          <w:p w14:paraId="522ADC17" w14:textId="0650E8B6"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Tiek plānots ar saimniecisko darbību saistīts sadarbības projekts. Kā tiks vērtēta intensitātes samazināšana, ja viens partneris intensitāti samazina piemēram par 10%, bet otrs nesamazina vispār. Un ja, piemēram, izmaksu sadalījums būtu 50% vienam un 50% otram partnerim. Vai rēķinātu kumulatīvi?</w:t>
            </w:r>
          </w:p>
        </w:tc>
        <w:tc>
          <w:tcPr>
            <w:tcW w:w="2694" w:type="pct"/>
            <w:tcBorders>
              <w:bottom w:val="single" w:sz="4" w:space="0" w:color="000000" w:themeColor="text1"/>
            </w:tcBorders>
            <w:shd w:val="clear" w:color="auto" w:fill="auto"/>
          </w:tcPr>
          <w:p w14:paraId="514A38F1" w14:textId="1A45849B" w:rsidR="00F533F7" w:rsidRPr="00286E56" w:rsidRDefault="00F533F7" w:rsidP="00F533F7">
            <w:pPr>
              <w:ind w:left="113"/>
              <w:jc w:val="both"/>
              <w:rPr>
                <w:rFonts w:ascii="Times New Roman" w:hAnsi="Times New Roman" w:cs="Times New Roman"/>
                <w:sz w:val="24"/>
                <w:szCs w:val="24"/>
              </w:rPr>
            </w:pPr>
            <w:r w:rsidRPr="00286E56">
              <w:rPr>
                <w:rFonts w:ascii="Times New Roman" w:hAnsi="Times New Roman" w:cs="Times New Roman"/>
                <w:sz w:val="24"/>
                <w:szCs w:val="24"/>
              </w:rPr>
              <w:t>Intensitātes samazināšana tiks vērtēta salīdzinot pirmās kārtas projektu atlases nolikuma 7.pielikumā “</w:t>
            </w:r>
            <w:r w:rsidRPr="00286E56">
              <w:rPr>
                <w:rFonts w:ascii="Times New Roman" w:eastAsia="Times New Roman" w:hAnsi="Times New Roman" w:cs="Times New Roman"/>
                <w:sz w:val="24"/>
                <w:szCs w:val="24"/>
              </w:rPr>
              <w:t>Vidējās svērtās publiskā finansējuma intensitātes aprēķins</w:t>
            </w:r>
            <w:r w:rsidRPr="00286E56">
              <w:rPr>
                <w:rFonts w:ascii="Times New Roman" w:hAnsi="Times New Roman" w:cs="Times New Roman"/>
                <w:sz w:val="24"/>
                <w:szCs w:val="24"/>
              </w:rPr>
              <w:t>” norādīto vidēji svērto intensitāti pret projekta iesnieguma finansēšanas plānā norādīto publiskā finansējuma intensitāti, tādējādi gūstot pārliecību par kopējo reāli plānoto publiskā finansējuma intensitātes samazinājuma procentu. Līdz ar to ir iespējams samazināt intensitāti vienam partnerim vairāk, otram mazāk, galvenais, lai kopējais intensitātes samazinājums finansēšanas plānā atbilstu 4.4.1.2.kritērijā noteiktajam.</w:t>
            </w:r>
          </w:p>
        </w:tc>
      </w:tr>
      <w:tr w:rsidR="00F533F7" w:rsidRPr="001F6A34" w14:paraId="382545D9" w14:textId="77777777" w:rsidTr="0E4BBCEA">
        <w:tc>
          <w:tcPr>
            <w:tcW w:w="346" w:type="pct"/>
            <w:tcBorders>
              <w:bottom w:val="single" w:sz="4" w:space="0" w:color="000000" w:themeColor="text1"/>
            </w:tcBorders>
          </w:tcPr>
          <w:p w14:paraId="5851505B" w14:textId="536A3EE8"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4.5.10.</w:t>
            </w:r>
          </w:p>
        </w:tc>
        <w:tc>
          <w:tcPr>
            <w:tcW w:w="1960" w:type="pct"/>
            <w:tcBorders>
              <w:bottom w:val="single" w:sz="4" w:space="0" w:color="000000" w:themeColor="text1"/>
            </w:tcBorders>
            <w:shd w:val="clear" w:color="auto" w:fill="auto"/>
          </w:tcPr>
          <w:p w14:paraId="4284A6AC" w14:textId="657F6B20"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MK noteikumu 48. punktā minēts, ka publiskā finansējuma intensitāti var palielināt par 15 procentiem, nepārsniedzot 80 </w:t>
            </w:r>
            <w:r w:rsidRPr="00286E56">
              <w:rPr>
                <w:rFonts w:ascii="Times New Roman" w:hAnsi="Times New Roman" w:cs="Times New Roman"/>
                <w:sz w:val="24"/>
                <w:szCs w:val="24"/>
              </w:rPr>
              <w:lastRenderedPageBreak/>
              <w:t>procentus no projekta kopējām attiecināmajām izmaksām, ja ir izpildīts vismaz viens no Komisijas regulas Nr.  651/2014 25. panta 6. punkta "b" apakšpunkta nosacījumiem. Vēlētos precizēt, ko ietver šī prasība par efektīvu sadarbību: starp uzņēmumu un vienu vai vairākām pētniecības un zināšanu izplatīšanas organizācijām, kuras sedz vismaz 10 % no attiecināmajām izmaksām un ir tiesīgas publicēt savu pētījumu rezultātus? 10% projekta iesniedzēja daļa no kopējām projekta izmaksām vai privātās investīcijas?</w:t>
            </w:r>
          </w:p>
        </w:tc>
        <w:tc>
          <w:tcPr>
            <w:tcW w:w="2694" w:type="pct"/>
            <w:tcBorders>
              <w:bottom w:val="single" w:sz="4" w:space="0" w:color="000000" w:themeColor="text1"/>
            </w:tcBorders>
            <w:shd w:val="clear" w:color="auto" w:fill="auto"/>
          </w:tcPr>
          <w:p w14:paraId="544430F3" w14:textId="77777777" w:rsidR="00F533F7" w:rsidRPr="00286E56" w:rsidRDefault="00F533F7" w:rsidP="00F533F7">
            <w:pPr>
              <w:pStyle w:val="Sarakstarindkopa"/>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lastRenderedPageBreak/>
              <w:t xml:space="preserve">Komisijas regulas Nr.  651/2014 25. panta 6. punkta b i) otrais apakšpunkts nosaka, ka efektīva sadarbība ir tad, ja vismaz 10% no projekta attiecināmajām izmaksām </w:t>
            </w:r>
            <w:r w:rsidRPr="00286E56">
              <w:rPr>
                <w:rFonts w:ascii="Times New Roman" w:hAnsi="Times New Roman" w:cs="Times New Roman"/>
                <w:sz w:val="24"/>
                <w:szCs w:val="24"/>
              </w:rPr>
              <w:lastRenderedPageBreak/>
              <w:t>sedz pētniecības organizācija un ir tiesīga publicēt savu pētījumu rezultātus. EK ir skaidrojusi, ka 10% ir jārēķina no projekta kopējām attiecināmajām izmaksām.</w:t>
            </w:r>
          </w:p>
          <w:p w14:paraId="5716AAD3" w14:textId="77777777" w:rsidR="00F533F7" w:rsidRPr="00286E56" w:rsidRDefault="00F533F7" w:rsidP="00F533F7">
            <w:pPr>
              <w:pStyle w:val="Sarakstarindkopa"/>
              <w:spacing w:after="120"/>
              <w:ind w:left="113"/>
              <w:jc w:val="both"/>
              <w:rPr>
                <w:rFonts w:ascii="Times New Roman" w:hAnsi="Times New Roman" w:cs="Times New Roman"/>
                <w:sz w:val="24"/>
                <w:szCs w:val="24"/>
              </w:rPr>
            </w:pPr>
          </w:p>
          <w:p w14:paraId="1BA4449C" w14:textId="77777777" w:rsidR="00F533F7" w:rsidRPr="00286E56" w:rsidRDefault="00F533F7" w:rsidP="00F533F7">
            <w:pPr>
              <w:pStyle w:val="Sarakstarindkopa"/>
              <w:spacing w:after="120"/>
              <w:ind w:left="113"/>
              <w:jc w:val="both"/>
              <w:rPr>
                <w:rFonts w:ascii="Times New Roman" w:hAnsi="Times New Roman" w:cs="Times New Roman"/>
                <w:sz w:val="24"/>
                <w:szCs w:val="24"/>
              </w:rPr>
            </w:pPr>
            <w:r w:rsidRPr="00286E56">
              <w:rPr>
                <w:rFonts w:ascii="Times New Roman" w:hAnsi="Times New Roman" w:cs="Times New Roman"/>
                <w:sz w:val="24"/>
                <w:szCs w:val="24"/>
              </w:rPr>
              <w:t>Papildus norādām, ka SAM MK noteikumu 30.1.punkts nosaka, ka sadarbības partnera attiecināmo izmaksu daļai ir jābūt vismaz 20% no kopējām attecināmajām izmaksām. Ja projektā tiek iesaistītas vairākas pētniecības organizācijas, tad katrai no tām ir jāievēro nosacījums, ka tās attiecināmo izmaksu daļa ir 20% no projekta kopējām attiecināmajām izmaksām.</w:t>
            </w:r>
          </w:p>
          <w:p w14:paraId="07E8D3FD" w14:textId="77777777" w:rsidR="00F533F7" w:rsidRPr="00286E56" w:rsidRDefault="00F533F7" w:rsidP="00F533F7">
            <w:pPr>
              <w:pStyle w:val="Sarakstarindkopa"/>
              <w:spacing w:after="120"/>
              <w:ind w:left="113"/>
              <w:jc w:val="both"/>
              <w:rPr>
                <w:rFonts w:ascii="Times New Roman" w:hAnsi="Times New Roman" w:cs="Times New Roman"/>
                <w:sz w:val="24"/>
                <w:szCs w:val="24"/>
              </w:rPr>
            </w:pPr>
          </w:p>
          <w:p w14:paraId="75FAF8BC" w14:textId="77777777" w:rsidR="00F533F7" w:rsidRPr="00286E56" w:rsidRDefault="00F533F7" w:rsidP="00F533F7">
            <w:pPr>
              <w:pStyle w:val="Sarakstarindkopa"/>
              <w:spacing w:after="120"/>
              <w:ind w:left="-29"/>
              <w:jc w:val="both"/>
              <w:rPr>
                <w:rFonts w:ascii="Times New Roman" w:hAnsi="Times New Roman" w:cs="Times New Roman"/>
                <w:sz w:val="24"/>
                <w:szCs w:val="24"/>
              </w:rPr>
            </w:pPr>
          </w:p>
        </w:tc>
      </w:tr>
      <w:tr w:rsidR="00F533F7" w:rsidRPr="001F6A34" w14:paraId="775134AC" w14:textId="77777777" w:rsidTr="0E4BBCEA">
        <w:tc>
          <w:tcPr>
            <w:tcW w:w="346" w:type="pct"/>
            <w:tcBorders>
              <w:bottom w:val="single" w:sz="4" w:space="0" w:color="000000" w:themeColor="text1"/>
            </w:tcBorders>
          </w:tcPr>
          <w:p w14:paraId="3FEC300B" w14:textId="2DFC374E"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lastRenderedPageBreak/>
              <w:t>4.5.11.</w:t>
            </w:r>
          </w:p>
        </w:tc>
        <w:tc>
          <w:tcPr>
            <w:tcW w:w="1960" w:type="pct"/>
            <w:tcBorders>
              <w:bottom w:val="single" w:sz="4" w:space="0" w:color="000000" w:themeColor="text1"/>
            </w:tcBorders>
            <w:shd w:val="clear" w:color="auto" w:fill="auto"/>
          </w:tcPr>
          <w:p w14:paraId="62FBEB30" w14:textId="293B6E38"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Vai nesaimnieciska projekta ietvaros var tikt apmaksāta dalība izstādēs?  </w:t>
            </w:r>
          </w:p>
        </w:tc>
        <w:tc>
          <w:tcPr>
            <w:tcW w:w="2694" w:type="pct"/>
            <w:tcBorders>
              <w:bottom w:val="single" w:sz="4" w:space="0" w:color="000000" w:themeColor="text1"/>
            </w:tcBorders>
            <w:shd w:val="clear" w:color="auto" w:fill="auto"/>
          </w:tcPr>
          <w:p w14:paraId="68001250" w14:textId="77777777" w:rsidR="00F533F7" w:rsidRPr="00286E56" w:rsidRDefault="00F533F7" w:rsidP="00F533F7">
            <w:pPr>
              <w:pStyle w:val="Sarakstarindkopa"/>
              <w:tabs>
                <w:tab w:val="num" w:pos="426"/>
              </w:tabs>
              <w:spacing w:before="120"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Dalības maksas izstādēs nav attiecināmās izmaksas projekta ietvaros, atbilstoši SAM MK noteikumu Nr.407 34.punktam. Projekta ietvaros, atbilstoši MK noteikumu Nr.407 34.6.punktā noteiktajam, attiecināmas ir pētniecībā iesaistītā zinātniskā darbinieka komandējumu un darba braucienu izmaksas, </w:t>
            </w:r>
            <w:r w:rsidRPr="00286E56">
              <w:rPr>
                <w:rFonts w:ascii="Times New Roman" w:eastAsia="Times New Roman" w:hAnsi="Times New Roman" w:cs="Times New Roman"/>
                <w:b/>
                <w:bCs/>
                <w:sz w:val="24"/>
                <w:szCs w:val="24"/>
              </w:rPr>
              <w:t>kas saistītas ar projekta ietvaros īstenojamo pētniecību, tai skaitā ar sasniegto rezultātu publiskošanu</w:t>
            </w:r>
            <w:r w:rsidRPr="00286E56">
              <w:rPr>
                <w:rFonts w:ascii="Times New Roman" w:eastAsia="Times New Roman" w:hAnsi="Times New Roman" w:cs="Times New Roman"/>
                <w:sz w:val="24"/>
                <w:szCs w:val="24"/>
              </w:rPr>
              <w:t>.</w:t>
            </w:r>
          </w:p>
          <w:p w14:paraId="757A7E6E" w14:textId="3D8F4465" w:rsidR="00F533F7" w:rsidRPr="00286E56" w:rsidRDefault="00F533F7" w:rsidP="00F533F7">
            <w:pPr>
              <w:pStyle w:val="Sarakstarindkopa"/>
              <w:tabs>
                <w:tab w:val="num" w:pos="426"/>
              </w:tabs>
              <w:spacing w:before="120" w:after="120" w:line="276" w:lineRule="auto"/>
              <w:ind w:left="113"/>
              <w:jc w:val="both"/>
              <w:rPr>
                <w:rFonts w:ascii="Times New Roman" w:eastAsia="Times New Roman" w:hAnsi="Times New Roman" w:cs="Times New Roman"/>
                <w:sz w:val="24"/>
                <w:szCs w:val="24"/>
                <w:lang w:val="lv"/>
              </w:rPr>
            </w:pPr>
            <w:r w:rsidRPr="00286E56">
              <w:rPr>
                <w:rFonts w:ascii="Times New Roman" w:eastAsia="Times New Roman" w:hAnsi="Times New Roman" w:cs="Times New Roman"/>
                <w:sz w:val="24"/>
                <w:szCs w:val="24"/>
                <w:lang w:val="lv"/>
              </w:rPr>
              <w:t xml:space="preserve">Attiecīgi, ja zinātniskais personāls dodas uz konferenci, tajā noteikti ir jāuzstājas ar zinātnisko rezultātu prezentēšanu. Iespējams uz konferenci doties arī kādam pētījuma līdzautoriem. Tā pat iespējami pētniecības darba braucieni Latvijas teritorijā vai ārpus tās, </w:t>
            </w:r>
            <w:r w:rsidRPr="00286E56">
              <w:rPr>
                <w:rFonts w:ascii="Times New Roman" w:eastAsia="Times New Roman" w:hAnsi="Times New Roman" w:cs="Times New Roman"/>
                <w:b/>
                <w:bCs/>
                <w:sz w:val="24"/>
                <w:szCs w:val="24"/>
                <w:lang w:val="lv"/>
              </w:rPr>
              <w:t>ja komandējuma laikā tiek īstenota pētniecība</w:t>
            </w:r>
            <w:r w:rsidRPr="00286E56">
              <w:rPr>
                <w:rFonts w:ascii="Times New Roman" w:eastAsia="Times New Roman" w:hAnsi="Times New Roman" w:cs="Times New Roman"/>
                <w:sz w:val="24"/>
                <w:szCs w:val="24"/>
                <w:lang w:val="lv"/>
              </w:rPr>
              <w:t>.</w:t>
            </w:r>
          </w:p>
        </w:tc>
      </w:tr>
      <w:tr w:rsidR="00F533F7" w:rsidRPr="001F6A34" w14:paraId="7802CDF0" w14:textId="77777777" w:rsidTr="0E4BBCEA">
        <w:tc>
          <w:tcPr>
            <w:tcW w:w="346" w:type="pct"/>
            <w:tcBorders>
              <w:bottom w:val="single" w:sz="4" w:space="0" w:color="000000" w:themeColor="text1"/>
            </w:tcBorders>
          </w:tcPr>
          <w:p w14:paraId="392CA41B" w14:textId="3FE269D4" w:rsidR="00F533F7" w:rsidRPr="00286E56" w:rsidRDefault="0050346F" w:rsidP="00F533F7">
            <w:pPr>
              <w:shd w:val="clear" w:color="auto" w:fill="FFFFFF"/>
              <w:spacing w:line="20" w:lineRule="atLeast"/>
              <w:jc w:val="both"/>
              <w:rPr>
                <w:rFonts w:ascii="Times New Roman" w:hAnsi="Times New Roman" w:cs="Times New Roman"/>
                <w:noProof/>
              </w:rPr>
            </w:pPr>
            <w:r w:rsidRPr="00286E56">
              <w:rPr>
                <w:rFonts w:ascii="Times New Roman" w:hAnsi="Times New Roman" w:cs="Times New Roman"/>
                <w:noProof/>
              </w:rPr>
              <w:drawing>
                <wp:inline distT="0" distB="0" distL="0" distR="0" wp14:anchorId="6C02B039" wp14:editId="3E2F5C1D">
                  <wp:extent cx="234950" cy="234950"/>
                  <wp:effectExtent l="0" t="0" r="0" b="0"/>
                  <wp:docPr id="2028619604"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4.5.12.</w:t>
            </w:r>
          </w:p>
        </w:tc>
        <w:tc>
          <w:tcPr>
            <w:tcW w:w="1960" w:type="pct"/>
            <w:tcBorders>
              <w:bottom w:val="single" w:sz="4" w:space="0" w:color="000000" w:themeColor="text1"/>
            </w:tcBorders>
            <w:shd w:val="clear" w:color="auto" w:fill="auto"/>
          </w:tcPr>
          <w:p w14:paraId="00A072FC" w14:textId="2C1DD052"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Atbilstoši seminārā izskanētajam un atbildēm uz saņemtajiem jautājumiem, ja uzņēmuma grāmatvedības politika to atļauj, ir iespējams amortizēt iekārtu līdz projekta beigām, tādejādi iekļaujot visas iekārtas iegādes izmaksas projekta attiecināmajās izmaksās. </w:t>
            </w:r>
            <w:r w:rsidRPr="00286E56">
              <w:rPr>
                <w:rFonts w:ascii="Times New Roman" w:hAnsi="Times New Roman" w:cs="Times New Roman"/>
                <w:b/>
                <w:bCs/>
                <w:sz w:val="24"/>
                <w:szCs w:val="24"/>
              </w:rPr>
              <w:t>Vai ir kādi ierobežojumi, ko komersants drīkst darīt ar šo iekārtu pēc projekta beigām</w:t>
            </w:r>
            <w:r w:rsidRPr="00286E56">
              <w:rPr>
                <w:rFonts w:ascii="Times New Roman" w:hAnsi="Times New Roman" w:cs="Times New Roman"/>
                <w:sz w:val="24"/>
                <w:szCs w:val="24"/>
              </w:rPr>
              <w:t>? Vai drīkst to pēc projekta nodot nomā jeb izīrēt vai pārdot? Varbūt ir kāds periods pēc projekta, kura laikā neko šādu nevar darīt? Un ja var uzreiz izīrēt vai pārdot, vai ir kādi papildus nosacījumi, kas būtu jāievēro?</w:t>
            </w:r>
          </w:p>
        </w:tc>
        <w:tc>
          <w:tcPr>
            <w:tcW w:w="2694" w:type="pct"/>
            <w:tcBorders>
              <w:bottom w:val="single" w:sz="4" w:space="0" w:color="000000" w:themeColor="text1"/>
            </w:tcBorders>
            <w:shd w:val="clear" w:color="auto" w:fill="auto"/>
          </w:tcPr>
          <w:p w14:paraId="77B65EDA" w14:textId="77777777" w:rsidR="00F533F7" w:rsidRPr="00286E56" w:rsidRDefault="00F533F7" w:rsidP="00F533F7">
            <w:pPr>
              <w:pStyle w:val="Sarakstarindkopa"/>
              <w:tabs>
                <w:tab w:val="num" w:pos="426"/>
              </w:tabs>
              <w:spacing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Ar saimniecisko darbību nesaistītos projektos attiecībā uz pamatlīdzekļa iegādi jāievēro SAM MK not. 34.2.1.1., ja pamatlīdzekļa izmantošanas laiks saskaņā ar grāmatvedības uzskaiti reglamentējošiem normatīvajiem aktiem projekta ietvaros aptver visu šo pamatlīdzekļu lietderīgās lietošanas laiku. Kas nozīmē, ka atbilstoši pamatlīdzekļa uzskaites kartiņai, pamatlīdzeklis tiks amortizēts projekta ietvaros un uz projekta beigām tas būs noamortizēts un tam vairs nebūs atlikusī vērtība. Ja komersants plāno pēc projekta beigām šo pamatlīdzekli iznomāt vai pārdot, tad ir jautājums - vai pamatlīdzekļa amortizācijas periods ir izvēlēts korekts un ir atbilstošs vispārpieņemtiem grāmatvedības principiem.</w:t>
            </w:r>
          </w:p>
          <w:p w14:paraId="2A61D991" w14:textId="77777777" w:rsidR="00F533F7" w:rsidRPr="00286E56" w:rsidRDefault="00F533F7" w:rsidP="00F533F7">
            <w:pPr>
              <w:pStyle w:val="Sarakstarindkopa"/>
              <w:tabs>
                <w:tab w:val="num" w:pos="426"/>
              </w:tabs>
              <w:spacing w:before="120"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Ja projekta laikā iegādāts pamatlīdzeklis pilnībā tiek amortizēts projekta laikā, tas tiek norādīts pie maksājuma pieprasījuma, pievienojot pamatlīdzekļa uzskaites kartiņu. Pēcuzraudzības posmā var tikt pārbaudīts, vai projekts negūst ieņēmumus </w:t>
            </w:r>
            <w:r w:rsidRPr="00286E56">
              <w:rPr>
                <w:rFonts w:ascii="Times New Roman" w:eastAsia="Times New Roman" w:hAnsi="Times New Roman" w:cs="Times New Roman"/>
                <w:sz w:val="24"/>
                <w:szCs w:val="24"/>
              </w:rPr>
              <w:lastRenderedPageBreak/>
              <w:t>no projekta rezultātu izmantošanas, kā arī citus ieņēmumus, kas saistīti ar projektā radītu vērtību pārdošanu. Ja tiek konstatēts, ka projektā tiek gūti ieņēmumi, projekta iesniedzējam vai sadarbības partnerim ir pienākums atmaksāt sadarbības iestādei projekta ietvaros saņemto nelikumīgo komercdarbības atbalstu kopā ar procentiem no līdzekļiem, kas ir brīvi no komercdarbības atbalsta, atbilstoši Komercdarbības atbalsta kontroles likuma IV vai V nodaļas nosacījumiem.</w:t>
            </w:r>
          </w:p>
          <w:p w14:paraId="2667D27D" w14:textId="2DCDA894" w:rsidR="00F533F7" w:rsidRPr="00286E56" w:rsidRDefault="00F533F7" w:rsidP="00F533F7">
            <w:pPr>
              <w:pStyle w:val="Sarakstarindkopa"/>
              <w:tabs>
                <w:tab w:val="num" w:pos="426"/>
              </w:tabs>
              <w:spacing w:before="120"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Ar saimniecisko darbību saistītos projektos atbilstoši </w:t>
            </w:r>
            <w:hyperlink r:id="rId48" w:history="1">
              <w:r w:rsidRPr="00286E56">
                <w:rPr>
                  <w:rStyle w:val="Hipersaite"/>
                  <w:rFonts w:ascii="Times New Roman" w:eastAsia="Times New Roman" w:hAnsi="Times New Roman" w:cs="Times New Roman"/>
                  <w:color w:val="auto"/>
                  <w:sz w:val="24"/>
                  <w:szCs w:val="24"/>
                </w:rPr>
                <w:t>Komisijas Regulas 651/2014</w:t>
              </w:r>
            </w:hyperlink>
            <w:r w:rsidRPr="00286E56">
              <w:rPr>
                <w:rFonts w:ascii="Times New Roman" w:eastAsia="Times New Roman" w:hAnsi="Times New Roman" w:cs="Times New Roman"/>
                <w:sz w:val="24"/>
                <w:szCs w:val="24"/>
              </w:rPr>
              <w:t xml:space="preserve"> 25.panta 1.punkta b apakšpunktam attiecināmas izmaksas ir izmaksas par instrumentiem un aprīkojumu, ciktāl un cik ilgi tos izmanto projektā. Ja šo instrumentu un aprīkojuma lietošanas laiks projektā neaptver visu amortizācijas periodu, par attiecināmajām izmaksām ir uzskatāmas tikai tās amortizācijas izmaksas, kas atbilst projekta ilgumam un ir aprēķinātas saskaņā ar vispārpieņemtiem grāmatvedības principiem.</w:t>
            </w:r>
          </w:p>
        </w:tc>
      </w:tr>
      <w:tr w:rsidR="00F533F7" w:rsidRPr="001F6A34" w14:paraId="27673B42" w14:textId="77777777" w:rsidTr="0E4BBCEA">
        <w:tc>
          <w:tcPr>
            <w:tcW w:w="346" w:type="pct"/>
            <w:tcBorders>
              <w:bottom w:val="single" w:sz="4" w:space="0" w:color="000000" w:themeColor="text1"/>
            </w:tcBorders>
          </w:tcPr>
          <w:p w14:paraId="1710AC86" w14:textId="2FDF4926" w:rsidR="00F533F7" w:rsidRPr="00286E56" w:rsidRDefault="0050346F" w:rsidP="00F533F7">
            <w:pPr>
              <w:shd w:val="clear" w:color="auto" w:fill="FFFFFF"/>
              <w:spacing w:line="20" w:lineRule="atLeast"/>
              <w:jc w:val="both"/>
              <w:rPr>
                <w:rFonts w:ascii="Times New Roman" w:hAnsi="Times New Roman" w:cs="Times New Roman"/>
                <w:noProof/>
              </w:rPr>
            </w:pPr>
            <w:r w:rsidRPr="00286E56">
              <w:rPr>
                <w:rFonts w:ascii="Times New Roman" w:hAnsi="Times New Roman" w:cs="Times New Roman"/>
                <w:noProof/>
              </w:rPr>
              <w:lastRenderedPageBreak/>
              <w:drawing>
                <wp:inline distT="0" distB="0" distL="0" distR="0" wp14:anchorId="2405F49F" wp14:editId="13864BFC">
                  <wp:extent cx="234950" cy="234950"/>
                  <wp:effectExtent l="0" t="0" r="0" b="0"/>
                  <wp:docPr id="2130053829"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4.5.13.</w:t>
            </w:r>
          </w:p>
        </w:tc>
        <w:tc>
          <w:tcPr>
            <w:tcW w:w="1960" w:type="pct"/>
            <w:tcBorders>
              <w:bottom w:val="single" w:sz="4" w:space="0" w:color="000000" w:themeColor="text1"/>
            </w:tcBorders>
            <w:shd w:val="clear" w:color="auto" w:fill="auto"/>
          </w:tcPr>
          <w:p w14:paraId="75B75DA1" w14:textId="74AC2F57"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ERAF/ valsts finansējuma daļa - līdz 91.4 % vai tomēr vadošam partnerim (PO) fiksēti 91.4%; Ja var būt mazāks - kā tas tiks nodrošināts projektus ieviešot KP VIS - vai katram projektam tiks pielāgota konkrētā sistēmas sadaļa?</w:t>
            </w:r>
          </w:p>
        </w:tc>
        <w:tc>
          <w:tcPr>
            <w:tcW w:w="2694" w:type="pct"/>
            <w:tcBorders>
              <w:bottom w:val="single" w:sz="4" w:space="0" w:color="000000" w:themeColor="text1"/>
            </w:tcBorders>
            <w:shd w:val="clear" w:color="auto" w:fill="auto"/>
          </w:tcPr>
          <w:p w14:paraId="168FD83C" w14:textId="788604D6" w:rsidR="00F533F7" w:rsidRPr="00286E56" w:rsidRDefault="00F533F7" w:rsidP="00CD4B7A">
            <w:pPr>
              <w:pStyle w:val="Sarakstarindkopa"/>
              <w:tabs>
                <w:tab w:val="num" w:pos="426"/>
              </w:tabs>
              <w:spacing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Ar saimniecisku darbību nesaistītam projektam gan projekta iesniedzējam, gan sadarbības partneriem publiskā atbalsta intensitāte ir ne vairāk kā 91,4 procenti. Ja sadarbības partneris vai projekta iesniedzējs vēlas segt lielāku privātā finansējuma daļu, to var darīt. </w:t>
            </w:r>
            <w:r w:rsidR="00CD4B7A" w:rsidRPr="00286E56">
              <w:rPr>
                <w:rFonts w:ascii="Times New Roman" w:eastAsia="Times New Roman" w:hAnsi="Times New Roman" w:cs="Times New Roman"/>
                <w:sz w:val="24"/>
                <w:szCs w:val="24"/>
              </w:rPr>
              <w:t>Projektu portālā sadaļā “Finansēšanas plāns” norāda projektā kopā attiecināmo publiskā un privātā finansējuma apmēru, neizdalot atsevišķi projekta iesniedzēja un sadarbības partneru daļu.</w:t>
            </w:r>
          </w:p>
        </w:tc>
      </w:tr>
      <w:tr w:rsidR="00F533F7" w:rsidRPr="001F6A34" w14:paraId="2526EBA4" w14:textId="77777777" w:rsidTr="0E4BBCEA">
        <w:tc>
          <w:tcPr>
            <w:tcW w:w="346" w:type="pct"/>
            <w:tcBorders>
              <w:bottom w:val="single" w:sz="4" w:space="0" w:color="000000" w:themeColor="text1"/>
            </w:tcBorders>
          </w:tcPr>
          <w:p w14:paraId="0F386C80" w14:textId="11A5B783" w:rsidR="00F533F7" w:rsidRPr="00286E56" w:rsidRDefault="0050346F" w:rsidP="00F533F7">
            <w:pPr>
              <w:shd w:val="clear" w:color="auto" w:fill="FFFFFF"/>
              <w:spacing w:line="20" w:lineRule="atLeast"/>
              <w:jc w:val="both"/>
              <w:rPr>
                <w:rFonts w:ascii="Times New Roman" w:hAnsi="Times New Roman" w:cs="Times New Roman"/>
                <w:noProof/>
              </w:rPr>
            </w:pPr>
            <w:r w:rsidRPr="00286E56">
              <w:rPr>
                <w:rFonts w:ascii="Times New Roman" w:hAnsi="Times New Roman" w:cs="Times New Roman"/>
                <w:noProof/>
              </w:rPr>
              <w:drawing>
                <wp:inline distT="0" distB="0" distL="0" distR="0" wp14:anchorId="1D7DD9F5" wp14:editId="001F5CC8">
                  <wp:extent cx="234950" cy="234950"/>
                  <wp:effectExtent l="0" t="0" r="0" b="0"/>
                  <wp:docPr id="2110654416"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4.5.14.</w:t>
            </w:r>
          </w:p>
        </w:tc>
        <w:tc>
          <w:tcPr>
            <w:tcW w:w="1960" w:type="pct"/>
            <w:tcBorders>
              <w:bottom w:val="single" w:sz="4" w:space="0" w:color="000000" w:themeColor="text1"/>
            </w:tcBorders>
            <w:shd w:val="clear" w:color="auto" w:fill="auto"/>
          </w:tcPr>
          <w:p w14:paraId="02A723D3" w14:textId="341F18E9"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Vai </w:t>
            </w:r>
            <w:r w:rsidRPr="00286E56">
              <w:rPr>
                <w:rFonts w:ascii="Times New Roman" w:hAnsi="Times New Roman" w:cs="Times New Roman"/>
                <w:b/>
                <w:bCs/>
                <w:sz w:val="24"/>
                <w:szCs w:val="24"/>
              </w:rPr>
              <w:t>konsultācijas par tehnoloģisko tiesību aizstāvēšanu</w:t>
            </w:r>
            <w:r w:rsidRPr="00286E56">
              <w:rPr>
                <w:rFonts w:ascii="Times New Roman" w:hAnsi="Times New Roman" w:cs="Times New Roman"/>
                <w:sz w:val="24"/>
                <w:szCs w:val="24"/>
              </w:rPr>
              <w:t xml:space="preserve"> un patentēšanu varētu būt attiecināmas?</w:t>
            </w:r>
          </w:p>
        </w:tc>
        <w:tc>
          <w:tcPr>
            <w:tcW w:w="2694" w:type="pct"/>
            <w:tcBorders>
              <w:bottom w:val="single" w:sz="4" w:space="0" w:color="000000" w:themeColor="text1"/>
            </w:tcBorders>
            <w:shd w:val="clear" w:color="auto" w:fill="auto"/>
          </w:tcPr>
          <w:p w14:paraId="61160767" w14:textId="063B1403" w:rsidR="00F533F7" w:rsidRPr="00286E56" w:rsidRDefault="00F533F7" w:rsidP="00F533F7">
            <w:pPr>
              <w:pStyle w:val="Sarakstarindkopa"/>
              <w:tabs>
                <w:tab w:val="num" w:pos="426"/>
              </w:tabs>
              <w:spacing w:before="120"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Saskaņā ar SAM MK noteikumu 34.4. punktu ārpakalpojumu izmaksas tiek attiecinātas tikai gadījumos, ja tās ir pētniecības ārpakalpojuma izmaksas vai pētniecības nodrošināšanas izmaksas (inspicēšanas, testēšanas, sertifikācijas un citas izmaksas, lai nodrošinātu tādus pētījumu datus, kas salīdzināmi ar citās valstīs veiktajiem pētījumiem). Konsultācijas nav tieši saistītas ar pētniecību, līdz ar to nav attiecināmas kā tiešās izmaksas. Ja nepieciešams nodrošināt patenta pieteikumu izveidi, tādas izmaksas var attiecināt kā ārpakalpojuma izmaksas (tiešās izmaksas) slēdzot līgumu ar pakalpojuma sniedzēju par patenta pieteikuma izstrādi.</w:t>
            </w:r>
          </w:p>
        </w:tc>
      </w:tr>
      <w:tr w:rsidR="00F533F7" w:rsidRPr="001F6A34" w14:paraId="3822CC1B" w14:textId="77777777" w:rsidTr="0E4BBCEA">
        <w:tc>
          <w:tcPr>
            <w:tcW w:w="346" w:type="pct"/>
            <w:tcBorders>
              <w:bottom w:val="single" w:sz="4" w:space="0" w:color="000000" w:themeColor="text1"/>
            </w:tcBorders>
          </w:tcPr>
          <w:p w14:paraId="5652E850" w14:textId="7866BED5" w:rsidR="00F533F7" w:rsidRPr="00286E56" w:rsidRDefault="0050346F" w:rsidP="00F533F7">
            <w:pPr>
              <w:shd w:val="clear" w:color="auto" w:fill="FFFFFF"/>
              <w:spacing w:line="20" w:lineRule="atLeast"/>
              <w:jc w:val="both"/>
              <w:rPr>
                <w:rFonts w:ascii="Times New Roman" w:hAnsi="Times New Roman" w:cs="Times New Roman"/>
                <w:noProof/>
              </w:rPr>
            </w:pPr>
            <w:r w:rsidRPr="00286E56">
              <w:rPr>
                <w:rFonts w:ascii="Times New Roman" w:hAnsi="Times New Roman" w:cs="Times New Roman"/>
                <w:noProof/>
              </w:rPr>
              <w:drawing>
                <wp:inline distT="0" distB="0" distL="0" distR="0" wp14:anchorId="18B3E97E" wp14:editId="491140D8">
                  <wp:extent cx="234950" cy="234950"/>
                  <wp:effectExtent l="0" t="0" r="0" b="0"/>
                  <wp:docPr id="1124997972"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4.5.15.</w:t>
            </w:r>
          </w:p>
        </w:tc>
        <w:tc>
          <w:tcPr>
            <w:tcW w:w="1960" w:type="pct"/>
            <w:tcBorders>
              <w:bottom w:val="single" w:sz="4" w:space="0" w:color="000000" w:themeColor="text1"/>
            </w:tcBorders>
            <w:shd w:val="clear" w:color="auto" w:fill="auto"/>
          </w:tcPr>
          <w:p w14:paraId="45A7226C" w14:textId="7F0D0790"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Vai būtu attiecināms </w:t>
            </w:r>
            <w:proofErr w:type="spellStart"/>
            <w:r w:rsidRPr="00286E56">
              <w:rPr>
                <w:rFonts w:ascii="Times New Roman" w:hAnsi="Times New Roman" w:cs="Times New Roman"/>
                <w:sz w:val="24"/>
                <w:szCs w:val="24"/>
              </w:rPr>
              <w:t>hakatons</w:t>
            </w:r>
            <w:proofErr w:type="spellEnd"/>
            <w:r w:rsidRPr="00286E56">
              <w:rPr>
                <w:rFonts w:ascii="Times New Roman" w:hAnsi="Times New Roman" w:cs="Times New Roman"/>
                <w:sz w:val="24"/>
                <w:szCs w:val="24"/>
              </w:rPr>
              <w:t xml:space="preserve"> vai starptautisks zinātnisks seminārs, kurā būtu uzaicināta konkrēta mērķauditorija - ar pētāmo tēmu saistīti programmētāji u.c. eksperti, ar kuriem notiktu viedokļu apmaiņa - gan zināšanu izplatība no mūsu </w:t>
            </w:r>
            <w:r w:rsidRPr="00286E56">
              <w:rPr>
                <w:rFonts w:ascii="Times New Roman" w:hAnsi="Times New Roman" w:cs="Times New Roman"/>
                <w:sz w:val="24"/>
                <w:szCs w:val="24"/>
              </w:rPr>
              <w:lastRenderedPageBreak/>
              <w:t>puses, gan informācijas/viedokļu iegūšana no mērķauditorijas.</w:t>
            </w:r>
          </w:p>
        </w:tc>
        <w:tc>
          <w:tcPr>
            <w:tcW w:w="2694" w:type="pct"/>
            <w:tcBorders>
              <w:bottom w:val="single" w:sz="4" w:space="0" w:color="000000" w:themeColor="text1"/>
            </w:tcBorders>
            <w:shd w:val="clear" w:color="auto" w:fill="auto"/>
          </w:tcPr>
          <w:p w14:paraId="37E06F83" w14:textId="548094D0" w:rsidR="00F533F7" w:rsidRPr="00286E56" w:rsidRDefault="00F533F7" w:rsidP="00F533F7">
            <w:pPr>
              <w:pStyle w:val="Sarakstarindkopa"/>
              <w:tabs>
                <w:tab w:val="num" w:pos="426"/>
              </w:tabs>
              <w:spacing w:before="120"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lastRenderedPageBreak/>
              <w:t xml:space="preserve">Pašu rīkota </w:t>
            </w:r>
            <w:proofErr w:type="spellStart"/>
            <w:r w:rsidRPr="00286E56">
              <w:rPr>
                <w:rFonts w:ascii="Times New Roman" w:eastAsia="Times New Roman" w:hAnsi="Times New Roman" w:cs="Times New Roman"/>
                <w:sz w:val="24"/>
                <w:szCs w:val="24"/>
              </w:rPr>
              <w:t>hakatona</w:t>
            </w:r>
            <w:proofErr w:type="spellEnd"/>
            <w:r w:rsidRPr="00286E56">
              <w:rPr>
                <w:rFonts w:ascii="Times New Roman" w:eastAsia="Times New Roman" w:hAnsi="Times New Roman" w:cs="Times New Roman"/>
                <w:sz w:val="24"/>
                <w:szCs w:val="24"/>
              </w:rPr>
              <w:t xml:space="preserve"> vai semināra, kur netiek prezentēti pētījuma rezultāti, izmaksas nav attiecināmas kā tiešās izmaksas</w:t>
            </w:r>
            <w:r w:rsidR="6FCB84D6" w:rsidRPr="00286E56">
              <w:rPr>
                <w:rFonts w:ascii="Times New Roman" w:eastAsia="Times New Roman" w:hAnsi="Times New Roman" w:cs="Times New Roman"/>
                <w:sz w:val="24"/>
                <w:szCs w:val="24"/>
              </w:rPr>
              <w:t xml:space="preserve"> (tās varat segt no netiešajām </w:t>
            </w:r>
            <w:r w:rsidR="6FCB84D6" w:rsidRPr="00286E56">
              <w:rPr>
                <w:rFonts w:ascii="Times New Roman" w:eastAsia="Times New Roman" w:hAnsi="Times New Roman" w:cs="Times New Roman"/>
                <w:sz w:val="24"/>
                <w:szCs w:val="24"/>
              </w:rPr>
              <w:lastRenderedPageBreak/>
              <w:t>izmaksām)</w:t>
            </w:r>
            <w:r w:rsidRPr="00286E56">
              <w:rPr>
                <w:rFonts w:ascii="Times New Roman" w:eastAsia="Times New Roman" w:hAnsi="Times New Roman" w:cs="Times New Roman"/>
                <w:sz w:val="24"/>
                <w:szCs w:val="24"/>
              </w:rPr>
              <w:t xml:space="preserve">. Ir attiecināmas komandējuma izmaksas, </w:t>
            </w:r>
            <w:r w:rsidR="1E0A7124" w:rsidRPr="00286E56">
              <w:rPr>
                <w:rFonts w:ascii="Times New Roman" w:eastAsia="Times New Roman" w:hAnsi="Times New Roman" w:cs="Times New Roman"/>
                <w:sz w:val="24"/>
                <w:szCs w:val="24"/>
              </w:rPr>
              <w:t>kas iekļauj arī konferences dalības maksu</w:t>
            </w:r>
            <w:r w:rsidRPr="00286E56">
              <w:rPr>
                <w:rFonts w:ascii="Times New Roman" w:eastAsia="Times New Roman" w:hAnsi="Times New Roman" w:cs="Times New Roman"/>
                <w:sz w:val="24"/>
                <w:szCs w:val="24"/>
              </w:rPr>
              <w:t>, bet ne semināra/</w:t>
            </w:r>
            <w:proofErr w:type="spellStart"/>
            <w:r w:rsidRPr="00286E56">
              <w:rPr>
                <w:rFonts w:ascii="Times New Roman" w:eastAsia="Times New Roman" w:hAnsi="Times New Roman" w:cs="Times New Roman"/>
                <w:sz w:val="24"/>
                <w:szCs w:val="24"/>
              </w:rPr>
              <w:t>hakatona</w:t>
            </w:r>
            <w:proofErr w:type="spellEnd"/>
            <w:r w:rsidRPr="00286E56">
              <w:rPr>
                <w:rFonts w:ascii="Times New Roman" w:eastAsia="Times New Roman" w:hAnsi="Times New Roman" w:cs="Times New Roman"/>
                <w:sz w:val="24"/>
                <w:szCs w:val="24"/>
              </w:rPr>
              <w:t xml:space="preserve"> organizēšanas izmaksas.</w:t>
            </w:r>
          </w:p>
        </w:tc>
      </w:tr>
      <w:tr w:rsidR="00F533F7" w:rsidRPr="001F6A34" w14:paraId="7B77A6BE" w14:textId="77777777" w:rsidTr="0E4BBCEA">
        <w:tc>
          <w:tcPr>
            <w:tcW w:w="346" w:type="pct"/>
            <w:tcBorders>
              <w:bottom w:val="single" w:sz="4" w:space="0" w:color="000000" w:themeColor="text1"/>
            </w:tcBorders>
          </w:tcPr>
          <w:p w14:paraId="6CD37B6C" w14:textId="76F8F00D" w:rsidR="00F533F7" w:rsidRPr="00286E56" w:rsidRDefault="0050346F" w:rsidP="00F533F7">
            <w:pPr>
              <w:shd w:val="clear" w:color="auto" w:fill="FFFFFF"/>
              <w:spacing w:line="20" w:lineRule="atLeast"/>
              <w:jc w:val="both"/>
              <w:rPr>
                <w:rFonts w:ascii="Times New Roman" w:hAnsi="Times New Roman" w:cs="Times New Roman"/>
                <w:noProof/>
              </w:rPr>
            </w:pPr>
            <w:r w:rsidRPr="00286E56">
              <w:rPr>
                <w:rFonts w:ascii="Times New Roman" w:hAnsi="Times New Roman" w:cs="Times New Roman"/>
                <w:noProof/>
              </w:rPr>
              <w:lastRenderedPageBreak/>
              <w:drawing>
                <wp:inline distT="0" distB="0" distL="0" distR="0" wp14:anchorId="471E1D61" wp14:editId="6959F96A">
                  <wp:extent cx="234950" cy="234950"/>
                  <wp:effectExtent l="0" t="0" r="0" b="0"/>
                  <wp:docPr id="719537482"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4.5.16.</w:t>
            </w:r>
          </w:p>
        </w:tc>
        <w:tc>
          <w:tcPr>
            <w:tcW w:w="1960" w:type="pct"/>
            <w:tcBorders>
              <w:bottom w:val="single" w:sz="4" w:space="0" w:color="000000" w:themeColor="text1"/>
            </w:tcBorders>
            <w:shd w:val="clear" w:color="auto" w:fill="auto"/>
          </w:tcPr>
          <w:p w14:paraId="0832E123" w14:textId="18315E83"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Ar saimniecisku darbību nesaistītā projektā no netiešām izmaksām ir jāsedz arī publikāciju izmaksas, bet tās, kas saistītas ar sabiedrības informēšanu? Tiešajās izmaksās mēs varam iekļaut zinātniskās publikācijas un konferences, sadalot atbilstoši lietišķajiem vai fundamentālajiem pētījumiem?</w:t>
            </w:r>
          </w:p>
        </w:tc>
        <w:tc>
          <w:tcPr>
            <w:tcW w:w="2694" w:type="pct"/>
            <w:tcBorders>
              <w:bottom w:val="single" w:sz="4" w:space="0" w:color="000000" w:themeColor="text1"/>
            </w:tcBorders>
            <w:shd w:val="clear" w:color="auto" w:fill="auto"/>
          </w:tcPr>
          <w:p w14:paraId="22F3BBC8" w14:textId="6986E0B4" w:rsidR="00F533F7" w:rsidRPr="00286E56" w:rsidRDefault="01A84371" w:rsidP="00F533F7">
            <w:pPr>
              <w:pStyle w:val="Sarakstarindkopa"/>
              <w:tabs>
                <w:tab w:val="num" w:pos="426"/>
              </w:tabs>
              <w:spacing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Zinātnisko p</w:t>
            </w:r>
            <w:r w:rsidR="00F533F7" w:rsidRPr="00286E56">
              <w:rPr>
                <w:rFonts w:ascii="Times New Roman" w:eastAsia="Times New Roman" w:hAnsi="Times New Roman" w:cs="Times New Roman"/>
                <w:sz w:val="24"/>
                <w:szCs w:val="24"/>
              </w:rPr>
              <w:t>ublikāciju izmaksas var segt no tiešajām izmaksām. Šīs izmaksas norāda 13.3. budžeta pozīcijā atbilstoši konkrētajai pētījuma jomai. Savukārt izmaksas par konferencēm, kurās tiek prezentēti pētījuma rezultāti, norāda 3.2. budžeta pozīcijā atbilstoši konkrētajai pētījuma jomai.</w:t>
            </w:r>
          </w:p>
        </w:tc>
      </w:tr>
      <w:tr w:rsidR="00F533F7" w:rsidRPr="001F6A34" w14:paraId="21510B41" w14:textId="77777777" w:rsidTr="0E4BBCEA">
        <w:tc>
          <w:tcPr>
            <w:tcW w:w="346" w:type="pct"/>
            <w:tcBorders>
              <w:bottom w:val="single" w:sz="4" w:space="0" w:color="000000" w:themeColor="text1"/>
            </w:tcBorders>
          </w:tcPr>
          <w:p w14:paraId="4ED6A2E3" w14:textId="19C84BF2" w:rsidR="00F533F7" w:rsidRPr="00286E56" w:rsidRDefault="0050346F" w:rsidP="00F533F7">
            <w:pPr>
              <w:shd w:val="clear" w:color="auto" w:fill="FFFFFF"/>
              <w:spacing w:line="20" w:lineRule="atLeast"/>
              <w:jc w:val="both"/>
              <w:rPr>
                <w:rFonts w:ascii="Times New Roman" w:hAnsi="Times New Roman" w:cs="Times New Roman"/>
                <w:noProof/>
              </w:rPr>
            </w:pPr>
            <w:r w:rsidRPr="00286E56">
              <w:rPr>
                <w:rFonts w:ascii="Times New Roman" w:hAnsi="Times New Roman" w:cs="Times New Roman"/>
                <w:noProof/>
              </w:rPr>
              <w:drawing>
                <wp:inline distT="0" distB="0" distL="0" distR="0" wp14:anchorId="34164860" wp14:editId="55E34CF6">
                  <wp:extent cx="234950" cy="234950"/>
                  <wp:effectExtent l="0" t="0" r="0" b="0"/>
                  <wp:docPr id="226124771"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4.5.17.</w:t>
            </w:r>
          </w:p>
        </w:tc>
        <w:tc>
          <w:tcPr>
            <w:tcW w:w="1960" w:type="pct"/>
            <w:tcBorders>
              <w:bottom w:val="single" w:sz="4" w:space="0" w:color="000000" w:themeColor="text1"/>
            </w:tcBorders>
            <w:shd w:val="clear" w:color="auto" w:fill="auto"/>
          </w:tcPr>
          <w:p w14:paraId="1B33CC16" w14:textId="699843E7" w:rsidR="00F533F7" w:rsidRPr="00286E56" w:rsidRDefault="00F533F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Projektā pēc plānotā prototipa un tehnoloģijas izstrādes  vēlamies veikt arī potenciālo investoru un finanšu instrumentu apzināšanu, kā arī biznesa plāna izstrādi. Zem kuras no 4 definētajām pamata darbībām šīs </w:t>
            </w:r>
            <w:proofErr w:type="spellStart"/>
            <w:r w:rsidRPr="00286E56">
              <w:rPr>
                <w:rFonts w:ascii="Times New Roman" w:hAnsi="Times New Roman" w:cs="Times New Roman"/>
                <w:sz w:val="24"/>
                <w:szCs w:val="24"/>
              </w:rPr>
              <w:t>apakšaktivitātes</w:t>
            </w:r>
            <w:proofErr w:type="spellEnd"/>
            <w:r w:rsidRPr="00286E56">
              <w:rPr>
                <w:rFonts w:ascii="Times New Roman" w:hAnsi="Times New Roman" w:cs="Times New Roman"/>
                <w:sz w:val="24"/>
                <w:szCs w:val="24"/>
              </w:rPr>
              <w:t xml:space="preserve"> būtu iekļaujamas?</w:t>
            </w:r>
          </w:p>
        </w:tc>
        <w:tc>
          <w:tcPr>
            <w:tcW w:w="2694" w:type="pct"/>
            <w:tcBorders>
              <w:bottom w:val="single" w:sz="4" w:space="0" w:color="000000" w:themeColor="text1"/>
            </w:tcBorders>
            <w:shd w:val="clear" w:color="auto" w:fill="auto"/>
          </w:tcPr>
          <w:p w14:paraId="2D2937DE" w14:textId="40C55FD7" w:rsidR="00F533F7" w:rsidRPr="00286E56" w:rsidRDefault="00F533F7" w:rsidP="00F533F7">
            <w:pPr>
              <w:pStyle w:val="Sarakstarindkopa"/>
              <w:tabs>
                <w:tab w:val="num" w:pos="426"/>
              </w:tabs>
              <w:spacing w:after="120" w:line="276" w:lineRule="auto"/>
              <w:ind w:left="113"/>
              <w:jc w:val="both"/>
              <w:rPr>
                <w:rFonts w:ascii="Times New Roman" w:eastAsia="Times New Roman" w:hAnsi="Times New Roman" w:cs="Times New Roman"/>
                <w:sz w:val="24"/>
                <w:szCs w:val="24"/>
                <w:highlight w:val="yellow"/>
              </w:rPr>
            </w:pPr>
            <w:r w:rsidRPr="00286E56">
              <w:rPr>
                <w:rFonts w:ascii="Times New Roman" w:eastAsia="Times New Roman" w:hAnsi="Times New Roman" w:cs="Times New Roman"/>
                <w:sz w:val="24"/>
                <w:szCs w:val="24"/>
              </w:rPr>
              <w:t>Saskaņā ar MK noteikumu 32., 34., 36. punktu nav attiecināmas šādas darbības un izmaksas. Šādas plānotās darbības var norādīt, pamatojot rādītāju un rezultātu ilgtspēju, kas potenciāli sniegtu augstāku vērtējumu kvalitātes kritērijā Nr. 4.2.</w:t>
            </w:r>
          </w:p>
        </w:tc>
      </w:tr>
      <w:tr w:rsidR="00320807" w:rsidRPr="001F6A34" w14:paraId="74A76A1E" w14:textId="77777777" w:rsidTr="0E4BBCEA">
        <w:tc>
          <w:tcPr>
            <w:tcW w:w="346" w:type="pct"/>
            <w:tcBorders>
              <w:bottom w:val="single" w:sz="4" w:space="0" w:color="000000" w:themeColor="text1"/>
            </w:tcBorders>
          </w:tcPr>
          <w:p w14:paraId="5C910E39" w14:textId="2868479A" w:rsidR="00320807" w:rsidRPr="00286E56" w:rsidRDefault="0050346F" w:rsidP="00F533F7">
            <w:pPr>
              <w:shd w:val="clear" w:color="auto" w:fill="FFFFFF"/>
              <w:spacing w:line="20" w:lineRule="atLeast"/>
              <w:jc w:val="both"/>
              <w:rPr>
                <w:rFonts w:ascii="Times New Roman" w:hAnsi="Times New Roman" w:cs="Times New Roman"/>
                <w:noProof/>
              </w:rPr>
            </w:pPr>
            <w:r w:rsidRPr="00286E56">
              <w:rPr>
                <w:rFonts w:ascii="Times New Roman" w:hAnsi="Times New Roman" w:cs="Times New Roman"/>
                <w:noProof/>
              </w:rPr>
              <w:drawing>
                <wp:inline distT="0" distB="0" distL="0" distR="0" wp14:anchorId="438F98B7" wp14:editId="76E2800A">
                  <wp:extent cx="234950" cy="234950"/>
                  <wp:effectExtent l="0" t="0" r="0" b="0"/>
                  <wp:docPr id="181409292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320807" w:rsidRPr="00286E56">
              <w:rPr>
                <w:rFonts w:ascii="Times New Roman" w:hAnsi="Times New Roman" w:cs="Times New Roman"/>
                <w:noProof/>
              </w:rPr>
              <w:t>4.5.18.</w:t>
            </w:r>
          </w:p>
        </w:tc>
        <w:tc>
          <w:tcPr>
            <w:tcW w:w="1960" w:type="pct"/>
            <w:tcBorders>
              <w:bottom w:val="single" w:sz="4" w:space="0" w:color="000000" w:themeColor="text1"/>
            </w:tcBorders>
            <w:shd w:val="clear" w:color="auto" w:fill="auto"/>
          </w:tcPr>
          <w:p w14:paraId="43DB7587" w14:textId="3F3C4988" w:rsidR="00320807" w:rsidRPr="00286E56" w:rsidRDefault="00320807" w:rsidP="00F533F7">
            <w:pPr>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Vai plānojot budžetu, pamatojumā drīkstam uzrādīt noteiktu sadārdzinājuma rezervi, atsaucoties uz inflāciju?</w:t>
            </w:r>
          </w:p>
        </w:tc>
        <w:tc>
          <w:tcPr>
            <w:tcW w:w="2694" w:type="pct"/>
            <w:tcBorders>
              <w:bottom w:val="single" w:sz="4" w:space="0" w:color="000000" w:themeColor="text1"/>
            </w:tcBorders>
            <w:shd w:val="clear" w:color="auto" w:fill="auto"/>
          </w:tcPr>
          <w:p w14:paraId="55388732" w14:textId="1DD8E2EC" w:rsidR="00320807" w:rsidRPr="00286E56" w:rsidRDefault="00320807" w:rsidP="00F533F7">
            <w:pPr>
              <w:pStyle w:val="Sarakstarindkopa"/>
              <w:tabs>
                <w:tab w:val="num" w:pos="426"/>
              </w:tabs>
              <w:spacing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Ja tiek sniegts atbilstošs pamatojums izmaksu atšifrējumā, tad šādu sadārdzinājuma rezervi var paredzēt. Tomēr jāņem vērā, ka pamatojumu var balstīt </w:t>
            </w:r>
            <w:r w:rsidRPr="00286E56">
              <w:rPr>
                <w:rFonts w:ascii="Times New Roman" w:eastAsia="Times New Roman" w:hAnsi="Times New Roman" w:cs="Times New Roman"/>
                <w:sz w:val="24"/>
                <w:szCs w:val="24"/>
                <w:u w:val="single"/>
              </w:rPr>
              <w:t>tikai</w:t>
            </w:r>
            <w:r w:rsidRPr="00286E56">
              <w:rPr>
                <w:rFonts w:ascii="Times New Roman" w:eastAsia="Times New Roman" w:hAnsi="Times New Roman" w:cs="Times New Roman"/>
                <w:sz w:val="24"/>
                <w:szCs w:val="24"/>
              </w:rPr>
              <w:t xml:space="preserve"> uz oficiāliem avotiem attiecībā par inflācijas prognozēm, piemēram, atsaucoties uz datiem, ko publicējusi Latvijas Banka.</w:t>
            </w:r>
          </w:p>
        </w:tc>
      </w:tr>
      <w:tr w:rsidR="00320807" w:rsidRPr="001F6A34" w14:paraId="5FF00A16" w14:textId="77777777" w:rsidTr="0E4BBCEA">
        <w:tc>
          <w:tcPr>
            <w:tcW w:w="346" w:type="pct"/>
            <w:tcBorders>
              <w:bottom w:val="single" w:sz="4" w:space="0" w:color="000000" w:themeColor="text1"/>
            </w:tcBorders>
          </w:tcPr>
          <w:p w14:paraId="1267DF76" w14:textId="5F33CFAB" w:rsidR="00320807" w:rsidRPr="00286E56" w:rsidRDefault="0050346F" w:rsidP="00F533F7">
            <w:pPr>
              <w:shd w:val="clear" w:color="auto" w:fill="FFFFFF"/>
              <w:spacing w:line="20" w:lineRule="atLeast"/>
              <w:jc w:val="both"/>
              <w:rPr>
                <w:rFonts w:ascii="Times New Roman" w:hAnsi="Times New Roman" w:cs="Times New Roman"/>
                <w:noProof/>
              </w:rPr>
            </w:pPr>
            <w:r w:rsidRPr="00286E56">
              <w:rPr>
                <w:rFonts w:ascii="Times New Roman" w:hAnsi="Times New Roman" w:cs="Times New Roman"/>
                <w:noProof/>
              </w:rPr>
              <w:drawing>
                <wp:inline distT="0" distB="0" distL="0" distR="0" wp14:anchorId="61B2B833" wp14:editId="205157A4">
                  <wp:extent cx="234950" cy="234950"/>
                  <wp:effectExtent l="0" t="0" r="0" b="0"/>
                  <wp:docPr id="1899414462"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320807" w:rsidRPr="00286E56">
              <w:rPr>
                <w:rFonts w:ascii="Times New Roman" w:hAnsi="Times New Roman" w:cs="Times New Roman"/>
                <w:noProof/>
              </w:rPr>
              <w:t>4.5.19.</w:t>
            </w:r>
          </w:p>
        </w:tc>
        <w:tc>
          <w:tcPr>
            <w:tcW w:w="1960" w:type="pct"/>
            <w:tcBorders>
              <w:bottom w:val="single" w:sz="4" w:space="0" w:color="000000" w:themeColor="text1"/>
            </w:tcBorders>
            <w:shd w:val="clear" w:color="auto" w:fill="auto"/>
          </w:tcPr>
          <w:p w14:paraId="35F47D3F" w14:textId="0F1EDC89" w:rsidR="00320807" w:rsidRPr="00286E56" w:rsidRDefault="00320807" w:rsidP="00320807">
            <w:pPr>
              <w:tabs>
                <w:tab w:val="left" w:pos="2235"/>
              </w:tabs>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Vai ar saimniecisko darbību saistītā projektā partneris var segt otra partnera privātā līdzfinansējuma daļu?</w:t>
            </w:r>
            <w:r w:rsidRPr="00286E56">
              <w:rPr>
                <w:rFonts w:ascii="Times New Roman" w:hAnsi="Times New Roman" w:cs="Times New Roman"/>
                <w:sz w:val="24"/>
                <w:szCs w:val="24"/>
              </w:rPr>
              <w:tab/>
            </w:r>
          </w:p>
        </w:tc>
        <w:tc>
          <w:tcPr>
            <w:tcW w:w="2694" w:type="pct"/>
            <w:tcBorders>
              <w:bottom w:val="single" w:sz="4" w:space="0" w:color="000000" w:themeColor="text1"/>
            </w:tcBorders>
            <w:shd w:val="clear" w:color="auto" w:fill="auto"/>
          </w:tcPr>
          <w:p w14:paraId="7F75A962" w14:textId="77FB281F" w:rsidR="00320807" w:rsidRPr="00286E56" w:rsidRDefault="00320807" w:rsidP="00F533F7">
            <w:pPr>
              <w:pStyle w:val="Sarakstarindkopa"/>
              <w:tabs>
                <w:tab w:val="num" w:pos="426"/>
              </w:tabs>
              <w:spacing w:after="120" w:line="276" w:lineRule="auto"/>
              <w:ind w:left="113"/>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Saskaņā ar Komisijas Regulas (ES) Nr. 651/2014 2. panta 90. punktu viena vai vairākas puses var segt pilnībā visas projekta izmaksas un tādējādi atbrīvot pārējās puses no projekta finanšu riskiem.</w:t>
            </w:r>
            <w:r w:rsidR="00AD3142" w:rsidRPr="00286E56">
              <w:rPr>
                <w:rFonts w:ascii="Times New Roman" w:eastAsia="Times New Roman" w:hAnsi="Times New Roman" w:cs="Times New Roman"/>
                <w:sz w:val="24"/>
                <w:szCs w:val="24"/>
              </w:rPr>
              <w:t xml:space="preserve"> Informāciju par privātā līdzfinansējuma finanšu avotiem norāda projekta iesniegumā un sadarbības līgumā.</w:t>
            </w:r>
          </w:p>
        </w:tc>
      </w:tr>
      <w:tr w:rsidR="00320807" w:rsidRPr="001F6A34" w14:paraId="464BDC73" w14:textId="77777777" w:rsidTr="0E4BBCEA">
        <w:tc>
          <w:tcPr>
            <w:tcW w:w="346" w:type="pct"/>
            <w:tcBorders>
              <w:bottom w:val="single" w:sz="4" w:space="0" w:color="000000" w:themeColor="text1"/>
            </w:tcBorders>
          </w:tcPr>
          <w:p w14:paraId="289BDF1D" w14:textId="504ECB66" w:rsidR="00320807" w:rsidRPr="00286E56" w:rsidRDefault="0050346F" w:rsidP="00F533F7">
            <w:pPr>
              <w:shd w:val="clear" w:color="auto" w:fill="FFFFFF"/>
              <w:spacing w:line="20" w:lineRule="atLeast"/>
              <w:jc w:val="both"/>
              <w:rPr>
                <w:rFonts w:ascii="Times New Roman" w:hAnsi="Times New Roman" w:cs="Times New Roman"/>
                <w:noProof/>
              </w:rPr>
            </w:pPr>
            <w:r w:rsidRPr="00286E56">
              <w:rPr>
                <w:rFonts w:ascii="Times New Roman" w:hAnsi="Times New Roman" w:cs="Times New Roman"/>
                <w:noProof/>
              </w:rPr>
              <w:drawing>
                <wp:inline distT="0" distB="0" distL="0" distR="0" wp14:anchorId="79DDFA78" wp14:editId="53DEB572">
                  <wp:extent cx="234950" cy="234950"/>
                  <wp:effectExtent l="0" t="0" r="0" b="0"/>
                  <wp:docPr id="301626637"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320807" w:rsidRPr="00286E56">
              <w:rPr>
                <w:rFonts w:ascii="Times New Roman" w:hAnsi="Times New Roman" w:cs="Times New Roman"/>
                <w:noProof/>
              </w:rPr>
              <w:t>4.5.20.</w:t>
            </w:r>
          </w:p>
        </w:tc>
        <w:tc>
          <w:tcPr>
            <w:tcW w:w="1960" w:type="pct"/>
            <w:tcBorders>
              <w:bottom w:val="single" w:sz="4" w:space="0" w:color="000000" w:themeColor="text1"/>
            </w:tcBorders>
            <w:shd w:val="clear" w:color="auto" w:fill="auto"/>
          </w:tcPr>
          <w:p w14:paraId="7ECB2017" w14:textId="5F1A190A" w:rsidR="00320807" w:rsidRPr="00286E56" w:rsidRDefault="00320807" w:rsidP="00320807">
            <w:pPr>
              <w:tabs>
                <w:tab w:val="left" w:pos="1665"/>
              </w:tabs>
              <w:spacing w:after="120" w:line="278" w:lineRule="auto"/>
              <w:jc w:val="both"/>
              <w:rPr>
                <w:rFonts w:ascii="Times New Roman" w:hAnsi="Times New Roman" w:cs="Times New Roman"/>
                <w:sz w:val="24"/>
                <w:szCs w:val="24"/>
              </w:rPr>
            </w:pPr>
            <w:r w:rsidRPr="00286E56">
              <w:rPr>
                <w:rFonts w:ascii="Times New Roman" w:hAnsi="Times New Roman" w:cs="Times New Roman"/>
                <w:sz w:val="24"/>
                <w:szCs w:val="24"/>
              </w:rPr>
              <w:t>Iekārtu noma ir pie 6. budžeta pozīcijām pie iekārtām vai norādāms kā ārpakalpojuma izmaksas?</w:t>
            </w:r>
            <w:r w:rsidRPr="00286E56">
              <w:rPr>
                <w:rFonts w:ascii="Times New Roman" w:hAnsi="Times New Roman" w:cs="Times New Roman"/>
                <w:sz w:val="24"/>
                <w:szCs w:val="24"/>
              </w:rPr>
              <w:tab/>
            </w:r>
          </w:p>
        </w:tc>
        <w:tc>
          <w:tcPr>
            <w:tcW w:w="2694" w:type="pct"/>
            <w:tcBorders>
              <w:bottom w:val="single" w:sz="4" w:space="0" w:color="000000" w:themeColor="text1"/>
            </w:tcBorders>
            <w:shd w:val="clear" w:color="auto" w:fill="auto"/>
          </w:tcPr>
          <w:p w14:paraId="519B1A46" w14:textId="02F6E1B6" w:rsidR="00320807" w:rsidRPr="00286E56" w:rsidRDefault="00320807" w:rsidP="00320807">
            <w:pPr>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Iekārtu nomu norāda kā 6.2. budžeta pozīciju. </w:t>
            </w:r>
          </w:p>
        </w:tc>
      </w:tr>
      <w:tr w:rsidR="00F533F7" w:rsidRPr="001F6A34" w14:paraId="7DCB6047" w14:textId="77777777" w:rsidTr="0E4BBCEA">
        <w:tc>
          <w:tcPr>
            <w:tcW w:w="5000" w:type="pct"/>
            <w:gridSpan w:val="3"/>
            <w:shd w:val="clear" w:color="auto" w:fill="D0CECE" w:themeFill="background2" w:themeFillShade="E6"/>
          </w:tcPr>
          <w:p w14:paraId="3A26CE76" w14:textId="219990DD" w:rsidR="00F533F7" w:rsidRPr="00286E56" w:rsidRDefault="00F533F7" w:rsidP="00F533F7">
            <w:pPr>
              <w:pStyle w:val="Virsraksts1"/>
              <w:numPr>
                <w:ilvl w:val="0"/>
                <w:numId w:val="15"/>
              </w:numPr>
              <w:jc w:val="both"/>
              <w:rPr>
                <w:rFonts w:eastAsia="Times New Roman" w:cs="Times New Roman"/>
                <w:bCs/>
                <w:sz w:val="22"/>
                <w:szCs w:val="22"/>
                <w:lang w:val="lv"/>
              </w:rPr>
            </w:pPr>
            <w:bookmarkStart w:id="13" w:name="_Toc20918685"/>
            <w:bookmarkStart w:id="14" w:name="_Toc46148091"/>
            <w:bookmarkStart w:id="15" w:name="_Toc182301699"/>
            <w:r w:rsidRPr="00286E56">
              <w:rPr>
                <w:rFonts w:eastAsia="Times New Roman" w:cs="Times New Roman"/>
                <w:bCs/>
                <w:sz w:val="22"/>
                <w:szCs w:val="22"/>
                <w:lang w:val="lv"/>
              </w:rPr>
              <w:t>Vērtēšana</w:t>
            </w:r>
            <w:bookmarkEnd w:id="13"/>
            <w:bookmarkEnd w:id="14"/>
            <w:r w:rsidRPr="00286E56">
              <w:rPr>
                <w:rFonts w:eastAsia="Times New Roman" w:cs="Times New Roman"/>
                <w:bCs/>
                <w:sz w:val="22"/>
                <w:szCs w:val="22"/>
                <w:lang w:val="lv"/>
              </w:rPr>
              <w:t xml:space="preserve"> un lēmumu pieņemšana</w:t>
            </w:r>
            <w:bookmarkEnd w:id="15"/>
          </w:p>
        </w:tc>
      </w:tr>
      <w:tr w:rsidR="00F533F7" w:rsidRPr="001F6A34" w14:paraId="7C51858F" w14:textId="77777777" w:rsidTr="0E4BBCEA">
        <w:tc>
          <w:tcPr>
            <w:tcW w:w="5000" w:type="pct"/>
            <w:gridSpan w:val="3"/>
            <w:tcBorders>
              <w:bottom w:val="single" w:sz="4" w:space="0" w:color="000000" w:themeColor="text1"/>
            </w:tcBorders>
            <w:shd w:val="clear" w:color="auto" w:fill="EDEDED" w:themeFill="accent3" w:themeFillTint="33"/>
          </w:tcPr>
          <w:p w14:paraId="78EB776D" w14:textId="2808AB21" w:rsidR="00F533F7" w:rsidRPr="00286E56" w:rsidRDefault="00F533F7" w:rsidP="00F533F7">
            <w:pPr>
              <w:pStyle w:val="Virsraksts2"/>
              <w:jc w:val="both"/>
              <w:rPr>
                <w:rFonts w:cs="Times New Roman"/>
                <w:b w:val="0"/>
                <w:sz w:val="22"/>
                <w:szCs w:val="22"/>
                <w:lang w:val="lv"/>
              </w:rPr>
            </w:pPr>
            <w:bookmarkStart w:id="16" w:name="_Toc182301700"/>
            <w:r w:rsidRPr="00286E56">
              <w:rPr>
                <w:rFonts w:cs="Times New Roman"/>
                <w:sz w:val="22"/>
                <w:szCs w:val="22"/>
                <w:lang w:val="lv"/>
              </w:rPr>
              <w:t>5.1. Atbilstības kritēriji</w:t>
            </w:r>
            <w:bookmarkEnd w:id="16"/>
          </w:p>
        </w:tc>
      </w:tr>
      <w:tr w:rsidR="00F533F7" w:rsidRPr="001F6A34" w14:paraId="2DF71198" w14:textId="77777777" w:rsidTr="0E4BBCEA">
        <w:tc>
          <w:tcPr>
            <w:tcW w:w="346" w:type="pct"/>
            <w:tcBorders>
              <w:bottom w:val="single" w:sz="4" w:space="0" w:color="000000" w:themeColor="text1"/>
            </w:tcBorders>
          </w:tcPr>
          <w:p w14:paraId="51712513" w14:textId="17C8C2AB"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eastAsia="Times New Roman" w:hAnsi="Times New Roman" w:cs="Times New Roman"/>
                <w:lang w:eastAsia="lv-LV"/>
              </w:rPr>
              <w:t>5.1.1.</w:t>
            </w:r>
          </w:p>
        </w:tc>
        <w:tc>
          <w:tcPr>
            <w:tcW w:w="1960" w:type="pct"/>
            <w:tcBorders>
              <w:bottom w:val="single" w:sz="4" w:space="0" w:color="000000" w:themeColor="text1"/>
            </w:tcBorders>
            <w:shd w:val="clear" w:color="auto" w:fill="auto"/>
          </w:tcPr>
          <w:p w14:paraId="7CA8192C"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57DAB3EE"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lastRenderedPageBreak/>
              <w:t>Ja plānots ar saimniecisko darbību nesaistīts projekts partnerībā ar komersantu, vai komersantam netiks veikta GNU pazīmju vērtēšana? </w:t>
            </w:r>
          </w:p>
        </w:tc>
        <w:tc>
          <w:tcPr>
            <w:tcW w:w="2694" w:type="pct"/>
            <w:tcBorders>
              <w:bottom w:val="single" w:sz="4" w:space="0" w:color="000000" w:themeColor="text1"/>
            </w:tcBorders>
            <w:shd w:val="clear" w:color="auto" w:fill="auto"/>
          </w:tcPr>
          <w:p w14:paraId="7C35908B"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lastRenderedPageBreak/>
              <w:t>Informāciju par to, vai saimnieciskās darbības veicējs neatbilst grūtībās nonākuša uzņēmuma statusam pārbaudīs tikai ar saimniecisku darbību saistītiem projektiem.</w:t>
            </w:r>
          </w:p>
        </w:tc>
      </w:tr>
      <w:tr w:rsidR="00F533F7" w:rsidRPr="001F6A34" w14:paraId="417DB3F5" w14:textId="77777777" w:rsidTr="0E4BBCEA">
        <w:tc>
          <w:tcPr>
            <w:tcW w:w="346" w:type="pct"/>
            <w:tcBorders>
              <w:bottom w:val="single" w:sz="4" w:space="0" w:color="000000" w:themeColor="text1"/>
            </w:tcBorders>
          </w:tcPr>
          <w:p w14:paraId="2E176E2D" w14:textId="085C6448"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eastAsia="Times New Roman" w:hAnsi="Times New Roman" w:cs="Times New Roman"/>
                <w:lang w:eastAsia="lv-LV"/>
              </w:rPr>
              <w:t>5.1.2.</w:t>
            </w:r>
          </w:p>
        </w:tc>
        <w:tc>
          <w:tcPr>
            <w:tcW w:w="1960" w:type="pct"/>
            <w:tcBorders>
              <w:bottom w:val="single" w:sz="4" w:space="0" w:color="000000" w:themeColor="text1"/>
            </w:tcBorders>
            <w:shd w:val="clear" w:color="auto" w:fill="auto"/>
          </w:tcPr>
          <w:p w14:paraId="53EA8EB6"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6871B834"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Vai, ja tiek īstenots ar saimniecisko darbību nesaistīts projekts, arī jāiesniedz sadarbības partnera deklarāciju par komercsabiedrības atbilstību mazajai (sīkajai) vai vidējai komercsabiedrībai? </w:t>
            </w:r>
          </w:p>
        </w:tc>
        <w:tc>
          <w:tcPr>
            <w:tcW w:w="2694" w:type="pct"/>
            <w:tcBorders>
              <w:bottom w:val="single" w:sz="4" w:space="0" w:color="000000" w:themeColor="text1"/>
            </w:tcBorders>
            <w:shd w:val="clear" w:color="auto" w:fill="auto"/>
          </w:tcPr>
          <w:p w14:paraId="6DB485CB"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Deklarāciju par komercsabiedrības atbilstību mazajai (sīkajai) vai vidējai komercsabiedrībai iesniedz tikai ar saimniecisku darbību saistītiem projektiem.</w:t>
            </w:r>
          </w:p>
        </w:tc>
      </w:tr>
      <w:tr w:rsidR="00F533F7" w:rsidRPr="001F6A34" w14:paraId="278F1DF8" w14:textId="77777777" w:rsidTr="0E4BBCEA">
        <w:tc>
          <w:tcPr>
            <w:tcW w:w="346" w:type="pct"/>
            <w:tcBorders>
              <w:bottom w:val="single" w:sz="4" w:space="0" w:color="000000" w:themeColor="text1"/>
            </w:tcBorders>
          </w:tcPr>
          <w:p w14:paraId="61150450" w14:textId="11895795"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eastAsia="Times New Roman" w:hAnsi="Times New Roman" w:cs="Times New Roman"/>
                <w:lang w:eastAsia="lv-LV"/>
              </w:rPr>
              <w:t>5.1.3.</w:t>
            </w:r>
          </w:p>
        </w:tc>
        <w:tc>
          <w:tcPr>
            <w:tcW w:w="1960" w:type="pct"/>
            <w:tcBorders>
              <w:bottom w:val="single" w:sz="4" w:space="0" w:color="000000" w:themeColor="text1"/>
            </w:tcBorders>
            <w:shd w:val="clear" w:color="auto" w:fill="auto"/>
          </w:tcPr>
          <w:p w14:paraId="7E535829"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Vai kopā ar projekta pieteikumu ar saimniecisko darbību nesaistīta projekta ietvaros patiešām nav jāiesniedz sadarbības partnera (saimnieciskās darbības veicēja) apliecinājumu par neatbilstību  grūtībās nonākuša saimnieciskās darbības veicēja pazīmēm? Kā arī, vai patiešām nav jāiesniedz arī sadarbības partnera deklarāciju par komercsabiedrības atbilstību mazajai (sīkajai) vai vidējai komercsabiedrībai”.</w:t>
            </w:r>
          </w:p>
        </w:tc>
        <w:tc>
          <w:tcPr>
            <w:tcW w:w="2694" w:type="pct"/>
            <w:tcBorders>
              <w:bottom w:val="single" w:sz="4" w:space="0" w:color="000000" w:themeColor="text1"/>
            </w:tcBorders>
            <w:shd w:val="clear" w:color="auto" w:fill="auto"/>
          </w:tcPr>
          <w:p w14:paraId="5E6A1AB3"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Ar saimniecisku darbību nesaistīta projekta gadījumos nav nepieciešams pievienot apliecinājumu par neatbilstību grūtībās nonākuša saimnieciskās darbības veicēja pazīmēm, kā arī deklarāciju par komercsabiedrības atbilstību mazajai (sīkajai) vai vidējai komercsabiedrībai.</w:t>
            </w:r>
          </w:p>
        </w:tc>
      </w:tr>
      <w:tr w:rsidR="00F533F7" w:rsidRPr="001F6A34" w14:paraId="326F3CF8" w14:textId="77777777" w:rsidTr="0E4BBCEA">
        <w:tc>
          <w:tcPr>
            <w:tcW w:w="346" w:type="pct"/>
            <w:tcBorders>
              <w:bottom w:val="single" w:sz="4" w:space="0" w:color="000000" w:themeColor="text1"/>
            </w:tcBorders>
          </w:tcPr>
          <w:p w14:paraId="6CE92F4B" w14:textId="151DDAB3"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5.1.4.</w:t>
            </w:r>
          </w:p>
        </w:tc>
        <w:tc>
          <w:tcPr>
            <w:tcW w:w="1960" w:type="pct"/>
            <w:tcBorders>
              <w:bottom w:val="single" w:sz="4" w:space="0" w:color="000000" w:themeColor="text1"/>
            </w:tcBorders>
            <w:shd w:val="clear" w:color="auto" w:fill="auto"/>
          </w:tcPr>
          <w:p w14:paraId="48C83194"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Kā tiks izvērtēta sadarbības partnera vai projekta iesniedzēja spēja </w:t>
            </w:r>
            <w:proofErr w:type="spellStart"/>
            <w:r w:rsidRPr="00286E56">
              <w:rPr>
                <w:rFonts w:ascii="Times New Roman" w:hAnsi="Times New Roman" w:cs="Times New Roman"/>
                <w:sz w:val="24"/>
                <w:szCs w:val="24"/>
              </w:rPr>
              <w:t>priekšfinansēt</w:t>
            </w:r>
            <w:proofErr w:type="spellEnd"/>
            <w:r w:rsidRPr="00286E56">
              <w:rPr>
                <w:rFonts w:ascii="Times New Roman" w:hAnsi="Times New Roman" w:cs="Times New Roman"/>
                <w:sz w:val="24"/>
                <w:szCs w:val="24"/>
              </w:rPr>
              <w:t xml:space="preserve"> projekta paredzētās aktivitātes ar saimniecisko darbību nesaistīta projekta ietvaros? Minēto iesniedzamo dokumentu sarakstā nav prasīts iesniegt kādus dokumentus, kas to apliecina, taču vēlos precizēt, kā tiks izvērtēta projekta īstenotāju finansēšanas kapacitāte.</w:t>
            </w:r>
          </w:p>
        </w:tc>
        <w:tc>
          <w:tcPr>
            <w:tcW w:w="2694" w:type="pct"/>
            <w:tcBorders>
              <w:bottom w:val="single" w:sz="4" w:space="0" w:color="000000" w:themeColor="text1"/>
            </w:tcBorders>
            <w:shd w:val="clear" w:color="auto" w:fill="auto"/>
          </w:tcPr>
          <w:p w14:paraId="4322D2CE"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Vērtējums tiks balstīts uz projekta iesnieguma apakšsadaļā "Projekta finansiālā kapacitāte" sniegto informāciju un papildus iesniegtiem dokumentiem, kas to apliecina. Projekta priekšfinansēšanai var paredzēt avansa maksājumu atbilstoši SAM MK noteikumu 61. punktā noteiktajam.</w:t>
            </w:r>
          </w:p>
          <w:p w14:paraId="29FE1316" w14:textId="77777777" w:rsidR="00F533F7" w:rsidRPr="00286E56" w:rsidRDefault="00F533F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t>Vienlaikus ar saimniecisko darbību nesaistītam projektam privātā līdzfinansējuma apmēru nodrošina no projekta iesniedzēja vai sadarbības partnera (ja tāds projektā ir paredzēts) rīcībā esošiem finanšu līdzekļiem, tos dokumentāri pamatojot, t.sk.:</w:t>
            </w:r>
          </w:p>
          <w:p w14:paraId="132EFC33" w14:textId="10CBBB26" w:rsidR="00F533F7" w:rsidRPr="00286E56" w:rsidRDefault="00F533F7" w:rsidP="00F533F7">
            <w:pPr>
              <w:spacing w:after="0"/>
              <w:ind w:left="514" w:hanging="283"/>
              <w:jc w:val="both"/>
              <w:rPr>
                <w:rFonts w:ascii="Times New Roman" w:hAnsi="Times New Roman" w:cs="Times New Roman"/>
                <w:sz w:val="24"/>
                <w:szCs w:val="24"/>
              </w:rPr>
            </w:pPr>
            <w:r w:rsidRPr="00286E56">
              <w:rPr>
                <w:rFonts w:ascii="Times New Roman" w:hAnsi="Times New Roman" w:cs="Times New Roman"/>
                <w:sz w:val="24"/>
                <w:szCs w:val="24"/>
              </w:rPr>
              <w:t>-</w:t>
            </w:r>
            <w:r w:rsidRPr="00286E56">
              <w:rPr>
                <w:rFonts w:ascii="Times New Roman" w:hAnsi="Times New Roman" w:cs="Times New Roman"/>
                <w:sz w:val="24"/>
                <w:szCs w:val="24"/>
              </w:rPr>
              <w:tab/>
              <w:t>rīcībā esošā privātā finansējuma no savas saimnieciskās darbības (finanšu kapacitāte tiek vērtēta, pamatojoties uz Lursoft publicētajiem gada pārskatiem; ja ir kādas izmaiņas vai informācija, kas publiski nav pieejama, pievieno pamatojošos dokumentus);</w:t>
            </w:r>
          </w:p>
          <w:p w14:paraId="0C8DF5C4" w14:textId="66F73F4E" w:rsidR="00F533F7" w:rsidRPr="00286E56" w:rsidRDefault="00F533F7" w:rsidP="00F533F7">
            <w:pPr>
              <w:spacing w:after="0"/>
              <w:ind w:left="514" w:hanging="283"/>
              <w:jc w:val="both"/>
              <w:rPr>
                <w:rFonts w:ascii="Times New Roman" w:hAnsi="Times New Roman" w:cs="Times New Roman"/>
                <w:sz w:val="24"/>
                <w:szCs w:val="24"/>
              </w:rPr>
            </w:pPr>
            <w:r w:rsidRPr="00286E56">
              <w:rPr>
                <w:rFonts w:ascii="Times New Roman" w:hAnsi="Times New Roman" w:cs="Times New Roman"/>
                <w:sz w:val="24"/>
                <w:szCs w:val="24"/>
              </w:rPr>
              <w:t>-</w:t>
            </w:r>
            <w:r w:rsidRPr="00286E56">
              <w:rPr>
                <w:rFonts w:ascii="Times New Roman" w:hAnsi="Times New Roman" w:cs="Times New Roman"/>
                <w:sz w:val="24"/>
                <w:szCs w:val="24"/>
              </w:rPr>
              <w:tab/>
              <w:t>kredītresursu līdzekļiem – pievieno aizdevuma līgumu;</w:t>
            </w:r>
          </w:p>
          <w:p w14:paraId="2B8056BF" w14:textId="5BD21582" w:rsidR="00F533F7" w:rsidRPr="00286E56" w:rsidRDefault="00F533F7" w:rsidP="00F533F7">
            <w:pPr>
              <w:spacing w:after="0"/>
              <w:ind w:left="514" w:hanging="283"/>
              <w:jc w:val="both"/>
              <w:rPr>
                <w:rFonts w:ascii="Times New Roman" w:hAnsi="Times New Roman" w:cs="Times New Roman"/>
                <w:sz w:val="24"/>
                <w:szCs w:val="24"/>
              </w:rPr>
            </w:pPr>
            <w:r w:rsidRPr="00286E56">
              <w:rPr>
                <w:rFonts w:ascii="Times New Roman" w:hAnsi="Times New Roman" w:cs="Times New Roman"/>
                <w:sz w:val="24"/>
                <w:szCs w:val="24"/>
              </w:rPr>
              <w:t>-</w:t>
            </w:r>
            <w:r w:rsidRPr="00286E56">
              <w:rPr>
                <w:rFonts w:ascii="Times New Roman" w:hAnsi="Times New Roman" w:cs="Times New Roman"/>
                <w:sz w:val="24"/>
                <w:szCs w:val="24"/>
              </w:rPr>
              <w:tab/>
              <w:t>citiem finanšu resursiem – pievieno atbilstošos dokumentus.</w:t>
            </w:r>
          </w:p>
          <w:p w14:paraId="22243637" w14:textId="77777777" w:rsidR="00F533F7" w:rsidRPr="00286E56" w:rsidRDefault="00F533F7" w:rsidP="00F533F7">
            <w:pPr>
              <w:spacing w:after="0"/>
              <w:jc w:val="both"/>
              <w:rPr>
                <w:rFonts w:ascii="Times New Roman" w:hAnsi="Times New Roman" w:cs="Times New Roman"/>
                <w:sz w:val="24"/>
                <w:szCs w:val="24"/>
              </w:rPr>
            </w:pPr>
          </w:p>
          <w:p w14:paraId="4C9E2620" w14:textId="32DCCFEA" w:rsidR="00F533F7" w:rsidRPr="00286E56" w:rsidRDefault="00F533F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lastRenderedPageBreak/>
              <w:t>Par finansējumu, ko piešķir saskaņā ar normatīvajiem aktiem par kārtību, kādā paredzami valsts budžeta līdzekļi valsts zinātniskās institūcijas pamatdarbību īstenošanai, pamatojošo dokumentāciju nav jāpievieno.</w:t>
            </w:r>
          </w:p>
          <w:p w14:paraId="758CB7AC" w14:textId="7711A767" w:rsidR="00F533F7" w:rsidRPr="00286E56" w:rsidRDefault="00F533F7" w:rsidP="00F533F7">
            <w:pPr>
              <w:spacing w:after="0"/>
              <w:jc w:val="both"/>
              <w:rPr>
                <w:rFonts w:ascii="Times New Roman" w:hAnsi="Times New Roman" w:cs="Times New Roman"/>
                <w:sz w:val="24"/>
                <w:szCs w:val="24"/>
              </w:rPr>
            </w:pPr>
          </w:p>
        </w:tc>
      </w:tr>
      <w:tr w:rsidR="00F533F7" w:rsidRPr="001F6A34" w14:paraId="2ECA174F" w14:textId="77777777" w:rsidTr="0E4BBCEA">
        <w:tc>
          <w:tcPr>
            <w:tcW w:w="5000" w:type="pct"/>
            <w:gridSpan w:val="3"/>
            <w:tcBorders>
              <w:bottom w:val="single" w:sz="4" w:space="0" w:color="000000" w:themeColor="text1"/>
            </w:tcBorders>
            <w:shd w:val="clear" w:color="auto" w:fill="EDEDED" w:themeFill="accent3" w:themeFillTint="33"/>
          </w:tcPr>
          <w:p w14:paraId="5F49D700" w14:textId="13A27E20" w:rsidR="00F533F7" w:rsidRPr="00286E56" w:rsidRDefault="00F533F7" w:rsidP="00F533F7">
            <w:pPr>
              <w:pStyle w:val="Virsraksts2"/>
              <w:jc w:val="both"/>
              <w:rPr>
                <w:rFonts w:cs="Times New Roman"/>
                <w:sz w:val="22"/>
                <w:szCs w:val="22"/>
                <w:lang w:val="lv"/>
              </w:rPr>
            </w:pPr>
            <w:bookmarkStart w:id="17" w:name="_Toc182301701"/>
            <w:r w:rsidRPr="00286E56">
              <w:rPr>
                <w:rFonts w:cs="Times New Roman"/>
                <w:sz w:val="22"/>
                <w:szCs w:val="22"/>
                <w:lang w:val="lv"/>
              </w:rPr>
              <w:lastRenderedPageBreak/>
              <w:t>5.2. Kvalitātes kritērijs 4.2.</w:t>
            </w:r>
            <w:bookmarkEnd w:id="17"/>
          </w:p>
        </w:tc>
      </w:tr>
      <w:tr w:rsidR="00F533F7" w:rsidRPr="001F6A34" w14:paraId="31F8080D" w14:textId="77777777" w:rsidTr="0E4BBCEA">
        <w:tc>
          <w:tcPr>
            <w:tcW w:w="346" w:type="pct"/>
            <w:tcBorders>
              <w:bottom w:val="single" w:sz="4" w:space="0" w:color="000000" w:themeColor="text1"/>
            </w:tcBorders>
          </w:tcPr>
          <w:p w14:paraId="059B0BFE" w14:textId="7E2C5CED" w:rsidR="00F533F7" w:rsidRPr="00286E56" w:rsidRDefault="00F533F7" w:rsidP="00F533F7">
            <w:pPr>
              <w:shd w:val="clear" w:color="auto" w:fill="FFFFFF"/>
              <w:spacing w:line="20" w:lineRule="atLeast"/>
              <w:rPr>
                <w:rFonts w:ascii="Times New Roman" w:eastAsia="Times New Roman" w:hAnsi="Times New Roman" w:cs="Times New Roman"/>
                <w:lang w:eastAsia="lv-LV"/>
              </w:rPr>
            </w:pPr>
            <w:r w:rsidRPr="00286E56">
              <w:rPr>
                <w:rFonts w:ascii="Times New Roman" w:eastAsia="Times New Roman" w:hAnsi="Times New Roman" w:cs="Times New Roman"/>
                <w:lang w:eastAsia="lv-LV"/>
              </w:rPr>
              <w:t>5.2.1.</w:t>
            </w:r>
          </w:p>
        </w:tc>
        <w:tc>
          <w:tcPr>
            <w:tcW w:w="1960" w:type="pct"/>
            <w:tcBorders>
              <w:bottom w:val="single" w:sz="4" w:space="0" w:color="000000" w:themeColor="text1"/>
            </w:tcBorders>
            <w:shd w:val="clear" w:color="auto" w:fill="auto"/>
          </w:tcPr>
          <w:p w14:paraId="2827CFF0"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rakstiski:</w:t>
            </w:r>
          </w:p>
          <w:p w14:paraId="1A60FAAA" w14:textId="77777777" w:rsidR="00F533F7" w:rsidRPr="00286E56" w:rsidRDefault="00F533F7" w:rsidP="00F533F7">
            <w:pPr>
              <w:shd w:val="clear" w:color="auto" w:fill="FFFFFF"/>
              <w:spacing w:line="20" w:lineRule="atLeast"/>
              <w:jc w:val="both"/>
              <w:rPr>
                <w:rFonts w:ascii="Times New Roman" w:eastAsia="Times New Roman" w:hAnsi="Times New Roman" w:cs="Times New Roman"/>
                <w:sz w:val="24"/>
                <w:szCs w:val="24"/>
                <w:lang w:eastAsia="lv-LV"/>
              </w:rPr>
            </w:pPr>
            <w:r w:rsidRPr="00286E56">
              <w:rPr>
                <w:rFonts w:ascii="Times New Roman" w:eastAsia="Times New Roman" w:hAnsi="Times New Roman" w:cs="Times New Roman"/>
                <w:sz w:val="24"/>
                <w:szCs w:val="24"/>
                <w:lang w:eastAsia="lv-LV"/>
              </w:rPr>
              <w:t>Vai par atbalsta vēstuli no asociācijas ir plānoti papildus punkti?</w:t>
            </w:r>
          </w:p>
        </w:tc>
        <w:tc>
          <w:tcPr>
            <w:tcW w:w="2694" w:type="pct"/>
            <w:tcBorders>
              <w:bottom w:val="single" w:sz="4" w:space="0" w:color="000000" w:themeColor="text1"/>
            </w:tcBorders>
            <w:shd w:val="clear" w:color="auto" w:fill="auto"/>
          </w:tcPr>
          <w:p w14:paraId="157D0262"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Atbalsta vēstuli vērtēs Latvijas Zinātnes padomes atlasīts ārvalstu eksperts atbilstoši kvalitātes kritērijā 4.2. “Plānoto projekta rezultātu sociālekonomiskā ietekme” noteiktajam. Vēstule dos augstāku vērtējumu, nosakot, vai un kāds pieprasījums pēc plānotā rezultāta ir Latvijas, Eiropas vai pasaules tirgū un kā projekta rezultāti veicinās identificētās tautsaimniecības nozares konkurētspēju Latvijā, Eiropā vai pasaulē. </w:t>
            </w:r>
          </w:p>
          <w:p w14:paraId="77D12D09"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Atbalsta vēstuli var iesniegt biedrības, asociācijas, arodbiedrības vai arodbiedrību apvienības, kas ir reģistrētas Latvijas Republikas Biedrību un nodibinājumu reģistrā. </w:t>
            </w:r>
          </w:p>
          <w:p w14:paraId="2EB99E64"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Jāņem vērā, ka nepieciešams pievienot pamatojošu informāciju, ka biedrība pārstāv saimnieciskās darbības veicējus no nozares, kurā var tikt pielietoti projekta ietvaros plānotā pētījuma rezultāti, tā apvieno nozares saimnieciskās darbības veicējus, kuru kopējais apgrozījums pēdējā noslēgtā pārskata gadā ir vismaz 150 000 000 euro gadā un tā ir reģistrēta Uzņēmumu reģistra Biedrību un nodibinājumu reģistrā vismaz piecus gadus. </w:t>
            </w:r>
          </w:p>
          <w:p w14:paraId="21FE405E"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Ja projekta ietvaros plānotie rezultāti pielietojami veselības nozarē, atbalsta vēstules vietā var pievienot attiecīgās profesionālās organizācijas (izņemot attiecīgās nozares arodbiedrību) atzinumu par plānotā pētījuma nozīmību attiecīgā komersanta vai nozares attīstībai.</w:t>
            </w:r>
          </w:p>
        </w:tc>
      </w:tr>
      <w:tr w:rsidR="00F533F7" w:rsidRPr="001F6A34" w14:paraId="16E357D4" w14:textId="77777777" w:rsidTr="0E4BBCEA">
        <w:tc>
          <w:tcPr>
            <w:tcW w:w="346" w:type="pct"/>
            <w:tcBorders>
              <w:bottom w:val="single" w:sz="4" w:space="0" w:color="000000" w:themeColor="text1"/>
            </w:tcBorders>
          </w:tcPr>
          <w:p w14:paraId="13380920" w14:textId="1714A8D5" w:rsidR="00F533F7" w:rsidRPr="00286E56" w:rsidRDefault="00F533F7" w:rsidP="00F533F7">
            <w:pPr>
              <w:shd w:val="clear" w:color="auto" w:fill="FFFFFF"/>
              <w:spacing w:line="20" w:lineRule="atLeast"/>
              <w:rPr>
                <w:rFonts w:ascii="Times New Roman" w:eastAsia="Times New Roman" w:hAnsi="Times New Roman" w:cs="Times New Roman"/>
                <w:lang w:eastAsia="lv-LV"/>
              </w:rPr>
            </w:pPr>
            <w:r w:rsidRPr="00286E56">
              <w:rPr>
                <w:rFonts w:ascii="Times New Roman" w:hAnsi="Times New Roman" w:cs="Times New Roman"/>
              </w:rPr>
              <w:t>5.2.2.</w:t>
            </w:r>
          </w:p>
        </w:tc>
        <w:tc>
          <w:tcPr>
            <w:tcW w:w="1960" w:type="pct"/>
            <w:tcBorders>
              <w:bottom w:val="single" w:sz="4" w:space="0" w:color="000000" w:themeColor="text1"/>
            </w:tcBorders>
            <w:shd w:val="clear" w:color="auto" w:fill="auto"/>
          </w:tcPr>
          <w:p w14:paraId="5D1FB32C"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67C2D170" w14:textId="24299500"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sz w:val="24"/>
                <w:szCs w:val="24"/>
              </w:rPr>
              <w:t>Ja projektam tiek saņemts biedrības atzinums, tad ar kādiem dokumentiem biedrība pierāda, ka tās biedru apgrozījums ir vismaz 150 000 000 EUR gadā?</w:t>
            </w:r>
          </w:p>
        </w:tc>
        <w:tc>
          <w:tcPr>
            <w:tcW w:w="2694" w:type="pct"/>
            <w:tcBorders>
              <w:bottom w:val="single" w:sz="4" w:space="0" w:color="000000" w:themeColor="text1"/>
            </w:tcBorders>
            <w:shd w:val="clear" w:color="auto" w:fill="auto"/>
          </w:tcPr>
          <w:p w14:paraId="6A45D7B2"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Ir nepieciešams biedrības biedru saraksts (var pievienot projekta iesniegumam vai norādīt uz publiski pieejamu informāciju), kurā var norādīt arī biedru apgrozījuma apmēru, vienlaikus šie dati ir pieejami LURSOFT uzņēmumu datu bāzē publicētajos gada pārskatos, pret kuriem tiks verificēs biedrības apvienoto nozares saimnieciskās darbības veicēju kopējais apgrozījums pēdējā noslēgtā pārskata gadā. Vienīgi vēršam uzmanību, ka LURSOFT uzņēmumu datu bāzē ir pieejami Latvijā reģistrēti komersanti, līdz ar to ārvalstīs reģistrētu komersantu gada pārskati ir pievienojami </w:t>
            </w:r>
            <w:r w:rsidRPr="00286E56">
              <w:rPr>
                <w:rFonts w:ascii="Times New Roman" w:hAnsi="Times New Roman" w:cs="Times New Roman"/>
                <w:sz w:val="24"/>
                <w:szCs w:val="24"/>
              </w:rPr>
              <w:lastRenderedPageBreak/>
              <w:t>projekta iesniegumam vai projekta iesniegumā norādāms avots, kur tie ir pieejami publiski.</w:t>
            </w:r>
          </w:p>
          <w:p w14:paraId="37E99419" w14:textId="1470B86F"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6890CF3A" w14:textId="77777777" w:rsidTr="0E4BBCEA">
        <w:tc>
          <w:tcPr>
            <w:tcW w:w="346" w:type="pct"/>
            <w:tcBorders>
              <w:bottom w:val="single" w:sz="4" w:space="0" w:color="000000" w:themeColor="text1"/>
            </w:tcBorders>
          </w:tcPr>
          <w:p w14:paraId="3888F7FE" w14:textId="5C21184D" w:rsidR="00F533F7" w:rsidRPr="00286E56" w:rsidRDefault="00F533F7" w:rsidP="00F533F7">
            <w:pPr>
              <w:shd w:val="clear" w:color="auto" w:fill="FFFFFF"/>
              <w:spacing w:line="20" w:lineRule="atLeast"/>
              <w:rPr>
                <w:rFonts w:ascii="Times New Roman" w:eastAsia="Times New Roman" w:hAnsi="Times New Roman" w:cs="Times New Roman"/>
                <w:lang w:eastAsia="lv-LV"/>
              </w:rPr>
            </w:pPr>
            <w:r w:rsidRPr="00286E56">
              <w:rPr>
                <w:rFonts w:ascii="Times New Roman" w:eastAsia="Times New Roman" w:hAnsi="Times New Roman" w:cs="Times New Roman"/>
                <w:lang w:eastAsia="lv-LV"/>
              </w:rPr>
              <w:lastRenderedPageBreak/>
              <w:t>5.2.3.</w:t>
            </w:r>
          </w:p>
        </w:tc>
        <w:tc>
          <w:tcPr>
            <w:tcW w:w="1960" w:type="pct"/>
            <w:tcBorders>
              <w:bottom w:val="single" w:sz="4" w:space="0" w:color="000000" w:themeColor="text1"/>
            </w:tcBorders>
            <w:shd w:val="clear" w:color="auto" w:fill="auto"/>
          </w:tcPr>
          <w:p w14:paraId="799E9393" w14:textId="384EDBFA" w:rsidR="00F533F7" w:rsidRPr="00286E56" w:rsidRDefault="00F533F7" w:rsidP="00F533F7">
            <w:pPr>
              <w:pStyle w:val="Sarakstarindkopa"/>
              <w:spacing w:line="278" w:lineRule="auto"/>
              <w:ind w:left="97"/>
              <w:jc w:val="both"/>
              <w:rPr>
                <w:rFonts w:ascii="Times New Roman" w:hAnsi="Times New Roman" w:cs="Times New Roman"/>
                <w:i/>
                <w:iCs/>
                <w:sz w:val="24"/>
                <w:szCs w:val="24"/>
              </w:rPr>
            </w:pPr>
            <w:r w:rsidRPr="00286E56">
              <w:rPr>
                <w:rFonts w:ascii="Times New Roman" w:eastAsia="Times New Roman" w:hAnsi="Times New Roman" w:cs="Times New Roman"/>
                <w:sz w:val="24"/>
                <w:szCs w:val="24"/>
              </w:rPr>
              <w:t xml:space="preserve">Kāpēc </w:t>
            </w:r>
            <w:hyperlink r:id="rId49">
              <w:r w:rsidRPr="00286E56">
                <w:rPr>
                  <w:rFonts w:ascii="Times New Roman" w:eastAsia="Times New Roman" w:hAnsi="Times New Roman" w:cs="Times New Roman"/>
                  <w:sz w:val="24"/>
                  <w:szCs w:val="24"/>
                </w:rPr>
                <w:t>Projekta iesnieguma aizpildīšanas metodik</w:t>
              </w:r>
            </w:hyperlink>
            <w:r w:rsidRPr="00286E56">
              <w:rPr>
                <w:rFonts w:ascii="Times New Roman" w:eastAsia="Times New Roman" w:hAnsi="Times New Roman" w:cs="Times New Roman"/>
                <w:sz w:val="24"/>
                <w:szCs w:val="24"/>
              </w:rPr>
              <w:t xml:space="preserve">ā ir norādīts, ka jaunais zinātnieks skaitās zinātnieks, kas pēdējo 5 gadu laikā ieguvuši  doktora grādu, ja Zinātniskās darbības likums nosaka 10 gadus? </w:t>
            </w:r>
          </w:p>
        </w:tc>
        <w:tc>
          <w:tcPr>
            <w:tcW w:w="2694" w:type="pct"/>
            <w:tcBorders>
              <w:bottom w:val="single" w:sz="4" w:space="0" w:color="000000" w:themeColor="text1"/>
            </w:tcBorders>
            <w:shd w:val="clear" w:color="auto" w:fill="auto"/>
          </w:tcPr>
          <w:p w14:paraId="53907978" w14:textId="5E4B4C8D"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Kritēriju piemērošanas metodikā ir veikti precizējumi, norādot, ka jaunais zinātnieks ir persona, kurai pēdējo 10 gadu laikā ir piešķirts zinātnes doktora grāds atbilstoši Zinātniskās darbības likumam. </w:t>
            </w:r>
          </w:p>
        </w:tc>
      </w:tr>
      <w:tr w:rsidR="00F533F7" w:rsidRPr="001F6A34" w14:paraId="516CAE8D" w14:textId="77777777" w:rsidTr="0E4BBCEA">
        <w:tc>
          <w:tcPr>
            <w:tcW w:w="5000" w:type="pct"/>
            <w:gridSpan w:val="3"/>
            <w:tcBorders>
              <w:bottom w:val="single" w:sz="4" w:space="0" w:color="000000" w:themeColor="text1"/>
            </w:tcBorders>
            <w:shd w:val="clear" w:color="auto" w:fill="EDEDED" w:themeFill="accent3" w:themeFillTint="33"/>
          </w:tcPr>
          <w:p w14:paraId="38F2B092" w14:textId="1594EF46" w:rsidR="00F533F7" w:rsidRPr="00286E56" w:rsidRDefault="00F533F7" w:rsidP="00F533F7">
            <w:pPr>
              <w:pStyle w:val="Virsraksts2"/>
              <w:jc w:val="both"/>
              <w:rPr>
                <w:rFonts w:cs="Times New Roman"/>
                <w:sz w:val="22"/>
                <w:szCs w:val="22"/>
              </w:rPr>
            </w:pPr>
            <w:bookmarkStart w:id="18" w:name="_Toc182301702"/>
            <w:r w:rsidRPr="00286E56">
              <w:rPr>
                <w:rFonts w:cs="Times New Roman"/>
                <w:sz w:val="22"/>
                <w:szCs w:val="22"/>
                <w:lang w:val="lv"/>
              </w:rPr>
              <w:t>5.3. Kvalitātes kritērijs Nr. 4.4.</w:t>
            </w:r>
            <w:bookmarkEnd w:id="18"/>
          </w:p>
        </w:tc>
      </w:tr>
      <w:tr w:rsidR="00F533F7" w:rsidRPr="001F6A34" w14:paraId="193D776E" w14:textId="77777777" w:rsidTr="0E4BBCEA">
        <w:trPr>
          <w:trHeight w:val="465"/>
        </w:trPr>
        <w:tc>
          <w:tcPr>
            <w:tcW w:w="346" w:type="pct"/>
          </w:tcPr>
          <w:p w14:paraId="6435001D" w14:textId="46A34F77" w:rsidR="00F533F7" w:rsidRPr="00286E56" w:rsidRDefault="00F533F7" w:rsidP="00F533F7">
            <w:pPr>
              <w:pStyle w:val="Bezatstarpm"/>
              <w:rPr>
                <w:rFonts w:ascii="Times New Roman" w:hAnsi="Times New Roman" w:cs="Times New Roman"/>
              </w:rPr>
            </w:pPr>
            <w:r w:rsidRPr="00286E56">
              <w:rPr>
                <w:rFonts w:ascii="Times New Roman" w:hAnsi="Times New Roman" w:cs="Times New Roman"/>
              </w:rPr>
              <w:t>5.3.1.</w:t>
            </w:r>
          </w:p>
        </w:tc>
        <w:tc>
          <w:tcPr>
            <w:tcW w:w="1960" w:type="pct"/>
            <w:shd w:val="clear" w:color="auto" w:fill="auto"/>
          </w:tcPr>
          <w:p w14:paraId="60525344"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telefoniski</w:t>
            </w:r>
          </w:p>
          <w:p w14:paraId="515145C6" w14:textId="77777777" w:rsidR="00F533F7" w:rsidRPr="00286E56" w:rsidRDefault="00F533F7" w:rsidP="00F533F7">
            <w:pPr>
              <w:pStyle w:val="Vienkrsteksts"/>
              <w:rPr>
                <w:rFonts w:ascii="Times New Roman" w:eastAsia="Times New Roman" w:hAnsi="Times New Roman" w:cs="Times New Roman"/>
                <w:sz w:val="24"/>
                <w:szCs w:val="24"/>
                <w:lang w:val="lv-LV" w:eastAsia="lv-LV"/>
              </w:rPr>
            </w:pPr>
            <w:r w:rsidRPr="00286E56">
              <w:rPr>
                <w:rFonts w:ascii="Times New Roman" w:eastAsia="Times New Roman" w:hAnsi="Times New Roman" w:cs="Times New Roman"/>
                <w:sz w:val="24"/>
                <w:szCs w:val="24"/>
                <w:lang w:val="lv-LV" w:eastAsia="lv-LV"/>
              </w:rPr>
              <w:t>Mūsu zinātniskajā darbībā ir izteikta ir sadarbība ar ārvalstīm: vai tas skaitītos kā plus punkts, ja ir sadarbība ar diviem komersantiem, no kuriem viens ir ārvalstu kompānija? Un vai ir iespējama ārvalstu finansējuma daļa no šīs kompānijas?</w:t>
            </w:r>
          </w:p>
        </w:tc>
        <w:tc>
          <w:tcPr>
            <w:tcW w:w="2694" w:type="pct"/>
            <w:shd w:val="clear" w:color="auto" w:fill="auto"/>
          </w:tcPr>
          <w:p w14:paraId="35EE9040"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Ja sadarbības partneris ir ārvalstīs reģistrēts sadarbības partneris, </w:t>
            </w:r>
            <w:r w:rsidRPr="00286E56">
              <w:rPr>
                <w:rFonts w:ascii="Times New Roman" w:hAnsi="Times New Roman" w:cs="Times New Roman"/>
                <w:b/>
                <w:bCs/>
                <w:sz w:val="24"/>
                <w:szCs w:val="24"/>
              </w:rPr>
              <w:t>apakškritērijā Nr. 4.4.1.,</w:t>
            </w:r>
            <w:r w:rsidRPr="00286E56">
              <w:rPr>
                <w:rFonts w:ascii="Times New Roman" w:hAnsi="Times New Roman" w:cs="Times New Roman"/>
                <w:sz w:val="24"/>
                <w:szCs w:val="24"/>
              </w:rPr>
              <w:t xml:space="preserve"> kur tiek vērtēts publisko atbalstu papildinošo privāto investīciju apjoms, </w:t>
            </w:r>
            <w:r w:rsidRPr="00286E56">
              <w:rPr>
                <w:rFonts w:ascii="Times New Roman" w:hAnsi="Times New Roman" w:cs="Times New Roman"/>
                <w:b/>
                <w:bCs/>
                <w:sz w:val="24"/>
                <w:szCs w:val="24"/>
              </w:rPr>
              <w:t>ārvalstu sadarbības partnera finansējums netiek iekļauts</w:t>
            </w:r>
            <w:r w:rsidRPr="00286E56">
              <w:rPr>
                <w:rFonts w:ascii="Times New Roman" w:hAnsi="Times New Roman" w:cs="Times New Roman"/>
                <w:sz w:val="24"/>
                <w:szCs w:val="24"/>
              </w:rPr>
              <w:t xml:space="preserve">, jo nav iespējams nodrošināt izmaksu izsekojamību. Informāciju par ārvalsts sadarbības partnera izmaksām nav nepieciešams iekļaut “Projekta budžeta kopsavilkumā” un “Finansēšanas plānā”. </w:t>
            </w:r>
          </w:p>
          <w:p w14:paraId="1C20C07E"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Kvalitātes kritērija </w:t>
            </w:r>
            <w:r w:rsidRPr="00286E56">
              <w:rPr>
                <w:rFonts w:ascii="Times New Roman" w:hAnsi="Times New Roman" w:cs="Times New Roman"/>
                <w:b/>
                <w:bCs/>
                <w:sz w:val="24"/>
                <w:szCs w:val="24"/>
              </w:rPr>
              <w:t>4.4.2. apakškritērijā</w:t>
            </w:r>
            <w:r w:rsidRPr="00286E56">
              <w:rPr>
                <w:rFonts w:ascii="Times New Roman" w:hAnsi="Times New Roman" w:cs="Times New Roman"/>
                <w:sz w:val="24"/>
                <w:szCs w:val="24"/>
              </w:rPr>
              <w:t xml:space="preserve">, kur tiek vērtēta sadarbība, </w:t>
            </w:r>
            <w:r w:rsidRPr="00286E56">
              <w:rPr>
                <w:rFonts w:ascii="Times New Roman" w:hAnsi="Times New Roman" w:cs="Times New Roman"/>
                <w:b/>
                <w:bCs/>
                <w:sz w:val="24"/>
                <w:szCs w:val="24"/>
              </w:rPr>
              <w:t>ārvalstu sadarbības partneri tiek vērtēti tāpat kā Latvijā reģistrētie sadarbības partneri</w:t>
            </w:r>
            <w:r w:rsidRPr="00286E56">
              <w:rPr>
                <w:rFonts w:ascii="Times New Roman" w:hAnsi="Times New Roman" w:cs="Times New Roman"/>
                <w:sz w:val="24"/>
                <w:szCs w:val="24"/>
              </w:rPr>
              <w:t xml:space="preserve">. Jautājumā minētajā gadījumā par diviem Latvijā reģistrētiem komersantiem vai vienu Latvijā un vienu ārvalstīs reģistrētu komersantu tiks piešķirts vienāds punktu skaits. </w:t>
            </w:r>
          </w:p>
          <w:p w14:paraId="2F856210" w14:textId="77777777" w:rsidR="00F533F7" w:rsidRPr="00286E56" w:rsidRDefault="00F533F7" w:rsidP="00F533F7">
            <w:pPr>
              <w:spacing w:after="0" w:line="257" w:lineRule="auto"/>
              <w:jc w:val="both"/>
              <w:rPr>
                <w:rFonts w:ascii="Times New Roman" w:hAnsi="Times New Roman" w:cs="Times New Roman"/>
                <w:sz w:val="24"/>
                <w:szCs w:val="24"/>
              </w:rPr>
            </w:pPr>
            <w:r w:rsidRPr="00286E56">
              <w:rPr>
                <w:rFonts w:ascii="Times New Roman" w:hAnsi="Times New Roman" w:cs="Times New Roman"/>
                <w:sz w:val="24"/>
                <w:szCs w:val="24"/>
              </w:rPr>
              <w:t>Projekts var tikt īstenots kā sadarbības projekts, ja sadarbības partneris ir reģistrēts attiecīgajā reģistrā Latvijā vai ārvalstīs, un tas var būt zinātniskā institūcija vai saimnieciskās darbības veicējs. 4.4.2. kritērijā sadarbība pētniecības projekta īstenošanā attiecas uz aktīvu dalību kopīgos pētniecības projektos, tas ir - tieša līdzdalība kopīgos pētniecības un attīstības projektos, kur dalībnieki ne tikai sniedz teorētisku vai finansiālu atbalstu, bet arī faktiski piedalās projektu izpildē, veicot konkrētus uzdevumus, sadarbojoties ar citiem projekta partneriem, izslēdzot līgumiskos pasākumus bez aktīvas sadarbības atbalstītajā projektā. Ar saimniecisku darbību nesaistītiem projektiem, kas nav sadarbības projekti, punkti netiek piešķirti.</w:t>
            </w:r>
          </w:p>
          <w:p w14:paraId="2B0FD3CF" w14:textId="77777777" w:rsidR="00F533F7" w:rsidRPr="00286E56" w:rsidRDefault="00F533F7" w:rsidP="00F533F7">
            <w:pPr>
              <w:jc w:val="both"/>
              <w:rPr>
                <w:rFonts w:ascii="Times New Roman" w:hAnsi="Times New Roman" w:cs="Times New Roman"/>
                <w:sz w:val="24"/>
                <w:szCs w:val="24"/>
              </w:rPr>
            </w:pPr>
          </w:p>
        </w:tc>
      </w:tr>
      <w:tr w:rsidR="00F533F7" w:rsidRPr="001F6A34" w14:paraId="08A356FB" w14:textId="77777777" w:rsidTr="0E4BBCEA">
        <w:tc>
          <w:tcPr>
            <w:tcW w:w="346" w:type="pct"/>
            <w:tcBorders>
              <w:bottom w:val="single" w:sz="4" w:space="0" w:color="000000" w:themeColor="text1"/>
            </w:tcBorders>
          </w:tcPr>
          <w:p w14:paraId="61BE79F2" w14:textId="4FA6F964" w:rsidR="00F533F7" w:rsidRPr="00286E56" w:rsidRDefault="00F533F7" w:rsidP="00F533F7">
            <w:pPr>
              <w:shd w:val="clear" w:color="auto" w:fill="FFFFFF"/>
              <w:spacing w:line="20" w:lineRule="atLeast"/>
              <w:rPr>
                <w:rFonts w:ascii="Times New Roman" w:eastAsia="Times New Roman" w:hAnsi="Times New Roman" w:cs="Times New Roman"/>
                <w:lang w:eastAsia="lv-LV"/>
              </w:rPr>
            </w:pPr>
            <w:r w:rsidRPr="00286E56">
              <w:rPr>
                <w:rFonts w:ascii="Times New Roman" w:eastAsia="Times New Roman" w:hAnsi="Times New Roman" w:cs="Times New Roman"/>
                <w:lang w:eastAsia="lv-LV"/>
              </w:rPr>
              <w:lastRenderedPageBreak/>
              <w:t>5.3.2.</w:t>
            </w:r>
          </w:p>
        </w:tc>
        <w:tc>
          <w:tcPr>
            <w:tcW w:w="1960" w:type="pct"/>
            <w:tcBorders>
              <w:bottom w:val="single" w:sz="4" w:space="0" w:color="000000" w:themeColor="text1"/>
            </w:tcBorders>
            <w:shd w:val="clear" w:color="auto" w:fill="auto"/>
          </w:tcPr>
          <w:p w14:paraId="6359276E"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rakstiski:</w:t>
            </w:r>
          </w:p>
          <w:p w14:paraId="6E4AA417" w14:textId="77777777" w:rsidR="00F533F7" w:rsidRPr="00286E56" w:rsidRDefault="00F533F7" w:rsidP="00F533F7">
            <w:pPr>
              <w:shd w:val="clear" w:color="auto" w:fill="FFFFFF" w:themeFill="background1"/>
              <w:spacing w:line="20" w:lineRule="atLeast"/>
              <w:jc w:val="both"/>
              <w:rPr>
                <w:rFonts w:ascii="Times New Roman" w:eastAsia="Times New Roman" w:hAnsi="Times New Roman" w:cs="Times New Roman"/>
                <w:sz w:val="24"/>
                <w:szCs w:val="24"/>
                <w:lang w:eastAsia="lv-LV"/>
              </w:rPr>
            </w:pPr>
            <w:r w:rsidRPr="00286E56">
              <w:rPr>
                <w:rFonts w:ascii="Times New Roman" w:eastAsia="Times New Roman" w:hAnsi="Times New Roman" w:cs="Times New Roman"/>
                <w:sz w:val="24"/>
                <w:szCs w:val="24"/>
                <w:lang w:eastAsia="lv-LV"/>
              </w:rPr>
              <w:t>Ja projekta īstenošanai tiks piesaistīts ārvalstu partneris (komersants), kurš veiks darbības par savu finansējumu, vai viņa iesaistīšana tiks novērtēta 4.4.2. kritērija “Pētniecības organizācijas, kas piedalās kopīgos pētniecības projektos  (Pētniecības organizāciju skaits) un  uzņēmumi, kas sadarbojas ar pētniecības organizācijām (saimnieciskās darbības veicēju skaits)” ietvaros ar papildus punktiem?</w:t>
            </w:r>
          </w:p>
        </w:tc>
        <w:tc>
          <w:tcPr>
            <w:tcW w:w="2694" w:type="pct"/>
            <w:tcBorders>
              <w:bottom w:val="single" w:sz="4" w:space="0" w:color="000000" w:themeColor="text1"/>
            </w:tcBorders>
            <w:shd w:val="clear" w:color="auto" w:fill="auto"/>
          </w:tcPr>
          <w:p w14:paraId="4085ED3B" w14:textId="5D363E2C" w:rsidR="00F533F7" w:rsidRPr="00286E56" w:rsidRDefault="00F533F7" w:rsidP="00F533F7">
            <w:pPr>
              <w:spacing w:line="257" w:lineRule="auto"/>
              <w:jc w:val="both"/>
              <w:rPr>
                <w:rFonts w:ascii="Times New Roman" w:eastAsia="Times New Roman" w:hAnsi="Times New Roman" w:cs="Times New Roman"/>
                <w:sz w:val="24"/>
                <w:szCs w:val="24"/>
                <w:lang w:val="lv"/>
              </w:rPr>
            </w:pPr>
            <w:r w:rsidRPr="00286E56">
              <w:rPr>
                <w:rFonts w:ascii="Times New Roman" w:eastAsia="Times New Roman" w:hAnsi="Times New Roman" w:cs="Times New Roman"/>
                <w:sz w:val="24"/>
                <w:szCs w:val="24"/>
                <w:lang w:val="lv"/>
              </w:rPr>
              <w:t xml:space="preserve">Jā, ārvalstu sadarbības partneris tiks vērtēts līdzvērtīgi Latvijā reģistrētam sadarbības partnerim apakškritērijā 4.4.2., bet ārvalstu partnera finansējums 4.4.1. kritērijā netiks ieskaitīts. </w:t>
            </w:r>
          </w:p>
          <w:p w14:paraId="6CEAD968" w14:textId="77777777" w:rsidR="00F533F7" w:rsidRPr="00286E56" w:rsidRDefault="00F533F7" w:rsidP="00F533F7">
            <w:pPr>
              <w:spacing w:line="240" w:lineRule="auto"/>
              <w:jc w:val="both"/>
              <w:rPr>
                <w:rFonts w:ascii="Times New Roman" w:hAnsi="Times New Roman" w:cs="Times New Roman"/>
                <w:sz w:val="24"/>
                <w:szCs w:val="24"/>
              </w:rPr>
            </w:pPr>
          </w:p>
        </w:tc>
      </w:tr>
      <w:tr w:rsidR="00F533F7" w:rsidRPr="001F6A34" w14:paraId="240A3FE0" w14:textId="77777777" w:rsidTr="0E4BBCEA">
        <w:tc>
          <w:tcPr>
            <w:tcW w:w="346" w:type="pct"/>
            <w:tcBorders>
              <w:bottom w:val="single" w:sz="4" w:space="0" w:color="000000" w:themeColor="text1"/>
            </w:tcBorders>
          </w:tcPr>
          <w:p w14:paraId="646B1C5F" w14:textId="75C86AFA" w:rsidR="00F533F7" w:rsidRPr="00286E56" w:rsidRDefault="00F533F7" w:rsidP="00F533F7">
            <w:pPr>
              <w:shd w:val="clear" w:color="auto" w:fill="FFFFFF"/>
              <w:spacing w:line="20" w:lineRule="atLeast"/>
              <w:rPr>
                <w:rFonts w:ascii="Times New Roman" w:eastAsia="Times New Roman" w:hAnsi="Times New Roman" w:cs="Times New Roman"/>
                <w:lang w:eastAsia="lv-LV"/>
              </w:rPr>
            </w:pPr>
            <w:r w:rsidRPr="00286E56">
              <w:rPr>
                <w:rFonts w:ascii="Times New Roman" w:hAnsi="Times New Roman" w:cs="Times New Roman"/>
              </w:rPr>
              <w:t>5.3.3.</w:t>
            </w:r>
          </w:p>
        </w:tc>
        <w:tc>
          <w:tcPr>
            <w:tcW w:w="1960" w:type="pct"/>
            <w:tcBorders>
              <w:bottom w:val="single" w:sz="4" w:space="0" w:color="000000" w:themeColor="text1"/>
            </w:tcBorders>
            <w:shd w:val="clear" w:color="auto" w:fill="auto"/>
          </w:tcPr>
          <w:p w14:paraId="3468C368" w14:textId="7DBB0854"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034AE547" w14:textId="0287F258" w:rsidR="00F533F7" w:rsidRPr="00286E56" w:rsidRDefault="00F533F7" w:rsidP="00F533F7">
            <w:pPr>
              <w:shd w:val="clear" w:color="auto" w:fill="FFFFFF" w:themeFill="background1"/>
              <w:spacing w:line="20" w:lineRule="atLeast"/>
              <w:jc w:val="both"/>
              <w:rPr>
                <w:rFonts w:ascii="Times New Roman" w:eastAsia="Times New Roman" w:hAnsi="Times New Roman" w:cs="Times New Roman"/>
                <w:sz w:val="24"/>
                <w:szCs w:val="24"/>
                <w:lang w:eastAsia="lv-LV"/>
              </w:rPr>
            </w:pPr>
            <w:r w:rsidRPr="00286E56">
              <w:rPr>
                <w:rFonts w:ascii="Times New Roman" w:eastAsia="Times New Roman" w:hAnsi="Times New Roman" w:cs="Times New Roman"/>
                <w:sz w:val="24"/>
                <w:szCs w:val="24"/>
                <w:lang w:eastAsia="lv-LV"/>
              </w:rPr>
              <w:t>Lai nesaimnieciskā projektā saņemtu maksimālo punktu skaitu gan 4.4.1. gan 4.4.2. kritērijā, kādam ir jābūt finansējuma sadalījumam starp partneriem? VP (PO) 40%, SP1 (privāts) 40%, SP2 (SIA) 20%, vai arī maksimālie punkti tiks piešķirti arī gadījumā, ja sadalījums būs VP (PO) 60%, SP1 (privāts) 20%, SP2 (privāts) 20%, tādējādi kritērijā 4.4.1. noteikto saimnieciskās darbības projekta veicēja finansējumu 40% apmērā veidos divu partneru finansējumu kopsumma?</w:t>
            </w:r>
          </w:p>
        </w:tc>
        <w:tc>
          <w:tcPr>
            <w:tcW w:w="2694" w:type="pct"/>
            <w:tcBorders>
              <w:bottom w:val="single" w:sz="4" w:space="0" w:color="000000" w:themeColor="text1"/>
            </w:tcBorders>
            <w:shd w:val="clear" w:color="auto" w:fill="auto"/>
          </w:tcPr>
          <w:p w14:paraId="03107841" w14:textId="0E18523A" w:rsidR="00F533F7" w:rsidRPr="00286E56" w:rsidRDefault="00F533F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Ja pieņem, ka privātais līdzfinansējums ir minimāli noteiktais 8,6%, tad punktu skaits tiek rēķināts šādi: </w:t>
            </w:r>
          </w:p>
          <w:p w14:paraId="4DD58D47" w14:textId="77777777" w:rsidR="00F533F7" w:rsidRPr="00286E56" w:rsidRDefault="00F533F7" w:rsidP="00F533F7">
            <w:pPr>
              <w:pStyle w:val="Sarakstarindkopa"/>
              <w:numPr>
                <w:ilvl w:val="0"/>
                <w:numId w:val="14"/>
              </w:numPr>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ja vadošajam partnerim – pētniecības organizācijai - attiecināmās izmaksas ir 40%, bet sadarbības partnerim 1 -  40%, sadarbības partnerim 2 -20%, tad punktu skaits 4.4.1. apakškritērijā tiks aprēķināts šādi: 60%*8,6-1 = 4,16 punkti. </w:t>
            </w:r>
          </w:p>
          <w:p w14:paraId="1C910E79" w14:textId="7FFAA695" w:rsidR="00F533F7" w:rsidRPr="00286E56" w:rsidRDefault="00F533F7" w:rsidP="00F533F7">
            <w:pPr>
              <w:pStyle w:val="Sarakstarindkopa"/>
              <w:numPr>
                <w:ilvl w:val="0"/>
                <w:numId w:val="14"/>
              </w:numPr>
              <w:jc w:val="both"/>
              <w:rPr>
                <w:rFonts w:ascii="Times New Roman" w:hAnsi="Times New Roman" w:cs="Times New Roman"/>
                <w:sz w:val="24"/>
                <w:szCs w:val="24"/>
              </w:rPr>
            </w:pPr>
            <w:r w:rsidRPr="00286E56">
              <w:rPr>
                <w:rFonts w:ascii="Times New Roman" w:hAnsi="Times New Roman" w:cs="Times New Roman"/>
                <w:sz w:val="24"/>
                <w:szCs w:val="24"/>
              </w:rPr>
              <w:t xml:space="preserve">ja vadošajam partnerim – pētniecības organizācijai - attiecināmās izmaksas ir 60%, bet sadarbības partnerim 1 -  20%, sadarbības partnerim 2 -20%, tad punktu skaits 4.4.1. apakškritērijā tiks aprēķināts šādi: 40%*8,6-1 = 2,44 punkti. </w:t>
            </w:r>
          </w:p>
          <w:p w14:paraId="652B2175" w14:textId="5AC117B8"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Savukārt 4.4.2. apakškritērijā punktu skaits tiek aprēķināts, ņemot vērā sadarbības partneru skaitu – abos gadījumos ir 2 sadarbības partneri. Šajā gadījumā neatkarīgi no tā, vai sadarbības partneris ir pētniecības organizācija un saimnieciskās darbības veicējs vai divi saimnieciskās darbības veicēji, punktu skaits 4.4.2. apakškritērijā būs 3 punkti.</w:t>
            </w:r>
          </w:p>
          <w:p w14:paraId="403BD329" w14:textId="1C50EE63"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Ņemot vērā, ka ir pieņemts lēmums, ka maksimālais punktu skaits 4.4. kritērijā ir 5 punkti, tad kopējais punktu skaits tiek aprēķināts šādi:</w:t>
            </w:r>
          </w:p>
          <w:p w14:paraId="5CDE38DB" w14:textId="1D148087" w:rsidR="00F533F7" w:rsidRPr="00286E56" w:rsidRDefault="00F533F7" w:rsidP="00F533F7">
            <w:pPr>
              <w:pStyle w:val="Sarakstarindkopa"/>
              <w:numPr>
                <w:ilvl w:val="0"/>
                <w:numId w:val="13"/>
              </w:numPr>
              <w:jc w:val="both"/>
              <w:rPr>
                <w:rFonts w:ascii="Times New Roman" w:hAnsi="Times New Roman" w:cs="Times New Roman"/>
                <w:sz w:val="24"/>
                <w:szCs w:val="24"/>
              </w:rPr>
            </w:pPr>
            <w:r w:rsidRPr="00286E56">
              <w:rPr>
                <w:rFonts w:ascii="Times New Roman" w:hAnsi="Times New Roman" w:cs="Times New Roman"/>
                <w:sz w:val="24"/>
                <w:szCs w:val="24"/>
              </w:rPr>
              <w:t>pirmajā gadījumā ir 4,16 +3 punkti=7,13 punkti, tomēr ņemot vērā, ka punktu skaits nedrīkst pārsniegt 5 punktus, tad šajā gadījumā tiek iegūti 5 punkti;</w:t>
            </w:r>
          </w:p>
          <w:p w14:paraId="6B4A7F80" w14:textId="016E7E32" w:rsidR="00F533F7" w:rsidRPr="00286E56" w:rsidRDefault="00F533F7" w:rsidP="00F533F7">
            <w:pPr>
              <w:pStyle w:val="Sarakstarindkopa"/>
              <w:numPr>
                <w:ilvl w:val="0"/>
                <w:numId w:val="13"/>
              </w:numPr>
              <w:jc w:val="both"/>
              <w:rPr>
                <w:rFonts w:ascii="Times New Roman" w:hAnsi="Times New Roman" w:cs="Times New Roman"/>
                <w:sz w:val="24"/>
                <w:szCs w:val="24"/>
              </w:rPr>
            </w:pPr>
            <w:r w:rsidRPr="00286E56">
              <w:rPr>
                <w:rFonts w:ascii="Times New Roman" w:hAnsi="Times New Roman" w:cs="Times New Roman"/>
                <w:sz w:val="24"/>
                <w:szCs w:val="24"/>
              </w:rPr>
              <w:t xml:space="preserve">otrajā gadījumā kopējais punktu skaits būtu 2,44+3 punkti = 5,44 punkti, tātad arī šajā gadījumā punktu skaits 4.4. kritērijā būs 5 punkti. </w:t>
            </w:r>
          </w:p>
        </w:tc>
      </w:tr>
      <w:tr w:rsidR="00F533F7" w:rsidRPr="001F6A34" w14:paraId="0F0FE04B" w14:textId="77777777" w:rsidTr="0E4BBCEA">
        <w:tc>
          <w:tcPr>
            <w:tcW w:w="346" w:type="pct"/>
            <w:tcBorders>
              <w:bottom w:val="single" w:sz="4" w:space="0" w:color="000000" w:themeColor="text1"/>
            </w:tcBorders>
          </w:tcPr>
          <w:p w14:paraId="3AD19DAA" w14:textId="2775F483"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eastAsia="Times New Roman" w:hAnsi="Times New Roman" w:cs="Times New Roman"/>
                <w:lang w:eastAsia="lv-LV"/>
              </w:rPr>
              <w:t>5.3.4.</w:t>
            </w:r>
          </w:p>
        </w:tc>
        <w:tc>
          <w:tcPr>
            <w:tcW w:w="1960" w:type="pct"/>
            <w:tcBorders>
              <w:bottom w:val="single" w:sz="4" w:space="0" w:color="000000" w:themeColor="text1"/>
            </w:tcBorders>
            <w:shd w:val="clear" w:color="auto" w:fill="auto"/>
          </w:tcPr>
          <w:p w14:paraId="0723E5CD" w14:textId="74F6C3EF"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38412DD9" w14:textId="1912F3E9" w:rsidR="00F533F7" w:rsidRPr="00286E56" w:rsidRDefault="00F533F7" w:rsidP="00F533F7">
            <w:pPr>
              <w:shd w:val="clear" w:color="auto" w:fill="FFFFFF"/>
              <w:spacing w:line="20" w:lineRule="atLeast"/>
              <w:jc w:val="both"/>
              <w:rPr>
                <w:rFonts w:ascii="Times New Roman" w:eastAsia="Times New Roman" w:hAnsi="Times New Roman" w:cs="Times New Roman"/>
                <w:sz w:val="24"/>
                <w:szCs w:val="24"/>
                <w:lang w:eastAsia="lv-LV"/>
              </w:rPr>
            </w:pPr>
            <w:r w:rsidRPr="00286E56">
              <w:rPr>
                <w:rFonts w:ascii="Times New Roman" w:eastAsia="Times New Roman" w:hAnsi="Times New Roman" w:cs="Times New Roman"/>
                <w:sz w:val="24"/>
                <w:szCs w:val="24"/>
                <w:lang w:eastAsia="lv-LV"/>
              </w:rPr>
              <w:lastRenderedPageBreak/>
              <w:t>Cik punkti tiks piešķirti, ja tiks iesaistīta 1 pētniecības organizācija + 1 komersants? 1 par pētniecības organizāciju +2 par saimnieciskās darbības veicēju?</w:t>
            </w:r>
          </w:p>
        </w:tc>
        <w:tc>
          <w:tcPr>
            <w:tcW w:w="2694" w:type="pct"/>
            <w:tcBorders>
              <w:bottom w:val="single" w:sz="4" w:space="0" w:color="000000" w:themeColor="text1"/>
            </w:tcBorders>
            <w:shd w:val="clear" w:color="auto" w:fill="auto"/>
          </w:tcPr>
          <w:p w14:paraId="4C934B76"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lastRenderedPageBreak/>
              <w:t xml:space="preserve">Ja pētniecības organizācija sadarbības projektā kā sadarbības partnerus piesaistīs vismaz vienu pētniecības organizāciju un vienu saimnieciskās darbības veicēju, tad </w:t>
            </w:r>
            <w:r w:rsidRPr="00286E56">
              <w:rPr>
                <w:rFonts w:ascii="Times New Roman" w:hAnsi="Times New Roman" w:cs="Times New Roman"/>
                <w:sz w:val="24"/>
                <w:szCs w:val="24"/>
              </w:rPr>
              <w:lastRenderedPageBreak/>
              <w:t xml:space="preserve">tiks piešķirts 1 punkts par pētniecības organizācijas un 2 punkti par saimnieciskās darbības veicēja piesaisti, kopā 3 punkti. </w:t>
            </w:r>
          </w:p>
          <w:p w14:paraId="5281F610"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Ja piesaistīs vismaz vienu pētniecības organizāciju un vismaz 2 saimnieciskās darbības veicējus, tad iegūto punktu skaits būtu 1 punkts par pētniecības organizācijas piesaisti un 3 punkti par vismaz 2 saimnieciskās darbības veicēju piesaisti, kopā 4 punkti. </w:t>
            </w:r>
          </w:p>
          <w:p w14:paraId="7101FC2E" w14:textId="6712ACF4"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Jāņem vērā, ka punktus nepiešķir par sadarbību ar saistīto uzņēmumu vai iestādes struktūrvienību. </w:t>
            </w:r>
          </w:p>
          <w:p w14:paraId="37889D86" w14:textId="3905E074"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Tāpat jāņem vērā, ka maksimālais punktu skaits nepārsniedz 5 punktus, ja pat apakšpunktu kopsumma ir lielāka. </w:t>
            </w:r>
          </w:p>
        </w:tc>
      </w:tr>
      <w:tr w:rsidR="00F533F7" w:rsidRPr="001F6A34" w14:paraId="196B6017" w14:textId="77777777" w:rsidTr="0E4BBCEA">
        <w:tc>
          <w:tcPr>
            <w:tcW w:w="346" w:type="pct"/>
            <w:tcBorders>
              <w:bottom w:val="single" w:sz="4" w:space="0" w:color="000000" w:themeColor="text1"/>
            </w:tcBorders>
          </w:tcPr>
          <w:p w14:paraId="13BABE5D" w14:textId="3BBEC65B"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eastAsia="Times New Roman" w:hAnsi="Times New Roman" w:cs="Times New Roman"/>
                <w:lang w:eastAsia="lv-LV"/>
              </w:rPr>
              <w:lastRenderedPageBreak/>
              <w:t>5.3.5.</w:t>
            </w:r>
          </w:p>
        </w:tc>
        <w:tc>
          <w:tcPr>
            <w:tcW w:w="1960" w:type="pct"/>
            <w:tcBorders>
              <w:bottom w:val="single" w:sz="4" w:space="0" w:color="000000" w:themeColor="text1"/>
            </w:tcBorders>
            <w:shd w:val="clear" w:color="auto" w:fill="auto"/>
          </w:tcPr>
          <w:p w14:paraId="3E9A3196" w14:textId="20F27A88"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7E25C2E2" w14:textId="7F06AFFB"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Vai tiešam punkti summējas? Tātad ja iesniedzējs ir pētniecības organizācija var saņemt 3 punktus gan ja ir 2 komerciālas organizācijas, gan kad ir 1 pētnieciska un 1 komerciāla organizācija?</w:t>
            </w:r>
          </w:p>
        </w:tc>
        <w:tc>
          <w:tcPr>
            <w:tcW w:w="2694" w:type="pct"/>
            <w:tcBorders>
              <w:bottom w:val="single" w:sz="4" w:space="0" w:color="000000" w:themeColor="text1"/>
            </w:tcBorders>
            <w:shd w:val="clear" w:color="auto" w:fill="auto"/>
          </w:tcPr>
          <w:p w14:paraId="4B98D457"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Jā, par 2 saimniecisko darbības veicēju piesaisti ir 3 punkti. Par vienas pētnieciskas organizācijas piesaisti ir 1 punkts un par 1 saimnieciskās darbības veicēja piesaisti ir 2 punkti, tātad kopā 3 punkti.</w:t>
            </w:r>
          </w:p>
          <w:p w14:paraId="4116FD2D"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Jāņem vērā, ka punktus nepiešķir par sadarbību ar saistīto uzņēmumu vai iestādes struktūrvienību. </w:t>
            </w:r>
          </w:p>
          <w:p w14:paraId="09B254C9" w14:textId="6477C450"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Tāpat jāņem vērā, ka maksimālais punktu skaits nepārsniedz 5 punktus, ja pat apakšpunktu kopsumma ir lielāka.</w:t>
            </w:r>
          </w:p>
        </w:tc>
      </w:tr>
      <w:tr w:rsidR="00F533F7" w:rsidRPr="001F6A34" w14:paraId="6401E165" w14:textId="77777777" w:rsidTr="0E4BBCEA">
        <w:tc>
          <w:tcPr>
            <w:tcW w:w="346" w:type="pct"/>
            <w:tcBorders>
              <w:bottom w:val="single" w:sz="4" w:space="0" w:color="000000" w:themeColor="text1"/>
            </w:tcBorders>
          </w:tcPr>
          <w:p w14:paraId="5F49FA3E" w14:textId="13F96F12"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eastAsia="Times New Roman" w:hAnsi="Times New Roman" w:cs="Times New Roman"/>
                <w:lang w:eastAsia="lv-LV"/>
              </w:rPr>
              <w:t>5.3.6.</w:t>
            </w:r>
          </w:p>
        </w:tc>
        <w:tc>
          <w:tcPr>
            <w:tcW w:w="1960" w:type="pct"/>
            <w:tcBorders>
              <w:bottom w:val="single" w:sz="4" w:space="0" w:color="000000" w:themeColor="text1"/>
            </w:tcBorders>
            <w:shd w:val="clear" w:color="auto" w:fill="auto"/>
          </w:tcPr>
          <w:p w14:paraId="29757E02" w14:textId="4C0B41B9"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3411F8C3" w14:textId="5779335B" w:rsidR="00F533F7" w:rsidRPr="00286E56" w:rsidRDefault="00F533F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t>Ja 4.4.1. un 4.4.2 kritērijā ir maksimāli 5 punkti ar svaru 1. 4.4.1 kritērijā maksimālais punktu skaits ir 2.4 un 4.4.2 - 4 punkti (gadījumā, ja pētniecības organizācija iesaista 2 komersantus un 1 pētniecības organizāciju. Kā tad kopā 4.4. kritērijā var būt 5punkti?</w:t>
            </w:r>
          </w:p>
        </w:tc>
        <w:tc>
          <w:tcPr>
            <w:tcW w:w="2694" w:type="pct"/>
            <w:tcBorders>
              <w:bottom w:val="single" w:sz="4" w:space="0" w:color="000000" w:themeColor="text1"/>
            </w:tcBorders>
            <w:shd w:val="clear" w:color="auto" w:fill="auto"/>
          </w:tcPr>
          <w:p w14:paraId="4B134C85" w14:textId="5CB6531F"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Skaidrojums par 4.4. kritērija interpretāciju pievienots CFLA mājaslapā pievienotajā dokumentā.</w:t>
            </w:r>
          </w:p>
          <w:p w14:paraId="30811B52" w14:textId="0429BF6D" w:rsidR="00F533F7" w:rsidRPr="00286E56" w:rsidRDefault="00F533F7" w:rsidP="00F533F7">
            <w:pPr>
              <w:jc w:val="both"/>
              <w:rPr>
                <w:rFonts w:ascii="Times New Roman" w:eastAsia="Times New Roman" w:hAnsi="Times New Roman" w:cs="Times New Roman"/>
                <w:sz w:val="24"/>
                <w:szCs w:val="24"/>
              </w:rPr>
            </w:pPr>
            <w:r w:rsidRPr="00286E56">
              <w:rPr>
                <w:rFonts w:ascii="Times New Roman" w:hAnsi="Times New Roman" w:cs="Times New Roman"/>
                <w:sz w:val="24"/>
                <w:szCs w:val="24"/>
              </w:rPr>
              <w:t xml:space="preserve">Maksimālais punktu skaits nepārsniedz 5 punktus, ja pat apakšpunktu kopsumma ir lielāka. Ņemot vērā diskusijas ar zinātniskajām institūcijām 1.1.1.3. pasākuma semināra laikā, tika secināts, ka nav lietderīgi noteikt maksimālo punktu skaitu, kas var rasties, sasummējot maksimāli iespējamos punktus visos </w:t>
            </w:r>
            <w:proofErr w:type="spellStart"/>
            <w:r w:rsidRPr="00286E56">
              <w:rPr>
                <w:rFonts w:ascii="Times New Roman" w:hAnsi="Times New Roman" w:cs="Times New Roman"/>
                <w:sz w:val="24"/>
                <w:szCs w:val="24"/>
              </w:rPr>
              <w:t>apakškritērijos</w:t>
            </w:r>
            <w:proofErr w:type="spellEnd"/>
            <w:r w:rsidRPr="00286E56">
              <w:rPr>
                <w:rFonts w:ascii="Times New Roman" w:hAnsi="Times New Roman" w:cs="Times New Roman"/>
                <w:sz w:val="24"/>
                <w:szCs w:val="24"/>
              </w:rPr>
              <w:t>.</w:t>
            </w:r>
          </w:p>
        </w:tc>
      </w:tr>
      <w:tr w:rsidR="00F533F7" w:rsidRPr="001F6A34" w14:paraId="1AC8B98E" w14:textId="77777777" w:rsidTr="0E4BBCEA">
        <w:tc>
          <w:tcPr>
            <w:tcW w:w="346" w:type="pct"/>
            <w:tcBorders>
              <w:bottom w:val="single" w:sz="4" w:space="0" w:color="000000" w:themeColor="text1"/>
            </w:tcBorders>
          </w:tcPr>
          <w:p w14:paraId="79F5AE9A" w14:textId="1331CB29"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eastAsia="Times New Roman" w:hAnsi="Times New Roman" w:cs="Times New Roman"/>
                <w:lang w:eastAsia="lv-LV"/>
              </w:rPr>
              <w:t>5.3.7.</w:t>
            </w:r>
          </w:p>
        </w:tc>
        <w:tc>
          <w:tcPr>
            <w:tcW w:w="1960" w:type="pct"/>
            <w:tcBorders>
              <w:bottom w:val="single" w:sz="4" w:space="0" w:color="000000" w:themeColor="text1"/>
            </w:tcBorders>
            <w:shd w:val="clear" w:color="auto" w:fill="auto"/>
          </w:tcPr>
          <w:p w14:paraId="544ACF16" w14:textId="3CF78719"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61384D98" w14:textId="7103624D"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Kā veidojas 11 punkti 4.4. kritērijā?</w:t>
            </w:r>
          </w:p>
        </w:tc>
        <w:tc>
          <w:tcPr>
            <w:tcW w:w="2694" w:type="pct"/>
            <w:tcBorders>
              <w:bottom w:val="single" w:sz="4" w:space="0" w:color="000000" w:themeColor="text1"/>
            </w:tcBorders>
            <w:shd w:val="clear" w:color="auto" w:fill="auto"/>
          </w:tcPr>
          <w:p w14:paraId="3AE47FA2"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Skaidrojums par 4.4. kritērija interpretāciju pievienots CFLA mājaslapā pievienotajā dokumentā.</w:t>
            </w:r>
          </w:p>
          <w:p w14:paraId="787BAAD7" w14:textId="099769EE"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Bija plānots grozīt kritērijus, paaugstinot iespējamo maksimālo punktu skaitu līdz 11 punktiem, taču, ņemot vērā to, ka diskusijās ar zinātniskajām institūcijām 1.1.1.3. pasākuma semināra laikā tika secināts, ka nav lietderīgi noteikt maksimālo punktu </w:t>
            </w:r>
            <w:r w:rsidRPr="00286E56">
              <w:rPr>
                <w:rFonts w:ascii="Times New Roman" w:hAnsi="Times New Roman" w:cs="Times New Roman"/>
                <w:sz w:val="24"/>
                <w:szCs w:val="24"/>
              </w:rPr>
              <w:lastRenderedPageBreak/>
              <w:t xml:space="preserve">skaitu, kas var rasties, sasummējot maksimāli iespējamos punktus visos </w:t>
            </w:r>
            <w:proofErr w:type="spellStart"/>
            <w:r w:rsidRPr="00286E56">
              <w:rPr>
                <w:rFonts w:ascii="Times New Roman" w:hAnsi="Times New Roman" w:cs="Times New Roman"/>
                <w:sz w:val="24"/>
                <w:szCs w:val="24"/>
              </w:rPr>
              <w:t>apakškritērijos</w:t>
            </w:r>
            <w:proofErr w:type="spellEnd"/>
            <w:r w:rsidRPr="00286E56">
              <w:rPr>
                <w:rFonts w:ascii="Times New Roman" w:hAnsi="Times New Roman" w:cs="Times New Roman"/>
                <w:sz w:val="24"/>
                <w:szCs w:val="24"/>
              </w:rPr>
              <w:t xml:space="preserve">, šis grozījuma pieteikums tika atcelts. </w:t>
            </w:r>
          </w:p>
          <w:p w14:paraId="48059F9A" w14:textId="5EEB1094"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Šobrīd maksimālais punktu skaits nepārsniedz 5 punktus, ja pat apakšpunktu kopsumma ir lielāka.</w:t>
            </w:r>
          </w:p>
        </w:tc>
      </w:tr>
      <w:tr w:rsidR="00F533F7" w:rsidRPr="001F6A34" w14:paraId="675A1F1A" w14:textId="77777777" w:rsidTr="0E4BBCEA">
        <w:tc>
          <w:tcPr>
            <w:tcW w:w="346" w:type="pct"/>
            <w:tcBorders>
              <w:bottom w:val="single" w:sz="4" w:space="0" w:color="000000" w:themeColor="text1"/>
            </w:tcBorders>
          </w:tcPr>
          <w:p w14:paraId="34348D8E" w14:textId="2D2BA7CA"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eastAsia="Times New Roman" w:hAnsi="Times New Roman" w:cs="Times New Roman"/>
                <w:lang w:eastAsia="lv-LV"/>
              </w:rPr>
              <w:lastRenderedPageBreak/>
              <w:t>5.3.8.</w:t>
            </w:r>
          </w:p>
        </w:tc>
        <w:tc>
          <w:tcPr>
            <w:tcW w:w="1960" w:type="pct"/>
            <w:tcBorders>
              <w:bottom w:val="single" w:sz="4" w:space="0" w:color="000000" w:themeColor="text1"/>
            </w:tcBorders>
            <w:shd w:val="clear" w:color="auto" w:fill="auto"/>
          </w:tcPr>
          <w:p w14:paraId="0CBCFDD2" w14:textId="2ECDD613"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7D86DA5D" w14:textId="5EF58A06"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Tad vadošajam partnerim PO jābūt 10% un sadarbības komersantam 90%? partnera daļa nevar būt mazāka par 20% </w:t>
            </w:r>
          </w:p>
          <w:p w14:paraId="5F274B96" w14:textId="3974194C"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 </w:t>
            </w:r>
          </w:p>
        </w:tc>
        <w:tc>
          <w:tcPr>
            <w:tcW w:w="2694" w:type="pct"/>
            <w:tcBorders>
              <w:bottom w:val="single" w:sz="4" w:space="0" w:color="000000" w:themeColor="text1"/>
            </w:tcBorders>
            <w:shd w:val="clear" w:color="auto" w:fill="auto"/>
          </w:tcPr>
          <w:p w14:paraId="34AE61E4"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Skaidrojums par 4.4. kritērija interpretāciju pievienots CFLA mājaslapā pievienotajā dokumentā.</w:t>
            </w:r>
          </w:p>
          <w:p w14:paraId="37D1BDCC" w14:textId="1E9C0CA1"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Bija plānots grozīt kritērijus, paaugstinot iespējamo maksimālo punktu skaitu līdz 11 punktiem, taču, ņemot vērā to, ka diskusijās ar zinātniskajām institūcijām 1.1.1.3. pasākuma semināra laikā tika secināts, ka nav lietderīgi noteikt maksimālo punktu skaitu, kas var rasties, sasummējot maksimāli iespējamos punktus visos </w:t>
            </w:r>
            <w:proofErr w:type="spellStart"/>
            <w:r w:rsidRPr="00286E56">
              <w:rPr>
                <w:rFonts w:ascii="Times New Roman" w:hAnsi="Times New Roman" w:cs="Times New Roman"/>
                <w:sz w:val="24"/>
                <w:szCs w:val="24"/>
              </w:rPr>
              <w:t>apakškritērijos</w:t>
            </w:r>
            <w:proofErr w:type="spellEnd"/>
            <w:r w:rsidRPr="00286E56">
              <w:rPr>
                <w:rFonts w:ascii="Times New Roman" w:hAnsi="Times New Roman" w:cs="Times New Roman"/>
                <w:sz w:val="24"/>
                <w:szCs w:val="24"/>
              </w:rPr>
              <w:t xml:space="preserve">, šis grozījuma pieteikums tika atcelts. </w:t>
            </w:r>
          </w:p>
          <w:p w14:paraId="018BB2E1" w14:textId="1CC89FDE"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Šobrīd maksimālais punktu skaits nepārsniedz 5 punktus, ja pat apakšpunktu kopsumma ir lielāka.</w:t>
            </w:r>
          </w:p>
        </w:tc>
      </w:tr>
      <w:tr w:rsidR="00F533F7" w:rsidRPr="001F6A34" w14:paraId="75940863" w14:textId="77777777" w:rsidTr="0E4BBCEA">
        <w:tc>
          <w:tcPr>
            <w:tcW w:w="346" w:type="pct"/>
            <w:tcBorders>
              <w:bottom w:val="single" w:sz="4" w:space="0" w:color="000000" w:themeColor="text1"/>
            </w:tcBorders>
          </w:tcPr>
          <w:p w14:paraId="6C3555EC" w14:textId="30B4926C"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5.3.9.</w:t>
            </w:r>
          </w:p>
        </w:tc>
        <w:tc>
          <w:tcPr>
            <w:tcW w:w="1960" w:type="pct"/>
            <w:tcBorders>
              <w:bottom w:val="single" w:sz="4" w:space="0" w:color="000000" w:themeColor="text1"/>
            </w:tcBorders>
            <w:shd w:val="clear" w:color="auto" w:fill="auto"/>
          </w:tcPr>
          <w:p w14:paraId="552E2C94"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rakstiski:</w:t>
            </w:r>
          </w:p>
          <w:p w14:paraId="67710EB1"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Vai papildus punkti tiks piešķirti par PO X iesaistīšanu kā partneri, ja šobrīd norit konsolidācijas process, bet līdz 31.12.2025. būsim atsevišķas juridiskas personas. Tomēr pabeidzot projektu, būsim jau viena institūcija.</w:t>
            </w:r>
          </w:p>
        </w:tc>
        <w:tc>
          <w:tcPr>
            <w:tcW w:w="2694" w:type="pct"/>
            <w:tcBorders>
              <w:bottom w:val="single" w:sz="4" w:space="0" w:color="000000" w:themeColor="text1"/>
            </w:tcBorders>
            <w:shd w:val="clear" w:color="auto" w:fill="auto"/>
          </w:tcPr>
          <w:p w14:paraId="774D8FD6"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Atbilstoši kvalitātes kritērijā Nr. 4.4.2. noteiktajam, papildus punkti tiek piešķirti par sadarbības projektiem. Ņemot vērā, ka tas ir kvalitātes kritērijs, pēc kura tiek veikta projektu rindošana, nepieciešams nodrošināt, ka sadarbības partneru skaits saglabājas nemainīgs visu projekta īstenošanas laiku, līdz ar to šajā gadījumā papildus punkti netiktu piešķirti.</w:t>
            </w:r>
          </w:p>
        </w:tc>
      </w:tr>
      <w:tr w:rsidR="00F533F7" w:rsidRPr="001F6A34" w14:paraId="07E3FDE8" w14:textId="77777777" w:rsidTr="0E4BBCEA">
        <w:tc>
          <w:tcPr>
            <w:tcW w:w="346" w:type="pct"/>
            <w:tcBorders>
              <w:bottom w:val="single" w:sz="4" w:space="0" w:color="000000" w:themeColor="text1"/>
            </w:tcBorders>
          </w:tcPr>
          <w:p w14:paraId="3E173CEF" w14:textId="0BD36F6C"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eastAsia="Times New Roman" w:hAnsi="Times New Roman" w:cs="Times New Roman"/>
                <w:lang w:eastAsia="lv-LV"/>
              </w:rPr>
              <w:t>5.3.10.</w:t>
            </w:r>
          </w:p>
        </w:tc>
        <w:tc>
          <w:tcPr>
            <w:tcW w:w="1960" w:type="pct"/>
            <w:tcBorders>
              <w:bottom w:val="single" w:sz="4" w:space="0" w:color="000000" w:themeColor="text1"/>
            </w:tcBorders>
            <w:shd w:val="clear" w:color="auto" w:fill="auto"/>
          </w:tcPr>
          <w:p w14:paraId="5819320D" w14:textId="54EC8AC1"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1C8963C9" w14:textId="0F13ABBC"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Tad vadošam partnerim – iesniedzējiem var būt 20% un sadarbības 80%?</w:t>
            </w:r>
          </w:p>
        </w:tc>
        <w:tc>
          <w:tcPr>
            <w:tcW w:w="2694" w:type="pct"/>
            <w:tcBorders>
              <w:bottom w:val="single" w:sz="4" w:space="0" w:color="000000" w:themeColor="text1"/>
            </w:tcBorders>
            <w:shd w:val="clear" w:color="auto" w:fill="auto"/>
          </w:tcPr>
          <w:p w14:paraId="3E2693E8"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Skaidrojums par 4.4. kritērija interpretāciju pievienots CFLA mājaslapā pievienotajā dokumentā.</w:t>
            </w:r>
          </w:p>
          <w:p w14:paraId="32934DF2" w14:textId="0EC14FAA"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Bija plānots grozīt kritērijus, paaugstinot iespējamo maksimālo punktu skaitu līdz 11 punktiem, taču, ņemot vērā to, ka diskusijās ar zinātniskajām institūcijām 1.1.1.3. pasākuma semināra laikā tika secināts, ka nav lietderīgi noteikt maksimālo punktu skaitu, kas var rasties, sasummējot maksimāli iespējamos punktus visos </w:t>
            </w:r>
            <w:proofErr w:type="spellStart"/>
            <w:r w:rsidRPr="00286E56">
              <w:rPr>
                <w:rFonts w:ascii="Times New Roman" w:hAnsi="Times New Roman" w:cs="Times New Roman"/>
                <w:sz w:val="24"/>
                <w:szCs w:val="24"/>
              </w:rPr>
              <w:t>apakškritērijos</w:t>
            </w:r>
            <w:proofErr w:type="spellEnd"/>
            <w:r w:rsidRPr="00286E56">
              <w:rPr>
                <w:rFonts w:ascii="Times New Roman" w:hAnsi="Times New Roman" w:cs="Times New Roman"/>
                <w:sz w:val="24"/>
                <w:szCs w:val="24"/>
              </w:rPr>
              <w:t xml:space="preserve">, šis grozījuma pieteikums tika atcelts. </w:t>
            </w:r>
          </w:p>
          <w:p w14:paraId="5DC5CA05" w14:textId="64739475"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Šobrīd maksimālais punktu skaits nepārsniedz 5 punktus, ja pat apakšpunktu kopsumma ir lielāka.</w:t>
            </w:r>
          </w:p>
        </w:tc>
      </w:tr>
      <w:tr w:rsidR="00F533F7" w:rsidRPr="001F6A34" w14:paraId="4588EAF8" w14:textId="77777777" w:rsidTr="0E4BBCEA">
        <w:tc>
          <w:tcPr>
            <w:tcW w:w="346" w:type="pct"/>
            <w:tcBorders>
              <w:bottom w:val="single" w:sz="4" w:space="0" w:color="000000" w:themeColor="text1"/>
            </w:tcBorders>
          </w:tcPr>
          <w:p w14:paraId="037FE5A0" w14:textId="67ECDE33"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5.3.11.</w:t>
            </w:r>
          </w:p>
        </w:tc>
        <w:tc>
          <w:tcPr>
            <w:tcW w:w="1960" w:type="pct"/>
            <w:tcBorders>
              <w:bottom w:val="single" w:sz="4" w:space="0" w:color="000000" w:themeColor="text1"/>
            </w:tcBorders>
            <w:shd w:val="clear" w:color="auto" w:fill="auto"/>
          </w:tcPr>
          <w:p w14:paraId="5C98EF9C"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Vai nesaimnieciskiem projektiem punkti aprēķinās tikai no privātā līdzfinansējuma daļas, bet ne no industrijas partneru </w:t>
            </w:r>
            <w:r w:rsidRPr="00286E56">
              <w:rPr>
                <w:rFonts w:ascii="Times New Roman" w:hAnsi="Times New Roman" w:cs="Times New Roman"/>
                <w:sz w:val="24"/>
                <w:szCs w:val="24"/>
              </w:rPr>
              <w:lastRenderedPageBreak/>
              <w:t>skaita? Piemēram, divi industrijas partneri ar līdzfinansējumu 40% pēc formulas ir vienlīdz svarīgi kā viens partneris ar 40% līdzfinansējumu? Industrijas partneru skaitam ir nozīmes tikai pie saimnieciskiem projektiem?</w:t>
            </w:r>
          </w:p>
        </w:tc>
        <w:tc>
          <w:tcPr>
            <w:tcW w:w="2694" w:type="pct"/>
            <w:tcBorders>
              <w:bottom w:val="single" w:sz="4" w:space="0" w:color="000000" w:themeColor="text1"/>
            </w:tcBorders>
            <w:shd w:val="clear" w:color="auto" w:fill="auto"/>
          </w:tcPr>
          <w:p w14:paraId="722D0E42"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lastRenderedPageBreak/>
              <w:t xml:space="preserve">Saskaņā ar Kritēriju piemērošanas metodiku 4.4. kvalitātes kritērija vērtēšanā ar saimniecisku darbību nesaistītu projektu gadījumos papildus punktus piešķir gan par </w:t>
            </w:r>
            <w:r w:rsidRPr="00286E56">
              <w:rPr>
                <w:rFonts w:ascii="Times New Roman" w:hAnsi="Times New Roman" w:cs="Times New Roman"/>
                <w:sz w:val="24"/>
                <w:szCs w:val="24"/>
              </w:rPr>
              <w:lastRenderedPageBreak/>
              <w:t xml:space="preserve">piesaistītajām privātajām investīcijām (4.4.1. apakškritērijs), gan par citu pētniecības organizāciju un / vai saimnieciskās darbības veicēju piesaisti (4.4.2. apakškritērijs).  </w:t>
            </w:r>
          </w:p>
        </w:tc>
      </w:tr>
      <w:tr w:rsidR="00F533F7" w:rsidRPr="001F6A34" w14:paraId="0F63E85C" w14:textId="77777777" w:rsidTr="0E4BBCEA">
        <w:tc>
          <w:tcPr>
            <w:tcW w:w="346" w:type="pct"/>
            <w:tcBorders>
              <w:bottom w:val="single" w:sz="4" w:space="0" w:color="000000" w:themeColor="text1"/>
            </w:tcBorders>
          </w:tcPr>
          <w:p w14:paraId="0C5AA56E" w14:textId="111FA9E7"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lastRenderedPageBreak/>
              <w:t>5.3.12.</w:t>
            </w:r>
          </w:p>
        </w:tc>
        <w:tc>
          <w:tcPr>
            <w:tcW w:w="1960" w:type="pct"/>
            <w:tcBorders>
              <w:bottom w:val="single" w:sz="4" w:space="0" w:color="000000" w:themeColor="text1"/>
            </w:tcBorders>
            <w:shd w:val="clear" w:color="auto" w:fill="auto"/>
          </w:tcPr>
          <w:p w14:paraId="0C891CEB"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Vai pareizi saprotu, ka pēc prezentācijā dotās formulas</w:t>
            </w:r>
          </w:p>
          <w:p w14:paraId="03272071"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saimnieciskās darbības veicēja kopējais attiecināmais finansējums (izteikts %) * saimnieciskās darbības veicēja nacionālais privātais finansējums (daļskaitlis) – 1</w:t>
            </w:r>
          </w:p>
          <w:p w14:paraId="0F1443F4"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Ja uzņēmuma daļa ir 20% un viņa līdzfinansējums ir nevis 8.6% bet 20% (no savas daļas) punktu skaits ir: 20*0,2-1 = 3</w:t>
            </w:r>
          </w:p>
        </w:tc>
        <w:tc>
          <w:tcPr>
            <w:tcW w:w="2694" w:type="pct"/>
            <w:tcBorders>
              <w:bottom w:val="single" w:sz="4" w:space="0" w:color="000000" w:themeColor="text1"/>
            </w:tcBorders>
            <w:shd w:val="clear" w:color="auto" w:fill="auto"/>
          </w:tcPr>
          <w:p w14:paraId="177FA443"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Skaidrojums par 4.4. kritērija interpretāciju pievienots CFLA mājaslapā pievienotajā dokumentā.</w:t>
            </w:r>
          </w:p>
          <w:p w14:paraId="43D8D22B" w14:textId="77777777" w:rsidR="008D65A1" w:rsidRPr="00286E56" w:rsidRDefault="008D65A1" w:rsidP="00F533F7">
            <w:pPr>
              <w:jc w:val="both"/>
              <w:rPr>
                <w:rFonts w:ascii="Times New Roman" w:hAnsi="Times New Roman" w:cs="Times New Roman"/>
                <w:strike/>
                <w:sz w:val="24"/>
                <w:szCs w:val="24"/>
              </w:rPr>
            </w:pPr>
          </w:p>
          <w:p w14:paraId="5F1890DE" w14:textId="6EAED2C5" w:rsidR="00F533F7" w:rsidRPr="00286E56" w:rsidRDefault="00F533F7" w:rsidP="00F533F7">
            <w:pPr>
              <w:jc w:val="both"/>
              <w:rPr>
                <w:rFonts w:ascii="Times New Roman" w:hAnsi="Times New Roman" w:cs="Times New Roman"/>
                <w:strike/>
                <w:sz w:val="24"/>
                <w:szCs w:val="24"/>
              </w:rPr>
            </w:pPr>
            <w:r w:rsidRPr="00286E56">
              <w:rPr>
                <w:rFonts w:ascii="Times New Roman" w:hAnsi="Times New Roman" w:cs="Times New Roman"/>
                <w:strike/>
                <w:sz w:val="24"/>
                <w:szCs w:val="24"/>
              </w:rPr>
              <w:t>Ja uzņēmuma privātā līdzfinansējuma daļa ir 20% no kopējās projekta summas, tad aprēķins ir veikts pareizi. 20*0,2-1 = 3</w:t>
            </w:r>
          </w:p>
          <w:p w14:paraId="60ED6C62" w14:textId="10794397" w:rsidR="00F533F7" w:rsidRPr="00286E56" w:rsidRDefault="008D65A1" w:rsidP="00F533F7">
            <w:pPr>
              <w:jc w:val="both"/>
              <w:rPr>
                <w:rFonts w:ascii="Times New Roman" w:hAnsi="Times New Roman" w:cs="Times New Roman"/>
                <w:sz w:val="24"/>
                <w:szCs w:val="24"/>
              </w:rPr>
            </w:pPr>
            <w:r w:rsidRPr="00286E56">
              <w:rPr>
                <w:rFonts w:ascii="Times New Roman" w:hAnsi="Times New Roman" w:cs="Times New Roman"/>
                <w:noProof/>
                <w:sz w:val="24"/>
                <w:szCs w:val="24"/>
              </w:rPr>
              <w:drawing>
                <wp:inline distT="0" distB="0" distL="0" distR="0" wp14:anchorId="1722BA8B" wp14:editId="2A5B334D">
                  <wp:extent cx="234950" cy="234950"/>
                  <wp:effectExtent l="0" t="0" r="0" b="0"/>
                  <wp:docPr id="674330931"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sz w:val="24"/>
                <w:szCs w:val="24"/>
              </w:rPr>
              <w:t>Ja sadarbības partnera izmaksu daļa ir 20% no projekta kopējām attiecināmajām izmaksām un viņš nodrošina privāto līdzfinansējumu 20% apmērā no savas daļas, savukārt PO ir 80% izmaksu daļa un nodrošina 8,6% apmērā no savas izmaksu daļas, tad 4.4.1. kritērija punktu skaita aprēķins tiek veikts šādi: =20%*(80%*8,6+20%*20)-1=1,2 punkti</w:t>
            </w:r>
          </w:p>
        </w:tc>
      </w:tr>
      <w:tr w:rsidR="00F533F7" w:rsidRPr="001F6A34" w14:paraId="25124B96" w14:textId="77777777" w:rsidTr="0E4BBCEA">
        <w:tc>
          <w:tcPr>
            <w:tcW w:w="346" w:type="pct"/>
            <w:tcBorders>
              <w:bottom w:val="single" w:sz="4" w:space="0" w:color="000000" w:themeColor="text1"/>
            </w:tcBorders>
          </w:tcPr>
          <w:p w14:paraId="30AB02A3" w14:textId="45CB6BDD"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5.3.13.</w:t>
            </w:r>
          </w:p>
        </w:tc>
        <w:tc>
          <w:tcPr>
            <w:tcW w:w="1960" w:type="pct"/>
            <w:tcBorders>
              <w:bottom w:val="single" w:sz="4" w:space="0" w:color="000000" w:themeColor="text1"/>
            </w:tcBorders>
            <w:shd w:val="clear" w:color="auto" w:fill="auto"/>
          </w:tcPr>
          <w:p w14:paraId="2B90F930"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Ar saimniecisko darbību nesaistītām projektam: publisko atbalstu papildinošās privātās investīcijas. Šajā punktā, ja uzņēmums vai zinātniskā organizācija dod vairāk par 8,6% līdzfinansējumu, vai par to ir plus punkti?</w:t>
            </w:r>
          </w:p>
        </w:tc>
        <w:tc>
          <w:tcPr>
            <w:tcW w:w="2694" w:type="pct"/>
            <w:tcBorders>
              <w:bottom w:val="single" w:sz="4" w:space="0" w:color="000000" w:themeColor="text1"/>
            </w:tcBorders>
            <w:shd w:val="clear" w:color="auto" w:fill="auto"/>
          </w:tcPr>
          <w:p w14:paraId="73B47556"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Skaidrojums par 4.4. kritērija interpretāciju pievienots CFLA mājaslapā pievienotajā dokumentā.</w:t>
            </w:r>
          </w:p>
          <w:p w14:paraId="6D064858" w14:textId="78D2630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Jā, punktu skaits palielinās, palielinoties privāto investīciju apjomam. </w:t>
            </w:r>
          </w:p>
        </w:tc>
      </w:tr>
      <w:tr w:rsidR="00F533F7" w:rsidRPr="001F6A34" w14:paraId="3A78234E" w14:textId="77777777" w:rsidTr="0E4BBCEA">
        <w:tc>
          <w:tcPr>
            <w:tcW w:w="346" w:type="pct"/>
            <w:tcBorders>
              <w:bottom w:val="single" w:sz="4" w:space="0" w:color="000000" w:themeColor="text1"/>
            </w:tcBorders>
          </w:tcPr>
          <w:p w14:paraId="4702EB3F" w14:textId="0FC25543"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5.3.14.</w:t>
            </w:r>
          </w:p>
        </w:tc>
        <w:tc>
          <w:tcPr>
            <w:tcW w:w="1960" w:type="pct"/>
            <w:tcBorders>
              <w:bottom w:val="single" w:sz="4" w:space="0" w:color="000000" w:themeColor="text1"/>
            </w:tcBorders>
            <w:shd w:val="clear" w:color="auto" w:fill="auto"/>
          </w:tcPr>
          <w:p w14:paraId="5607A90D"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Jautājums par kritēriju "Ieguldījums nozares politikas mērķu sasniegšanā": esam ar saimniecisku darbību saistīts projekts. Tiek doti papildu punkti, ja projektā iesaista citu saimnieciskās darbības veicēju: </w:t>
            </w:r>
          </w:p>
          <w:p w14:paraId="7EED3767" w14:textId="77777777" w:rsidR="00F533F7" w:rsidRPr="00286E56" w:rsidRDefault="00F533F7" w:rsidP="00F533F7">
            <w:pPr>
              <w:jc w:val="both"/>
              <w:rPr>
                <w:rFonts w:ascii="Times New Roman" w:hAnsi="Times New Roman" w:cs="Times New Roman"/>
                <w:sz w:val="24"/>
                <w:szCs w:val="24"/>
                <w:highlight w:val="yellow"/>
              </w:rPr>
            </w:pPr>
            <w:r w:rsidRPr="00286E56">
              <w:rPr>
                <w:rFonts w:ascii="Times New Roman" w:hAnsi="Times New Roman" w:cs="Times New Roman"/>
                <w:sz w:val="24"/>
                <w:szCs w:val="24"/>
              </w:rPr>
              <w:t>vai pareizi, ka sadarbības partneris, lai kvalificētos, te jābūt kaut kādai budžeta daļai, mēs vismaz esam sapratuši, ka tiem jābūt 20% no kopējām att. izmaksām, - vai tāda iesaiste ir obligāta?</w:t>
            </w:r>
          </w:p>
        </w:tc>
        <w:tc>
          <w:tcPr>
            <w:tcW w:w="2694" w:type="pct"/>
            <w:tcBorders>
              <w:bottom w:val="single" w:sz="4" w:space="0" w:color="000000" w:themeColor="text1"/>
            </w:tcBorders>
            <w:shd w:val="clear" w:color="auto" w:fill="auto"/>
          </w:tcPr>
          <w:p w14:paraId="6D7368E5"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Ja plānots īstenot sadarbības projektu, tad saskaņā ar SAM MK noteikumu 30. punktu sadarbības projektā katram sadarbības partnerim katra sadarbības partnera projekta attiecināmo izmaksu daļa veido vismaz 20 procentus no projekta kopējām attiecināmajām izmaksām, t.i. vismaz 20 procenti no kopējām attiecināmajām izmaksām tiek attiecināti uz sadarbības partnera atbalstāmajām darbībām.  </w:t>
            </w:r>
          </w:p>
          <w:p w14:paraId="7F8C0A68"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Šāda iesaiste nav obligāta, ja plāno veikt iepirkumu un piesaistīt zinātnisko institūciju kā ārpakalpojumu (piemēram, </w:t>
            </w:r>
            <w:proofErr w:type="spellStart"/>
            <w:r w:rsidRPr="00286E56">
              <w:rPr>
                <w:rFonts w:ascii="Times New Roman" w:hAnsi="Times New Roman" w:cs="Times New Roman"/>
                <w:sz w:val="24"/>
                <w:szCs w:val="24"/>
              </w:rPr>
              <w:t>pasūta</w:t>
            </w:r>
            <w:proofErr w:type="spellEnd"/>
            <w:r w:rsidRPr="00286E56">
              <w:rPr>
                <w:rFonts w:ascii="Times New Roman" w:hAnsi="Times New Roman" w:cs="Times New Roman"/>
                <w:sz w:val="24"/>
                <w:szCs w:val="24"/>
              </w:rPr>
              <w:t xml:space="preserve"> </w:t>
            </w:r>
            <w:proofErr w:type="spellStart"/>
            <w:r w:rsidRPr="00286E56">
              <w:rPr>
                <w:rFonts w:ascii="Times New Roman" w:hAnsi="Times New Roman" w:cs="Times New Roman"/>
                <w:sz w:val="24"/>
                <w:szCs w:val="24"/>
              </w:rPr>
              <w:t>līgumpētījumu</w:t>
            </w:r>
            <w:proofErr w:type="spellEnd"/>
            <w:r w:rsidRPr="00286E56">
              <w:rPr>
                <w:rFonts w:ascii="Times New Roman" w:hAnsi="Times New Roman" w:cs="Times New Roman"/>
                <w:sz w:val="24"/>
                <w:szCs w:val="24"/>
              </w:rPr>
              <w:t xml:space="preserve">), bet tad jāņem vērā, ka šis nebūs sadarbības projekts un papildus punkti netiks piešķirti. </w:t>
            </w:r>
          </w:p>
        </w:tc>
      </w:tr>
      <w:tr w:rsidR="00F533F7" w:rsidRPr="001F6A34" w14:paraId="60D9460B" w14:textId="77777777" w:rsidTr="0E4BBCEA">
        <w:tc>
          <w:tcPr>
            <w:tcW w:w="346" w:type="pct"/>
            <w:tcBorders>
              <w:bottom w:val="single" w:sz="4" w:space="0" w:color="000000" w:themeColor="text1"/>
            </w:tcBorders>
          </w:tcPr>
          <w:p w14:paraId="12EA05B9" w14:textId="1AEB3309"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5.3.15.</w:t>
            </w:r>
          </w:p>
        </w:tc>
        <w:tc>
          <w:tcPr>
            <w:tcW w:w="1960" w:type="pct"/>
            <w:tcBorders>
              <w:bottom w:val="single" w:sz="4" w:space="0" w:color="000000" w:themeColor="text1"/>
            </w:tcBorders>
            <w:shd w:val="clear" w:color="auto" w:fill="auto"/>
          </w:tcPr>
          <w:p w14:paraId="36EA4EB1" w14:textId="77777777" w:rsidR="00F533F7" w:rsidRPr="00286E56" w:rsidRDefault="00F533F7" w:rsidP="00F533F7">
            <w:pPr>
              <w:jc w:val="both"/>
              <w:rPr>
                <w:rFonts w:ascii="Times New Roman" w:hAnsi="Times New Roman" w:cs="Times New Roman"/>
                <w:sz w:val="24"/>
                <w:szCs w:val="24"/>
                <w:highlight w:val="yellow"/>
              </w:rPr>
            </w:pPr>
            <w:r w:rsidRPr="00286E56">
              <w:rPr>
                <w:rFonts w:ascii="Times New Roman" w:hAnsi="Times New Roman" w:cs="Times New Roman"/>
                <w:sz w:val="24"/>
                <w:szCs w:val="24"/>
              </w:rPr>
              <w:t xml:space="preserve">Papildu punktu dod, ja iesaista PO (ja 1 PO, tad 2 p un ja 2 PO, tad ..)  - lai dabūtu punktus, vai pietiek ar to, ka ir plānots </w:t>
            </w:r>
            <w:r w:rsidRPr="00286E56">
              <w:rPr>
                <w:rFonts w:ascii="Times New Roman" w:hAnsi="Times New Roman" w:cs="Times New Roman"/>
                <w:sz w:val="24"/>
                <w:szCs w:val="24"/>
              </w:rPr>
              <w:lastRenderedPageBreak/>
              <w:t>vai tiek slēgts ārpakalpojuma līgums vai arī obligāta partnerība būtu nepieciešama?</w:t>
            </w:r>
          </w:p>
        </w:tc>
        <w:tc>
          <w:tcPr>
            <w:tcW w:w="2694" w:type="pct"/>
            <w:tcBorders>
              <w:bottom w:val="single" w:sz="4" w:space="0" w:color="000000" w:themeColor="text1"/>
            </w:tcBorders>
            <w:shd w:val="clear" w:color="auto" w:fill="auto"/>
          </w:tcPr>
          <w:p w14:paraId="55D9B6E3"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lastRenderedPageBreak/>
              <w:t xml:space="preserve">Lai tiktu piešķirti punkti, ir nepieciešama īstenot sadarbības projektu, iekļaujot aktīvu partneru sadarbību, t.i. tieša līdzdalība kopīgos pētniecības un attīstības projektos, kur dalībnieki ne tikai sniedz teorētisku vai finansiālu atbalstu, bet arī faktiski </w:t>
            </w:r>
            <w:r w:rsidRPr="00286E56">
              <w:rPr>
                <w:rFonts w:ascii="Times New Roman" w:hAnsi="Times New Roman" w:cs="Times New Roman"/>
                <w:sz w:val="24"/>
                <w:szCs w:val="24"/>
              </w:rPr>
              <w:lastRenderedPageBreak/>
              <w:t xml:space="preserve">piedalās projektu izpildē, veicot konkrētus uzdevumus, sadarbojoties ar citiem projekta partneriem. Projekta iesniegumā nepieciešams skaidri aprakstīt, kurās projekta aktivitātēs un kā iesaistīsies sadarbības partneris, kādi būs galvenie uzdevumi. </w:t>
            </w:r>
          </w:p>
          <w:p w14:paraId="1C4A1376"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Jāņem vērā, ka punktus nepiešķir par sadarbību ar saistīto uzņēmumu vai iestādes struktūrvienību, kā arī ka sadarbība pētniecības un attīstības pasākumos var būt jauna vai pastāvoša. </w:t>
            </w:r>
          </w:p>
        </w:tc>
      </w:tr>
      <w:tr w:rsidR="00F533F7" w:rsidRPr="001F6A34" w14:paraId="2E735A9F" w14:textId="77777777" w:rsidTr="0E4BBCEA">
        <w:tc>
          <w:tcPr>
            <w:tcW w:w="346" w:type="pct"/>
            <w:tcBorders>
              <w:bottom w:val="single" w:sz="4" w:space="0" w:color="000000" w:themeColor="text1"/>
            </w:tcBorders>
          </w:tcPr>
          <w:p w14:paraId="28901637" w14:textId="5E55971B"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lastRenderedPageBreak/>
              <w:t>5.3.16.</w:t>
            </w:r>
          </w:p>
        </w:tc>
        <w:tc>
          <w:tcPr>
            <w:tcW w:w="1960" w:type="pct"/>
            <w:tcBorders>
              <w:bottom w:val="single" w:sz="4" w:space="0" w:color="000000" w:themeColor="text1"/>
            </w:tcBorders>
            <w:shd w:val="clear" w:color="auto" w:fill="auto"/>
          </w:tcPr>
          <w:p w14:paraId="3AB0F30E"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Ja partneri kā daļu no privātā līdzfinansējuma plāno kā ieguldījumu natūrā, arī šī daļa Nr.4.4.1.1. kritērijā tiks ieskaitīta pie partnera privātā finansējuma?</w:t>
            </w:r>
          </w:p>
        </w:tc>
        <w:tc>
          <w:tcPr>
            <w:tcW w:w="2694" w:type="pct"/>
            <w:tcBorders>
              <w:bottom w:val="single" w:sz="4" w:space="0" w:color="000000" w:themeColor="text1"/>
            </w:tcBorders>
            <w:shd w:val="clear" w:color="auto" w:fill="auto"/>
          </w:tcPr>
          <w:p w14:paraId="316926F8"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Skaidrojums par 4.4. kritērija interpretāciju pievienots CFLA mājaslapā pievienotajā dokumentā.</w:t>
            </w:r>
          </w:p>
          <w:p w14:paraId="2A08CB7E" w14:textId="77777777" w:rsidR="00F533F7" w:rsidRPr="00286E56" w:rsidRDefault="00F533F7" w:rsidP="00F533F7">
            <w:pPr>
              <w:jc w:val="both"/>
              <w:rPr>
                <w:rStyle w:val="Komentraatsauce"/>
                <w:rFonts w:ascii="Times New Roman" w:hAnsi="Times New Roman" w:cs="Times New Roman"/>
                <w:i/>
                <w:iCs/>
                <w:sz w:val="24"/>
                <w:szCs w:val="24"/>
              </w:rPr>
            </w:pPr>
            <w:r w:rsidRPr="00286E56">
              <w:rPr>
                <w:rFonts w:ascii="Times New Roman" w:eastAsia="Times New Roman" w:hAnsi="Times New Roman" w:cs="Times New Roman"/>
                <w:sz w:val="24"/>
                <w:szCs w:val="24"/>
              </w:rPr>
              <w:t xml:space="preserve">4.4.1.1. kritērijā tie vērtēta sadarbības partnera izmaksu attiecināmā daļa no projekta kopējām izmaksām, </w:t>
            </w:r>
            <w:proofErr w:type="spellStart"/>
            <w:r w:rsidRPr="00286E56">
              <w:rPr>
                <w:rFonts w:ascii="Times New Roman" w:eastAsia="Times New Roman" w:hAnsi="Times New Roman" w:cs="Times New Roman"/>
                <w:sz w:val="24"/>
                <w:szCs w:val="24"/>
              </w:rPr>
              <w:t>tsk</w:t>
            </w:r>
            <w:proofErr w:type="spellEnd"/>
            <w:r w:rsidRPr="00286E56">
              <w:rPr>
                <w:rFonts w:ascii="Times New Roman" w:eastAsia="Times New Roman" w:hAnsi="Times New Roman" w:cs="Times New Roman"/>
                <w:sz w:val="24"/>
                <w:szCs w:val="24"/>
              </w:rPr>
              <w:t>. ERAF, valsts budžeta līdzfinansējums un privātais ieguldījums (privātais finansējums + ieguldījums natūrā).</w:t>
            </w:r>
          </w:p>
        </w:tc>
      </w:tr>
      <w:tr w:rsidR="00F533F7" w:rsidRPr="001F6A34" w14:paraId="20E14AE0" w14:textId="77777777" w:rsidTr="0E4BBCEA">
        <w:tc>
          <w:tcPr>
            <w:tcW w:w="346" w:type="pct"/>
            <w:tcBorders>
              <w:bottom w:val="single" w:sz="4" w:space="0" w:color="000000" w:themeColor="text1"/>
            </w:tcBorders>
          </w:tcPr>
          <w:p w14:paraId="4F2F75ED" w14:textId="1E3063D5" w:rsidR="00F533F7" w:rsidRPr="00286E56" w:rsidRDefault="00F533F7"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rPr>
              <w:t>5.3.17.</w:t>
            </w:r>
          </w:p>
        </w:tc>
        <w:tc>
          <w:tcPr>
            <w:tcW w:w="1960" w:type="pct"/>
            <w:tcBorders>
              <w:bottom w:val="single" w:sz="4" w:space="0" w:color="000000" w:themeColor="text1"/>
            </w:tcBorders>
            <w:shd w:val="clear" w:color="auto" w:fill="auto"/>
          </w:tcPr>
          <w:p w14:paraId="13AA8084"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telefoniski</w:t>
            </w:r>
          </w:p>
          <w:p w14:paraId="6ACBE0A8" w14:textId="25772182"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Ja nesaimnieciskā projektā PO piesaista vienu sadarbības partneri, vai ir iespējams sasniegt maksimālo punktu skaitu, ja sadarbības partnera izmaksu daļa ir lielāka par 40%?</w:t>
            </w:r>
          </w:p>
        </w:tc>
        <w:tc>
          <w:tcPr>
            <w:tcW w:w="2694" w:type="pct"/>
            <w:tcBorders>
              <w:bottom w:val="single" w:sz="4" w:space="0" w:color="000000" w:themeColor="text1"/>
            </w:tcBorders>
            <w:shd w:val="clear" w:color="auto" w:fill="auto"/>
          </w:tcPr>
          <w:p w14:paraId="1A42A926" w14:textId="3A88F11A"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Jā, var iegūt maksimālo punktu skaitu, plānojot sadarbības projektu, kur piesaista vienu sadarbības partneri, kas ir saimnieciskās darbības veicējs. </w:t>
            </w:r>
          </w:p>
          <w:p w14:paraId="2A768BE3" w14:textId="5A5E8511"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Skaidrojums par 4.4. kritērija interpretāciju pievienots CFLA mājaslapā pievienotajā dokumentā.</w:t>
            </w:r>
          </w:p>
        </w:tc>
      </w:tr>
      <w:tr w:rsidR="00F533F7" w:rsidRPr="001F6A34" w14:paraId="13EC8241" w14:textId="77777777" w:rsidTr="0E4BBCEA">
        <w:tc>
          <w:tcPr>
            <w:tcW w:w="346" w:type="pct"/>
            <w:tcBorders>
              <w:bottom w:val="single" w:sz="4" w:space="0" w:color="000000" w:themeColor="text1"/>
            </w:tcBorders>
          </w:tcPr>
          <w:p w14:paraId="2593B82E" w14:textId="592F4336" w:rsidR="00F533F7" w:rsidRPr="00286E56" w:rsidRDefault="008D65A1"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05324C5B" wp14:editId="75A7FB73">
                  <wp:extent cx="234950" cy="234950"/>
                  <wp:effectExtent l="0" t="0" r="0" b="0"/>
                  <wp:docPr id="2138752995"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5.3.18.</w:t>
            </w:r>
          </w:p>
        </w:tc>
        <w:tc>
          <w:tcPr>
            <w:tcW w:w="1960" w:type="pct"/>
            <w:tcBorders>
              <w:bottom w:val="single" w:sz="4" w:space="0" w:color="000000" w:themeColor="text1"/>
            </w:tcBorders>
            <w:shd w:val="clear" w:color="auto" w:fill="auto"/>
          </w:tcPr>
          <w:p w14:paraId="2F0D75E2" w14:textId="60A364BC"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Vai punktus par finansējumu no saimnieciskās darbības partnera var saņemt arī gadījumā, ja zinātniskā institūcija palielina līdzfinansējuma daļu no finansējuma, kas iegūts saimnieciskās darbības rezultātā?</w:t>
            </w:r>
          </w:p>
        </w:tc>
        <w:tc>
          <w:tcPr>
            <w:tcW w:w="2694" w:type="pct"/>
            <w:tcBorders>
              <w:bottom w:val="single" w:sz="4" w:space="0" w:color="000000" w:themeColor="text1"/>
            </w:tcBorders>
            <w:shd w:val="clear" w:color="auto" w:fill="auto"/>
          </w:tcPr>
          <w:p w14:paraId="32702948" w14:textId="32AE1B40" w:rsidR="00F533F7" w:rsidRPr="00286E56" w:rsidRDefault="00F533F7" w:rsidP="00F533F7">
            <w:pPr>
              <w:ind w:left="12"/>
              <w:jc w:val="both"/>
              <w:rPr>
                <w:rFonts w:ascii="Times New Roman" w:hAnsi="Times New Roman" w:cs="Times New Roman"/>
                <w:sz w:val="24"/>
                <w:szCs w:val="24"/>
              </w:rPr>
            </w:pPr>
            <w:r w:rsidRPr="00286E56">
              <w:rPr>
                <w:rFonts w:ascii="Times New Roman" w:hAnsi="Times New Roman" w:cs="Times New Roman"/>
                <w:sz w:val="24"/>
                <w:szCs w:val="24"/>
              </w:rPr>
              <w:t>4.4.1. apakškritērijā papildu punktu skaitu aprēķina pēc formulas, kur mainīgo daļu sastāda sadarbības partnera izmaksu daļa no projekta kopējā attiecināmā finansējuma (procentos) un projektā piesaistītā privātā finansējuma daļa (gan projekta iesniedzēja, gan sadarbības partneru), t.sk. saimnieciskās darbības veicēja privātais ieguldītais finansējums un pētniecības organizācijas ieguldītais finansējums, kas iegūts saimnieciskās darbības rezultātā.</w:t>
            </w:r>
          </w:p>
        </w:tc>
      </w:tr>
      <w:tr w:rsidR="00F533F7" w:rsidRPr="001F6A34" w14:paraId="244FA458" w14:textId="77777777" w:rsidTr="0E4BBCEA">
        <w:tc>
          <w:tcPr>
            <w:tcW w:w="346" w:type="pct"/>
            <w:tcBorders>
              <w:bottom w:val="single" w:sz="4" w:space="0" w:color="000000" w:themeColor="text1"/>
            </w:tcBorders>
          </w:tcPr>
          <w:p w14:paraId="2EFEB7FE" w14:textId="3878710B" w:rsidR="00F533F7" w:rsidRPr="00286E56" w:rsidRDefault="008D65A1"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7F9596CC" wp14:editId="28C70E37">
                  <wp:extent cx="234950" cy="234950"/>
                  <wp:effectExtent l="0" t="0" r="0" b="0"/>
                  <wp:docPr id="451811480"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5.3.19</w:t>
            </w:r>
          </w:p>
        </w:tc>
        <w:tc>
          <w:tcPr>
            <w:tcW w:w="1960" w:type="pct"/>
            <w:tcBorders>
              <w:bottom w:val="single" w:sz="4" w:space="0" w:color="000000" w:themeColor="text1"/>
            </w:tcBorders>
            <w:shd w:val="clear" w:color="auto" w:fill="auto"/>
          </w:tcPr>
          <w:p w14:paraId="7CE54D6F" w14:textId="10AF7AD4"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Kvalitātes kritērija Nr. 4.4. vērtēšanas skaidrojumā ir norādīts, ka saimnieciskās darbības veicējs ir persona, kas veic darbības, kurām ir saimniecisks raksturs un tas var ietvert tādas juridiskās formas kā piemēram: sabiedrība ar ierobežotu atbildību, akciju sabiedrība, biedrība, asociācija, nodibinājums, zinātniskā institūcija u.c. Kādos gadījumos ZI tiks definēta kā saimnieciskās darbības veicējs? Vai ir jāpievieno kādi dokumenti, lai to apliecinātu?</w:t>
            </w:r>
          </w:p>
        </w:tc>
        <w:tc>
          <w:tcPr>
            <w:tcW w:w="2694" w:type="pct"/>
            <w:tcBorders>
              <w:bottom w:val="single" w:sz="4" w:space="0" w:color="000000" w:themeColor="text1"/>
            </w:tcBorders>
            <w:shd w:val="clear" w:color="auto" w:fill="auto"/>
          </w:tcPr>
          <w:p w14:paraId="5156989C" w14:textId="7B6382F8" w:rsidR="00F533F7" w:rsidRPr="00286E56" w:rsidRDefault="00F533F7" w:rsidP="00F533F7">
            <w:pPr>
              <w:ind w:left="12"/>
              <w:jc w:val="both"/>
              <w:rPr>
                <w:rFonts w:ascii="Times New Roman" w:hAnsi="Times New Roman" w:cs="Times New Roman"/>
                <w:sz w:val="24"/>
                <w:szCs w:val="24"/>
              </w:rPr>
            </w:pPr>
            <w:r w:rsidRPr="00286E56">
              <w:rPr>
                <w:rFonts w:ascii="Times New Roman" w:hAnsi="Times New Roman" w:cs="Times New Roman"/>
                <w:sz w:val="24"/>
                <w:szCs w:val="24"/>
              </w:rPr>
              <w:t xml:space="preserve">Ja īsteno ar saimniecisku darbību nesaistītu projektu, tad zinātniskā institūcija var kvalificēties kā saimnieciskās darbības veicējs, ja tā privātās investīcijas projektā sedz no līdzekļiem, kas iegūti no saimnieciskās darbības (šo informāciju norāda projekta iesniegumā). Informācija par ZI finansiālo kapacitāti, lai segtu savu daļu no privātā finansējuma, tiks pārbaudīta Lursoft datubāzē un izmantojot citus publiski pieejamos avotus. </w:t>
            </w:r>
          </w:p>
          <w:p w14:paraId="03D88414" w14:textId="146DBF75" w:rsidR="00F533F7" w:rsidRPr="00286E56" w:rsidRDefault="00F533F7" w:rsidP="00F533F7">
            <w:pPr>
              <w:ind w:left="12"/>
              <w:jc w:val="both"/>
              <w:rPr>
                <w:rFonts w:ascii="Times New Roman" w:hAnsi="Times New Roman" w:cs="Times New Roman"/>
                <w:sz w:val="24"/>
                <w:szCs w:val="24"/>
              </w:rPr>
            </w:pPr>
            <w:r w:rsidRPr="00286E56">
              <w:rPr>
                <w:rFonts w:ascii="Times New Roman" w:hAnsi="Times New Roman" w:cs="Times New Roman"/>
                <w:sz w:val="24"/>
                <w:szCs w:val="24"/>
              </w:rPr>
              <w:t xml:space="preserve">Īstenojot projektu, nodrošina atsevišķu ar projekta īstenošanu saistīto saimniecisko darījumu ieņēmumu un izdevumu grāmatvedības uzskaiti, kā arī darbību un ar to </w:t>
            </w:r>
            <w:r w:rsidRPr="00286E56">
              <w:rPr>
                <w:rFonts w:ascii="Times New Roman" w:hAnsi="Times New Roman" w:cs="Times New Roman"/>
                <w:sz w:val="24"/>
                <w:szCs w:val="24"/>
              </w:rPr>
              <w:lastRenderedPageBreak/>
              <w:t>īstenošanu saistīto finanšu plūsmu nodalīšanu atbilstoši normatīvajiem aktiem par kārtību, kādā finanšu pārskatos atspoguļojams valsts, pašvaldību, ārvalstu, Eiropas Savienības, citu starptautisko organizāciju un institūciju finansiālais atbalsts (finanšu palīdzība), ziedojumi un dāvinājumi naudā vai natūrā</w:t>
            </w:r>
          </w:p>
        </w:tc>
      </w:tr>
      <w:tr w:rsidR="00F533F7" w:rsidRPr="001F6A34" w14:paraId="6CCA095F" w14:textId="77777777" w:rsidTr="0E4BBCEA">
        <w:tc>
          <w:tcPr>
            <w:tcW w:w="346" w:type="pct"/>
            <w:tcBorders>
              <w:bottom w:val="single" w:sz="4" w:space="0" w:color="000000" w:themeColor="text1"/>
            </w:tcBorders>
          </w:tcPr>
          <w:p w14:paraId="2C46CF91" w14:textId="4EC255AA" w:rsidR="00F533F7" w:rsidRPr="00286E56" w:rsidRDefault="008D65A1"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lastRenderedPageBreak/>
              <w:drawing>
                <wp:inline distT="0" distB="0" distL="0" distR="0" wp14:anchorId="105D4A84" wp14:editId="66006D63">
                  <wp:extent cx="234950" cy="234950"/>
                  <wp:effectExtent l="0" t="0" r="0" b="0"/>
                  <wp:docPr id="52090512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5.3.20.</w:t>
            </w:r>
          </w:p>
        </w:tc>
        <w:tc>
          <w:tcPr>
            <w:tcW w:w="1960" w:type="pct"/>
            <w:tcBorders>
              <w:bottom w:val="single" w:sz="4" w:space="0" w:color="000000" w:themeColor="text1"/>
            </w:tcBorders>
            <w:shd w:val="clear" w:color="auto" w:fill="auto"/>
          </w:tcPr>
          <w:p w14:paraId="3395A559" w14:textId="6A1982B8"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Vai saņemsim kritērijā 4.4.2. punktus, ja partneris būs Atvasināta publiska persona un Izglītības un zinātnes ministra pārraudzībā esošs valsts zinātniskais institūts.</w:t>
            </w:r>
          </w:p>
        </w:tc>
        <w:tc>
          <w:tcPr>
            <w:tcW w:w="2694" w:type="pct"/>
            <w:tcBorders>
              <w:bottom w:val="single" w:sz="4" w:space="0" w:color="000000" w:themeColor="text1"/>
            </w:tcBorders>
            <w:shd w:val="clear" w:color="auto" w:fill="auto"/>
          </w:tcPr>
          <w:p w14:paraId="0EF51F9A" w14:textId="701418A3" w:rsidR="00F533F7" w:rsidRPr="00286E56" w:rsidRDefault="00F533F7" w:rsidP="00F533F7">
            <w:pPr>
              <w:ind w:left="12"/>
              <w:jc w:val="both"/>
              <w:rPr>
                <w:rFonts w:ascii="Times New Roman" w:hAnsi="Times New Roman" w:cs="Times New Roman"/>
                <w:sz w:val="24"/>
                <w:szCs w:val="24"/>
              </w:rPr>
            </w:pPr>
            <w:r w:rsidRPr="00286E56">
              <w:rPr>
                <w:rFonts w:ascii="Times New Roman" w:hAnsi="Times New Roman" w:cs="Times New Roman"/>
                <w:sz w:val="24"/>
                <w:szCs w:val="24"/>
              </w:rPr>
              <w:t>Ja zinātniskais institūts, kas ir atvasināta publiska persona, veic arī saimniecisko darbību un projektā savu nacionālā līdzfinansējuma daļu sedz no saimnieciskajā darbībā iegūtiem līdzekļiem, tad zinātniskais institūts var tikt uzskatīts par saimnieciskās darbības veicēju. Tas ir attiecināms arī gadījumā, ja zinātniskā institūcija atbilst pētniecības organizācijas statusam.</w:t>
            </w:r>
          </w:p>
        </w:tc>
      </w:tr>
      <w:tr w:rsidR="00F533F7" w:rsidRPr="001F6A34" w14:paraId="21D871FE" w14:textId="77777777" w:rsidTr="0E4BBCEA">
        <w:tc>
          <w:tcPr>
            <w:tcW w:w="346" w:type="pct"/>
            <w:tcBorders>
              <w:bottom w:val="single" w:sz="4" w:space="0" w:color="000000" w:themeColor="text1"/>
            </w:tcBorders>
          </w:tcPr>
          <w:p w14:paraId="3CE00015" w14:textId="5256B946" w:rsidR="00F533F7" w:rsidRPr="00286E56" w:rsidRDefault="008D65A1"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640E824D" wp14:editId="1BA9B5F1">
                  <wp:extent cx="234950" cy="234950"/>
                  <wp:effectExtent l="0" t="0" r="0" b="0"/>
                  <wp:docPr id="488008824"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5.3.21.</w:t>
            </w:r>
          </w:p>
        </w:tc>
        <w:tc>
          <w:tcPr>
            <w:tcW w:w="1960" w:type="pct"/>
            <w:tcBorders>
              <w:bottom w:val="single" w:sz="4" w:space="0" w:color="000000" w:themeColor="text1"/>
            </w:tcBorders>
            <w:shd w:val="clear" w:color="auto" w:fill="auto"/>
          </w:tcPr>
          <w:p w14:paraId="786FF1D4" w14:textId="7DE760BC"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Vai ERAF konsorcija partneriem var būt atšķirīgs līdzfinansējums, piemēram, vienam partnerim ir 8.6, bet otram 20%?</w:t>
            </w:r>
          </w:p>
        </w:tc>
        <w:tc>
          <w:tcPr>
            <w:tcW w:w="2694" w:type="pct"/>
            <w:tcBorders>
              <w:bottom w:val="single" w:sz="4" w:space="0" w:color="000000" w:themeColor="text1"/>
            </w:tcBorders>
            <w:shd w:val="clear" w:color="auto" w:fill="auto"/>
          </w:tcPr>
          <w:p w14:paraId="799D47CD" w14:textId="1B50539A" w:rsidR="00F533F7" w:rsidRPr="00286E56" w:rsidRDefault="00F533F7" w:rsidP="00F533F7">
            <w:pPr>
              <w:ind w:left="12"/>
              <w:jc w:val="both"/>
              <w:rPr>
                <w:rFonts w:ascii="Times New Roman" w:hAnsi="Times New Roman" w:cs="Times New Roman"/>
                <w:sz w:val="24"/>
                <w:szCs w:val="24"/>
                <w:highlight w:val="yellow"/>
              </w:rPr>
            </w:pPr>
            <w:r w:rsidRPr="00286E56">
              <w:rPr>
                <w:rFonts w:ascii="Times New Roman" w:hAnsi="Times New Roman" w:cs="Times New Roman"/>
                <w:sz w:val="24"/>
                <w:szCs w:val="24"/>
              </w:rPr>
              <w:t>Var būt atšķirīgs, tomēr “Finansēšanas plānā” un veicot 4.4.1. apakškritērija punktu skaita aprēķinu, tiek ņemts vērā vidējā svērtā privātā līdzfinansējuma apmērs procentuālā izteiksmē (skat atbildi 5.3.12).</w:t>
            </w:r>
          </w:p>
        </w:tc>
      </w:tr>
      <w:tr w:rsidR="00F533F7" w:rsidRPr="001F6A34" w14:paraId="46B9C657" w14:textId="77777777" w:rsidTr="0E4BBCEA">
        <w:tc>
          <w:tcPr>
            <w:tcW w:w="346" w:type="pct"/>
            <w:tcBorders>
              <w:bottom w:val="single" w:sz="4" w:space="0" w:color="000000" w:themeColor="text1"/>
            </w:tcBorders>
          </w:tcPr>
          <w:p w14:paraId="55BF5F6E" w14:textId="51CF1AFB" w:rsidR="00F533F7" w:rsidRPr="00286E56" w:rsidRDefault="008D65A1"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114ADF36" wp14:editId="0061D943">
                  <wp:extent cx="234950" cy="234950"/>
                  <wp:effectExtent l="0" t="0" r="0" b="0"/>
                  <wp:docPr id="1185734226"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5.3.22.</w:t>
            </w:r>
          </w:p>
        </w:tc>
        <w:tc>
          <w:tcPr>
            <w:tcW w:w="1960" w:type="pct"/>
            <w:tcBorders>
              <w:bottom w:val="single" w:sz="4" w:space="0" w:color="000000" w:themeColor="text1"/>
            </w:tcBorders>
            <w:shd w:val="clear" w:color="auto" w:fill="auto"/>
          </w:tcPr>
          <w:p w14:paraId="29BCE996" w14:textId="326A832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Vai ārvalsts publiskā institūcija (slimnīca), kas sniedz pakalpojumus par maksu, tiktu pasākuma ietvaros klasificēta kā saimnieciskās darbības veicējs? </w:t>
            </w:r>
          </w:p>
        </w:tc>
        <w:tc>
          <w:tcPr>
            <w:tcW w:w="2694" w:type="pct"/>
            <w:tcBorders>
              <w:bottom w:val="single" w:sz="4" w:space="0" w:color="000000" w:themeColor="text1"/>
            </w:tcBorders>
            <w:shd w:val="clear" w:color="auto" w:fill="auto"/>
          </w:tcPr>
          <w:p w14:paraId="4F59E52D" w14:textId="5BE1C3B5" w:rsidR="00F533F7" w:rsidRPr="00286E56" w:rsidRDefault="00F533F7" w:rsidP="00F533F7">
            <w:pPr>
              <w:ind w:left="12"/>
              <w:jc w:val="both"/>
              <w:rPr>
                <w:rFonts w:ascii="Times New Roman" w:hAnsi="Times New Roman" w:cs="Times New Roman"/>
                <w:sz w:val="24"/>
                <w:szCs w:val="24"/>
                <w:highlight w:val="yellow"/>
              </w:rPr>
            </w:pPr>
            <w:r w:rsidRPr="00286E56">
              <w:rPr>
                <w:rFonts w:ascii="Times New Roman" w:hAnsi="Times New Roman" w:cs="Times New Roman"/>
                <w:sz w:val="24"/>
                <w:szCs w:val="24"/>
              </w:rPr>
              <w:t>Atbilstoši 4.4. kritērija aprakstā norādītajam saimnieciskās darbības veicējs ir juridiska persona, kas veic saimniecisko darbību. Līdz ar to arī ārvalstīs reģistrēta slimnīca tiktu uzskatīta kā saimnieciskās darbības veicējs šī pasākuma ietvaros</w:t>
            </w:r>
            <w:r w:rsidRPr="00286E56">
              <w:t xml:space="preserve"> </w:t>
            </w:r>
            <w:r w:rsidRPr="00286E56">
              <w:rPr>
                <w:rFonts w:ascii="Times New Roman" w:hAnsi="Times New Roman" w:cs="Times New Roman"/>
                <w:sz w:val="24"/>
                <w:szCs w:val="24"/>
              </w:rPr>
              <w:t xml:space="preserve">un var saņemt punktus 4.4.2. apakškritērijā, ja tiek īstenota aktīva sadarbība. </w:t>
            </w:r>
          </w:p>
        </w:tc>
      </w:tr>
      <w:tr w:rsidR="00F533F7" w:rsidRPr="001F6A34" w14:paraId="5926D6F7" w14:textId="77777777" w:rsidTr="0E4BBCEA">
        <w:tc>
          <w:tcPr>
            <w:tcW w:w="5000" w:type="pct"/>
            <w:gridSpan w:val="3"/>
            <w:tcBorders>
              <w:bottom w:val="single" w:sz="4" w:space="0" w:color="000000" w:themeColor="text1"/>
            </w:tcBorders>
            <w:shd w:val="clear" w:color="auto" w:fill="EDEDED" w:themeFill="accent3" w:themeFillTint="33"/>
          </w:tcPr>
          <w:p w14:paraId="08F5CF85" w14:textId="7A8B7734" w:rsidR="00F533F7" w:rsidRPr="00286E56" w:rsidRDefault="00F533F7" w:rsidP="00F533F7">
            <w:pPr>
              <w:pStyle w:val="Virsraksts2"/>
              <w:jc w:val="both"/>
              <w:rPr>
                <w:rFonts w:cs="Times New Roman"/>
                <w:sz w:val="22"/>
                <w:szCs w:val="22"/>
              </w:rPr>
            </w:pPr>
            <w:bookmarkStart w:id="19" w:name="_Toc182301703"/>
            <w:r w:rsidRPr="00286E56">
              <w:rPr>
                <w:rFonts w:cs="Times New Roman"/>
                <w:sz w:val="22"/>
                <w:szCs w:val="22"/>
                <w:lang w:val="lv"/>
              </w:rPr>
              <w:t>5.4. Kvalitātes kritērijs Nr. 4.5.</w:t>
            </w:r>
            <w:bookmarkEnd w:id="19"/>
          </w:p>
        </w:tc>
      </w:tr>
      <w:tr w:rsidR="00F533F7" w:rsidRPr="001F6A34" w14:paraId="658F743F" w14:textId="77777777" w:rsidTr="0E4BBCEA">
        <w:tc>
          <w:tcPr>
            <w:tcW w:w="346" w:type="pct"/>
            <w:tcBorders>
              <w:bottom w:val="single" w:sz="4" w:space="0" w:color="000000" w:themeColor="text1"/>
            </w:tcBorders>
          </w:tcPr>
          <w:p w14:paraId="7E5A698D" w14:textId="2FEAE6DC"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eastAsia="Times New Roman" w:hAnsi="Times New Roman" w:cs="Times New Roman"/>
                <w:lang w:eastAsia="lv-LV"/>
              </w:rPr>
              <w:t>5.4.1.</w:t>
            </w:r>
          </w:p>
        </w:tc>
        <w:tc>
          <w:tcPr>
            <w:tcW w:w="1960" w:type="pct"/>
            <w:tcBorders>
              <w:bottom w:val="single" w:sz="4" w:space="0" w:color="000000" w:themeColor="text1"/>
            </w:tcBorders>
            <w:shd w:val="clear" w:color="auto" w:fill="auto"/>
          </w:tcPr>
          <w:p w14:paraId="3C3DDE03" w14:textId="76116DCB"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6D903291" w14:textId="39C7ACD3" w:rsidR="00F533F7" w:rsidRPr="00286E56" w:rsidRDefault="00F533F7" w:rsidP="00F533F7">
            <w:pPr>
              <w:shd w:val="clear" w:color="auto" w:fill="FFFFFF"/>
              <w:spacing w:line="20" w:lineRule="atLeast"/>
              <w:jc w:val="both"/>
              <w:rPr>
                <w:rFonts w:ascii="Times New Roman" w:eastAsia="Times New Roman" w:hAnsi="Times New Roman" w:cs="Times New Roman"/>
                <w:sz w:val="24"/>
                <w:szCs w:val="24"/>
                <w:lang w:eastAsia="lv-LV"/>
              </w:rPr>
            </w:pPr>
            <w:r w:rsidRPr="00286E56">
              <w:rPr>
                <w:rFonts w:ascii="Times New Roman" w:eastAsia="Times New Roman" w:hAnsi="Times New Roman" w:cs="Times New Roman"/>
                <w:sz w:val="24"/>
                <w:szCs w:val="24"/>
                <w:lang w:eastAsia="lv-LV"/>
              </w:rPr>
              <w:t xml:space="preserve">Ja projekta iesniedzējs iesniedz vairākus projektus, bet HP VINPI ir kopīgi visiem projektiem, tad katrā projektā var saņemt maksimālos punktus? Piemēram, ir nodrošināta vides pieejamība cilvēkiem ar kustību traucējumiem, pielāgota iestādes mājaslapa, </w:t>
            </w:r>
            <w:proofErr w:type="spellStart"/>
            <w:r w:rsidRPr="00286E56">
              <w:rPr>
                <w:rFonts w:ascii="Times New Roman" w:eastAsia="Times New Roman" w:hAnsi="Times New Roman" w:cs="Times New Roman"/>
                <w:sz w:val="24"/>
                <w:szCs w:val="24"/>
                <w:lang w:eastAsia="lv-LV"/>
              </w:rPr>
              <w:t>utml</w:t>
            </w:r>
            <w:proofErr w:type="spellEnd"/>
            <w:r w:rsidRPr="00286E56">
              <w:rPr>
                <w:rFonts w:ascii="Times New Roman" w:eastAsia="Times New Roman" w:hAnsi="Times New Roman" w:cs="Times New Roman"/>
                <w:sz w:val="24"/>
                <w:szCs w:val="24"/>
                <w:lang w:eastAsia="lv-LV"/>
              </w:rPr>
              <w:t>. </w:t>
            </w:r>
          </w:p>
        </w:tc>
        <w:tc>
          <w:tcPr>
            <w:tcW w:w="2694" w:type="pct"/>
            <w:tcBorders>
              <w:bottom w:val="single" w:sz="4" w:space="0" w:color="000000" w:themeColor="text1"/>
            </w:tcBorders>
            <w:shd w:val="clear" w:color="auto" w:fill="auto"/>
          </w:tcPr>
          <w:p w14:paraId="2050C1F1" w14:textId="748EB652"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Projektā ir iekļaujamas tikai tās HP VINPI darbības un rādītāji, kas tiek īstenotas un sasniegti, konkrētā projekta atbalstāmo darbību ietvaros. Ņemot vērā, ka atbalstāmajām darbībām un attiecināmajām izmaksām jābūt stingri nodalītām starp projektiem, šāda situācija nav iespējama.</w:t>
            </w:r>
          </w:p>
          <w:p w14:paraId="11E61F7A" w14:textId="784B881D"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Piemēram, ja projekta ietvaros tiek paredzēts, ka projekta īstenošana notiks personām ar funkcionāliem traucējumiem pielāgotās telpās, tostarp pielāgotas informācijas un komunikāciju tehnoloģijas, ja tas ir nepieciešams, šim nodrošinājumam jābūt attiecināmam tieši uz konkrētā projekta īstenošanas personālu. Gadījumā, ja tas ir attiecināms uz vairāku projektu personālu, tad šāda HP VINPI darbība var būt iekļauta vairākos projektos. Ja tiek paredzēts, ka projekta tīmekļvietnē tiks izveidota sadaļa “Viegli lasīt”, tajā jāiekļauj īsa aprakstoša informācija par konkrēto projektu un citu lasītājiem nepieciešamu informāciju vieglajā valodā. Ja tiek paredzēts, ka izvērtējumu, pētījumu saturā tiks integrēti dzimumu līdztiesības jautājumi, analizējot padziļinātāk to, kāda ir sieviešu un vīriešu iesaiste pētāmās nozarēs un jomās, kāda </w:t>
            </w:r>
            <w:r w:rsidRPr="00286E56">
              <w:rPr>
                <w:rFonts w:ascii="Times New Roman" w:hAnsi="Times New Roman" w:cs="Times New Roman"/>
                <w:sz w:val="24"/>
                <w:szCs w:val="24"/>
              </w:rPr>
              <w:lastRenderedPageBreak/>
              <w:t xml:space="preserve">ir sieviešu un vīriešu proporcija dažādās vecuma grupās, kā arī to, kādus amatus nozares vai jomas institūcijās ieņem sievietes un vīrieši, šiem </w:t>
            </w:r>
            <w:proofErr w:type="spellStart"/>
            <w:r w:rsidRPr="00286E56">
              <w:rPr>
                <w:rFonts w:ascii="Times New Roman" w:hAnsi="Times New Roman" w:cs="Times New Roman"/>
                <w:sz w:val="24"/>
                <w:szCs w:val="24"/>
              </w:rPr>
              <w:t>izvērtējumiem</w:t>
            </w:r>
            <w:proofErr w:type="spellEnd"/>
            <w:r w:rsidRPr="00286E56">
              <w:rPr>
                <w:rFonts w:ascii="Times New Roman" w:hAnsi="Times New Roman" w:cs="Times New Roman"/>
                <w:sz w:val="24"/>
                <w:szCs w:val="24"/>
              </w:rPr>
              <w:t xml:space="preserve"> vai pētījumiem jābūt veiktiem projekta ietvaros. Papildus vēršam uzmanību, ka HP VINPI darbības dažādos projektos var atkārtoties un tām pēc būtības nav jābūt unikālām.</w:t>
            </w:r>
          </w:p>
          <w:p w14:paraId="4FF0D7B1" w14:textId="340AE06F"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2AEDA844" w14:textId="77777777" w:rsidTr="0E4BBCEA">
        <w:tc>
          <w:tcPr>
            <w:tcW w:w="346" w:type="pct"/>
            <w:tcBorders>
              <w:bottom w:val="single" w:sz="4" w:space="0" w:color="000000" w:themeColor="text1"/>
            </w:tcBorders>
          </w:tcPr>
          <w:p w14:paraId="1BD16026" w14:textId="1FC52C74"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hAnsi="Times New Roman" w:cs="Times New Roman"/>
              </w:rPr>
              <w:lastRenderedPageBreak/>
              <w:t>5.4.2.</w:t>
            </w:r>
          </w:p>
        </w:tc>
        <w:tc>
          <w:tcPr>
            <w:tcW w:w="1960" w:type="pct"/>
            <w:tcBorders>
              <w:bottom w:val="single" w:sz="4" w:space="0" w:color="000000" w:themeColor="text1"/>
            </w:tcBorders>
            <w:shd w:val="clear" w:color="auto" w:fill="auto"/>
          </w:tcPr>
          <w:p w14:paraId="7A2E98C7"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4A6264E6" w14:textId="68A7F4EA"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sz w:val="24"/>
                <w:szCs w:val="24"/>
              </w:rPr>
              <w:t>Kur var apskatīt HP VINPI identifikatoru  piemērus?</w:t>
            </w:r>
          </w:p>
        </w:tc>
        <w:tc>
          <w:tcPr>
            <w:tcW w:w="2694" w:type="pct"/>
            <w:tcBorders>
              <w:bottom w:val="single" w:sz="4" w:space="0" w:color="000000" w:themeColor="text1"/>
            </w:tcBorders>
            <w:shd w:val="clear" w:color="auto" w:fill="auto"/>
          </w:tcPr>
          <w:p w14:paraId="0E6BA122"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HP VINPI vispārīgo un specifisko darbību piemērus var apskatīt Atlases nolikuma pielikumu </w:t>
            </w:r>
            <w:hyperlink r:id="rId50" w:history="1">
              <w:r w:rsidRPr="00286E56">
                <w:rPr>
                  <w:rStyle w:val="Hipersaite"/>
                  <w:rFonts w:ascii="Times New Roman" w:hAnsi="Times New Roman" w:cs="Times New Roman"/>
                  <w:color w:val="auto"/>
                  <w:sz w:val="24"/>
                  <w:szCs w:val="24"/>
                </w:rPr>
                <w:t>Kritēriju piemērošanas metodikā</w:t>
              </w:r>
            </w:hyperlink>
            <w:r w:rsidRPr="00286E56">
              <w:rPr>
                <w:rFonts w:ascii="Times New Roman" w:hAnsi="Times New Roman" w:cs="Times New Roman"/>
                <w:sz w:val="24"/>
                <w:szCs w:val="24"/>
              </w:rPr>
              <w:t xml:space="preserve"> 4.5. kritērija skaidrojuma aprakstā un </w:t>
            </w:r>
            <w:hyperlink r:id="rId51" w:history="1">
              <w:r w:rsidRPr="00286E56">
                <w:rPr>
                  <w:rStyle w:val="Hipersaite"/>
                  <w:rFonts w:ascii="Times New Roman" w:hAnsi="Times New Roman" w:cs="Times New Roman"/>
                  <w:color w:val="auto"/>
                  <w:sz w:val="24"/>
                  <w:szCs w:val="24"/>
                </w:rPr>
                <w:t>Aizpildīšanas metodikā</w:t>
              </w:r>
            </w:hyperlink>
            <w:r w:rsidRPr="00286E56">
              <w:rPr>
                <w:rFonts w:ascii="Times New Roman" w:hAnsi="Times New Roman" w:cs="Times New Roman"/>
                <w:sz w:val="24"/>
                <w:szCs w:val="24"/>
              </w:rPr>
              <w:t xml:space="preserve"> sadaļā par HP VINPI darbībām (30.-33.lpp).</w:t>
            </w:r>
          </w:p>
          <w:p w14:paraId="3BC5B641" w14:textId="52114CF3"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392DF04C" w14:textId="77777777" w:rsidTr="0E4BBCEA">
        <w:trPr>
          <w:trHeight w:val="465"/>
        </w:trPr>
        <w:tc>
          <w:tcPr>
            <w:tcW w:w="346" w:type="pct"/>
          </w:tcPr>
          <w:p w14:paraId="534CF996" w14:textId="7288708A" w:rsidR="00F533F7" w:rsidRPr="00286E56" w:rsidRDefault="00F533F7" w:rsidP="00F533F7">
            <w:pPr>
              <w:rPr>
                <w:rFonts w:ascii="Times New Roman" w:hAnsi="Times New Roman" w:cs="Times New Roman"/>
              </w:rPr>
            </w:pPr>
            <w:r w:rsidRPr="00286E56">
              <w:rPr>
                <w:rFonts w:ascii="Times New Roman" w:hAnsi="Times New Roman" w:cs="Times New Roman"/>
              </w:rPr>
              <w:t>5.4.3.</w:t>
            </w:r>
          </w:p>
        </w:tc>
        <w:tc>
          <w:tcPr>
            <w:tcW w:w="1960" w:type="pct"/>
            <w:shd w:val="clear" w:color="auto" w:fill="auto"/>
          </w:tcPr>
          <w:p w14:paraId="4B0FC85B"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3786353C"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sz w:val="24"/>
                <w:szCs w:val="24"/>
              </w:rPr>
              <w:t>Vai pareizi saprotu, ka visiem HP VINPI ir jābūt saistītiem tikai un vienīgi ar pētniecības aktivitātēm? Tas būtiski sašaurina iespējamo projektā iekļaujamo HP VINPI loku.</w:t>
            </w:r>
          </w:p>
        </w:tc>
        <w:tc>
          <w:tcPr>
            <w:tcW w:w="2694" w:type="pct"/>
            <w:shd w:val="clear" w:color="auto" w:fill="auto"/>
          </w:tcPr>
          <w:p w14:paraId="32B50109"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Projektā īstenotās HP VINPI specifiskās darbības var būt saistītas ar jebkuru no atbalstāmajām darbībām saskaņā ar SAM MK noteikumu 32. punktu, kas ir norādītas projekta iesniegumā kā plānotās atbalstāmās darbības, un kurām projekta ietvaros ir paredzētas attiecināmās izmaksas. Turklāt HP VINPI vispārīgās darbības ir attiecināmas uz 1) projektu vadību un īstenošanu, 2) komunikāciju un vizuālo identitāti, 3) publiskajiem iepirkumiem. Lūdzam izmantot vispārīgo un specifisko darbību piemērus, kuri norādīti projektu iesniegumu vērtēšanas kritēriju piemērošanas metodikas 4.5. kvalitātes kritērija atbilstības noteikšanas skaidrojumā. Vienlaikus projekta iesniedzējam ir atļauts pievienot KP VIS paša definētas vispārīgās un specifiskās darbības, kas atbilst un izriet no projekta satura. Šādas paša izveidotas HP darbībās projekta iesniegumā KP VIS ir jāpievieno kā “Jauna HP darbība”.</w:t>
            </w:r>
          </w:p>
          <w:p w14:paraId="64F57F9F"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4F7BAD0A" w14:textId="77777777" w:rsidTr="0E4BBCEA">
        <w:trPr>
          <w:trHeight w:val="465"/>
        </w:trPr>
        <w:tc>
          <w:tcPr>
            <w:tcW w:w="346" w:type="pct"/>
          </w:tcPr>
          <w:p w14:paraId="6521E5B3" w14:textId="70D7AAE7" w:rsidR="00F533F7" w:rsidRPr="00286E56" w:rsidRDefault="008D65A1" w:rsidP="00F533F7">
            <w:pPr>
              <w:rPr>
                <w:rFonts w:ascii="Times New Roman" w:hAnsi="Times New Roman" w:cs="Times New Roman"/>
              </w:rPr>
            </w:pPr>
            <w:r w:rsidRPr="00286E56">
              <w:rPr>
                <w:rFonts w:ascii="Times New Roman" w:hAnsi="Times New Roman" w:cs="Times New Roman"/>
                <w:noProof/>
              </w:rPr>
              <w:drawing>
                <wp:inline distT="0" distB="0" distL="0" distR="0" wp14:anchorId="1CC466CB" wp14:editId="35A82B6D">
                  <wp:extent cx="234950" cy="234950"/>
                  <wp:effectExtent l="0" t="0" r="0" b="0"/>
                  <wp:docPr id="2038572819"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5.4.4.</w:t>
            </w:r>
          </w:p>
        </w:tc>
        <w:tc>
          <w:tcPr>
            <w:tcW w:w="1960" w:type="pct"/>
            <w:shd w:val="clear" w:color="auto" w:fill="auto"/>
          </w:tcPr>
          <w:p w14:paraId="60760248" w14:textId="4BD22DC6"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Specifiskajiem HP VINPI rādītājiem ir jāattiecas tieši uz pētījuma jomu. Ja pētījums ir </w:t>
            </w:r>
            <w:proofErr w:type="spellStart"/>
            <w:r w:rsidRPr="00286E56">
              <w:rPr>
                <w:rFonts w:ascii="Times New Roman" w:hAnsi="Times New Roman" w:cs="Times New Roman"/>
                <w:sz w:val="24"/>
                <w:szCs w:val="24"/>
              </w:rPr>
              <w:t>materiālzinātņu</w:t>
            </w:r>
            <w:proofErr w:type="spellEnd"/>
            <w:r w:rsidRPr="00286E56">
              <w:rPr>
                <w:rFonts w:ascii="Times New Roman" w:hAnsi="Times New Roman" w:cs="Times New Roman"/>
                <w:sz w:val="24"/>
                <w:szCs w:val="24"/>
              </w:rPr>
              <w:t xml:space="preserve"> jomā, vai ir kādi piemēroti piemēri, ko varētu attiecināt tieši uz šo jomu?</w:t>
            </w:r>
          </w:p>
        </w:tc>
        <w:tc>
          <w:tcPr>
            <w:tcW w:w="2694" w:type="pct"/>
            <w:shd w:val="clear" w:color="auto" w:fill="auto"/>
          </w:tcPr>
          <w:p w14:paraId="2A426078" w14:textId="2BD11CA3"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Specifiskā darbība var tikt ietverta arī pētījuma procesā, ne tikai attiecībā uz pētījuma rezultātu. Vērtēšanas kritēriju piemērošanas metodikā ir minēti piemēri specifiskajām darbībām, kuras būtu atbilstošas pētniecības nozarei. Taču drīkst arī izvēlēties citas specifiskās darbības no vadlīniju “Horizontālais princips “Vienlīdzība, iekļaušana, nediskriminācija un pamattiesību ievērošana” vadlīnijas īstenošanai un uzraudzībai(2021-2027)” 8.2. punktā “Specifisko HP darbību piemēri nemateriālo investīciju projektos” minētajām specifiskajām darbībām, taču šādā </w:t>
            </w:r>
            <w:r w:rsidRPr="00286E56">
              <w:rPr>
                <w:rFonts w:ascii="Times New Roman" w:hAnsi="Times New Roman" w:cs="Times New Roman"/>
                <w:sz w:val="24"/>
                <w:szCs w:val="24"/>
              </w:rPr>
              <w:lastRenderedPageBreak/>
              <w:t>gadījumā lūgumus vispirms lūgums atsūtīt elektroniskā pasta vēstulē informāciju par darbību, kuru plānots īstenot, saskaņošanai.</w:t>
            </w:r>
          </w:p>
        </w:tc>
      </w:tr>
      <w:tr w:rsidR="00F533F7" w:rsidRPr="001F6A34" w14:paraId="215653B6" w14:textId="77777777" w:rsidTr="0E4BBCEA">
        <w:trPr>
          <w:trHeight w:val="465"/>
        </w:trPr>
        <w:tc>
          <w:tcPr>
            <w:tcW w:w="346" w:type="pct"/>
          </w:tcPr>
          <w:p w14:paraId="6B9C2263" w14:textId="49233814" w:rsidR="00F533F7" w:rsidRPr="00286E56" w:rsidRDefault="008D65A1" w:rsidP="00F533F7">
            <w:pPr>
              <w:rPr>
                <w:rFonts w:ascii="Times New Roman" w:hAnsi="Times New Roman" w:cs="Times New Roman"/>
              </w:rPr>
            </w:pPr>
            <w:r w:rsidRPr="00286E56">
              <w:rPr>
                <w:rFonts w:ascii="Times New Roman" w:hAnsi="Times New Roman" w:cs="Times New Roman"/>
                <w:noProof/>
              </w:rPr>
              <w:lastRenderedPageBreak/>
              <w:drawing>
                <wp:inline distT="0" distB="0" distL="0" distR="0" wp14:anchorId="672B3C1E" wp14:editId="00AE3779">
                  <wp:extent cx="234950" cy="234950"/>
                  <wp:effectExtent l="0" t="0" r="0" b="0"/>
                  <wp:docPr id="1518632197"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5.4.5.</w:t>
            </w:r>
          </w:p>
        </w:tc>
        <w:tc>
          <w:tcPr>
            <w:tcW w:w="1960" w:type="pct"/>
            <w:shd w:val="clear" w:color="auto" w:fill="auto"/>
          </w:tcPr>
          <w:p w14:paraId="5FE0133E" w14:textId="6275BC25"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Metodikā, kā piemērs specifiskajām HP VINPI darbībām ir minēts: </w:t>
            </w:r>
            <w:r w:rsidRPr="00286E56">
              <w:rPr>
                <w:rFonts w:ascii="Times New Roman" w:hAnsi="Times New Roman" w:cs="Times New Roman"/>
                <w:i/>
                <w:iCs/>
                <w:sz w:val="24"/>
                <w:szCs w:val="24"/>
              </w:rPr>
              <w:t xml:space="preserve">"Attiecībā uz pētniecisko personālu: tiks uzkrāti dati par pētniecisko personālu dalījumā pēc dzimuma." </w:t>
            </w:r>
            <w:r w:rsidRPr="00286E56">
              <w:rPr>
                <w:rFonts w:ascii="Times New Roman" w:hAnsi="Times New Roman" w:cs="Times New Roman"/>
                <w:sz w:val="24"/>
                <w:szCs w:val="24"/>
              </w:rPr>
              <w:t>Kuram HP VINPI rādītājam atbilst augstāk minētā darbība?</w:t>
            </w:r>
          </w:p>
        </w:tc>
        <w:tc>
          <w:tcPr>
            <w:tcW w:w="2694" w:type="pct"/>
            <w:shd w:val="clear" w:color="auto" w:fill="auto"/>
          </w:tcPr>
          <w:p w14:paraId="324F254A" w14:textId="608B8A55" w:rsidR="00F533F7" w:rsidRPr="00286E56" w:rsidRDefault="00F533F7" w:rsidP="00F533F7">
            <w:pPr>
              <w:jc w:val="both"/>
              <w:rPr>
                <w:rFonts w:ascii="Times New Roman" w:hAnsi="Times New Roman" w:cs="Times New Roman"/>
                <w:sz w:val="24"/>
                <w:szCs w:val="24"/>
                <w:highlight w:val="yellow"/>
              </w:rPr>
            </w:pPr>
            <w:r w:rsidRPr="00286E56">
              <w:rPr>
                <w:rFonts w:ascii="Times New Roman" w:hAnsi="Times New Roman" w:cs="Times New Roman"/>
                <w:sz w:val="24"/>
                <w:szCs w:val="24"/>
              </w:rPr>
              <w:t>Šai specifiskajai darbībai atbilstošais rādītājs būtu VINPI_06.3 “Sieviešu skaits atbalsta saņēmēju vidū”.</w:t>
            </w:r>
          </w:p>
        </w:tc>
      </w:tr>
      <w:tr w:rsidR="00292D09" w:rsidRPr="001F6A34" w14:paraId="24A4604C" w14:textId="77777777" w:rsidTr="0E4BBCEA">
        <w:trPr>
          <w:trHeight w:val="465"/>
        </w:trPr>
        <w:tc>
          <w:tcPr>
            <w:tcW w:w="346" w:type="pct"/>
          </w:tcPr>
          <w:p w14:paraId="4096269B" w14:textId="083D8290" w:rsidR="00292D09" w:rsidRPr="00286E56" w:rsidRDefault="008D65A1" w:rsidP="00F533F7">
            <w:pPr>
              <w:rPr>
                <w:rFonts w:ascii="Times New Roman" w:hAnsi="Times New Roman" w:cs="Times New Roman"/>
              </w:rPr>
            </w:pPr>
            <w:r w:rsidRPr="00286E56">
              <w:rPr>
                <w:rFonts w:ascii="Times New Roman" w:hAnsi="Times New Roman" w:cs="Times New Roman"/>
                <w:noProof/>
              </w:rPr>
              <w:drawing>
                <wp:inline distT="0" distB="0" distL="0" distR="0" wp14:anchorId="3AC68024" wp14:editId="6C2EB6E6">
                  <wp:extent cx="234950" cy="234950"/>
                  <wp:effectExtent l="0" t="0" r="0" b="0"/>
                  <wp:docPr id="1877723864"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292D09" w:rsidRPr="00286E56">
              <w:rPr>
                <w:rFonts w:ascii="Times New Roman" w:hAnsi="Times New Roman" w:cs="Times New Roman"/>
              </w:rPr>
              <w:t>5.4.6.</w:t>
            </w:r>
          </w:p>
        </w:tc>
        <w:tc>
          <w:tcPr>
            <w:tcW w:w="1960" w:type="pct"/>
            <w:shd w:val="clear" w:color="auto" w:fill="auto"/>
          </w:tcPr>
          <w:p w14:paraId="5B53D09D" w14:textId="3E4CF710" w:rsidR="00292D09" w:rsidRPr="00286E56" w:rsidRDefault="008C03DD" w:rsidP="00F533F7">
            <w:pPr>
              <w:jc w:val="both"/>
              <w:rPr>
                <w:rFonts w:ascii="Times New Roman" w:hAnsi="Times New Roman" w:cs="Times New Roman"/>
                <w:sz w:val="24"/>
                <w:szCs w:val="24"/>
              </w:rPr>
            </w:pPr>
            <w:r w:rsidRPr="00286E56">
              <w:rPr>
                <w:rFonts w:ascii="Times New Roman" w:hAnsi="Times New Roman" w:cs="Times New Roman"/>
                <w:sz w:val="24"/>
                <w:szCs w:val="24"/>
              </w:rPr>
              <w:t>Ko ietver HP VINPI rādītājs “Komersantu dalījums pa dzimumiem”?</w:t>
            </w:r>
          </w:p>
        </w:tc>
        <w:tc>
          <w:tcPr>
            <w:tcW w:w="2694" w:type="pct"/>
            <w:shd w:val="clear" w:color="auto" w:fill="auto"/>
          </w:tcPr>
          <w:p w14:paraId="3976FBBD" w14:textId="77777777" w:rsidR="00292D09" w:rsidRPr="00286E56" w:rsidRDefault="00292D09" w:rsidP="00F533F7">
            <w:pPr>
              <w:jc w:val="both"/>
              <w:rPr>
                <w:rFonts w:ascii="Times New Roman" w:hAnsi="Times New Roman" w:cs="Times New Roman"/>
                <w:sz w:val="24"/>
                <w:szCs w:val="24"/>
              </w:rPr>
            </w:pPr>
          </w:p>
        </w:tc>
      </w:tr>
      <w:tr w:rsidR="00F533F7" w:rsidRPr="001F6A34" w14:paraId="707DE61F" w14:textId="77777777" w:rsidTr="0E4BBCEA">
        <w:tc>
          <w:tcPr>
            <w:tcW w:w="5000" w:type="pct"/>
            <w:gridSpan w:val="3"/>
            <w:tcBorders>
              <w:bottom w:val="single" w:sz="4" w:space="0" w:color="000000" w:themeColor="text1"/>
            </w:tcBorders>
            <w:shd w:val="clear" w:color="auto" w:fill="EDEDED" w:themeFill="accent3" w:themeFillTint="33"/>
          </w:tcPr>
          <w:p w14:paraId="748013A0" w14:textId="2F6D192A" w:rsidR="00F533F7" w:rsidRPr="00286E56" w:rsidRDefault="00F533F7" w:rsidP="00F533F7">
            <w:pPr>
              <w:pStyle w:val="Virsraksts2"/>
              <w:jc w:val="both"/>
              <w:rPr>
                <w:rFonts w:cs="Times New Roman"/>
                <w:sz w:val="22"/>
                <w:szCs w:val="22"/>
              </w:rPr>
            </w:pPr>
            <w:bookmarkStart w:id="20" w:name="_Toc182301704"/>
            <w:r w:rsidRPr="00286E56">
              <w:rPr>
                <w:rFonts w:cs="Times New Roman"/>
                <w:sz w:val="22"/>
                <w:szCs w:val="22"/>
                <w:lang w:val="lv"/>
              </w:rPr>
              <w:t>5.5. Citi ar vērtēšanu saistīti jautājumi</w:t>
            </w:r>
            <w:bookmarkEnd w:id="20"/>
          </w:p>
        </w:tc>
      </w:tr>
      <w:tr w:rsidR="00F533F7" w:rsidRPr="001F6A34" w14:paraId="1A276FA2" w14:textId="77777777" w:rsidTr="0E4BBCEA">
        <w:tc>
          <w:tcPr>
            <w:tcW w:w="346" w:type="pct"/>
            <w:tcBorders>
              <w:bottom w:val="single" w:sz="4" w:space="0" w:color="000000" w:themeColor="text1"/>
            </w:tcBorders>
          </w:tcPr>
          <w:p w14:paraId="3965B6E1" w14:textId="643EFEA8" w:rsidR="00F533F7" w:rsidRPr="00286E56" w:rsidRDefault="00F533F7" w:rsidP="00F533F7">
            <w:pPr>
              <w:shd w:val="clear" w:color="auto" w:fill="FFFFFF"/>
              <w:spacing w:line="20" w:lineRule="atLeast"/>
              <w:jc w:val="both"/>
              <w:rPr>
                <w:rFonts w:ascii="Times New Roman" w:eastAsia="Times New Roman" w:hAnsi="Times New Roman" w:cs="Times New Roman"/>
                <w:lang w:eastAsia="lv-LV"/>
              </w:rPr>
            </w:pPr>
            <w:r w:rsidRPr="00286E56">
              <w:rPr>
                <w:rFonts w:ascii="Times New Roman" w:hAnsi="Times New Roman" w:cs="Times New Roman"/>
              </w:rPr>
              <w:t>5.5.1.</w:t>
            </w:r>
          </w:p>
        </w:tc>
        <w:tc>
          <w:tcPr>
            <w:tcW w:w="1960" w:type="pct"/>
            <w:tcBorders>
              <w:bottom w:val="single" w:sz="4" w:space="0" w:color="000000" w:themeColor="text1"/>
            </w:tcBorders>
            <w:shd w:val="clear" w:color="auto" w:fill="auto"/>
          </w:tcPr>
          <w:p w14:paraId="2BBFE015"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0E259CB3" w14:textId="0FD8C69A" w:rsidR="00F533F7" w:rsidRPr="00286E56" w:rsidRDefault="00F533F7" w:rsidP="00F533F7">
            <w:pPr>
              <w:spacing w:after="0" w:line="240" w:lineRule="auto"/>
              <w:ind w:right="-57"/>
              <w:jc w:val="both"/>
              <w:rPr>
                <w:rFonts w:ascii="Times New Roman" w:hAnsi="Times New Roman" w:cs="Times New Roman"/>
                <w:sz w:val="24"/>
                <w:szCs w:val="24"/>
              </w:rPr>
            </w:pPr>
            <w:r w:rsidRPr="00286E56">
              <w:rPr>
                <w:rFonts w:ascii="Times New Roman" w:hAnsi="Times New Roman" w:cs="Times New Roman"/>
                <w:sz w:val="24"/>
                <w:szCs w:val="24"/>
              </w:rPr>
              <w:t>Vai eksperti būs no starptautiskām vai Latvijas datubāzēm?</w:t>
            </w:r>
          </w:p>
        </w:tc>
        <w:tc>
          <w:tcPr>
            <w:tcW w:w="2694" w:type="pct"/>
            <w:tcBorders>
              <w:bottom w:val="single" w:sz="4" w:space="0" w:color="000000" w:themeColor="text1"/>
            </w:tcBorders>
            <w:shd w:val="clear" w:color="auto" w:fill="auto"/>
          </w:tcPr>
          <w:p w14:paraId="71650C0D" w14:textId="397B3D8C"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Saskaņā ar </w:t>
            </w:r>
            <w:hyperlink r:id="rId52" w:anchor="p22&amp;pd=1">
              <w:r w:rsidRPr="00286E56">
                <w:rPr>
                  <w:rStyle w:val="Hipersaite"/>
                  <w:rFonts w:ascii="Times New Roman" w:hAnsi="Times New Roman" w:cs="Times New Roman"/>
                  <w:color w:val="auto"/>
                  <w:sz w:val="24"/>
                  <w:szCs w:val="24"/>
                </w:rPr>
                <w:t>SAM MK noteikumu</w:t>
              </w:r>
            </w:hyperlink>
            <w:r w:rsidRPr="00286E56">
              <w:rPr>
                <w:rFonts w:ascii="Times New Roman" w:hAnsi="Times New Roman" w:cs="Times New Roman"/>
                <w:sz w:val="24"/>
                <w:szCs w:val="24"/>
              </w:rPr>
              <w:t xml:space="preserve"> 55. punktu vērtēšanai Latvijas Zinātnes padome vērtēšanas procesa nodrošināšanai iesaista ne mazāk kā divus ārvalstu ekspertus. Ārvalstu ekspertiem jābūt reģistrētiem Eiropas Komisijas vai līdzvērtīgā ārvalstu zinātnisko ekspertu datubāzē. Informācija par kārtību, kādā ārvalstu eksperti veiks projektu vērtēšanu, ir atrodama </w:t>
            </w:r>
            <w:hyperlink r:id="rId53">
              <w:r w:rsidRPr="00286E56">
                <w:rPr>
                  <w:rStyle w:val="Hipersaite"/>
                  <w:rFonts w:ascii="Times New Roman" w:hAnsi="Times New Roman" w:cs="Times New Roman"/>
                  <w:color w:val="auto"/>
                  <w:sz w:val="24"/>
                  <w:szCs w:val="24"/>
                </w:rPr>
                <w:t>Atlases nolikumā</w:t>
              </w:r>
            </w:hyperlink>
            <w:r w:rsidRPr="00286E56">
              <w:rPr>
                <w:rFonts w:ascii="Times New Roman" w:hAnsi="Times New Roman" w:cs="Times New Roman"/>
                <w:sz w:val="24"/>
                <w:szCs w:val="24"/>
              </w:rPr>
              <w:t xml:space="preserve"> 26.-30. punktā.</w:t>
            </w:r>
          </w:p>
          <w:p w14:paraId="53F93307" w14:textId="4C8C446F"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39F7567D" w14:textId="77777777" w:rsidTr="0E4BBCEA">
        <w:tc>
          <w:tcPr>
            <w:tcW w:w="5000" w:type="pct"/>
            <w:gridSpan w:val="3"/>
            <w:tcBorders>
              <w:bottom w:val="single" w:sz="4" w:space="0" w:color="000000" w:themeColor="text1"/>
            </w:tcBorders>
            <w:shd w:val="clear" w:color="auto" w:fill="D0CECE" w:themeFill="background2" w:themeFillShade="E6"/>
          </w:tcPr>
          <w:p w14:paraId="155D5E4C" w14:textId="12EF5A99" w:rsidR="00F533F7" w:rsidRPr="00286E56" w:rsidRDefault="00F533F7" w:rsidP="00F533F7">
            <w:pPr>
              <w:pStyle w:val="Virsraksts1"/>
              <w:numPr>
                <w:ilvl w:val="0"/>
                <w:numId w:val="15"/>
              </w:numPr>
              <w:jc w:val="both"/>
              <w:rPr>
                <w:rFonts w:cs="Times New Roman"/>
                <w:sz w:val="22"/>
                <w:szCs w:val="22"/>
              </w:rPr>
            </w:pPr>
            <w:bookmarkStart w:id="21" w:name="_Toc20918689"/>
            <w:bookmarkStart w:id="22" w:name="_Toc46148094"/>
            <w:bookmarkStart w:id="23" w:name="_Toc182301705"/>
            <w:r w:rsidRPr="00286E56">
              <w:rPr>
                <w:rFonts w:cs="Times New Roman"/>
                <w:sz w:val="22"/>
                <w:szCs w:val="22"/>
                <w:lang w:val="lv"/>
              </w:rPr>
              <w:t>Projekta iesnieguma aizpildīšana</w:t>
            </w:r>
            <w:bookmarkEnd w:id="21"/>
            <w:bookmarkEnd w:id="22"/>
            <w:r w:rsidRPr="00286E56">
              <w:rPr>
                <w:rFonts w:cs="Times New Roman"/>
                <w:sz w:val="22"/>
                <w:szCs w:val="22"/>
                <w:lang w:val="lv"/>
              </w:rPr>
              <w:t xml:space="preserve"> un pielikumi</w:t>
            </w:r>
            <w:bookmarkEnd w:id="23"/>
          </w:p>
        </w:tc>
      </w:tr>
      <w:tr w:rsidR="00F533F7" w:rsidRPr="001F6A34" w14:paraId="717E39BF" w14:textId="77777777" w:rsidTr="0E4BBCEA">
        <w:trPr>
          <w:trHeight w:val="465"/>
        </w:trPr>
        <w:tc>
          <w:tcPr>
            <w:tcW w:w="346" w:type="pct"/>
          </w:tcPr>
          <w:p w14:paraId="6FA20451" w14:textId="025625C1" w:rsidR="00F533F7" w:rsidRPr="00286E56" w:rsidRDefault="00F533F7" w:rsidP="00F533F7">
            <w:pPr>
              <w:rPr>
                <w:rFonts w:ascii="Times New Roman" w:hAnsi="Times New Roman" w:cs="Times New Roman"/>
              </w:rPr>
            </w:pPr>
            <w:r w:rsidRPr="00286E56">
              <w:rPr>
                <w:rFonts w:ascii="Times New Roman" w:hAnsi="Times New Roman" w:cs="Times New Roman"/>
              </w:rPr>
              <w:t>6.1.</w:t>
            </w:r>
          </w:p>
        </w:tc>
        <w:tc>
          <w:tcPr>
            <w:tcW w:w="1960" w:type="pct"/>
            <w:shd w:val="clear" w:color="auto" w:fill="auto"/>
          </w:tcPr>
          <w:p w14:paraId="3BE6EA89" w14:textId="54255B26"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60BDBAD2" w14:textId="50071CC1" w:rsidR="00F533F7" w:rsidRPr="00286E56" w:rsidRDefault="00F533F7" w:rsidP="00F533F7">
            <w:pPr>
              <w:jc w:val="both"/>
              <w:rPr>
                <w:rFonts w:ascii="Times New Roman" w:eastAsia="Times New Roman" w:hAnsi="Times New Roman" w:cs="Times New Roman"/>
                <w:sz w:val="24"/>
                <w:szCs w:val="24"/>
                <w:lang w:eastAsia="lv-LV"/>
              </w:rPr>
            </w:pPr>
            <w:r w:rsidRPr="00286E56">
              <w:rPr>
                <w:rFonts w:ascii="Times New Roman" w:eastAsia="Times New Roman" w:hAnsi="Times New Roman" w:cs="Times New Roman"/>
                <w:sz w:val="24"/>
                <w:szCs w:val="24"/>
                <w:lang w:eastAsia="lv-LV"/>
              </w:rPr>
              <w:t>Vai projekta pieteikums jāaizpilda pilnā apmērā gan latviski (sistēmā), gan angliski (pielikumā veidlapā)?</w:t>
            </w:r>
          </w:p>
        </w:tc>
        <w:tc>
          <w:tcPr>
            <w:tcW w:w="2694" w:type="pct"/>
            <w:shd w:val="clear" w:color="auto" w:fill="auto"/>
          </w:tcPr>
          <w:p w14:paraId="46E7AF88" w14:textId="477719BE"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sz w:val="24"/>
                <w:szCs w:val="24"/>
              </w:rPr>
              <w:t xml:space="preserve">Projekta iesniegums aizpildāms pilnā apmērā latviešu valodā Projektu portālā, kā arī pilnībā aizpildāms projekta iesniegums angļu valodā, izmantojot Atlases nolikumam pievienoto veidni. Projekta iesnieguma aizpildīšanai ieteicams izmantot </w:t>
            </w:r>
            <w:hyperlink r:id="rId54" w:tgtFrame="_blank" w:tooltip="https://www.cfla.gov.lv/lv/media/16656/download?attachment" w:history="1">
              <w:r w:rsidRPr="00286E56">
                <w:rPr>
                  <w:rStyle w:val="Hipersaite"/>
                  <w:rFonts w:ascii="Times New Roman" w:hAnsi="Times New Roman" w:cs="Times New Roman"/>
                  <w:i/>
                  <w:iCs/>
                  <w:color w:val="auto"/>
                  <w:sz w:val="24"/>
                  <w:szCs w:val="24"/>
                </w:rPr>
                <w:t>Projekta iesnieguma aizpildīšanas metodiku</w:t>
              </w:r>
            </w:hyperlink>
            <w:r w:rsidRPr="00286E56">
              <w:rPr>
                <w:rFonts w:ascii="Times New Roman" w:hAnsi="Times New Roman" w:cs="Times New Roman"/>
                <w:sz w:val="24"/>
                <w:szCs w:val="24"/>
              </w:rPr>
              <w:t xml:space="preserve">, kurā sniegti skaidrojumi, kāda informācijas atbilstošajās sadaļās norādāma. Metodikas un projekta iesnieguma angļu valodas versijai veidne pieejama </w:t>
            </w:r>
            <w:hyperlink r:id="rId55" w:tgtFrame="_blank" w:tooltip="https://www.cfla.gov.lv/lv/1-1-1-3-k-1" w:history="1">
              <w:r w:rsidRPr="00286E56">
                <w:rPr>
                  <w:rStyle w:val="Hipersaite"/>
                  <w:rFonts w:ascii="Times New Roman" w:hAnsi="Times New Roman" w:cs="Times New Roman"/>
                  <w:i/>
                  <w:iCs/>
                  <w:color w:val="auto"/>
                  <w:sz w:val="24"/>
                  <w:szCs w:val="24"/>
                </w:rPr>
                <w:t>https://www.cfla.gov.lv/lv/1-1-1-3-k-1</w:t>
              </w:r>
            </w:hyperlink>
          </w:p>
          <w:p w14:paraId="5EEAD1C4" w14:textId="2748852B"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1603769E" w14:textId="77777777" w:rsidTr="0E4BBCEA">
        <w:trPr>
          <w:trHeight w:val="465"/>
        </w:trPr>
        <w:tc>
          <w:tcPr>
            <w:tcW w:w="346" w:type="pct"/>
          </w:tcPr>
          <w:p w14:paraId="505D7A01" w14:textId="1ABA5D97" w:rsidR="00F533F7" w:rsidRPr="00286E56" w:rsidRDefault="00F533F7" w:rsidP="00F533F7">
            <w:pPr>
              <w:rPr>
                <w:rFonts w:ascii="Times New Roman" w:hAnsi="Times New Roman" w:cs="Times New Roman"/>
              </w:rPr>
            </w:pPr>
            <w:r w:rsidRPr="00286E56">
              <w:rPr>
                <w:rFonts w:ascii="Times New Roman" w:hAnsi="Times New Roman" w:cs="Times New Roman"/>
              </w:rPr>
              <w:t>6.2.</w:t>
            </w:r>
          </w:p>
        </w:tc>
        <w:tc>
          <w:tcPr>
            <w:tcW w:w="1960" w:type="pct"/>
            <w:shd w:val="clear" w:color="auto" w:fill="auto"/>
          </w:tcPr>
          <w:p w14:paraId="5CDDC48D" w14:textId="00B78043"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127A43A9" w14:textId="733BA7A0"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Līgumpētījuma gadījumā projektam jāpievieno līgums ar līgumpētījuma veicēju. Vai tas nozīmē, ka iepirkumam par </w:t>
            </w:r>
            <w:proofErr w:type="spellStart"/>
            <w:r w:rsidRPr="00286E56">
              <w:rPr>
                <w:rFonts w:ascii="Times New Roman" w:hAnsi="Times New Roman" w:cs="Times New Roman"/>
                <w:sz w:val="24"/>
                <w:szCs w:val="24"/>
              </w:rPr>
              <w:t>līgumpētījumu</w:t>
            </w:r>
            <w:proofErr w:type="spellEnd"/>
            <w:r w:rsidRPr="00286E56">
              <w:rPr>
                <w:rFonts w:ascii="Times New Roman" w:hAnsi="Times New Roman" w:cs="Times New Roman"/>
                <w:sz w:val="24"/>
                <w:szCs w:val="24"/>
              </w:rPr>
              <w:t xml:space="preserve"> ir jābūt veiktam (pabeigtam, pasludinātiem </w:t>
            </w:r>
            <w:r w:rsidRPr="00286E56">
              <w:rPr>
                <w:rFonts w:ascii="Times New Roman" w:hAnsi="Times New Roman" w:cs="Times New Roman"/>
                <w:sz w:val="24"/>
                <w:szCs w:val="24"/>
              </w:rPr>
              <w:lastRenderedPageBreak/>
              <w:t>rezultātiem) līdz projekta pieteikuma iesniegšanas dienai, tātad 6.novembrim?</w:t>
            </w:r>
          </w:p>
        </w:tc>
        <w:tc>
          <w:tcPr>
            <w:tcW w:w="2694" w:type="pct"/>
            <w:shd w:val="clear" w:color="auto" w:fill="auto"/>
          </w:tcPr>
          <w:p w14:paraId="3BDF7F44" w14:textId="77777777" w:rsidR="00F533F7" w:rsidRPr="00286E56" w:rsidRDefault="00F533F7" w:rsidP="00F533F7">
            <w:pPr>
              <w:jc w:val="both"/>
              <w:rPr>
                <w:rFonts w:ascii="Times New Roman" w:hAnsi="Times New Roman" w:cs="Times New Roman"/>
                <w:sz w:val="24"/>
                <w:szCs w:val="24"/>
              </w:rPr>
            </w:pPr>
          </w:p>
          <w:p w14:paraId="5DD6D703" w14:textId="40197104" w:rsidR="00F533F7" w:rsidRPr="00286E56" w:rsidRDefault="00F533F7" w:rsidP="00F533F7">
            <w:pPr>
              <w:spacing w:after="200" w:line="276" w:lineRule="auto"/>
              <w:jc w:val="both"/>
              <w:rPr>
                <w:rFonts w:ascii="Times New Roman" w:hAnsi="Times New Roman" w:cs="Times New Roman"/>
                <w:sz w:val="24"/>
                <w:szCs w:val="24"/>
              </w:rPr>
            </w:pPr>
            <w:r w:rsidRPr="00286E56">
              <w:rPr>
                <w:rFonts w:ascii="Times New Roman" w:hAnsi="Times New Roman" w:cs="Times New Roman"/>
                <w:sz w:val="24"/>
                <w:szCs w:val="24"/>
              </w:rPr>
              <w:t xml:space="preserve">Līgumpētījuma gadījumā uz projekta iesniegšanas brīdi ir jābūt noslēgtam līgumam par līgumpētījuma veikšanu ar atliekošajiem nosacījumiem, t.i., ka līgums stājas spēkā tikai tad, ja projekts tiek apstiprināts, un ir jābūt veiktām visām aktivitātēm, kas saistītas ar šī līguma noslēgšanu. Un tas nozīmē, ka iepirkumam par </w:t>
            </w:r>
            <w:proofErr w:type="spellStart"/>
            <w:r w:rsidRPr="00286E56">
              <w:rPr>
                <w:rFonts w:ascii="Times New Roman" w:hAnsi="Times New Roman" w:cs="Times New Roman"/>
                <w:sz w:val="24"/>
                <w:szCs w:val="24"/>
              </w:rPr>
              <w:lastRenderedPageBreak/>
              <w:t>līgumpētījumu</w:t>
            </w:r>
            <w:proofErr w:type="spellEnd"/>
            <w:r w:rsidRPr="00286E56">
              <w:rPr>
                <w:rFonts w:ascii="Times New Roman" w:hAnsi="Times New Roman" w:cs="Times New Roman"/>
                <w:sz w:val="24"/>
                <w:szCs w:val="24"/>
              </w:rPr>
              <w:t xml:space="preserve"> ir jābūt veiktam (pabeigtam, pasludinātiem rezultātiem) līdz projekta pieteikuma iesniegšanas dienai.</w:t>
            </w:r>
          </w:p>
        </w:tc>
      </w:tr>
      <w:tr w:rsidR="00F533F7" w:rsidRPr="001F6A34" w14:paraId="4F7FF111" w14:textId="77777777" w:rsidTr="0E4BBCEA">
        <w:trPr>
          <w:trHeight w:val="465"/>
        </w:trPr>
        <w:tc>
          <w:tcPr>
            <w:tcW w:w="346" w:type="pct"/>
          </w:tcPr>
          <w:p w14:paraId="4BF9D9F6" w14:textId="14367D02" w:rsidR="00F533F7" w:rsidRPr="00286E56" w:rsidRDefault="00F533F7" w:rsidP="00F533F7">
            <w:pPr>
              <w:rPr>
                <w:rFonts w:ascii="Times New Roman" w:hAnsi="Times New Roman" w:cs="Times New Roman"/>
              </w:rPr>
            </w:pPr>
            <w:r w:rsidRPr="00286E56">
              <w:rPr>
                <w:rFonts w:ascii="Times New Roman" w:hAnsi="Times New Roman" w:cs="Times New Roman"/>
              </w:rPr>
              <w:lastRenderedPageBreak/>
              <w:t>6.3.</w:t>
            </w:r>
          </w:p>
        </w:tc>
        <w:tc>
          <w:tcPr>
            <w:tcW w:w="1960" w:type="pct"/>
            <w:shd w:val="clear" w:color="auto" w:fill="auto"/>
          </w:tcPr>
          <w:p w14:paraId="67D6CFEE" w14:textId="36FFE155"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1DEA4DCA" w14:textId="12808764"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Ja pievieno biedrības atzinumu, vai papildus dokumenti par, piemēram, tās biedru apgrozījumu, ir obligāti, vai tos var arī nepievienot, ja biedrība, visticamāk, ir ekspertiem zināma un šaubas neradoša?</w:t>
            </w:r>
          </w:p>
        </w:tc>
        <w:tc>
          <w:tcPr>
            <w:tcW w:w="2694" w:type="pct"/>
            <w:shd w:val="clear" w:color="auto" w:fill="auto"/>
          </w:tcPr>
          <w:p w14:paraId="23BD0EAD" w14:textId="6A76E3A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Ja informācija par biedriem nav pieejama publiski, iesniedzams biedru saraksts. Jāņem vērā, ka piesaistītie eksperti būs ārvalstu eksperti.</w:t>
            </w:r>
          </w:p>
          <w:p w14:paraId="40BDE17B" w14:textId="26E8C28A"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69224272" w14:textId="77777777" w:rsidTr="0E4BBCEA">
        <w:trPr>
          <w:trHeight w:val="465"/>
        </w:trPr>
        <w:tc>
          <w:tcPr>
            <w:tcW w:w="346" w:type="pct"/>
          </w:tcPr>
          <w:p w14:paraId="31927835" w14:textId="546DFEBB" w:rsidR="00F533F7" w:rsidRPr="00286E56" w:rsidRDefault="00F533F7" w:rsidP="00F533F7">
            <w:pPr>
              <w:rPr>
                <w:rFonts w:ascii="Times New Roman" w:hAnsi="Times New Roman" w:cs="Times New Roman"/>
              </w:rPr>
            </w:pPr>
            <w:r w:rsidRPr="00286E56">
              <w:rPr>
                <w:rFonts w:ascii="Times New Roman" w:hAnsi="Times New Roman" w:cs="Times New Roman"/>
              </w:rPr>
              <w:t>6.4.</w:t>
            </w:r>
          </w:p>
        </w:tc>
        <w:tc>
          <w:tcPr>
            <w:tcW w:w="1960" w:type="pct"/>
            <w:shd w:val="clear" w:color="auto" w:fill="auto"/>
          </w:tcPr>
          <w:p w14:paraId="4FC41578"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20.09.2024. seminārā</w:t>
            </w:r>
          </w:p>
          <w:p w14:paraId="5B1A5C6C" w14:textId="30786C8B"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sz w:val="24"/>
                <w:szCs w:val="24"/>
              </w:rPr>
              <w:t>Vai līgumpētījuma gadījumā komersantam jāaizpilda vidējās svērtās publiskā finansējuma intensitātes aprēķins un vai pareizi saprotam, ka līgumpētījuma gadījumā efektīvas sadarbības komponente nav attiecināma? </w:t>
            </w:r>
          </w:p>
        </w:tc>
        <w:tc>
          <w:tcPr>
            <w:tcW w:w="2694" w:type="pct"/>
            <w:shd w:val="clear" w:color="auto" w:fill="auto"/>
          </w:tcPr>
          <w:p w14:paraId="16E8E312"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Līgumpētījuma gadījumā līgumpētījuma pasūtītājs gūst visas intelektuālā īpašuma tiesības un ekonomiskās priekšrocības. </w:t>
            </w:r>
            <w:proofErr w:type="spellStart"/>
            <w:r w:rsidRPr="00286E56">
              <w:rPr>
                <w:rFonts w:ascii="Times New Roman" w:hAnsi="Times New Roman" w:cs="Times New Roman"/>
                <w:sz w:val="24"/>
                <w:szCs w:val="24"/>
              </w:rPr>
              <w:t>Līgumpētījums</w:t>
            </w:r>
            <w:proofErr w:type="spellEnd"/>
            <w:r w:rsidRPr="00286E56">
              <w:rPr>
                <w:rFonts w:ascii="Times New Roman" w:hAnsi="Times New Roman" w:cs="Times New Roman"/>
                <w:sz w:val="24"/>
                <w:szCs w:val="24"/>
              </w:rPr>
              <w:t xml:space="preserve"> netiek uzskatīts par sadarbības projektu, līdz ar to efektīvas sadarbības komponente nav attiecināma. Saimnieciskās darbības veicēja – līgumpētījuma pasūtītāja – interesēs īstenotu projektu vai projekta daļu, kuras ietvaros līgumpētījuma pasūtītājs gūst intelektuālā īpašuma tiesības un ekonomiskās priekšrocības, kas izriet no projekta vai projekta daļas ietvaros iegūtiem pētniecības rezultātiem, uzskatāms par ar saimniecisku darbību saistītu projektu, līdz ar to vidējās svērtās publiskā finansējuma intensitātes aprēķins ir aizpildāms.</w:t>
            </w:r>
          </w:p>
          <w:p w14:paraId="7F5BE375" w14:textId="7777777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Līgumpētījuma gadījumā līgumpētījuma pasūtītājam pieder visi projekta rezultāti, līdz ar to šeit efektīva sadarbība netiek veikta, kad tiek dalīti arī projekta rezultāti atbilstoši ieguldījumam.</w:t>
            </w:r>
          </w:p>
          <w:p w14:paraId="1D588CE7" w14:textId="0331E902"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i/>
                <w:iCs/>
                <w:sz w:val="24"/>
                <w:szCs w:val="24"/>
              </w:rPr>
              <w:t>Atbilde sniegta 20.09.2024. seminārā</w:t>
            </w:r>
          </w:p>
        </w:tc>
      </w:tr>
      <w:tr w:rsidR="00F533F7" w:rsidRPr="001F6A34" w14:paraId="5D198BAC" w14:textId="77777777" w:rsidTr="0E4BBCEA">
        <w:trPr>
          <w:trHeight w:val="465"/>
        </w:trPr>
        <w:tc>
          <w:tcPr>
            <w:tcW w:w="346" w:type="pct"/>
          </w:tcPr>
          <w:p w14:paraId="775BEAA0" w14:textId="04829F3C" w:rsidR="00F533F7" w:rsidRPr="00286E56" w:rsidRDefault="00F533F7" w:rsidP="00F533F7">
            <w:pPr>
              <w:rPr>
                <w:rFonts w:ascii="Times New Roman" w:hAnsi="Times New Roman" w:cs="Times New Roman"/>
              </w:rPr>
            </w:pPr>
            <w:r w:rsidRPr="00286E56">
              <w:rPr>
                <w:rFonts w:ascii="Times New Roman" w:hAnsi="Times New Roman" w:cs="Times New Roman"/>
              </w:rPr>
              <w:t>6.5.</w:t>
            </w:r>
          </w:p>
        </w:tc>
        <w:tc>
          <w:tcPr>
            <w:tcW w:w="1960" w:type="pct"/>
            <w:shd w:val="clear" w:color="auto" w:fill="auto"/>
          </w:tcPr>
          <w:p w14:paraId="38103FD8"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telefoniski</w:t>
            </w:r>
          </w:p>
          <w:p w14:paraId="1C44F776" w14:textId="626E0CB2"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sz w:val="24"/>
                <w:szCs w:val="24"/>
              </w:rPr>
              <w:t xml:space="preserve">Kā rīkoties situācijā, ja </w:t>
            </w:r>
            <w:proofErr w:type="spellStart"/>
            <w:r w:rsidRPr="00286E56">
              <w:rPr>
                <w:rFonts w:ascii="Times New Roman" w:hAnsi="Times New Roman" w:cs="Times New Roman"/>
                <w:sz w:val="24"/>
                <w:szCs w:val="24"/>
              </w:rPr>
              <w:t>līgumpētījums</w:t>
            </w:r>
            <w:proofErr w:type="spellEnd"/>
            <w:r w:rsidRPr="00286E56">
              <w:rPr>
                <w:rFonts w:ascii="Times New Roman" w:hAnsi="Times New Roman" w:cs="Times New Roman"/>
                <w:sz w:val="24"/>
                <w:szCs w:val="24"/>
              </w:rPr>
              <w:t xml:space="preserve"> ir nepieciešams projekta 3. izstrādes stadijā – plānots veikt 1. posmu (rūpniecisku pētījumu), 2. posmu (eksperimentālo izstrādni) un tad, izejot no šī pētījuma rezultātiem, lai turpinātu un pilnveidotu pētījumu, slēgtu līgumpētījuma līgumu (tas būtu rūpnieciskais pētījums). Lai varētu slēgt </w:t>
            </w:r>
            <w:proofErr w:type="spellStart"/>
            <w:r w:rsidRPr="00286E56">
              <w:rPr>
                <w:rFonts w:ascii="Times New Roman" w:hAnsi="Times New Roman" w:cs="Times New Roman"/>
                <w:sz w:val="24"/>
                <w:szCs w:val="24"/>
              </w:rPr>
              <w:t>līgumpētījumu</w:t>
            </w:r>
            <w:proofErr w:type="spellEnd"/>
            <w:r w:rsidRPr="00286E56">
              <w:rPr>
                <w:rFonts w:ascii="Times New Roman" w:hAnsi="Times New Roman" w:cs="Times New Roman"/>
                <w:sz w:val="24"/>
                <w:szCs w:val="24"/>
              </w:rPr>
              <w:t xml:space="preserve"> projekta ietvaros nepieciešams jau tagad izsludināt iepirkumu un slēgt līgumu?</w:t>
            </w:r>
          </w:p>
        </w:tc>
        <w:tc>
          <w:tcPr>
            <w:tcW w:w="2694" w:type="pct"/>
            <w:shd w:val="clear" w:color="auto" w:fill="auto"/>
          </w:tcPr>
          <w:p w14:paraId="698E314B" w14:textId="77777777" w:rsidR="00F533F7" w:rsidRPr="00286E56" w:rsidRDefault="00F533F7" w:rsidP="00F533F7">
            <w:pPr>
              <w:jc w:val="both"/>
              <w:rPr>
                <w:rFonts w:ascii="Times New Roman" w:hAnsi="Times New Roman" w:cs="Times New Roman"/>
                <w:sz w:val="24"/>
                <w:szCs w:val="24"/>
              </w:rPr>
            </w:pPr>
          </w:p>
          <w:p w14:paraId="6619C159" w14:textId="55D1F7AA"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Līgumpētījuma gadījumā uz projekta iesniegšanas brīdi ir jābūt noslēgtam līgumam par līgumpētījuma veikšanu. </w:t>
            </w:r>
          </w:p>
          <w:p w14:paraId="1CD61CBF" w14:textId="450C6EE3"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 </w:t>
            </w:r>
          </w:p>
        </w:tc>
      </w:tr>
      <w:tr w:rsidR="00F533F7" w:rsidRPr="001F6A34" w14:paraId="293C74CC" w14:textId="77777777" w:rsidTr="0E4BBCEA">
        <w:trPr>
          <w:trHeight w:val="465"/>
        </w:trPr>
        <w:tc>
          <w:tcPr>
            <w:tcW w:w="346" w:type="pct"/>
          </w:tcPr>
          <w:p w14:paraId="34028C20" w14:textId="33D520CD" w:rsidR="00F533F7" w:rsidRPr="00286E56" w:rsidRDefault="00F533F7" w:rsidP="00F533F7">
            <w:pPr>
              <w:rPr>
                <w:rFonts w:ascii="Times New Roman" w:hAnsi="Times New Roman" w:cs="Times New Roman"/>
              </w:rPr>
            </w:pPr>
            <w:r w:rsidRPr="00286E56">
              <w:rPr>
                <w:rFonts w:ascii="Times New Roman" w:hAnsi="Times New Roman" w:cs="Times New Roman"/>
              </w:rPr>
              <w:lastRenderedPageBreak/>
              <w:t>6.6.</w:t>
            </w:r>
          </w:p>
        </w:tc>
        <w:tc>
          <w:tcPr>
            <w:tcW w:w="1960" w:type="pct"/>
            <w:shd w:val="clear" w:color="auto" w:fill="auto"/>
          </w:tcPr>
          <w:p w14:paraId="1141A639" w14:textId="77777777" w:rsidR="00F533F7" w:rsidRPr="00286E56" w:rsidRDefault="00F533F7" w:rsidP="00F533F7">
            <w:pPr>
              <w:jc w:val="both"/>
              <w:rPr>
                <w:rFonts w:ascii="Times New Roman" w:hAnsi="Times New Roman" w:cs="Times New Roman"/>
                <w:i/>
                <w:iCs/>
                <w:sz w:val="24"/>
                <w:szCs w:val="24"/>
              </w:rPr>
            </w:pPr>
            <w:r w:rsidRPr="00286E56">
              <w:rPr>
                <w:rFonts w:ascii="Times New Roman" w:hAnsi="Times New Roman" w:cs="Times New Roman"/>
                <w:i/>
                <w:iCs/>
                <w:sz w:val="24"/>
                <w:szCs w:val="24"/>
              </w:rPr>
              <w:t>Jautājums uzdots telefoniski</w:t>
            </w:r>
          </w:p>
          <w:p w14:paraId="60C66716" w14:textId="044794F9"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Kritēriju metodikā rakstīts, ka sadarbības partneriem var būt noslēgts līgums vai nodomu protokols. Kas ir jāiekļauj nodomu protokolā?</w:t>
            </w:r>
          </w:p>
        </w:tc>
        <w:tc>
          <w:tcPr>
            <w:tcW w:w="2694" w:type="pct"/>
            <w:shd w:val="clear" w:color="auto" w:fill="auto"/>
          </w:tcPr>
          <w:p w14:paraId="3777673A" w14:textId="5CA6DAA8"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Uz projekta iesniegšanas dienu var projekta iesniegumam var pievienot nodomu protokolu, kurā ietver informāciju par plānotajiem sadarbības mērķiem un principiem, kritērijus, kas pamato sadarbības efektivitāti, plānoto kopējo sadarbības projekta finansējumu, katra sadarbības partnera projekta daļas finansējumu un katra sadarbības partnera ieguldījumu sadalījumā pa ieguldījumu veidiem, projekta finanšu plūsmas nodrošināšanas kārtību, t.i., informāciju, kas nepieciešama projekta vērtēšanai un kas vēlāk tiks iekļauta sadarbības līgumā (saskaņā ar SAM MK noteikumu 30.5. apakšpunktu).</w:t>
            </w:r>
          </w:p>
          <w:p w14:paraId="366DB16D" w14:textId="2A2528F2"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Saskaņā ar SAM MK noteikumu 22.2.3. apakšpunktu sadarbības līgumam ir jābūt noslēgtam pirms projekta īstenošanas uzsākšanas, t.i. uz līguma noslēgšanas brīdi. </w:t>
            </w:r>
          </w:p>
        </w:tc>
      </w:tr>
      <w:tr w:rsidR="00F533F7" w:rsidRPr="001F6A34" w14:paraId="042EF5B0" w14:textId="77777777" w:rsidTr="0E4BBCEA">
        <w:trPr>
          <w:trHeight w:val="465"/>
        </w:trPr>
        <w:tc>
          <w:tcPr>
            <w:tcW w:w="346" w:type="pct"/>
          </w:tcPr>
          <w:p w14:paraId="29AF9B26" w14:textId="7257B1A6" w:rsidR="00F533F7" w:rsidRPr="00286E56" w:rsidRDefault="00F533F7" w:rsidP="00F533F7">
            <w:pPr>
              <w:rPr>
                <w:rFonts w:ascii="Times New Roman" w:hAnsi="Times New Roman" w:cs="Times New Roman"/>
              </w:rPr>
            </w:pPr>
            <w:r w:rsidRPr="00286E56">
              <w:rPr>
                <w:rFonts w:ascii="Times New Roman" w:hAnsi="Times New Roman" w:cs="Times New Roman"/>
              </w:rPr>
              <w:t>6.7.</w:t>
            </w:r>
          </w:p>
        </w:tc>
        <w:tc>
          <w:tcPr>
            <w:tcW w:w="1960" w:type="pct"/>
            <w:shd w:val="clear" w:color="auto" w:fill="auto"/>
          </w:tcPr>
          <w:p w14:paraId="189416F7" w14:textId="77777777" w:rsidR="00F533F7" w:rsidRPr="00286E56" w:rsidRDefault="00F533F7" w:rsidP="00F533F7">
            <w:pPr>
              <w:pStyle w:val="Vienkrsteksts"/>
              <w:spacing w:after="120" w:line="276" w:lineRule="auto"/>
              <w:rPr>
                <w:rFonts w:ascii="Times New Roman" w:hAnsi="Times New Roman" w:cs="Times New Roman"/>
                <w:sz w:val="24"/>
                <w:szCs w:val="24"/>
                <w:lang w:val="lv-LV"/>
              </w:rPr>
            </w:pPr>
            <w:r w:rsidRPr="00286E56">
              <w:rPr>
                <w:rFonts w:ascii="Times New Roman" w:hAnsi="Times New Roman" w:cs="Times New Roman"/>
                <w:sz w:val="24"/>
                <w:szCs w:val="24"/>
                <w:lang w:val="lv-LV"/>
              </w:rPr>
              <w:t>Kādus rādītājus var pievienot pie Darbības rādītājiem? Vai var pievienot, piemēram, “atskaite”, “modelis”.</w:t>
            </w:r>
          </w:p>
          <w:p w14:paraId="50DFCE21" w14:textId="77777777" w:rsidR="00F533F7" w:rsidRPr="00286E56" w:rsidRDefault="00F533F7" w:rsidP="00F533F7">
            <w:pPr>
              <w:spacing w:after="0" w:line="240" w:lineRule="auto"/>
              <w:ind w:left="-119"/>
              <w:jc w:val="both"/>
              <w:rPr>
                <w:rFonts w:ascii="Times New Roman" w:hAnsi="Times New Roman" w:cs="Times New Roman"/>
                <w:sz w:val="24"/>
                <w:szCs w:val="24"/>
              </w:rPr>
            </w:pPr>
          </w:p>
        </w:tc>
        <w:tc>
          <w:tcPr>
            <w:tcW w:w="2694" w:type="pct"/>
            <w:shd w:val="clear" w:color="auto" w:fill="auto"/>
          </w:tcPr>
          <w:p w14:paraId="34F3B336" w14:textId="1E77153D" w:rsidR="00F533F7" w:rsidRPr="00286E56" w:rsidRDefault="00F533F7" w:rsidP="00F533F7">
            <w:pPr>
              <w:pStyle w:val="Sarakstarindkopa"/>
              <w:tabs>
                <w:tab w:val="num" w:pos="426"/>
              </w:tabs>
              <w:spacing w:after="120" w:line="276" w:lineRule="auto"/>
              <w:ind w:left="-28"/>
              <w:jc w:val="both"/>
              <w:rPr>
                <w:rFonts w:ascii="Times New Roman" w:hAnsi="Times New Roman" w:cs="Times New Roman"/>
                <w:sz w:val="24"/>
                <w:szCs w:val="24"/>
              </w:rPr>
            </w:pPr>
            <w:r w:rsidRPr="00286E56">
              <w:rPr>
                <w:rFonts w:ascii="Times New Roman" w:hAnsi="Times New Roman" w:cs="Times New Roman"/>
                <w:sz w:val="24"/>
                <w:szCs w:val="24"/>
              </w:rPr>
              <w:t xml:space="preserve">Kur ir attiecināms, pievieno rezultātu atbilstoši nacionālajiem rādītājiem, kas noteikti SAM MK noteikumu 7.4. punktā, un RIS3 rādītājiem, kas noteikti SAM MK noteikumu 8. punktā (tiks precizēti atbilstoši Projekta iesnieguma aizpildīšanas metodikas sadaļā “Apliecinājums par RIS3 datu uzkrāšanu” norādītājam). Pārējās situācijās pievieno rezultātu, kas ir atbilstošs darbībai, piemēram, atskaite, metode ir pieņemami apzīmējumi darbības rezultātam. </w:t>
            </w:r>
          </w:p>
        </w:tc>
      </w:tr>
      <w:tr w:rsidR="00F533F7" w:rsidRPr="001F6A34" w14:paraId="4BF7C1A1" w14:textId="77777777" w:rsidTr="0E4BBCEA">
        <w:trPr>
          <w:trHeight w:val="465"/>
        </w:trPr>
        <w:tc>
          <w:tcPr>
            <w:tcW w:w="346" w:type="pct"/>
          </w:tcPr>
          <w:p w14:paraId="7F3C4C2B" w14:textId="29472CAF" w:rsidR="00F533F7" w:rsidRPr="00286E56" w:rsidRDefault="00F533F7" w:rsidP="00F533F7">
            <w:pPr>
              <w:rPr>
                <w:rFonts w:ascii="Times New Roman" w:hAnsi="Times New Roman" w:cs="Times New Roman"/>
                <w:noProof/>
              </w:rPr>
            </w:pPr>
            <w:r w:rsidRPr="00286E56">
              <w:rPr>
                <w:rFonts w:ascii="Times New Roman" w:hAnsi="Times New Roman" w:cs="Times New Roman"/>
              </w:rPr>
              <w:t>6.8.</w:t>
            </w:r>
          </w:p>
        </w:tc>
        <w:tc>
          <w:tcPr>
            <w:tcW w:w="1960" w:type="pct"/>
            <w:shd w:val="clear" w:color="auto" w:fill="auto"/>
          </w:tcPr>
          <w:p w14:paraId="632AF481" w14:textId="77777777" w:rsidR="00F533F7" w:rsidRPr="00286E56" w:rsidRDefault="00F533F7" w:rsidP="00F533F7">
            <w:pPr>
              <w:pStyle w:val="Sarakstarindkopa"/>
              <w:numPr>
                <w:ilvl w:val="3"/>
                <w:numId w:val="15"/>
              </w:numPr>
              <w:tabs>
                <w:tab w:val="left" w:pos="3828"/>
              </w:tabs>
              <w:spacing w:after="120" w:line="278" w:lineRule="auto"/>
              <w:ind w:left="-43"/>
              <w:jc w:val="both"/>
              <w:rPr>
                <w:rFonts w:ascii="Times New Roman" w:hAnsi="Times New Roman" w:cs="Times New Roman"/>
                <w:sz w:val="24"/>
                <w:szCs w:val="24"/>
              </w:rPr>
            </w:pPr>
            <w:r w:rsidRPr="00286E56">
              <w:rPr>
                <w:rFonts w:ascii="Times New Roman" w:hAnsi="Times New Roman" w:cs="Times New Roman"/>
                <w:sz w:val="24"/>
                <w:szCs w:val="24"/>
              </w:rPr>
              <w:t>Ir problēma ar sistēmas veidlapu - ja pievienojam attēlu, sistēma to saglabā, tad aizejam uz citu sadaļu. Atgriežoties sadaļā, kurā ir attēls, tas vairs nav redzams. Kā šo risināt?</w:t>
            </w:r>
          </w:p>
          <w:p w14:paraId="474308E1" w14:textId="77777777" w:rsidR="00F533F7" w:rsidRPr="00286E56" w:rsidRDefault="00F533F7" w:rsidP="00F533F7">
            <w:pPr>
              <w:pStyle w:val="Vienkrsteksts"/>
              <w:spacing w:after="120" w:line="276" w:lineRule="auto"/>
              <w:rPr>
                <w:rFonts w:ascii="Times New Roman" w:hAnsi="Times New Roman" w:cs="Times New Roman"/>
                <w:sz w:val="24"/>
                <w:szCs w:val="24"/>
                <w:lang w:val="lv-LV"/>
              </w:rPr>
            </w:pPr>
          </w:p>
        </w:tc>
        <w:tc>
          <w:tcPr>
            <w:tcW w:w="2694" w:type="pct"/>
            <w:shd w:val="clear" w:color="auto" w:fill="auto"/>
          </w:tcPr>
          <w:p w14:paraId="01F2D182" w14:textId="77777777" w:rsidR="00F533F7" w:rsidRPr="00286E56" w:rsidRDefault="00F533F7" w:rsidP="00F533F7">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t xml:space="preserve">Diemžēl KPVIS funkcionalitāte neļauj sadaļu aprakstos ievietot tabulas un ilustratīvus materiālus. Pie aprakstiem var norādīt, ka papildinformācija tiks sniegta pielikumā (norādot pielikuma numuru/nosaukumu), un pielikumu var pievienot projekta iesniegumam. Būtiski svarīgu informāciju nesaglabāt kā pielikumu, bet pārveidot, lai var pievienot kā aprakstu. </w:t>
            </w:r>
          </w:p>
          <w:p w14:paraId="71B871EF" w14:textId="77777777" w:rsidR="00F533F7" w:rsidRPr="00286E56" w:rsidRDefault="00F533F7" w:rsidP="00F533F7">
            <w:pPr>
              <w:pStyle w:val="Sarakstarindkopa"/>
              <w:tabs>
                <w:tab w:val="num" w:pos="426"/>
              </w:tabs>
              <w:spacing w:after="0" w:line="240" w:lineRule="auto"/>
              <w:ind w:left="-29"/>
              <w:jc w:val="both"/>
              <w:rPr>
                <w:rFonts w:ascii="Times New Roman" w:hAnsi="Times New Roman" w:cs="Times New Roman"/>
                <w:sz w:val="24"/>
                <w:szCs w:val="24"/>
              </w:rPr>
            </w:pPr>
          </w:p>
        </w:tc>
      </w:tr>
      <w:tr w:rsidR="00F533F7" w:rsidRPr="001F6A34" w14:paraId="141616D6" w14:textId="77777777" w:rsidTr="0E4BBCEA">
        <w:trPr>
          <w:trHeight w:val="465"/>
        </w:trPr>
        <w:tc>
          <w:tcPr>
            <w:tcW w:w="346" w:type="pct"/>
          </w:tcPr>
          <w:p w14:paraId="15E18838" w14:textId="2A8A0753" w:rsidR="00F533F7" w:rsidRPr="00286E56" w:rsidRDefault="008D65A1" w:rsidP="00F533F7">
            <w:pPr>
              <w:rPr>
                <w:rFonts w:ascii="Times New Roman" w:hAnsi="Times New Roman" w:cs="Times New Roman"/>
                <w:noProof/>
              </w:rPr>
            </w:pPr>
            <w:r w:rsidRPr="00286E56">
              <w:rPr>
                <w:rFonts w:ascii="Times New Roman" w:hAnsi="Times New Roman" w:cs="Times New Roman"/>
                <w:noProof/>
              </w:rPr>
              <w:drawing>
                <wp:inline distT="0" distB="0" distL="0" distR="0" wp14:anchorId="0C47B526" wp14:editId="35FD3CE9">
                  <wp:extent cx="234950" cy="234950"/>
                  <wp:effectExtent l="0" t="0" r="0" b="0"/>
                  <wp:docPr id="203529544"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6.9.</w:t>
            </w:r>
          </w:p>
        </w:tc>
        <w:tc>
          <w:tcPr>
            <w:tcW w:w="1960" w:type="pct"/>
            <w:shd w:val="clear" w:color="auto" w:fill="auto"/>
          </w:tcPr>
          <w:p w14:paraId="08337E66" w14:textId="09C6789D"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Kā aizpildīt darbību tabulu? 4 Aktivitātes ir definētas no CFLA puses un ir fiksētas. Projektu pieteicēji var pievienot </w:t>
            </w:r>
            <w:proofErr w:type="spellStart"/>
            <w:r w:rsidRPr="00286E56">
              <w:rPr>
                <w:rFonts w:ascii="Times New Roman" w:hAnsi="Times New Roman" w:cs="Times New Roman"/>
                <w:sz w:val="24"/>
                <w:szCs w:val="24"/>
              </w:rPr>
              <w:t>apakšaktivitātes</w:t>
            </w:r>
            <w:proofErr w:type="spellEnd"/>
            <w:r w:rsidRPr="00286E56">
              <w:rPr>
                <w:rFonts w:ascii="Times New Roman" w:hAnsi="Times New Roman" w:cs="Times New Roman"/>
                <w:sz w:val="24"/>
                <w:szCs w:val="24"/>
              </w:rPr>
              <w:t>. Kā šajā CFLA formā varam izveidot ekspertam ik saprotamo darba paku (WP) struktūru ar uzdevumiem (</w:t>
            </w:r>
            <w:proofErr w:type="spellStart"/>
            <w:r w:rsidRPr="00286E56">
              <w:rPr>
                <w:rFonts w:ascii="Times New Roman" w:hAnsi="Times New Roman" w:cs="Times New Roman"/>
                <w:sz w:val="24"/>
                <w:szCs w:val="24"/>
              </w:rPr>
              <w:t>Tasks</w:t>
            </w:r>
            <w:proofErr w:type="spellEnd"/>
            <w:r w:rsidRPr="00286E56">
              <w:rPr>
                <w:rFonts w:ascii="Times New Roman" w:hAnsi="Times New Roman" w:cs="Times New Roman"/>
                <w:sz w:val="24"/>
                <w:szCs w:val="24"/>
              </w:rPr>
              <w:t>)? Kā datus, kas ir redzami zemāk esošajā tabulā, sadalīt uz CFLA sistēmu?</w:t>
            </w:r>
          </w:p>
        </w:tc>
        <w:tc>
          <w:tcPr>
            <w:tcW w:w="2694" w:type="pct"/>
            <w:shd w:val="clear" w:color="auto" w:fill="auto"/>
          </w:tcPr>
          <w:p w14:paraId="3A84CF6B" w14:textId="64E01FF3" w:rsidR="00F533F7" w:rsidRPr="00286E56" w:rsidRDefault="00F533F7" w:rsidP="00F533F7">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t>Darba paku pievieno zem konkrētās Projektu portālā definētās darbības, piemēram, “pētniecība, kas ietver vismaz vienu no šādām pētniecības kategorijām: fundamentālie pētījumi, rūpnieciskie pētījumi, eksperimentālā izstrāde” kā apakšdarbību. Apakšdarbības aprakstā norāda darba pakā veicamos uzdevumus. Ja nepieciešams pievienot vairāk informācijas, to pievieno kā pielikumu projekta iesniegumam. 2. līmeņa apakšdarbības pievienot nav iespējams.</w:t>
            </w:r>
          </w:p>
        </w:tc>
      </w:tr>
      <w:tr w:rsidR="00F533F7" w:rsidRPr="001F6A34" w14:paraId="090285FA" w14:textId="77777777" w:rsidTr="0E4BBCEA">
        <w:trPr>
          <w:trHeight w:val="465"/>
        </w:trPr>
        <w:tc>
          <w:tcPr>
            <w:tcW w:w="346" w:type="pct"/>
          </w:tcPr>
          <w:p w14:paraId="6DC17013" w14:textId="61DD5708" w:rsidR="00F533F7" w:rsidRPr="00286E56" w:rsidRDefault="008D65A1" w:rsidP="00F533F7">
            <w:pPr>
              <w:rPr>
                <w:rFonts w:ascii="Times New Roman" w:hAnsi="Times New Roman" w:cs="Times New Roman"/>
                <w:noProof/>
              </w:rPr>
            </w:pPr>
            <w:r w:rsidRPr="00286E56">
              <w:rPr>
                <w:rFonts w:ascii="Times New Roman" w:hAnsi="Times New Roman" w:cs="Times New Roman"/>
                <w:noProof/>
              </w:rPr>
              <w:drawing>
                <wp:inline distT="0" distB="0" distL="0" distR="0" wp14:anchorId="0360ACFF" wp14:editId="2ED95302">
                  <wp:extent cx="234950" cy="234950"/>
                  <wp:effectExtent l="0" t="0" r="0" b="0"/>
                  <wp:docPr id="1436928935"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6.10.</w:t>
            </w:r>
          </w:p>
        </w:tc>
        <w:tc>
          <w:tcPr>
            <w:tcW w:w="1960" w:type="pct"/>
            <w:shd w:val="clear" w:color="auto" w:fill="auto"/>
          </w:tcPr>
          <w:p w14:paraId="30F56EF5" w14:textId="5D986B27"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Ja projekts būs ar saimniecisku darbību nesaistīts, vai ir nepieciešams aizpildīt </w:t>
            </w:r>
            <w:proofErr w:type="spellStart"/>
            <w:r w:rsidRPr="00286E56">
              <w:rPr>
                <w:rFonts w:ascii="Times New Roman" w:hAnsi="Times New Roman" w:cs="Times New Roman"/>
                <w:sz w:val="24"/>
                <w:szCs w:val="24"/>
              </w:rPr>
              <w:t>KPVISā</w:t>
            </w:r>
            <w:proofErr w:type="spellEnd"/>
            <w:r w:rsidRPr="00286E56">
              <w:rPr>
                <w:rFonts w:ascii="Times New Roman" w:hAnsi="Times New Roman" w:cs="Times New Roman"/>
                <w:sz w:val="24"/>
                <w:szCs w:val="24"/>
              </w:rPr>
              <w:t xml:space="preserve"> sadaļu "Projekta administrēšanas kapacitāte" par Vadības personālu? Ņemot vērā, ka vadības personāls nav attiecināms no tiešajām </w:t>
            </w:r>
            <w:r w:rsidRPr="00286E56">
              <w:rPr>
                <w:rFonts w:ascii="Times New Roman" w:hAnsi="Times New Roman" w:cs="Times New Roman"/>
                <w:sz w:val="24"/>
                <w:szCs w:val="24"/>
              </w:rPr>
              <w:lastRenderedPageBreak/>
              <w:t>izmaksām! Kā arī PO vadības personāls tiek noteikts PĒC projektu apstiprināšanas balstoties uz konkrētā personāla noslodzi uz to brīdi.</w:t>
            </w:r>
          </w:p>
        </w:tc>
        <w:tc>
          <w:tcPr>
            <w:tcW w:w="2694" w:type="pct"/>
            <w:shd w:val="clear" w:color="auto" w:fill="auto"/>
          </w:tcPr>
          <w:p w14:paraId="52AE6FC4" w14:textId="2F13B5A9" w:rsidR="00F533F7" w:rsidRPr="00286E56" w:rsidRDefault="00F533F7" w:rsidP="00F533F7">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lastRenderedPageBreak/>
              <w:t xml:space="preserve">Par vadības personālu ar saimniecisko darbību nesaistītā projektā nepieciešams norādīt informāciju tik lielā apmērā, lai gūtu pārliecība, ka projekts tika īstenots veiksmīgi. Ir jānorāda konkrētas amata jomas, kas tiks iesaistītas projekta īstenošanā, lai nodrošinātu projekta administratīvās funkcijas. Projektu portālā šīs pozīcijas var </w:t>
            </w:r>
            <w:r w:rsidRPr="00286E56">
              <w:rPr>
                <w:rFonts w:ascii="Times New Roman" w:hAnsi="Times New Roman" w:cs="Times New Roman"/>
                <w:sz w:val="24"/>
                <w:szCs w:val="24"/>
              </w:rPr>
              <w:lastRenderedPageBreak/>
              <w:t>norādīt arī sadaļā “Īstenošanas kapacitāte”. Nepieciešams norādīt amata kategoriju, veicamos pienākumus, atbildības un uzdevumus, kā arī sadarbību gan ar zinātnisko personālu, gan sadarbības partneru personālu (ja attiecināms).</w:t>
            </w:r>
          </w:p>
        </w:tc>
      </w:tr>
      <w:tr w:rsidR="00F533F7" w:rsidRPr="001F6A34" w14:paraId="69B92BC8" w14:textId="77777777" w:rsidTr="0E4BBCEA">
        <w:trPr>
          <w:trHeight w:val="465"/>
        </w:trPr>
        <w:tc>
          <w:tcPr>
            <w:tcW w:w="346" w:type="pct"/>
          </w:tcPr>
          <w:p w14:paraId="4ED913B2" w14:textId="450B76C3" w:rsidR="00F533F7" w:rsidRPr="00286E56" w:rsidRDefault="008D65A1" w:rsidP="00F533F7">
            <w:pPr>
              <w:rPr>
                <w:rFonts w:ascii="Times New Roman" w:hAnsi="Times New Roman" w:cs="Times New Roman"/>
                <w:noProof/>
              </w:rPr>
            </w:pPr>
            <w:r w:rsidRPr="00286E56">
              <w:rPr>
                <w:rFonts w:ascii="Times New Roman" w:hAnsi="Times New Roman" w:cs="Times New Roman"/>
                <w:noProof/>
              </w:rPr>
              <w:lastRenderedPageBreak/>
              <w:drawing>
                <wp:inline distT="0" distB="0" distL="0" distR="0" wp14:anchorId="63D7F46C" wp14:editId="6EC8CE6A">
                  <wp:extent cx="234950" cy="234950"/>
                  <wp:effectExtent l="0" t="0" r="0" b="0"/>
                  <wp:docPr id="300976687"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6.11.</w:t>
            </w:r>
          </w:p>
        </w:tc>
        <w:tc>
          <w:tcPr>
            <w:tcW w:w="1960" w:type="pct"/>
            <w:shd w:val="clear" w:color="auto" w:fill="auto"/>
          </w:tcPr>
          <w:p w14:paraId="78D571EC" w14:textId="532D9010" w:rsidR="00F533F7" w:rsidRPr="00286E56" w:rsidRDefault="00F533F7" w:rsidP="00F533F7">
            <w:pPr>
              <w:jc w:val="both"/>
              <w:rPr>
                <w:rFonts w:ascii="Times New Roman" w:hAnsi="Times New Roman" w:cs="Times New Roman"/>
                <w:sz w:val="24"/>
                <w:szCs w:val="24"/>
              </w:rPr>
            </w:pPr>
            <w:r w:rsidRPr="00286E56">
              <w:rPr>
                <w:rFonts w:ascii="Times New Roman" w:hAnsi="Times New Roman" w:cs="Times New Roman"/>
                <w:sz w:val="24"/>
                <w:szCs w:val="24"/>
              </w:rPr>
              <w:t xml:space="preserve">KPVIS projekta sadaļā “Darbības” esam paredzējuši apakšdarbību “Zinātniskā raksta izveide”, kurai piesaistījām rādītāju N.1.1.1.3.a “Oriģināli zinātniskie raksti, kas publicēti </w:t>
            </w:r>
            <w:proofErr w:type="spellStart"/>
            <w:r w:rsidRPr="00286E56">
              <w:rPr>
                <w:rFonts w:ascii="Times New Roman" w:hAnsi="Times New Roman" w:cs="Times New Roman"/>
                <w:sz w:val="24"/>
                <w:szCs w:val="24"/>
              </w:rPr>
              <w:t>Web</w:t>
            </w:r>
            <w:proofErr w:type="spellEnd"/>
            <w:r w:rsidRPr="00286E56">
              <w:rPr>
                <w:rFonts w:ascii="Times New Roman" w:hAnsi="Times New Roman" w:cs="Times New Roman"/>
                <w:sz w:val="24"/>
                <w:szCs w:val="24"/>
              </w:rPr>
              <w:t xml:space="preserve"> </w:t>
            </w:r>
            <w:proofErr w:type="spellStart"/>
            <w:r w:rsidRPr="00286E56">
              <w:rPr>
                <w:rFonts w:ascii="Times New Roman" w:hAnsi="Times New Roman" w:cs="Times New Roman"/>
                <w:sz w:val="24"/>
                <w:szCs w:val="24"/>
              </w:rPr>
              <w:t>of</w:t>
            </w:r>
            <w:proofErr w:type="spellEnd"/>
            <w:r w:rsidRPr="00286E56">
              <w:rPr>
                <w:rFonts w:ascii="Times New Roman" w:hAnsi="Times New Roman" w:cs="Times New Roman"/>
                <w:sz w:val="24"/>
                <w:szCs w:val="24"/>
              </w:rPr>
              <w:t xml:space="preserve"> </w:t>
            </w:r>
            <w:proofErr w:type="spellStart"/>
            <w:r w:rsidRPr="00286E56">
              <w:rPr>
                <w:rFonts w:ascii="Times New Roman" w:hAnsi="Times New Roman" w:cs="Times New Roman"/>
                <w:sz w:val="24"/>
                <w:szCs w:val="24"/>
              </w:rPr>
              <w:t>Science</w:t>
            </w:r>
            <w:proofErr w:type="spellEnd"/>
            <w:r w:rsidRPr="00286E56">
              <w:rPr>
                <w:rFonts w:ascii="Times New Roman" w:hAnsi="Times New Roman" w:cs="Times New Roman"/>
                <w:sz w:val="24"/>
                <w:szCs w:val="24"/>
              </w:rPr>
              <w:t>, SCOPUS vai ERIH+ datubāzēs iekļautos žurnālos vai konferenču rakstu krājumos”. Vai šai apakšdarbībai paralēli jāpievieno arī pašu formulēts rezultāts- 1 zinātniskais raksts, vai arī pietiek ar minēto rādītāju N.1.1.1.3.a? Līdzīga situācija ir ar prototipu- arī- ja pievienojam attiecīgai apakšdarbībai rādītāju N.1.1.1.3.e “Jauna produkta vai jaunas tehnoloģijas, tai skaitā metodes, prototips”, vai mums paralēli jāpievieno arī pašu formulēts rezultāts “1 prototips”?</w:t>
            </w:r>
          </w:p>
        </w:tc>
        <w:tc>
          <w:tcPr>
            <w:tcW w:w="2694" w:type="pct"/>
            <w:shd w:val="clear" w:color="auto" w:fill="auto"/>
          </w:tcPr>
          <w:p w14:paraId="2F8057E8" w14:textId="6DF51AA0" w:rsidR="00F533F7" w:rsidRPr="00286E56" w:rsidRDefault="00F533F7" w:rsidP="00F533F7">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t>Ja pievieno nacionālo rādītāju, kas definēts Projektu portālā, tad atsevišķi nav nepieciešams pievienot pašu formulētu rezultātu.  </w:t>
            </w:r>
          </w:p>
        </w:tc>
      </w:tr>
      <w:tr w:rsidR="00F533F7" w:rsidRPr="001F6A34" w14:paraId="5EEBD111" w14:textId="77777777" w:rsidTr="0E4BBCEA">
        <w:trPr>
          <w:trHeight w:val="465"/>
        </w:trPr>
        <w:tc>
          <w:tcPr>
            <w:tcW w:w="346" w:type="pct"/>
          </w:tcPr>
          <w:p w14:paraId="340230EE" w14:textId="33AC3FDB" w:rsidR="00F533F7" w:rsidRPr="00286E56" w:rsidRDefault="008D65A1" w:rsidP="00F533F7">
            <w:pPr>
              <w:rPr>
                <w:rFonts w:ascii="Times New Roman" w:hAnsi="Times New Roman" w:cs="Times New Roman"/>
                <w:noProof/>
              </w:rPr>
            </w:pPr>
            <w:r w:rsidRPr="00286E56">
              <w:rPr>
                <w:rFonts w:ascii="Times New Roman" w:hAnsi="Times New Roman" w:cs="Times New Roman"/>
                <w:noProof/>
              </w:rPr>
              <w:drawing>
                <wp:inline distT="0" distB="0" distL="0" distR="0" wp14:anchorId="721A8B3F" wp14:editId="7F5CF628">
                  <wp:extent cx="234950" cy="234950"/>
                  <wp:effectExtent l="0" t="0" r="0" b="0"/>
                  <wp:docPr id="992023448"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6.12.</w:t>
            </w:r>
          </w:p>
        </w:tc>
        <w:tc>
          <w:tcPr>
            <w:tcW w:w="1960" w:type="pct"/>
            <w:shd w:val="clear" w:color="auto" w:fill="auto"/>
          </w:tcPr>
          <w:p w14:paraId="38FD2648" w14:textId="77777777" w:rsidR="00F533F7" w:rsidRPr="00286E56" w:rsidRDefault="00F533F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CV formā ir saglabāts pretendentu dzimšanas gads. </w:t>
            </w:r>
          </w:p>
          <w:p w14:paraId="531BFC04" w14:textId="4B91B02F" w:rsidR="00F533F7" w:rsidRPr="00286E56" w:rsidRDefault="00F533F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t>Kā ar personas datu neizpaušanas regulas ievērošanu?</w:t>
            </w:r>
          </w:p>
        </w:tc>
        <w:tc>
          <w:tcPr>
            <w:tcW w:w="2694" w:type="pct"/>
            <w:shd w:val="clear" w:color="auto" w:fill="auto"/>
          </w:tcPr>
          <w:p w14:paraId="73A01252" w14:textId="18CFF216" w:rsidR="00F533F7" w:rsidRPr="00286E56" w:rsidRDefault="00F533F7" w:rsidP="00F533F7">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t xml:space="preserve">Var nenorādīt dzimšanas datus. </w:t>
            </w:r>
          </w:p>
        </w:tc>
      </w:tr>
      <w:tr w:rsidR="00F533F7" w:rsidRPr="001F6A34" w14:paraId="1511004F" w14:textId="77777777" w:rsidTr="0E4BBCEA">
        <w:tc>
          <w:tcPr>
            <w:tcW w:w="346" w:type="pct"/>
            <w:tcBorders>
              <w:bottom w:val="single" w:sz="4" w:space="0" w:color="000000" w:themeColor="text1"/>
            </w:tcBorders>
          </w:tcPr>
          <w:p w14:paraId="76D4B81A" w14:textId="2398E753" w:rsidR="00F533F7" w:rsidRPr="00286E56" w:rsidRDefault="008D65A1" w:rsidP="00F533F7">
            <w:pPr>
              <w:shd w:val="clear" w:color="auto" w:fill="FFFFFF"/>
              <w:spacing w:line="20" w:lineRule="atLeast"/>
              <w:jc w:val="both"/>
              <w:rPr>
                <w:rFonts w:ascii="Times New Roman" w:hAnsi="Times New Roman" w:cs="Times New Roman"/>
              </w:rPr>
            </w:pPr>
            <w:r w:rsidRPr="00286E56">
              <w:rPr>
                <w:rFonts w:ascii="Times New Roman" w:hAnsi="Times New Roman" w:cs="Times New Roman"/>
                <w:noProof/>
              </w:rPr>
              <w:drawing>
                <wp:inline distT="0" distB="0" distL="0" distR="0" wp14:anchorId="3BEF2628" wp14:editId="60979F8D">
                  <wp:extent cx="234950" cy="234950"/>
                  <wp:effectExtent l="0" t="0" r="0" b="0"/>
                  <wp:docPr id="2128150894"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rPr>
              <w:t>6.13.</w:t>
            </w:r>
          </w:p>
        </w:tc>
        <w:tc>
          <w:tcPr>
            <w:tcW w:w="1960" w:type="pct"/>
            <w:tcBorders>
              <w:bottom w:val="single" w:sz="4" w:space="0" w:color="000000" w:themeColor="text1"/>
            </w:tcBorders>
            <w:shd w:val="clear" w:color="auto" w:fill="auto"/>
          </w:tcPr>
          <w:p w14:paraId="59A7C716" w14:textId="77777777" w:rsidR="00F533F7" w:rsidRPr="00286E56" w:rsidRDefault="00F533F7" w:rsidP="00F533F7">
            <w:pPr>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Jautājums par rādītājiem sadarbības projekta gadījumā. Ja esam pētniecības organizācija, kas sadarbojas ar privātu uzņēmumu, tad, cik saprotu, mums KPVIS jānorāda iznākuma rādītājs RCO 10 “Uzņēmumi, kas sadarbojas ar pētniecības organizācijām” “1”. Kad to mēģinām darīt, parādās brīdinājums, ka “Katram rādītājam jābūt piesaistītai vismaz vienai darbībai. Šobrīd nav piesaistīta neviena”. Ar partneri visintensīvāk  mēs īstenojam četras apakšdarbības- vai mums jāpiesaista šis rādītājs tām visām?</w:t>
            </w:r>
          </w:p>
        </w:tc>
        <w:tc>
          <w:tcPr>
            <w:tcW w:w="2694" w:type="pct"/>
            <w:tcBorders>
              <w:bottom w:val="single" w:sz="4" w:space="0" w:color="000000" w:themeColor="text1"/>
            </w:tcBorders>
            <w:shd w:val="clear" w:color="auto" w:fill="auto"/>
          </w:tcPr>
          <w:p w14:paraId="148D8AC2" w14:textId="4EDBE052" w:rsidR="00F533F7" w:rsidRPr="00286E56" w:rsidRDefault="00F533F7" w:rsidP="00F533F7">
            <w:pPr>
              <w:spacing w:after="0"/>
              <w:jc w:val="both"/>
              <w:rPr>
                <w:rFonts w:ascii="Times New Roman" w:eastAsia="Times New Roman" w:hAnsi="Times New Roman" w:cs="Times New Roman"/>
                <w:sz w:val="24"/>
                <w:szCs w:val="24"/>
              </w:rPr>
            </w:pPr>
            <w:r w:rsidRPr="00286E56">
              <w:rPr>
                <w:rFonts w:ascii="Times New Roman" w:eastAsia="Times New Roman" w:hAnsi="Times New Roman" w:cs="Times New Roman"/>
                <w:sz w:val="24"/>
                <w:szCs w:val="24"/>
              </w:rPr>
              <w:t xml:space="preserve">Svarīgi, lai šis rādītājs būtu piesaistīts vismaz vienai darbībai. Var piesaistīt arī visām 4 darbībām, kopējais rādītāja skaits no tā nemainīsies, bet saglabāsies kā 1 uzņēmums. </w:t>
            </w:r>
          </w:p>
        </w:tc>
      </w:tr>
      <w:tr w:rsidR="00F533F7" w:rsidRPr="001F6A34" w14:paraId="0E6C9675" w14:textId="77777777" w:rsidTr="0E4BBCEA">
        <w:trPr>
          <w:trHeight w:val="465"/>
        </w:trPr>
        <w:tc>
          <w:tcPr>
            <w:tcW w:w="346" w:type="pct"/>
          </w:tcPr>
          <w:p w14:paraId="244398BA" w14:textId="4098B5AD" w:rsidR="00F533F7" w:rsidRPr="00286E56" w:rsidRDefault="008D65A1" w:rsidP="00F533F7">
            <w:pPr>
              <w:rPr>
                <w:rFonts w:ascii="Times New Roman" w:hAnsi="Times New Roman" w:cs="Times New Roman"/>
                <w:noProof/>
              </w:rPr>
            </w:pPr>
            <w:r w:rsidRPr="00286E56">
              <w:rPr>
                <w:rFonts w:ascii="Times New Roman" w:hAnsi="Times New Roman" w:cs="Times New Roman"/>
                <w:noProof/>
              </w:rPr>
              <w:drawing>
                <wp:inline distT="0" distB="0" distL="0" distR="0" wp14:anchorId="3D7E72DB" wp14:editId="37092090">
                  <wp:extent cx="234950" cy="234950"/>
                  <wp:effectExtent l="0" t="0" r="0" b="0"/>
                  <wp:docPr id="369595109"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6.14.</w:t>
            </w:r>
          </w:p>
        </w:tc>
        <w:tc>
          <w:tcPr>
            <w:tcW w:w="1960" w:type="pct"/>
            <w:shd w:val="clear" w:color="auto" w:fill="auto"/>
          </w:tcPr>
          <w:p w14:paraId="5046CCFE" w14:textId="359E874E" w:rsidR="00F533F7" w:rsidRPr="00286E56" w:rsidRDefault="00F533F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Projekta īstenošanas/uzraudzības shēmas apraksta skaidrojumā minēts "pētījuma iesniegumā apraksta organizatorisko struktūru un lēmumu pieņemšanu (ietverot sasniedzamo starprezultātu sarakstu)". Vai jūs varētu izskaidrot, kas tieši ir domāts ar starprezultātu sarakstu? Ņemot vērā, ka projekts ir sadalīts aktivitātēs ar izpildes laiku katrai, u.t.t., kas jau būs īstenošanas uzraudzības mēraukla, </w:t>
            </w:r>
            <w:r w:rsidRPr="00286E56">
              <w:rPr>
                <w:rFonts w:ascii="Times New Roman" w:hAnsi="Times New Roman" w:cs="Times New Roman"/>
                <w:sz w:val="24"/>
                <w:szCs w:val="24"/>
              </w:rPr>
              <w:lastRenderedPageBreak/>
              <w:t>nav īsti skaidrs ko jūs vēlētos redzēt kā starprezultātu sarakstu.</w:t>
            </w:r>
          </w:p>
        </w:tc>
        <w:tc>
          <w:tcPr>
            <w:tcW w:w="2694" w:type="pct"/>
            <w:shd w:val="clear" w:color="auto" w:fill="auto"/>
          </w:tcPr>
          <w:p w14:paraId="473319AB" w14:textId="10D4F013" w:rsidR="00F533F7" w:rsidRPr="00286E56" w:rsidRDefault="00F533F7" w:rsidP="00F533F7">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lastRenderedPageBreak/>
              <w:t xml:space="preserve">Norāda datumu, kad plānots sasniegt projekta īstenošanas </w:t>
            </w:r>
            <w:proofErr w:type="spellStart"/>
            <w:r w:rsidRPr="00286E56">
              <w:rPr>
                <w:rFonts w:ascii="Times New Roman" w:hAnsi="Times New Roman" w:cs="Times New Roman"/>
                <w:sz w:val="24"/>
                <w:szCs w:val="24"/>
              </w:rPr>
              <w:t>vidusposmu</w:t>
            </w:r>
            <w:proofErr w:type="spellEnd"/>
            <w:r w:rsidRPr="00286E56">
              <w:rPr>
                <w:rFonts w:ascii="Times New Roman" w:hAnsi="Times New Roman" w:cs="Times New Roman"/>
                <w:sz w:val="24"/>
                <w:szCs w:val="24"/>
              </w:rPr>
              <w:t xml:space="preserve">, un darbību rezultātus, kas būs sasniegti uz šo datumu. Par līdz šim datumam veiktajām darbībām būs jāiesniedz </w:t>
            </w:r>
            <w:proofErr w:type="spellStart"/>
            <w:r w:rsidRPr="00286E56">
              <w:rPr>
                <w:rFonts w:ascii="Times New Roman" w:hAnsi="Times New Roman" w:cs="Times New Roman"/>
                <w:sz w:val="24"/>
                <w:szCs w:val="24"/>
              </w:rPr>
              <w:t>vidusposma</w:t>
            </w:r>
            <w:proofErr w:type="spellEnd"/>
            <w:r w:rsidRPr="00286E56">
              <w:rPr>
                <w:rFonts w:ascii="Times New Roman" w:hAnsi="Times New Roman" w:cs="Times New Roman"/>
                <w:sz w:val="24"/>
                <w:szCs w:val="24"/>
              </w:rPr>
              <w:t xml:space="preserve"> atskaite angļu valodā ārvalstu ekspertiem. Projekta apstiprināšanas gadījumā, šis datums tiks ietverts “Vienošanās par  projekta īstenošanu” un to nevarēs mainīt.</w:t>
            </w:r>
          </w:p>
        </w:tc>
      </w:tr>
      <w:tr w:rsidR="00F533F7" w:rsidRPr="001F6A34" w14:paraId="2C9A67EA" w14:textId="77777777" w:rsidTr="0E4BBCEA">
        <w:trPr>
          <w:trHeight w:val="465"/>
        </w:trPr>
        <w:tc>
          <w:tcPr>
            <w:tcW w:w="346" w:type="pct"/>
          </w:tcPr>
          <w:p w14:paraId="539D2F5B" w14:textId="015FBAAC" w:rsidR="00F533F7" w:rsidRPr="00286E56" w:rsidRDefault="00286E56" w:rsidP="00F533F7">
            <w:pPr>
              <w:rPr>
                <w:rFonts w:ascii="Times New Roman" w:hAnsi="Times New Roman" w:cs="Times New Roman"/>
                <w:noProof/>
              </w:rPr>
            </w:pPr>
            <w:r w:rsidRPr="00286E56">
              <w:rPr>
                <w:rFonts w:ascii="Times New Roman" w:hAnsi="Times New Roman" w:cs="Times New Roman"/>
                <w:noProof/>
              </w:rPr>
              <w:drawing>
                <wp:inline distT="0" distB="0" distL="0" distR="0" wp14:anchorId="5088F6E8" wp14:editId="3174F262">
                  <wp:extent cx="234950" cy="234950"/>
                  <wp:effectExtent l="0" t="0" r="0" b="0"/>
                  <wp:docPr id="95988796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Pr="00286E56">
              <w:rPr>
                <w:rFonts w:ascii="Times New Roman" w:hAnsi="Times New Roman" w:cs="Times New Roman"/>
                <w:noProof/>
              </w:rPr>
              <w:t>6.15.</w:t>
            </w:r>
          </w:p>
        </w:tc>
        <w:tc>
          <w:tcPr>
            <w:tcW w:w="1960" w:type="pct"/>
            <w:shd w:val="clear" w:color="auto" w:fill="auto"/>
          </w:tcPr>
          <w:p w14:paraId="502E9046" w14:textId="658441ED" w:rsidR="00F533F7" w:rsidRPr="00286E56" w:rsidRDefault="00F533F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t>Metodikā ir norādīts "Izstrādā detalizētu pētījuma izmaksu plānu (MS Excel darbgrāmatas formātā, nodrošinot aprēķinu izsekojamību), t.sk. iekļaujot personāla atalgojuma aprēķinus, kurā norāda personu skaitu, stundu skaitu un likmi atbilstoši projekta iesniedzēja organizācijas darba samaksas kārtībā noteiktajām analoga darba likmēm". Vai ir kāds paraugs vai papildus norādījumi, kā šim dokumentam būtu jāizskatās?</w:t>
            </w:r>
          </w:p>
        </w:tc>
        <w:tc>
          <w:tcPr>
            <w:tcW w:w="2694" w:type="pct"/>
            <w:shd w:val="clear" w:color="auto" w:fill="auto"/>
          </w:tcPr>
          <w:p w14:paraId="20378846" w14:textId="717D2C96" w:rsidR="00F533F7" w:rsidRPr="00286E56" w:rsidRDefault="00F533F7" w:rsidP="00F533F7">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t xml:space="preserve">Katrs projekta iesniedzējs Izmaksu pamatojošo dokumentu izveido atbilstoši savai situācijai. Svarīgi, lai varam pārliecināties par izmaksu pamatotību. </w:t>
            </w:r>
          </w:p>
          <w:p w14:paraId="270E4A55" w14:textId="6A120D39" w:rsidR="00F533F7" w:rsidRPr="00286E56" w:rsidRDefault="00F533F7" w:rsidP="00F533F7">
            <w:pPr>
              <w:pStyle w:val="Sarakstarindkopa"/>
              <w:numPr>
                <w:ilvl w:val="0"/>
                <w:numId w:val="18"/>
              </w:numPr>
              <w:tabs>
                <w:tab w:val="left" w:pos="3828"/>
              </w:tabs>
              <w:spacing w:after="120"/>
              <w:ind w:left="439"/>
              <w:jc w:val="both"/>
              <w:rPr>
                <w:rFonts w:ascii="Times New Roman" w:hAnsi="Times New Roman" w:cs="Times New Roman"/>
                <w:sz w:val="24"/>
                <w:szCs w:val="24"/>
              </w:rPr>
            </w:pPr>
            <w:r w:rsidRPr="00286E56">
              <w:rPr>
                <w:rFonts w:ascii="Times New Roman" w:hAnsi="Times New Roman" w:cs="Times New Roman"/>
                <w:sz w:val="24"/>
                <w:szCs w:val="24"/>
              </w:rPr>
              <w:t xml:space="preserve">Attiecībā uz personāla izmaksām norāda, cik daudz laika būs nepieciešams katram darbiniekam, kāda būs stundas likme vai mēnešalga un projekta iesniegumam pievieno atalgojuma politiku vai veic tirgus izpēti par konkrētās amata kategorijas likmi. </w:t>
            </w:r>
          </w:p>
          <w:p w14:paraId="25619B95" w14:textId="1F678C15" w:rsidR="00F533F7" w:rsidRPr="00286E56" w:rsidRDefault="00F533F7" w:rsidP="00F533F7">
            <w:pPr>
              <w:pStyle w:val="Sarakstarindkopa"/>
              <w:numPr>
                <w:ilvl w:val="0"/>
                <w:numId w:val="18"/>
              </w:numPr>
              <w:tabs>
                <w:tab w:val="left" w:pos="3828"/>
              </w:tabs>
              <w:spacing w:after="120"/>
              <w:ind w:left="439"/>
              <w:jc w:val="both"/>
              <w:rPr>
                <w:rFonts w:ascii="Times New Roman" w:hAnsi="Times New Roman" w:cs="Times New Roman"/>
                <w:sz w:val="24"/>
                <w:szCs w:val="24"/>
              </w:rPr>
            </w:pPr>
            <w:r w:rsidRPr="00286E56">
              <w:rPr>
                <w:rFonts w:ascii="Times New Roman" w:hAnsi="Times New Roman" w:cs="Times New Roman"/>
                <w:sz w:val="24"/>
                <w:szCs w:val="24"/>
              </w:rPr>
              <w:t>Attiecībā uz citu izmaksu pamatojošiem dokumentiem pievieno informāciju par plānotajām izmaksām katrai pozīcijai/darbībai, atšifrējumu (ja papildus nepieciešams) un pievieno vai nu cenu aptaujas rezultātu vai cita veida pamatojumu, piemēram, publiskotu informāciju internetā par līdzīga veida pakalpojumiem (</w:t>
            </w:r>
            <w:proofErr w:type="spellStart"/>
            <w:r w:rsidRPr="00286E56">
              <w:rPr>
                <w:rFonts w:ascii="Times New Roman" w:hAnsi="Times New Roman" w:cs="Times New Roman"/>
                <w:sz w:val="24"/>
                <w:szCs w:val="24"/>
              </w:rPr>
              <w:t>ekrānšāviņš</w:t>
            </w:r>
            <w:proofErr w:type="spellEnd"/>
            <w:r w:rsidRPr="00286E56">
              <w:rPr>
                <w:rFonts w:ascii="Times New Roman" w:hAnsi="Times New Roman" w:cs="Times New Roman"/>
                <w:sz w:val="24"/>
                <w:szCs w:val="24"/>
              </w:rPr>
              <w:t xml:space="preserve"> vai tīmekļvietnes, kur var redzēt šo informāciju).</w:t>
            </w:r>
          </w:p>
        </w:tc>
      </w:tr>
      <w:tr w:rsidR="00F533F7" w:rsidRPr="001F6A34" w14:paraId="1194814B" w14:textId="77777777" w:rsidTr="0E4BBCEA">
        <w:trPr>
          <w:trHeight w:val="465"/>
        </w:trPr>
        <w:tc>
          <w:tcPr>
            <w:tcW w:w="346" w:type="pct"/>
          </w:tcPr>
          <w:p w14:paraId="607059D0" w14:textId="5BD4093F" w:rsidR="00F533F7" w:rsidRPr="00286E56" w:rsidRDefault="00286E56" w:rsidP="00F533F7">
            <w:pPr>
              <w:rPr>
                <w:rFonts w:ascii="Times New Roman" w:hAnsi="Times New Roman" w:cs="Times New Roman"/>
                <w:noProof/>
              </w:rPr>
            </w:pPr>
            <w:r w:rsidRPr="00286E56">
              <w:rPr>
                <w:rFonts w:ascii="Times New Roman" w:hAnsi="Times New Roman" w:cs="Times New Roman"/>
                <w:noProof/>
              </w:rPr>
              <w:drawing>
                <wp:inline distT="0" distB="0" distL="0" distR="0" wp14:anchorId="7073A00F" wp14:editId="1ED0480D">
                  <wp:extent cx="234950" cy="234950"/>
                  <wp:effectExtent l="0" t="0" r="0" b="0"/>
                  <wp:docPr id="149786872"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F533F7" w:rsidRPr="00286E56">
              <w:rPr>
                <w:rFonts w:ascii="Times New Roman" w:hAnsi="Times New Roman" w:cs="Times New Roman"/>
                <w:noProof/>
              </w:rPr>
              <w:t>6.1</w:t>
            </w:r>
            <w:r w:rsidRPr="00286E56">
              <w:rPr>
                <w:rFonts w:ascii="Times New Roman" w:hAnsi="Times New Roman" w:cs="Times New Roman"/>
                <w:noProof/>
              </w:rPr>
              <w:t>6</w:t>
            </w:r>
            <w:r w:rsidR="00F533F7" w:rsidRPr="00286E56">
              <w:rPr>
                <w:rFonts w:ascii="Times New Roman" w:hAnsi="Times New Roman" w:cs="Times New Roman"/>
                <w:noProof/>
              </w:rPr>
              <w:t>.</w:t>
            </w:r>
          </w:p>
        </w:tc>
        <w:tc>
          <w:tcPr>
            <w:tcW w:w="1960" w:type="pct"/>
            <w:shd w:val="clear" w:color="auto" w:fill="auto"/>
          </w:tcPr>
          <w:p w14:paraId="51325A07" w14:textId="4C768205" w:rsidR="00F533F7" w:rsidRPr="00286E56" w:rsidRDefault="00F533F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Rezultātu tabulā </w:t>
            </w:r>
            <w:proofErr w:type="spellStart"/>
            <w:r w:rsidRPr="00286E56">
              <w:rPr>
                <w:rFonts w:ascii="Times New Roman" w:hAnsi="Times New Roman" w:cs="Times New Roman"/>
                <w:sz w:val="24"/>
                <w:szCs w:val="24"/>
              </w:rPr>
              <w:t>word</w:t>
            </w:r>
            <w:proofErr w:type="spellEnd"/>
            <w:r w:rsidRPr="00286E56">
              <w:rPr>
                <w:rFonts w:ascii="Times New Roman" w:hAnsi="Times New Roman" w:cs="Times New Roman"/>
                <w:sz w:val="24"/>
                <w:szCs w:val="24"/>
              </w:rPr>
              <w:t xml:space="preserve"> angļu valodas pieteikumā mēs norādām arī privātās investīcijas, vai tās nepieciešams pievienot arī KPVIS sistēmā pie rezultātiem?</w:t>
            </w:r>
          </w:p>
        </w:tc>
        <w:tc>
          <w:tcPr>
            <w:tcW w:w="2694" w:type="pct"/>
            <w:shd w:val="clear" w:color="auto" w:fill="auto"/>
          </w:tcPr>
          <w:p w14:paraId="13B493BD" w14:textId="7A49F3DE" w:rsidR="00F533F7" w:rsidRPr="00286E56" w:rsidRDefault="00F533F7" w:rsidP="00F533F7">
            <w:pPr>
              <w:pStyle w:val="Sarakstarindkopa"/>
              <w:tabs>
                <w:tab w:val="left" w:pos="3828"/>
              </w:tabs>
              <w:spacing w:after="120"/>
              <w:ind w:left="0"/>
              <w:jc w:val="both"/>
              <w:rPr>
                <w:rFonts w:ascii="Times New Roman" w:hAnsi="Times New Roman" w:cs="Times New Roman"/>
                <w:sz w:val="24"/>
                <w:szCs w:val="24"/>
                <w:highlight w:val="yellow"/>
              </w:rPr>
            </w:pPr>
            <w:r w:rsidRPr="00286E56">
              <w:rPr>
                <w:rFonts w:ascii="Times New Roman" w:hAnsi="Times New Roman" w:cs="Times New Roman"/>
                <w:sz w:val="24"/>
                <w:szCs w:val="24"/>
              </w:rPr>
              <w:t>Jā, tās norāda arī sistēmā pie rādītājiem. Sistēmā ir iespēja izvēlēties kā vienu no definētajiem rādītājiem “Publisko atbalstu papildinošās privātās investīcijas”.</w:t>
            </w:r>
          </w:p>
        </w:tc>
      </w:tr>
      <w:tr w:rsidR="00320807" w:rsidRPr="001F6A34" w14:paraId="3137B81C" w14:textId="77777777" w:rsidTr="0E4BBCEA">
        <w:trPr>
          <w:trHeight w:val="465"/>
        </w:trPr>
        <w:tc>
          <w:tcPr>
            <w:tcW w:w="346" w:type="pct"/>
          </w:tcPr>
          <w:p w14:paraId="61EA1216" w14:textId="69C927FB" w:rsidR="00320807" w:rsidRPr="00286E56" w:rsidRDefault="00286E56" w:rsidP="00F533F7">
            <w:pPr>
              <w:rPr>
                <w:rFonts w:ascii="Times New Roman" w:hAnsi="Times New Roman" w:cs="Times New Roman"/>
                <w:noProof/>
              </w:rPr>
            </w:pPr>
            <w:r w:rsidRPr="00286E56">
              <w:rPr>
                <w:rFonts w:ascii="Times New Roman" w:hAnsi="Times New Roman" w:cs="Times New Roman"/>
                <w:noProof/>
              </w:rPr>
              <w:drawing>
                <wp:inline distT="0" distB="0" distL="0" distR="0" wp14:anchorId="650FBCB2" wp14:editId="27C6E3D0">
                  <wp:extent cx="234950" cy="234950"/>
                  <wp:effectExtent l="0" t="0" r="0" b="0"/>
                  <wp:docPr id="1237575993"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320807" w:rsidRPr="00286E56">
              <w:rPr>
                <w:rFonts w:ascii="Times New Roman" w:hAnsi="Times New Roman" w:cs="Times New Roman"/>
                <w:noProof/>
              </w:rPr>
              <w:t>6.1</w:t>
            </w:r>
            <w:r w:rsidRPr="00286E56">
              <w:rPr>
                <w:rFonts w:ascii="Times New Roman" w:hAnsi="Times New Roman" w:cs="Times New Roman"/>
                <w:noProof/>
              </w:rPr>
              <w:t>7</w:t>
            </w:r>
            <w:r w:rsidR="00320807" w:rsidRPr="00286E56">
              <w:rPr>
                <w:rFonts w:ascii="Times New Roman" w:hAnsi="Times New Roman" w:cs="Times New Roman"/>
                <w:noProof/>
              </w:rPr>
              <w:t>.</w:t>
            </w:r>
          </w:p>
        </w:tc>
        <w:tc>
          <w:tcPr>
            <w:tcW w:w="1960" w:type="pct"/>
            <w:shd w:val="clear" w:color="auto" w:fill="auto"/>
          </w:tcPr>
          <w:p w14:paraId="4AE25E9F" w14:textId="77777777" w:rsidR="00320807" w:rsidRPr="00286E56" w:rsidRDefault="00320807" w:rsidP="00320807">
            <w:pPr>
              <w:tabs>
                <w:tab w:val="left" w:pos="1485"/>
              </w:tabs>
              <w:spacing w:after="0"/>
              <w:jc w:val="both"/>
              <w:rPr>
                <w:rFonts w:ascii="Times New Roman" w:hAnsi="Times New Roman" w:cs="Times New Roman"/>
                <w:sz w:val="24"/>
                <w:szCs w:val="24"/>
              </w:rPr>
            </w:pPr>
            <w:r w:rsidRPr="00286E56">
              <w:rPr>
                <w:rFonts w:ascii="Times New Roman" w:hAnsi="Times New Roman" w:cs="Times New Roman"/>
                <w:sz w:val="24"/>
                <w:szCs w:val="24"/>
              </w:rPr>
              <w:t>Sasaistot projekta darbības un apakšdarbības ar partneru sadaļu (Sadarbības partneri), zem teksta "Darbībai piesaistītie partneri. Darbības īstenotājs" ir izvēlnes:</w:t>
            </w:r>
          </w:p>
          <w:p w14:paraId="6954E1E9" w14:textId="77777777" w:rsidR="00320807" w:rsidRPr="00286E56" w:rsidRDefault="00320807" w:rsidP="00320807">
            <w:pPr>
              <w:tabs>
                <w:tab w:val="left" w:pos="1485"/>
              </w:tabs>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1) nav sadarbības partneris; </w:t>
            </w:r>
          </w:p>
          <w:p w14:paraId="786B93EA" w14:textId="77777777" w:rsidR="00320807" w:rsidRPr="00286E56" w:rsidRDefault="00320807" w:rsidP="00320807">
            <w:pPr>
              <w:tabs>
                <w:tab w:val="left" w:pos="1485"/>
              </w:tabs>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2) kopā ar sadarbības partneri </w:t>
            </w:r>
          </w:p>
          <w:p w14:paraId="40038456" w14:textId="64C0E61D" w:rsidR="00320807" w:rsidRPr="00286E56" w:rsidRDefault="00320807" w:rsidP="00320807">
            <w:pPr>
              <w:tabs>
                <w:tab w:val="left" w:pos="1485"/>
              </w:tabs>
              <w:spacing w:after="0"/>
              <w:jc w:val="both"/>
              <w:rPr>
                <w:rFonts w:ascii="Times New Roman" w:hAnsi="Times New Roman" w:cs="Times New Roman"/>
                <w:sz w:val="24"/>
                <w:szCs w:val="24"/>
              </w:rPr>
            </w:pPr>
            <w:r w:rsidRPr="00286E56">
              <w:rPr>
                <w:rFonts w:ascii="Times New Roman" w:hAnsi="Times New Roman" w:cs="Times New Roman"/>
                <w:sz w:val="24"/>
                <w:szCs w:val="24"/>
              </w:rPr>
              <w:t>3) sadarbības partneris.</w:t>
            </w:r>
          </w:p>
          <w:p w14:paraId="6BC4B141" w14:textId="61F8B4E7" w:rsidR="00320807" w:rsidRPr="00286E56" w:rsidRDefault="00320807" w:rsidP="00320807">
            <w:pPr>
              <w:tabs>
                <w:tab w:val="left" w:pos="1485"/>
              </w:tabs>
              <w:spacing w:after="0"/>
              <w:jc w:val="both"/>
              <w:rPr>
                <w:rFonts w:ascii="Times New Roman" w:hAnsi="Times New Roman" w:cs="Times New Roman"/>
                <w:sz w:val="24"/>
                <w:szCs w:val="24"/>
              </w:rPr>
            </w:pPr>
            <w:r w:rsidRPr="00286E56">
              <w:rPr>
                <w:rFonts w:ascii="Times New Roman" w:hAnsi="Times New Roman" w:cs="Times New Roman"/>
                <w:sz w:val="24"/>
                <w:szCs w:val="24"/>
              </w:rPr>
              <w:t>Ja mums projektā ir nodalīts, ka vienas aktivitātes veic partneris un mēs- citas, tad vai pie darbībām, kuras veicam mēs paši bez partnera iesaistes, mums šeit ir kaut kas jāatzīmē?</w:t>
            </w:r>
            <w:r w:rsidRPr="00286E56">
              <w:rPr>
                <w:rFonts w:ascii="Times New Roman" w:hAnsi="Times New Roman" w:cs="Times New Roman"/>
                <w:sz w:val="24"/>
                <w:szCs w:val="24"/>
              </w:rPr>
              <w:tab/>
            </w:r>
          </w:p>
        </w:tc>
        <w:tc>
          <w:tcPr>
            <w:tcW w:w="2694" w:type="pct"/>
            <w:shd w:val="clear" w:color="auto" w:fill="auto"/>
          </w:tcPr>
          <w:p w14:paraId="73D0ED97" w14:textId="6DCA717F" w:rsidR="00320807" w:rsidRPr="00286E56" w:rsidRDefault="00320807" w:rsidP="00F533F7">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t>Informācija par sadarbības partnera piesaisti attiecas uz konkrēto darbību, līdz ar to, ja darbībā nav paredzēts piesaistīts sadarbības partneri, tad norāda izvēlni “nav sadarbības partneris”, ar to saprotot, ka darbību veiks tikai projekta iesniedzējs bez sadarbības partnera iesaistes.</w:t>
            </w:r>
          </w:p>
        </w:tc>
      </w:tr>
      <w:tr w:rsidR="00320807" w:rsidRPr="001F6A34" w14:paraId="3C771592" w14:textId="77777777" w:rsidTr="0E4BBCEA">
        <w:trPr>
          <w:trHeight w:val="465"/>
        </w:trPr>
        <w:tc>
          <w:tcPr>
            <w:tcW w:w="346" w:type="pct"/>
          </w:tcPr>
          <w:p w14:paraId="4305AE8E" w14:textId="1CB4F891" w:rsidR="00320807" w:rsidRPr="00286E56" w:rsidRDefault="00286E56" w:rsidP="00F533F7">
            <w:pPr>
              <w:rPr>
                <w:rFonts w:ascii="Times New Roman" w:hAnsi="Times New Roman" w:cs="Times New Roman"/>
                <w:noProof/>
              </w:rPr>
            </w:pPr>
            <w:r w:rsidRPr="00286E56">
              <w:rPr>
                <w:rFonts w:ascii="Times New Roman" w:hAnsi="Times New Roman" w:cs="Times New Roman"/>
                <w:noProof/>
              </w:rPr>
              <w:drawing>
                <wp:inline distT="0" distB="0" distL="0" distR="0" wp14:anchorId="65B08806" wp14:editId="405F349B">
                  <wp:extent cx="234950" cy="234950"/>
                  <wp:effectExtent l="0" t="0" r="0" b="0"/>
                  <wp:docPr id="1960403615"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320807" w:rsidRPr="00286E56">
              <w:rPr>
                <w:rFonts w:ascii="Times New Roman" w:hAnsi="Times New Roman" w:cs="Times New Roman"/>
                <w:noProof/>
              </w:rPr>
              <w:t>6.1</w:t>
            </w:r>
            <w:r w:rsidRPr="00286E56">
              <w:rPr>
                <w:rFonts w:ascii="Times New Roman" w:hAnsi="Times New Roman" w:cs="Times New Roman"/>
                <w:noProof/>
              </w:rPr>
              <w:t>8</w:t>
            </w:r>
            <w:r w:rsidR="00320807" w:rsidRPr="00286E56">
              <w:rPr>
                <w:rFonts w:ascii="Times New Roman" w:hAnsi="Times New Roman" w:cs="Times New Roman"/>
                <w:noProof/>
              </w:rPr>
              <w:t>.</w:t>
            </w:r>
          </w:p>
        </w:tc>
        <w:tc>
          <w:tcPr>
            <w:tcW w:w="1960" w:type="pct"/>
            <w:shd w:val="clear" w:color="auto" w:fill="auto"/>
          </w:tcPr>
          <w:p w14:paraId="4C0644D8" w14:textId="637FCB0D" w:rsidR="00320807" w:rsidRPr="00286E56" w:rsidRDefault="0032080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t xml:space="preserve">Gadījumā, ja dzēš kādu no jau ievadītajām </w:t>
            </w:r>
            <w:proofErr w:type="spellStart"/>
            <w:r w:rsidRPr="00286E56">
              <w:rPr>
                <w:rFonts w:ascii="Times New Roman" w:hAnsi="Times New Roman" w:cs="Times New Roman"/>
                <w:sz w:val="24"/>
                <w:szCs w:val="24"/>
              </w:rPr>
              <w:t>apakšaktivitātēm</w:t>
            </w:r>
            <w:proofErr w:type="spellEnd"/>
            <w:r w:rsidRPr="00286E56">
              <w:rPr>
                <w:rFonts w:ascii="Times New Roman" w:hAnsi="Times New Roman" w:cs="Times New Roman"/>
                <w:sz w:val="24"/>
                <w:szCs w:val="24"/>
              </w:rPr>
              <w:t xml:space="preserve">, pārējo </w:t>
            </w:r>
            <w:proofErr w:type="spellStart"/>
            <w:r w:rsidRPr="00286E56">
              <w:rPr>
                <w:rFonts w:ascii="Times New Roman" w:hAnsi="Times New Roman" w:cs="Times New Roman"/>
                <w:sz w:val="24"/>
                <w:szCs w:val="24"/>
              </w:rPr>
              <w:t>apakšaktivitāšu</w:t>
            </w:r>
            <w:proofErr w:type="spellEnd"/>
            <w:r w:rsidRPr="00286E56">
              <w:rPr>
                <w:rFonts w:ascii="Times New Roman" w:hAnsi="Times New Roman" w:cs="Times New Roman"/>
                <w:sz w:val="24"/>
                <w:szCs w:val="24"/>
              </w:rPr>
              <w:t xml:space="preserve"> numerācija nemainās, tādējādi mūsu gadījumā apakšdarbībai Nr.11 seko Nr.13. Vai ir iespēja pašiem koriģēt šo numerāciju?</w:t>
            </w:r>
          </w:p>
        </w:tc>
        <w:tc>
          <w:tcPr>
            <w:tcW w:w="2694" w:type="pct"/>
            <w:shd w:val="clear" w:color="auto" w:fill="auto"/>
          </w:tcPr>
          <w:p w14:paraId="278BE258" w14:textId="324093E7" w:rsidR="00320807" w:rsidRPr="00286E56" w:rsidRDefault="00320807" w:rsidP="00F533F7">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t xml:space="preserve">Darbībām ir norādīti identifikatori, uz kuriem var atsaukties projekta iesniegumā vai pielikumos. Ja dzēš darbību, identifikators paliek piesaistīts izdzēstajai darbībai, tāpēc manuāli labot nav iespējams.  </w:t>
            </w:r>
          </w:p>
        </w:tc>
      </w:tr>
      <w:tr w:rsidR="00320807" w:rsidRPr="001F6A34" w14:paraId="6CA0A712" w14:textId="77777777" w:rsidTr="0E4BBCEA">
        <w:trPr>
          <w:trHeight w:val="465"/>
        </w:trPr>
        <w:tc>
          <w:tcPr>
            <w:tcW w:w="346" w:type="pct"/>
          </w:tcPr>
          <w:p w14:paraId="4B00FB96" w14:textId="14108596" w:rsidR="00320807" w:rsidRPr="00286E56" w:rsidRDefault="00286E56" w:rsidP="00F533F7">
            <w:pPr>
              <w:rPr>
                <w:rFonts w:ascii="Times New Roman" w:hAnsi="Times New Roman" w:cs="Times New Roman"/>
                <w:noProof/>
              </w:rPr>
            </w:pPr>
            <w:r w:rsidRPr="00286E56">
              <w:rPr>
                <w:rFonts w:ascii="Times New Roman" w:hAnsi="Times New Roman" w:cs="Times New Roman"/>
                <w:noProof/>
              </w:rPr>
              <w:drawing>
                <wp:inline distT="0" distB="0" distL="0" distR="0" wp14:anchorId="58E18E07" wp14:editId="601287C5">
                  <wp:extent cx="234950" cy="234950"/>
                  <wp:effectExtent l="0" t="0" r="0" b="0"/>
                  <wp:docPr id="1218474111"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320807" w:rsidRPr="00286E56">
              <w:rPr>
                <w:rFonts w:ascii="Times New Roman" w:hAnsi="Times New Roman" w:cs="Times New Roman"/>
                <w:noProof/>
              </w:rPr>
              <w:t>6.1</w:t>
            </w:r>
            <w:r w:rsidRPr="00286E56">
              <w:rPr>
                <w:rFonts w:ascii="Times New Roman" w:hAnsi="Times New Roman" w:cs="Times New Roman"/>
                <w:noProof/>
              </w:rPr>
              <w:t>9</w:t>
            </w:r>
            <w:r w:rsidR="00320807" w:rsidRPr="00286E56">
              <w:rPr>
                <w:rFonts w:ascii="Times New Roman" w:hAnsi="Times New Roman" w:cs="Times New Roman"/>
                <w:noProof/>
              </w:rPr>
              <w:t>.</w:t>
            </w:r>
          </w:p>
        </w:tc>
        <w:tc>
          <w:tcPr>
            <w:tcW w:w="1960" w:type="pct"/>
            <w:shd w:val="clear" w:color="auto" w:fill="auto"/>
          </w:tcPr>
          <w:p w14:paraId="7FC0776A" w14:textId="65971EE4" w:rsidR="00320807" w:rsidRPr="00286E56" w:rsidRDefault="00320807" w:rsidP="00F533F7">
            <w:pPr>
              <w:spacing w:after="0"/>
              <w:jc w:val="both"/>
              <w:rPr>
                <w:rFonts w:ascii="Times New Roman" w:hAnsi="Times New Roman" w:cs="Times New Roman"/>
                <w:sz w:val="24"/>
                <w:szCs w:val="24"/>
              </w:rPr>
            </w:pPr>
            <w:r w:rsidRPr="00286E56">
              <w:rPr>
                <w:rFonts w:ascii="Times New Roman" w:hAnsi="Times New Roman" w:cs="Times New Roman"/>
                <w:sz w:val="24"/>
                <w:szCs w:val="24"/>
              </w:rPr>
              <w:t>Ja projektu iesniedz pētniecības institūcija sadarbībā ar vienu uzņēmumu, vai indikators "Pētniecības organizācijas, kas piedalās kopīgos pētniecības projektos" ir 0 vai 1?</w:t>
            </w:r>
          </w:p>
        </w:tc>
        <w:tc>
          <w:tcPr>
            <w:tcW w:w="2694" w:type="pct"/>
            <w:shd w:val="clear" w:color="auto" w:fill="auto"/>
          </w:tcPr>
          <w:p w14:paraId="15B21A1E" w14:textId="4B2DE001" w:rsidR="00320807" w:rsidRPr="00286E56" w:rsidRDefault="00320807" w:rsidP="00F533F7">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t>Ņemot vērā, ka arī projekta iesniedzējs – pētniecības organizācija – piedalās kopīgā pētniecības projektā, tad norāda “1”.</w:t>
            </w:r>
          </w:p>
        </w:tc>
      </w:tr>
      <w:tr w:rsidR="00320807" w:rsidRPr="001F6A34" w14:paraId="04D82054" w14:textId="77777777" w:rsidTr="0E4BBCEA">
        <w:trPr>
          <w:trHeight w:val="465"/>
        </w:trPr>
        <w:tc>
          <w:tcPr>
            <w:tcW w:w="346" w:type="pct"/>
          </w:tcPr>
          <w:p w14:paraId="78C83E23" w14:textId="29564ABD" w:rsidR="00320807" w:rsidRPr="00286E56" w:rsidRDefault="00286E56" w:rsidP="00F533F7">
            <w:pPr>
              <w:rPr>
                <w:rFonts w:ascii="Times New Roman" w:hAnsi="Times New Roman" w:cs="Times New Roman"/>
                <w:noProof/>
              </w:rPr>
            </w:pPr>
            <w:r w:rsidRPr="00286E56">
              <w:rPr>
                <w:rFonts w:ascii="Times New Roman" w:hAnsi="Times New Roman" w:cs="Times New Roman"/>
                <w:noProof/>
              </w:rPr>
              <w:lastRenderedPageBreak/>
              <w:drawing>
                <wp:inline distT="0" distB="0" distL="0" distR="0" wp14:anchorId="6E7DFEFD" wp14:editId="72AC10F1">
                  <wp:extent cx="234950" cy="234950"/>
                  <wp:effectExtent l="0" t="0" r="0" b="0"/>
                  <wp:docPr id="1870779057"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320807" w:rsidRPr="00286E56">
              <w:rPr>
                <w:rFonts w:ascii="Times New Roman" w:hAnsi="Times New Roman" w:cs="Times New Roman"/>
                <w:noProof/>
              </w:rPr>
              <w:t>6.</w:t>
            </w:r>
            <w:r w:rsidRPr="00286E56">
              <w:rPr>
                <w:rFonts w:ascii="Times New Roman" w:hAnsi="Times New Roman" w:cs="Times New Roman"/>
                <w:noProof/>
              </w:rPr>
              <w:t>20</w:t>
            </w:r>
            <w:r w:rsidR="00320807" w:rsidRPr="00286E56">
              <w:rPr>
                <w:rFonts w:ascii="Times New Roman" w:hAnsi="Times New Roman" w:cs="Times New Roman"/>
                <w:noProof/>
              </w:rPr>
              <w:t>.</w:t>
            </w:r>
          </w:p>
        </w:tc>
        <w:tc>
          <w:tcPr>
            <w:tcW w:w="1960" w:type="pct"/>
            <w:shd w:val="clear" w:color="auto" w:fill="auto"/>
          </w:tcPr>
          <w:p w14:paraId="3504AAEB" w14:textId="702E4C9F" w:rsidR="00320807" w:rsidRPr="00286E56" w:rsidRDefault="00320807" w:rsidP="00320807">
            <w:pPr>
              <w:tabs>
                <w:tab w:val="left" w:pos="2355"/>
              </w:tabs>
              <w:spacing w:after="0"/>
              <w:jc w:val="both"/>
              <w:rPr>
                <w:rFonts w:ascii="Times New Roman" w:hAnsi="Times New Roman" w:cs="Times New Roman"/>
                <w:sz w:val="24"/>
                <w:szCs w:val="24"/>
              </w:rPr>
            </w:pPr>
            <w:r w:rsidRPr="00286E56">
              <w:rPr>
                <w:rFonts w:ascii="Times New Roman" w:hAnsi="Times New Roman" w:cs="Times New Roman"/>
                <w:sz w:val="24"/>
                <w:szCs w:val="24"/>
              </w:rPr>
              <w:t>Vai jāuzrāda visi tematiski iepriekš īstenotie projekti bez laika ierobežojuma, vai par pēdējiem teiksim 6 gadiem?</w:t>
            </w:r>
            <w:r w:rsidRPr="00286E56">
              <w:rPr>
                <w:rFonts w:ascii="Times New Roman" w:hAnsi="Times New Roman" w:cs="Times New Roman"/>
                <w:sz w:val="24"/>
                <w:szCs w:val="24"/>
              </w:rPr>
              <w:tab/>
            </w:r>
          </w:p>
        </w:tc>
        <w:tc>
          <w:tcPr>
            <w:tcW w:w="2694" w:type="pct"/>
            <w:shd w:val="clear" w:color="auto" w:fill="auto"/>
          </w:tcPr>
          <w:p w14:paraId="0F1DC9EC" w14:textId="55C267E5" w:rsidR="00320807" w:rsidRPr="00286E56" w:rsidRDefault="00320807" w:rsidP="00747B68">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t>Jāuzrāda visi īstenotie projekti bez laika ierobežojuma</w:t>
            </w:r>
            <w:r w:rsidR="00750EAA" w:rsidRPr="00286E56">
              <w:rPr>
                <w:rFonts w:ascii="Times New Roman" w:hAnsi="Times New Roman" w:cs="Times New Roman"/>
                <w:sz w:val="24"/>
                <w:szCs w:val="24"/>
              </w:rPr>
              <w:t>,</w:t>
            </w:r>
            <w:r w:rsidRPr="00286E56">
              <w:rPr>
                <w:rFonts w:ascii="Times New Roman" w:hAnsi="Times New Roman" w:cs="Times New Roman"/>
                <w:sz w:val="24"/>
                <w:szCs w:val="24"/>
              </w:rPr>
              <w:t xml:space="preserve"> </w:t>
            </w:r>
            <w:r w:rsidR="00750EAA" w:rsidRPr="00286E56">
              <w:rPr>
                <w:rFonts w:ascii="Times New Roman" w:hAnsi="Times New Roman" w:cs="Times New Roman"/>
                <w:sz w:val="24"/>
                <w:szCs w:val="24"/>
              </w:rPr>
              <w:t xml:space="preserve">kas </w:t>
            </w:r>
            <w:r w:rsidRPr="00286E56">
              <w:rPr>
                <w:rFonts w:ascii="Times New Roman" w:hAnsi="Times New Roman" w:cs="Times New Roman"/>
                <w:sz w:val="24"/>
                <w:szCs w:val="24"/>
              </w:rPr>
              <w:t>ir saturiski saistīti ar iesniegto projektu</w:t>
            </w:r>
            <w:r w:rsidR="007B1152" w:rsidRPr="00286E56">
              <w:rPr>
                <w:rFonts w:ascii="Times New Roman" w:hAnsi="Times New Roman" w:cs="Times New Roman"/>
                <w:sz w:val="24"/>
                <w:szCs w:val="24"/>
              </w:rPr>
              <w:t xml:space="preserve">. </w:t>
            </w:r>
            <w:r w:rsidR="00AD3996" w:rsidRPr="00286E56">
              <w:rPr>
                <w:rFonts w:ascii="Times New Roman" w:hAnsi="Times New Roman" w:cs="Times New Roman"/>
                <w:sz w:val="24"/>
                <w:szCs w:val="24"/>
              </w:rPr>
              <w:t xml:space="preserve">Projektu </w:t>
            </w:r>
            <w:r w:rsidR="004441EE" w:rsidRPr="00286E56">
              <w:rPr>
                <w:rFonts w:ascii="Times New Roman" w:hAnsi="Times New Roman" w:cs="Times New Roman"/>
                <w:sz w:val="24"/>
                <w:szCs w:val="24"/>
              </w:rPr>
              <w:t>iesniedzējiem</w:t>
            </w:r>
            <w:r w:rsidR="00AD3996" w:rsidRPr="00286E56">
              <w:rPr>
                <w:rFonts w:ascii="Times New Roman" w:hAnsi="Times New Roman" w:cs="Times New Roman"/>
                <w:sz w:val="24"/>
                <w:szCs w:val="24"/>
              </w:rPr>
              <w:t xml:space="preserve"> </w:t>
            </w:r>
            <w:r w:rsidR="00EB0708" w:rsidRPr="00286E56">
              <w:rPr>
                <w:rFonts w:ascii="Times New Roman" w:hAnsi="Times New Roman" w:cs="Times New Roman"/>
                <w:sz w:val="24"/>
                <w:szCs w:val="24"/>
              </w:rPr>
              <w:t xml:space="preserve">un </w:t>
            </w:r>
            <w:r w:rsidR="00AD3996" w:rsidRPr="00286E56">
              <w:rPr>
                <w:rFonts w:ascii="Times New Roman" w:hAnsi="Times New Roman" w:cs="Times New Roman"/>
                <w:sz w:val="24"/>
                <w:szCs w:val="24"/>
              </w:rPr>
              <w:t>sadarbības partneriem, kuri</w:t>
            </w:r>
            <w:r w:rsidR="004441EE" w:rsidRPr="00286E56">
              <w:rPr>
                <w:rFonts w:ascii="Times New Roman" w:hAnsi="Times New Roman" w:cs="Times New Roman"/>
                <w:sz w:val="24"/>
                <w:szCs w:val="24"/>
              </w:rPr>
              <w:t xml:space="preserve">em nav zinātniskās institūcijas statuss, </w:t>
            </w:r>
            <w:r w:rsidR="00874022" w:rsidRPr="00286E56">
              <w:rPr>
                <w:rFonts w:ascii="Times New Roman" w:hAnsi="Times New Roman" w:cs="Times New Roman"/>
                <w:sz w:val="24"/>
                <w:szCs w:val="24"/>
              </w:rPr>
              <w:t>t.sk.</w:t>
            </w:r>
            <w:r w:rsidR="00EB0708" w:rsidRPr="00286E56">
              <w:rPr>
                <w:rFonts w:ascii="Times New Roman" w:hAnsi="Times New Roman" w:cs="Times New Roman"/>
                <w:sz w:val="24"/>
                <w:szCs w:val="24"/>
              </w:rPr>
              <w:t xml:space="preserve"> komersantiem, </w:t>
            </w:r>
            <w:r w:rsidR="004441EE" w:rsidRPr="00286E56">
              <w:rPr>
                <w:rFonts w:ascii="Times New Roman" w:hAnsi="Times New Roman" w:cs="Times New Roman"/>
                <w:sz w:val="24"/>
                <w:szCs w:val="24"/>
              </w:rPr>
              <w:t xml:space="preserve">jānorāda visi </w:t>
            </w:r>
            <w:r w:rsidR="00B066D3" w:rsidRPr="00286E56">
              <w:rPr>
                <w:rFonts w:ascii="Times New Roman" w:hAnsi="Times New Roman" w:cs="Times New Roman"/>
                <w:sz w:val="24"/>
                <w:szCs w:val="24"/>
              </w:rPr>
              <w:t xml:space="preserve">īstenošanā esošie projekti </w:t>
            </w:r>
            <w:r w:rsidRPr="00286E56">
              <w:rPr>
                <w:rFonts w:ascii="Times New Roman" w:hAnsi="Times New Roman" w:cs="Times New Roman"/>
                <w:sz w:val="24"/>
                <w:szCs w:val="24"/>
              </w:rPr>
              <w:t>arī tad, ja tie nav saturiski saistīti</w:t>
            </w:r>
            <w:r w:rsidR="00943FDC" w:rsidRPr="00286E56">
              <w:rPr>
                <w:rFonts w:ascii="Times New Roman" w:hAnsi="Times New Roman" w:cs="Times New Roman"/>
                <w:sz w:val="24"/>
                <w:szCs w:val="24"/>
              </w:rPr>
              <w:t>.</w:t>
            </w:r>
          </w:p>
        </w:tc>
      </w:tr>
      <w:tr w:rsidR="00320807" w:rsidRPr="001F6A34" w14:paraId="40BEB7DF" w14:textId="77777777" w:rsidTr="0E4BBCEA">
        <w:trPr>
          <w:trHeight w:val="465"/>
        </w:trPr>
        <w:tc>
          <w:tcPr>
            <w:tcW w:w="346" w:type="pct"/>
          </w:tcPr>
          <w:p w14:paraId="4D7FD737" w14:textId="25E463B5" w:rsidR="00320807" w:rsidRPr="00286E56" w:rsidRDefault="00286E56" w:rsidP="00F533F7">
            <w:pPr>
              <w:rPr>
                <w:rFonts w:ascii="Times New Roman" w:hAnsi="Times New Roman" w:cs="Times New Roman"/>
                <w:noProof/>
              </w:rPr>
            </w:pPr>
            <w:r w:rsidRPr="00286E56">
              <w:rPr>
                <w:rFonts w:ascii="Times New Roman" w:hAnsi="Times New Roman" w:cs="Times New Roman"/>
                <w:noProof/>
              </w:rPr>
              <w:drawing>
                <wp:inline distT="0" distB="0" distL="0" distR="0" wp14:anchorId="45D1EA73" wp14:editId="211C137F">
                  <wp:extent cx="234950" cy="234950"/>
                  <wp:effectExtent l="0" t="0" r="0" b="0"/>
                  <wp:docPr id="501278047" name="Grafika 1" descr="Flag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01685" name="Grafika 1366401685" descr="Flag1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34950" cy="234950"/>
                          </a:xfrm>
                          <a:prstGeom prst="rect">
                            <a:avLst/>
                          </a:prstGeom>
                        </pic:spPr>
                      </pic:pic>
                    </a:graphicData>
                  </a:graphic>
                </wp:inline>
              </w:drawing>
            </w:r>
            <w:r w:rsidR="00320807" w:rsidRPr="00286E56">
              <w:rPr>
                <w:rFonts w:ascii="Times New Roman" w:hAnsi="Times New Roman" w:cs="Times New Roman"/>
                <w:noProof/>
              </w:rPr>
              <w:t>6.2</w:t>
            </w:r>
            <w:r w:rsidRPr="00286E56">
              <w:rPr>
                <w:rFonts w:ascii="Times New Roman" w:hAnsi="Times New Roman" w:cs="Times New Roman"/>
                <w:noProof/>
              </w:rPr>
              <w:t>1</w:t>
            </w:r>
            <w:r w:rsidR="00320807" w:rsidRPr="00286E56">
              <w:rPr>
                <w:rFonts w:ascii="Times New Roman" w:hAnsi="Times New Roman" w:cs="Times New Roman"/>
                <w:noProof/>
              </w:rPr>
              <w:t>.</w:t>
            </w:r>
          </w:p>
        </w:tc>
        <w:tc>
          <w:tcPr>
            <w:tcW w:w="1960" w:type="pct"/>
            <w:shd w:val="clear" w:color="auto" w:fill="auto"/>
          </w:tcPr>
          <w:p w14:paraId="3C70303B" w14:textId="3D908318" w:rsidR="00320807" w:rsidRPr="00286E56" w:rsidRDefault="00320807" w:rsidP="00320807">
            <w:pPr>
              <w:tabs>
                <w:tab w:val="left" w:pos="2355"/>
              </w:tabs>
              <w:spacing w:after="0"/>
              <w:jc w:val="both"/>
              <w:rPr>
                <w:rFonts w:ascii="Times New Roman" w:hAnsi="Times New Roman" w:cs="Times New Roman"/>
                <w:sz w:val="24"/>
                <w:szCs w:val="24"/>
              </w:rPr>
            </w:pPr>
            <w:r w:rsidRPr="00286E56">
              <w:rPr>
                <w:rFonts w:ascii="Times New Roman" w:hAnsi="Times New Roman" w:cs="Times New Roman"/>
                <w:sz w:val="24"/>
                <w:szCs w:val="24"/>
              </w:rPr>
              <w:t>Projektā ir sagatavots un parakstīts biedrības atzinums par pētījuma nozīmību latviešu valodā. Sakiet, lūdzu, vai drīkst pievienot atzinuma tulkojumu angļu valodā bez paraksta?</w:t>
            </w:r>
          </w:p>
        </w:tc>
        <w:tc>
          <w:tcPr>
            <w:tcW w:w="2694" w:type="pct"/>
            <w:shd w:val="clear" w:color="auto" w:fill="auto"/>
          </w:tcPr>
          <w:p w14:paraId="0300B812" w14:textId="77777777" w:rsidR="00320807" w:rsidRPr="00286E56" w:rsidRDefault="00320807" w:rsidP="00320807">
            <w:pPr>
              <w:tabs>
                <w:tab w:val="left" w:pos="3828"/>
              </w:tabs>
              <w:spacing w:after="120"/>
              <w:jc w:val="both"/>
              <w:rPr>
                <w:rFonts w:ascii="Times New Roman" w:hAnsi="Times New Roman" w:cs="Times New Roman"/>
                <w:sz w:val="24"/>
                <w:szCs w:val="24"/>
              </w:rPr>
            </w:pPr>
            <w:r w:rsidRPr="00286E56">
              <w:rPr>
                <w:rFonts w:ascii="Times New Roman" w:hAnsi="Times New Roman" w:cs="Times New Roman"/>
                <w:sz w:val="24"/>
                <w:szCs w:val="24"/>
              </w:rPr>
              <w:t xml:space="preserve">Jā, tulkojumu angļu valodā var iesniegt bez paraksta. </w:t>
            </w:r>
          </w:p>
          <w:p w14:paraId="36F71A74" w14:textId="4DA22BE2" w:rsidR="00320807" w:rsidRPr="00286E56" w:rsidRDefault="00320807" w:rsidP="00320807">
            <w:pPr>
              <w:pStyle w:val="Sarakstarindkopa"/>
              <w:tabs>
                <w:tab w:val="left" w:pos="3828"/>
              </w:tabs>
              <w:spacing w:after="120"/>
              <w:ind w:left="0"/>
              <w:jc w:val="both"/>
              <w:rPr>
                <w:rFonts w:ascii="Times New Roman" w:hAnsi="Times New Roman" w:cs="Times New Roman"/>
                <w:sz w:val="24"/>
                <w:szCs w:val="24"/>
              </w:rPr>
            </w:pPr>
            <w:r w:rsidRPr="00286E56">
              <w:rPr>
                <w:rFonts w:ascii="Times New Roman" w:hAnsi="Times New Roman" w:cs="Times New Roman"/>
                <w:sz w:val="24"/>
                <w:szCs w:val="24"/>
              </w:rPr>
              <w:t>Vēršam uzmanību, ka projekta iesniegumā ir jāsniedz apliecinājums par latviešu un angļu valodas versiju savstarpējo atbilstību un saskaņotību.</w:t>
            </w:r>
          </w:p>
        </w:tc>
      </w:tr>
    </w:tbl>
    <w:p w14:paraId="02C9F9E3" w14:textId="7601D410" w:rsidR="0001751C" w:rsidRPr="001F6A34" w:rsidRDefault="0001751C" w:rsidP="00E84983">
      <w:pPr>
        <w:spacing w:after="0" w:line="264" w:lineRule="auto"/>
        <w:jc w:val="both"/>
        <w:rPr>
          <w:rFonts w:ascii="Times New Roman" w:hAnsi="Times New Roman" w:cs="Times New Roman"/>
          <w:sz w:val="24"/>
          <w:szCs w:val="24"/>
        </w:rPr>
      </w:pPr>
    </w:p>
    <w:sectPr w:rsidR="0001751C" w:rsidRPr="001F6A34" w:rsidSect="00B50AEE">
      <w:headerReference w:type="default" r:id="rId56"/>
      <w:headerReference w:type="first" r:id="rId57"/>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23F14" w14:textId="77777777" w:rsidR="00150315" w:rsidRDefault="00150315" w:rsidP="00F40189">
      <w:pPr>
        <w:spacing w:after="0" w:line="240" w:lineRule="auto"/>
      </w:pPr>
      <w:r>
        <w:separator/>
      </w:r>
    </w:p>
  </w:endnote>
  <w:endnote w:type="continuationSeparator" w:id="0">
    <w:p w14:paraId="597FF27A" w14:textId="77777777" w:rsidR="00150315" w:rsidRDefault="00150315" w:rsidP="00F40189">
      <w:pPr>
        <w:spacing w:after="0" w:line="240" w:lineRule="auto"/>
      </w:pPr>
      <w:r>
        <w:continuationSeparator/>
      </w:r>
    </w:p>
  </w:endnote>
  <w:endnote w:type="continuationNotice" w:id="1">
    <w:p w14:paraId="5DCC8FB8" w14:textId="77777777" w:rsidR="00150315" w:rsidRDefault="00150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F062E" w14:textId="77777777" w:rsidR="00150315" w:rsidRDefault="00150315" w:rsidP="00F40189">
      <w:pPr>
        <w:spacing w:after="0" w:line="240" w:lineRule="auto"/>
      </w:pPr>
      <w:r>
        <w:separator/>
      </w:r>
    </w:p>
  </w:footnote>
  <w:footnote w:type="continuationSeparator" w:id="0">
    <w:p w14:paraId="36F9D8A2" w14:textId="77777777" w:rsidR="00150315" w:rsidRDefault="00150315" w:rsidP="00F40189">
      <w:pPr>
        <w:spacing w:after="0" w:line="240" w:lineRule="auto"/>
      </w:pPr>
      <w:r>
        <w:continuationSeparator/>
      </w:r>
    </w:p>
  </w:footnote>
  <w:footnote w:type="continuationNotice" w:id="1">
    <w:p w14:paraId="41E9A5C2" w14:textId="77777777" w:rsidR="00150315" w:rsidRDefault="00150315">
      <w:pPr>
        <w:spacing w:after="0" w:line="240" w:lineRule="auto"/>
      </w:pPr>
    </w:p>
  </w:footnote>
  <w:footnote w:id="2">
    <w:p w14:paraId="5BE190FC" w14:textId="29229696" w:rsidR="00301135" w:rsidRPr="00623894" w:rsidRDefault="00301135">
      <w:pPr>
        <w:pStyle w:val="Vresteksts"/>
        <w:rPr>
          <w:rFonts w:ascii="Times New Roman" w:hAnsi="Times New Roman" w:cs="Times New Roman"/>
          <w:sz w:val="18"/>
          <w:szCs w:val="18"/>
        </w:rPr>
      </w:pPr>
      <w:r w:rsidRPr="00623894">
        <w:rPr>
          <w:rStyle w:val="Vresatsauce"/>
          <w:rFonts w:ascii="Times New Roman" w:hAnsi="Times New Roman" w:cs="Times New Roman"/>
          <w:sz w:val="18"/>
          <w:szCs w:val="18"/>
        </w:rPr>
        <w:footnoteRef/>
      </w:r>
      <w:r w:rsidRPr="00623894">
        <w:rPr>
          <w:rFonts w:ascii="Times New Roman" w:hAnsi="Times New Roman" w:cs="Times New Roman"/>
          <w:sz w:val="18"/>
          <w:szCs w:val="18"/>
        </w:rPr>
        <w:t xml:space="preserve"> Pieejams šeit: </w:t>
      </w:r>
      <w:hyperlink r:id="rId1" w:history="1">
        <w:r w:rsidR="00285EAE" w:rsidRPr="00623894">
          <w:rPr>
            <w:rStyle w:val="Hipersaite"/>
            <w:rFonts w:ascii="Times New Roman" w:hAnsi="Times New Roman" w:cs="Times New Roman"/>
            <w:i/>
            <w:iCs/>
            <w:sz w:val="18"/>
            <w:szCs w:val="18"/>
          </w:rPr>
          <w:t>https://www.cfla.gov.lv/lv/1-1-1-3-k-1</w:t>
        </w:r>
      </w:hyperlink>
      <w:r w:rsidR="00285EAE" w:rsidRPr="00623894">
        <w:rPr>
          <w:rFonts w:ascii="Times New Roman" w:hAnsi="Times New Roman" w:cs="Times New Roman"/>
          <w:sz w:val="18"/>
          <w:szCs w:val="18"/>
        </w:rPr>
        <w:t xml:space="preserve"> </w:t>
      </w:r>
    </w:p>
  </w:footnote>
  <w:footnote w:id="3">
    <w:p w14:paraId="773A8ECC" w14:textId="5FF68486" w:rsidR="00662272" w:rsidRPr="00623894" w:rsidRDefault="00662272">
      <w:pPr>
        <w:pStyle w:val="Vresteksts"/>
        <w:rPr>
          <w:rFonts w:ascii="Times New Roman" w:hAnsi="Times New Roman" w:cs="Times New Roman"/>
          <w:sz w:val="18"/>
          <w:szCs w:val="18"/>
        </w:rPr>
      </w:pPr>
      <w:r w:rsidRPr="00623894">
        <w:rPr>
          <w:rStyle w:val="Vresatsauce"/>
          <w:rFonts w:ascii="Times New Roman" w:hAnsi="Times New Roman" w:cs="Times New Roman"/>
          <w:sz w:val="18"/>
          <w:szCs w:val="18"/>
        </w:rPr>
        <w:footnoteRef/>
      </w:r>
      <w:r w:rsidRPr="00623894">
        <w:rPr>
          <w:rFonts w:ascii="Times New Roman" w:hAnsi="Times New Roman" w:cs="Times New Roman"/>
          <w:sz w:val="18"/>
          <w:szCs w:val="18"/>
        </w:rPr>
        <w:t xml:space="preserve"> Pieejams šeit: </w:t>
      </w:r>
      <w:r w:rsidR="005F699C" w:rsidRPr="00623894">
        <w:rPr>
          <w:rStyle w:val="Hipersaite"/>
          <w:rFonts w:ascii="Times New Roman" w:hAnsi="Times New Roman" w:cs="Times New Roman"/>
          <w:i/>
          <w:iCs/>
          <w:sz w:val="18"/>
          <w:szCs w:val="18"/>
        </w:rPr>
        <w:t>https://eur-lex.europa.eu/eli/reg/2014/651/oj/?locale=LV</w:t>
      </w:r>
    </w:p>
  </w:footnote>
  <w:footnote w:id="4">
    <w:p w14:paraId="4D64DD0D" w14:textId="5F119D59" w:rsidR="00DF0353" w:rsidRPr="00623894" w:rsidRDefault="00DF0353">
      <w:pPr>
        <w:pStyle w:val="Vresteksts"/>
        <w:rPr>
          <w:rFonts w:ascii="Times New Roman" w:hAnsi="Times New Roman" w:cs="Times New Roman"/>
          <w:sz w:val="18"/>
          <w:szCs w:val="18"/>
        </w:rPr>
      </w:pPr>
      <w:r w:rsidRPr="00623894">
        <w:rPr>
          <w:rStyle w:val="Vresatsauce"/>
          <w:rFonts w:ascii="Times New Roman" w:hAnsi="Times New Roman" w:cs="Times New Roman"/>
          <w:sz w:val="18"/>
          <w:szCs w:val="18"/>
        </w:rPr>
        <w:footnoteRef/>
      </w:r>
      <w:r w:rsidRPr="00623894">
        <w:rPr>
          <w:rFonts w:ascii="Times New Roman" w:hAnsi="Times New Roman" w:cs="Times New Roman"/>
          <w:sz w:val="18"/>
          <w:szCs w:val="18"/>
        </w:rPr>
        <w:t xml:space="preserve"> Pieejams šeit: </w:t>
      </w:r>
      <w:hyperlink r:id="rId2" w:history="1">
        <w:r w:rsidR="00CF5671" w:rsidRPr="00623894">
          <w:rPr>
            <w:rStyle w:val="Hipersaite"/>
            <w:rFonts w:ascii="Times New Roman" w:hAnsi="Times New Roman" w:cs="Times New Roman"/>
            <w:i/>
            <w:iCs/>
            <w:sz w:val="18"/>
            <w:szCs w:val="18"/>
          </w:rPr>
          <w:t>https://likumi.lv/ta/id/289082</w:t>
        </w:r>
      </w:hyperlink>
      <w:r w:rsidR="00CF5671" w:rsidRPr="00623894">
        <w:rPr>
          <w:rFonts w:ascii="Times New Roman" w:hAnsi="Times New Roman" w:cs="Times New Roman"/>
          <w:sz w:val="18"/>
          <w:szCs w:val="18"/>
        </w:rPr>
        <w:t xml:space="preserve"> </w:t>
      </w:r>
    </w:p>
  </w:footnote>
  <w:footnote w:id="5">
    <w:p w14:paraId="19284CB5" w14:textId="04BAE223" w:rsidR="00734900" w:rsidRDefault="00734900">
      <w:pPr>
        <w:pStyle w:val="Vresteksts"/>
      </w:pPr>
      <w:r w:rsidRPr="00623894">
        <w:rPr>
          <w:rStyle w:val="Vresatsauce"/>
          <w:rFonts w:ascii="Times New Roman" w:hAnsi="Times New Roman" w:cs="Times New Roman"/>
          <w:sz w:val="18"/>
          <w:szCs w:val="18"/>
        </w:rPr>
        <w:footnoteRef/>
      </w:r>
      <w:r w:rsidRPr="00623894">
        <w:rPr>
          <w:rFonts w:ascii="Times New Roman" w:hAnsi="Times New Roman" w:cs="Times New Roman"/>
          <w:sz w:val="18"/>
          <w:szCs w:val="18"/>
        </w:rPr>
        <w:t xml:space="preserve"> Pieejams šeit: </w:t>
      </w:r>
      <w:hyperlink r:id="rId3" w:history="1">
        <w:r w:rsidR="003A520D" w:rsidRPr="00623894">
          <w:rPr>
            <w:rStyle w:val="Hipersaite"/>
            <w:rFonts w:ascii="Times New Roman" w:hAnsi="Times New Roman" w:cs="Times New Roman"/>
            <w:i/>
            <w:iCs/>
            <w:sz w:val="18"/>
            <w:szCs w:val="18"/>
          </w:rPr>
          <w:t>https://likumi.lv/ta/id/353061</w:t>
        </w:r>
      </w:hyperlink>
      <w:r w:rsidR="003A520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Galvene"/>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173"/>
    <w:multiLevelType w:val="hybridMultilevel"/>
    <w:tmpl w:val="419204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B559DF"/>
    <w:multiLevelType w:val="hybridMultilevel"/>
    <w:tmpl w:val="FCF610F2"/>
    <w:lvl w:ilvl="0" w:tplc="8D92B0E8">
      <w:start w:val="1"/>
      <w:numFmt w:val="decimal"/>
      <w:lvlText w:val="%1."/>
      <w:lvlJc w:val="left"/>
      <w:pPr>
        <w:ind w:left="720" w:hanging="360"/>
      </w:pPr>
      <w:rPr>
        <w:color w:val="auto"/>
        <w:sz w:val="28"/>
        <w:szCs w:val="28"/>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ACACF36E">
      <w:start w:val="1"/>
      <w:numFmt w:val="decimal"/>
      <w:lvlText w:val="%4."/>
      <w:lvlJc w:val="left"/>
      <w:pPr>
        <w:ind w:left="2880" w:hanging="360"/>
      </w:pPr>
      <w:rPr>
        <w:b/>
        <w:bCs/>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EAE1F31"/>
    <w:multiLevelType w:val="hybridMultilevel"/>
    <w:tmpl w:val="826024C2"/>
    <w:lvl w:ilvl="0" w:tplc="36548CBE">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710C4552">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EB1257"/>
    <w:multiLevelType w:val="hybridMultilevel"/>
    <w:tmpl w:val="8862939A"/>
    <w:lvl w:ilvl="0" w:tplc="04260001">
      <w:start w:val="1"/>
      <w:numFmt w:val="bullet"/>
      <w:lvlText w:val=""/>
      <w:lvlJc w:val="left"/>
      <w:pPr>
        <w:ind w:left="832" w:hanging="360"/>
      </w:pPr>
      <w:rPr>
        <w:rFonts w:ascii="Symbol" w:hAnsi="Symbol" w:hint="default"/>
      </w:rPr>
    </w:lvl>
    <w:lvl w:ilvl="1" w:tplc="04260003">
      <w:start w:val="1"/>
      <w:numFmt w:val="bullet"/>
      <w:lvlText w:val="o"/>
      <w:lvlJc w:val="left"/>
      <w:pPr>
        <w:ind w:left="1552" w:hanging="360"/>
      </w:pPr>
      <w:rPr>
        <w:rFonts w:ascii="Courier New" w:hAnsi="Courier New" w:cs="Courier New" w:hint="default"/>
      </w:rPr>
    </w:lvl>
    <w:lvl w:ilvl="2" w:tplc="04260005" w:tentative="1">
      <w:start w:val="1"/>
      <w:numFmt w:val="bullet"/>
      <w:lvlText w:val=""/>
      <w:lvlJc w:val="left"/>
      <w:pPr>
        <w:ind w:left="2272" w:hanging="360"/>
      </w:pPr>
      <w:rPr>
        <w:rFonts w:ascii="Wingdings" w:hAnsi="Wingdings" w:hint="default"/>
      </w:rPr>
    </w:lvl>
    <w:lvl w:ilvl="3" w:tplc="04260001" w:tentative="1">
      <w:start w:val="1"/>
      <w:numFmt w:val="bullet"/>
      <w:lvlText w:val=""/>
      <w:lvlJc w:val="left"/>
      <w:pPr>
        <w:ind w:left="2992" w:hanging="360"/>
      </w:pPr>
      <w:rPr>
        <w:rFonts w:ascii="Symbol" w:hAnsi="Symbol" w:hint="default"/>
      </w:rPr>
    </w:lvl>
    <w:lvl w:ilvl="4" w:tplc="04260003" w:tentative="1">
      <w:start w:val="1"/>
      <w:numFmt w:val="bullet"/>
      <w:lvlText w:val="o"/>
      <w:lvlJc w:val="left"/>
      <w:pPr>
        <w:ind w:left="3712" w:hanging="360"/>
      </w:pPr>
      <w:rPr>
        <w:rFonts w:ascii="Courier New" w:hAnsi="Courier New" w:cs="Courier New" w:hint="default"/>
      </w:rPr>
    </w:lvl>
    <w:lvl w:ilvl="5" w:tplc="04260005" w:tentative="1">
      <w:start w:val="1"/>
      <w:numFmt w:val="bullet"/>
      <w:lvlText w:val=""/>
      <w:lvlJc w:val="left"/>
      <w:pPr>
        <w:ind w:left="4432" w:hanging="360"/>
      </w:pPr>
      <w:rPr>
        <w:rFonts w:ascii="Wingdings" w:hAnsi="Wingdings" w:hint="default"/>
      </w:rPr>
    </w:lvl>
    <w:lvl w:ilvl="6" w:tplc="04260001" w:tentative="1">
      <w:start w:val="1"/>
      <w:numFmt w:val="bullet"/>
      <w:lvlText w:val=""/>
      <w:lvlJc w:val="left"/>
      <w:pPr>
        <w:ind w:left="5152" w:hanging="360"/>
      </w:pPr>
      <w:rPr>
        <w:rFonts w:ascii="Symbol" w:hAnsi="Symbol" w:hint="default"/>
      </w:rPr>
    </w:lvl>
    <w:lvl w:ilvl="7" w:tplc="04260003" w:tentative="1">
      <w:start w:val="1"/>
      <w:numFmt w:val="bullet"/>
      <w:lvlText w:val="o"/>
      <w:lvlJc w:val="left"/>
      <w:pPr>
        <w:ind w:left="5872" w:hanging="360"/>
      </w:pPr>
      <w:rPr>
        <w:rFonts w:ascii="Courier New" w:hAnsi="Courier New" w:cs="Courier New" w:hint="default"/>
      </w:rPr>
    </w:lvl>
    <w:lvl w:ilvl="8" w:tplc="04260005" w:tentative="1">
      <w:start w:val="1"/>
      <w:numFmt w:val="bullet"/>
      <w:lvlText w:val=""/>
      <w:lvlJc w:val="left"/>
      <w:pPr>
        <w:ind w:left="6592" w:hanging="360"/>
      </w:pPr>
      <w:rPr>
        <w:rFonts w:ascii="Wingdings" w:hAnsi="Wingdings" w:hint="default"/>
      </w:rPr>
    </w:lvl>
  </w:abstractNum>
  <w:abstractNum w:abstractNumId="4" w15:restartNumberingAfterBreak="0">
    <w:nsid w:val="243D43A3"/>
    <w:multiLevelType w:val="hybridMultilevel"/>
    <w:tmpl w:val="FFFFFFFF"/>
    <w:lvl w:ilvl="0" w:tplc="8E083FA0">
      <w:start w:val="1"/>
      <w:numFmt w:val="decimal"/>
      <w:lvlText w:val="%1."/>
      <w:lvlJc w:val="left"/>
      <w:pPr>
        <w:ind w:left="720" w:hanging="360"/>
      </w:pPr>
    </w:lvl>
    <w:lvl w:ilvl="1" w:tplc="33C44FFA">
      <w:start w:val="1"/>
      <w:numFmt w:val="lowerLetter"/>
      <w:lvlText w:val="%2."/>
      <w:lvlJc w:val="left"/>
      <w:pPr>
        <w:ind w:left="1440" w:hanging="360"/>
      </w:pPr>
    </w:lvl>
    <w:lvl w:ilvl="2" w:tplc="9DAC3E68">
      <w:start w:val="1"/>
      <w:numFmt w:val="lowerRoman"/>
      <w:lvlText w:val="%3."/>
      <w:lvlJc w:val="right"/>
      <w:pPr>
        <w:ind w:left="2160" w:hanging="180"/>
      </w:pPr>
    </w:lvl>
    <w:lvl w:ilvl="3" w:tplc="9A32E556">
      <w:start w:val="1"/>
      <w:numFmt w:val="decimal"/>
      <w:lvlText w:val="%4."/>
      <w:lvlJc w:val="left"/>
      <w:pPr>
        <w:ind w:left="2880" w:hanging="360"/>
      </w:pPr>
    </w:lvl>
    <w:lvl w:ilvl="4" w:tplc="978C3F0C">
      <w:start w:val="1"/>
      <w:numFmt w:val="lowerLetter"/>
      <w:lvlText w:val="%5."/>
      <w:lvlJc w:val="left"/>
      <w:pPr>
        <w:ind w:left="3600" w:hanging="360"/>
      </w:pPr>
    </w:lvl>
    <w:lvl w:ilvl="5" w:tplc="0FE07DA0">
      <w:start w:val="1"/>
      <w:numFmt w:val="lowerRoman"/>
      <w:lvlText w:val="%6."/>
      <w:lvlJc w:val="right"/>
      <w:pPr>
        <w:ind w:left="4320" w:hanging="180"/>
      </w:pPr>
    </w:lvl>
    <w:lvl w:ilvl="6" w:tplc="D67E4D28">
      <w:start w:val="1"/>
      <w:numFmt w:val="decimal"/>
      <w:lvlText w:val="%7."/>
      <w:lvlJc w:val="left"/>
      <w:pPr>
        <w:ind w:left="5040" w:hanging="360"/>
      </w:pPr>
    </w:lvl>
    <w:lvl w:ilvl="7" w:tplc="57C489F8">
      <w:start w:val="1"/>
      <w:numFmt w:val="lowerLetter"/>
      <w:lvlText w:val="%8."/>
      <w:lvlJc w:val="left"/>
      <w:pPr>
        <w:ind w:left="5760" w:hanging="360"/>
      </w:pPr>
    </w:lvl>
    <w:lvl w:ilvl="8" w:tplc="62CCB6E2">
      <w:start w:val="1"/>
      <w:numFmt w:val="lowerRoman"/>
      <w:lvlText w:val="%9."/>
      <w:lvlJc w:val="right"/>
      <w:pPr>
        <w:ind w:left="6480" w:hanging="180"/>
      </w:pPr>
    </w:lvl>
  </w:abstractNum>
  <w:abstractNum w:abstractNumId="5" w15:restartNumberingAfterBreak="0">
    <w:nsid w:val="2807A36D"/>
    <w:multiLevelType w:val="hybridMultilevel"/>
    <w:tmpl w:val="FFFFFFFF"/>
    <w:lvl w:ilvl="0" w:tplc="2B689F84">
      <w:start w:val="1"/>
      <w:numFmt w:val="bullet"/>
      <w:lvlText w:val="Ø"/>
      <w:lvlJc w:val="left"/>
      <w:pPr>
        <w:ind w:left="720" w:hanging="360"/>
      </w:pPr>
      <w:rPr>
        <w:rFonts w:ascii="Wingdings" w:hAnsi="Wingdings" w:hint="default"/>
      </w:rPr>
    </w:lvl>
    <w:lvl w:ilvl="1" w:tplc="1E341F88">
      <w:start w:val="1"/>
      <w:numFmt w:val="bullet"/>
      <w:lvlText w:val="o"/>
      <w:lvlJc w:val="left"/>
      <w:pPr>
        <w:ind w:left="1440" w:hanging="360"/>
      </w:pPr>
      <w:rPr>
        <w:rFonts w:ascii="Courier New" w:hAnsi="Courier New" w:hint="default"/>
      </w:rPr>
    </w:lvl>
    <w:lvl w:ilvl="2" w:tplc="E7D69568">
      <w:start w:val="1"/>
      <w:numFmt w:val="bullet"/>
      <w:lvlText w:val=""/>
      <w:lvlJc w:val="left"/>
      <w:pPr>
        <w:ind w:left="2160" w:hanging="360"/>
      </w:pPr>
      <w:rPr>
        <w:rFonts w:ascii="Wingdings" w:hAnsi="Wingdings" w:hint="default"/>
      </w:rPr>
    </w:lvl>
    <w:lvl w:ilvl="3" w:tplc="5DDADD4C">
      <w:start w:val="1"/>
      <w:numFmt w:val="bullet"/>
      <w:lvlText w:val=""/>
      <w:lvlJc w:val="left"/>
      <w:pPr>
        <w:ind w:left="2880" w:hanging="360"/>
      </w:pPr>
      <w:rPr>
        <w:rFonts w:ascii="Symbol" w:hAnsi="Symbol" w:hint="default"/>
      </w:rPr>
    </w:lvl>
    <w:lvl w:ilvl="4" w:tplc="6E94A9F4">
      <w:start w:val="1"/>
      <w:numFmt w:val="bullet"/>
      <w:lvlText w:val="o"/>
      <w:lvlJc w:val="left"/>
      <w:pPr>
        <w:ind w:left="3600" w:hanging="360"/>
      </w:pPr>
      <w:rPr>
        <w:rFonts w:ascii="Courier New" w:hAnsi="Courier New" w:hint="default"/>
      </w:rPr>
    </w:lvl>
    <w:lvl w:ilvl="5" w:tplc="90CE97AC">
      <w:start w:val="1"/>
      <w:numFmt w:val="bullet"/>
      <w:lvlText w:val=""/>
      <w:lvlJc w:val="left"/>
      <w:pPr>
        <w:ind w:left="4320" w:hanging="360"/>
      </w:pPr>
      <w:rPr>
        <w:rFonts w:ascii="Wingdings" w:hAnsi="Wingdings" w:hint="default"/>
      </w:rPr>
    </w:lvl>
    <w:lvl w:ilvl="6" w:tplc="2D986E72">
      <w:start w:val="1"/>
      <w:numFmt w:val="bullet"/>
      <w:lvlText w:val=""/>
      <w:lvlJc w:val="left"/>
      <w:pPr>
        <w:ind w:left="5040" w:hanging="360"/>
      </w:pPr>
      <w:rPr>
        <w:rFonts w:ascii="Symbol" w:hAnsi="Symbol" w:hint="default"/>
      </w:rPr>
    </w:lvl>
    <w:lvl w:ilvl="7" w:tplc="65027C00">
      <w:start w:val="1"/>
      <w:numFmt w:val="bullet"/>
      <w:lvlText w:val="o"/>
      <w:lvlJc w:val="left"/>
      <w:pPr>
        <w:ind w:left="5760" w:hanging="360"/>
      </w:pPr>
      <w:rPr>
        <w:rFonts w:ascii="Courier New" w:hAnsi="Courier New" w:hint="default"/>
      </w:rPr>
    </w:lvl>
    <w:lvl w:ilvl="8" w:tplc="AED82478">
      <w:start w:val="1"/>
      <w:numFmt w:val="bullet"/>
      <w:lvlText w:val=""/>
      <w:lvlJc w:val="left"/>
      <w:pPr>
        <w:ind w:left="6480" w:hanging="360"/>
      </w:pPr>
      <w:rPr>
        <w:rFonts w:ascii="Wingdings" w:hAnsi="Wingdings" w:hint="default"/>
      </w:rPr>
    </w:lvl>
  </w:abstractNum>
  <w:abstractNum w:abstractNumId="6" w15:restartNumberingAfterBreak="0">
    <w:nsid w:val="29EB6350"/>
    <w:multiLevelType w:val="hybridMultilevel"/>
    <w:tmpl w:val="657A8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B5C03"/>
    <w:multiLevelType w:val="hybridMultilevel"/>
    <w:tmpl w:val="7F5A3434"/>
    <w:lvl w:ilvl="0" w:tplc="0426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A15E10"/>
    <w:multiLevelType w:val="multilevel"/>
    <w:tmpl w:val="BD76CFEA"/>
    <w:lvl w:ilvl="0">
      <w:start w:val="1"/>
      <w:numFmt w:val="decimal"/>
      <w:lvlText w:val="%1."/>
      <w:lvlJc w:val="left"/>
      <w:pPr>
        <w:ind w:left="720" w:hanging="360"/>
      </w:pPr>
      <w:rPr>
        <w:b/>
        <w:bCs/>
        <w:i w:val="0"/>
        <w:iCs w:val="0"/>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095C12"/>
    <w:multiLevelType w:val="hybridMultilevel"/>
    <w:tmpl w:val="6F3E2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F00DB"/>
    <w:multiLevelType w:val="hybridMultilevel"/>
    <w:tmpl w:val="505EB96C"/>
    <w:lvl w:ilvl="0" w:tplc="EC40109C">
      <w:numFmt w:val="bullet"/>
      <w:lvlText w:val="•"/>
      <w:lvlJc w:val="left"/>
      <w:pPr>
        <w:ind w:left="720" w:hanging="360"/>
      </w:pPr>
      <w:rPr>
        <w:rFonts w:ascii="Times New Roman" w:eastAsiaTheme="minorEastAsia"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FDDDD7"/>
    <w:multiLevelType w:val="hybridMultilevel"/>
    <w:tmpl w:val="FFFFFFFF"/>
    <w:lvl w:ilvl="0" w:tplc="63A06420">
      <w:start w:val="1"/>
      <w:numFmt w:val="decimal"/>
      <w:lvlText w:val="%1."/>
      <w:lvlJc w:val="left"/>
      <w:pPr>
        <w:ind w:left="720" w:hanging="360"/>
      </w:pPr>
    </w:lvl>
    <w:lvl w:ilvl="1" w:tplc="A872C616">
      <w:start w:val="1"/>
      <w:numFmt w:val="lowerLetter"/>
      <w:lvlText w:val="%2."/>
      <w:lvlJc w:val="left"/>
      <w:pPr>
        <w:ind w:left="1440" w:hanging="360"/>
      </w:pPr>
    </w:lvl>
    <w:lvl w:ilvl="2" w:tplc="CBECC220">
      <w:start w:val="1"/>
      <w:numFmt w:val="lowerRoman"/>
      <w:lvlText w:val="%3."/>
      <w:lvlJc w:val="right"/>
      <w:pPr>
        <w:ind w:left="2160" w:hanging="180"/>
      </w:pPr>
    </w:lvl>
    <w:lvl w:ilvl="3" w:tplc="EF96FCA8">
      <w:start w:val="1"/>
      <w:numFmt w:val="decimal"/>
      <w:lvlText w:val="%4."/>
      <w:lvlJc w:val="left"/>
      <w:pPr>
        <w:ind w:left="2880" w:hanging="360"/>
      </w:pPr>
    </w:lvl>
    <w:lvl w:ilvl="4" w:tplc="7F44FAC6">
      <w:start w:val="1"/>
      <w:numFmt w:val="lowerLetter"/>
      <w:lvlText w:val="%5."/>
      <w:lvlJc w:val="left"/>
      <w:pPr>
        <w:ind w:left="3600" w:hanging="360"/>
      </w:pPr>
    </w:lvl>
    <w:lvl w:ilvl="5" w:tplc="0EE237C4">
      <w:start w:val="1"/>
      <w:numFmt w:val="lowerRoman"/>
      <w:lvlText w:val="%6."/>
      <w:lvlJc w:val="right"/>
      <w:pPr>
        <w:ind w:left="4320" w:hanging="180"/>
      </w:pPr>
    </w:lvl>
    <w:lvl w:ilvl="6" w:tplc="D04437B6">
      <w:start w:val="1"/>
      <w:numFmt w:val="decimal"/>
      <w:lvlText w:val="%7."/>
      <w:lvlJc w:val="left"/>
      <w:pPr>
        <w:ind w:left="5040" w:hanging="360"/>
      </w:pPr>
    </w:lvl>
    <w:lvl w:ilvl="7" w:tplc="C8142826">
      <w:start w:val="1"/>
      <w:numFmt w:val="lowerLetter"/>
      <w:lvlText w:val="%8."/>
      <w:lvlJc w:val="left"/>
      <w:pPr>
        <w:ind w:left="5760" w:hanging="360"/>
      </w:pPr>
    </w:lvl>
    <w:lvl w:ilvl="8" w:tplc="83643876">
      <w:start w:val="1"/>
      <w:numFmt w:val="lowerRoman"/>
      <w:lvlText w:val="%9."/>
      <w:lvlJc w:val="right"/>
      <w:pPr>
        <w:ind w:left="6480" w:hanging="180"/>
      </w:pPr>
    </w:lvl>
  </w:abstractNum>
  <w:abstractNum w:abstractNumId="12" w15:restartNumberingAfterBreak="0">
    <w:nsid w:val="53C05039"/>
    <w:multiLevelType w:val="hybridMultilevel"/>
    <w:tmpl w:val="FFFFFFFF"/>
    <w:lvl w:ilvl="0" w:tplc="D242EDD0">
      <w:start w:val="1"/>
      <w:numFmt w:val="bullet"/>
      <w:lvlText w:val=""/>
      <w:lvlJc w:val="left"/>
      <w:pPr>
        <w:ind w:left="720" w:hanging="360"/>
      </w:pPr>
      <w:rPr>
        <w:rFonts w:ascii="Symbol" w:hAnsi="Symbol" w:hint="default"/>
      </w:rPr>
    </w:lvl>
    <w:lvl w:ilvl="1" w:tplc="08167DF6">
      <w:start w:val="1"/>
      <w:numFmt w:val="bullet"/>
      <w:lvlText w:val="o"/>
      <w:lvlJc w:val="left"/>
      <w:pPr>
        <w:ind w:left="1440" w:hanging="360"/>
      </w:pPr>
      <w:rPr>
        <w:rFonts w:ascii="Courier New" w:hAnsi="Courier New" w:hint="default"/>
      </w:rPr>
    </w:lvl>
    <w:lvl w:ilvl="2" w:tplc="EB9EC190">
      <w:start w:val="1"/>
      <w:numFmt w:val="bullet"/>
      <w:lvlText w:val="Ø"/>
      <w:lvlJc w:val="left"/>
      <w:pPr>
        <w:ind w:left="2160" w:hanging="360"/>
      </w:pPr>
      <w:rPr>
        <w:rFonts w:ascii="Wingdings" w:hAnsi="Wingdings" w:hint="default"/>
      </w:rPr>
    </w:lvl>
    <w:lvl w:ilvl="3" w:tplc="525C1F68">
      <w:start w:val="1"/>
      <w:numFmt w:val="bullet"/>
      <w:lvlText w:val=""/>
      <w:lvlJc w:val="left"/>
      <w:pPr>
        <w:ind w:left="2880" w:hanging="360"/>
      </w:pPr>
      <w:rPr>
        <w:rFonts w:ascii="Symbol" w:hAnsi="Symbol" w:hint="default"/>
      </w:rPr>
    </w:lvl>
    <w:lvl w:ilvl="4" w:tplc="379E0168">
      <w:start w:val="1"/>
      <w:numFmt w:val="bullet"/>
      <w:lvlText w:val="o"/>
      <w:lvlJc w:val="left"/>
      <w:pPr>
        <w:ind w:left="3600" w:hanging="360"/>
      </w:pPr>
      <w:rPr>
        <w:rFonts w:ascii="Courier New" w:hAnsi="Courier New" w:hint="default"/>
      </w:rPr>
    </w:lvl>
    <w:lvl w:ilvl="5" w:tplc="3B2449DA">
      <w:start w:val="1"/>
      <w:numFmt w:val="bullet"/>
      <w:lvlText w:val=""/>
      <w:lvlJc w:val="left"/>
      <w:pPr>
        <w:ind w:left="4320" w:hanging="360"/>
      </w:pPr>
      <w:rPr>
        <w:rFonts w:ascii="Wingdings" w:hAnsi="Wingdings" w:hint="default"/>
      </w:rPr>
    </w:lvl>
    <w:lvl w:ilvl="6" w:tplc="B5447F9A">
      <w:start w:val="1"/>
      <w:numFmt w:val="bullet"/>
      <w:lvlText w:val=""/>
      <w:lvlJc w:val="left"/>
      <w:pPr>
        <w:ind w:left="5040" w:hanging="360"/>
      </w:pPr>
      <w:rPr>
        <w:rFonts w:ascii="Symbol" w:hAnsi="Symbol" w:hint="default"/>
      </w:rPr>
    </w:lvl>
    <w:lvl w:ilvl="7" w:tplc="AD74DA06">
      <w:start w:val="1"/>
      <w:numFmt w:val="bullet"/>
      <w:lvlText w:val="o"/>
      <w:lvlJc w:val="left"/>
      <w:pPr>
        <w:ind w:left="5760" w:hanging="360"/>
      </w:pPr>
      <w:rPr>
        <w:rFonts w:ascii="Courier New" w:hAnsi="Courier New" w:hint="default"/>
      </w:rPr>
    </w:lvl>
    <w:lvl w:ilvl="8" w:tplc="C34A91CC">
      <w:start w:val="1"/>
      <w:numFmt w:val="bullet"/>
      <w:lvlText w:val=""/>
      <w:lvlJc w:val="left"/>
      <w:pPr>
        <w:ind w:left="6480" w:hanging="360"/>
      </w:pPr>
      <w:rPr>
        <w:rFonts w:ascii="Wingdings" w:hAnsi="Wingdings" w:hint="default"/>
      </w:rPr>
    </w:lvl>
  </w:abstractNum>
  <w:abstractNum w:abstractNumId="13" w15:restartNumberingAfterBreak="0">
    <w:nsid w:val="56FA0BD5"/>
    <w:multiLevelType w:val="hybridMultilevel"/>
    <w:tmpl w:val="2706737A"/>
    <w:lvl w:ilvl="0" w:tplc="04260003">
      <w:start w:val="1"/>
      <w:numFmt w:val="bullet"/>
      <w:lvlText w:val="o"/>
      <w:lvlJc w:val="left"/>
      <w:pPr>
        <w:ind w:left="1159" w:hanging="360"/>
      </w:pPr>
      <w:rPr>
        <w:rFonts w:ascii="Courier New" w:hAnsi="Courier New" w:cs="Courier New" w:hint="default"/>
      </w:rPr>
    </w:lvl>
    <w:lvl w:ilvl="1" w:tplc="04260003">
      <w:start w:val="1"/>
      <w:numFmt w:val="bullet"/>
      <w:lvlText w:val="o"/>
      <w:lvlJc w:val="left"/>
      <w:pPr>
        <w:ind w:left="1879" w:hanging="360"/>
      </w:pPr>
      <w:rPr>
        <w:rFonts w:ascii="Courier New" w:hAnsi="Courier New" w:cs="Courier New" w:hint="default"/>
      </w:rPr>
    </w:lvl>
    <w:lvl w:ilvl="2" w:tplc="04260005">
      <w:start w:val="1"/>
      <w:numFmt w:val="bullet"/>
      <w:lvlText w:val=""/>
      <w:lvlJc w:val="left"/>
      <w:pPr>
        <w:ind w:left="2599" w:hanging="360"/>
      </w:pPr>
      <w:rPr>
        <w:rFonts w:ascii="Wingdings" w:hAnsi="Wingdings" w:hint="default"/>
      </w:rPr>
    </w:lvl>
    <w:lvl w:ilvl="3" w:tplc="04260001" w:tentative="1">
      <w:start w:val="1"/>
      <w:numFmt w:val="bullet"/>
      <w:lvlText w:val=""/>
      <w:lvlJc w:val="left"/>
      <w:pPr>
        <w:ind w:left="3319" w:hanging="360"/>
      </w:pPr>
      <w:rPr>
        <w:rFonts w:ascii="Symbol" w:hAnsi="Symbol" w:hint="default"/>
      </w:rPr>
    </w:lvl>
    <w:lvl w:ilvl="4" w:tplc="04260003" w:tentative="1">
      <w:start w:val="1"/>
      <w:numFmt w:val="bullet"/>
      <w:lvlText w:val="o"/>
      <w:lvlJc w:val="left"/>
      <w:pPr>
        <w:ind w:left="4039" w:hanging="360"/>
      </w:pPr>
      <w:rPr>
        <w:rFonts w:ascii="Courier New" w:hAnsi="Courier New" w:cs="Courier New" w:hint="default"/>
      </w:rPr>
    </w:lvl>
    <w:lvl w:ilvl="5" w:tplc="04260005" w:tentative="1">
      <w:start w:val="1"/>
      <w:numFmt w:val="bullet"/>
      <w:lvlText w:val=""/>
      <w:lvlJc w:val="left"/>
      <w:pPr>
        <w:ind w:left="4759" w:hanging="360"/>
      </w:pPr>
      <w:rPr>
        <w:rFonts w:ascii="Wingdings" w:hAnsi="Wingdings" w:hint="default"/>
      </w:rPr>
    </w:lvl>
    <w:lvl w:ilvl="6" w:tplc="04260001" w:tentative="1">
      <w:start w:val="1"/>
      <w:numFmt w:val="bullet"/>
      <w:lvlText w:val=""/>
      <w:lvlJc w:val="left"/>
      <w:pPr>
        <w:ind w:left="5479" w:hanging="360"/>
      </w:pPr>
      <w:rPr>
        <w:rFonts w:ascii="Symbol" w:hAnsi="Symbol" w:hint="default"/>
      </w:rPr>
    </w:lvl>
    <w:lvl w:ilvl="7" w:tplc="04260003" w:tentative="1">
      <w:start w:val="1"/>
      <w:numFmt w:val="bullet"/>
      <w:lvlText w:val="o"/>
      <w:lvlJc w:val="left"/>
      <w:pPr>
        <w:ind w:left="6199" w:hanging="360"/>
      </w:pPr>
      <w:rPr>
        <w:rFonts w:ascii="Courier New" w:hAnsi="Courier New" w:cs="Courier New" w:hint="default"/>
      </w:rPr>
    </w:lvl>
    <w:lvl w:ilvl="8" w:tplc="04260005" w:tentative="1">
      <w:start w:val="1"/>
      <w:numFmt w:val="bullet"/>
      <w:lvlText w:val=""/>
      <w:lvlJc w:val="left"/>
      <w:pPr>
        <w:ind w:left="6919" w:hanging="360"/>
      </w:pPr>
      <w:rPr>
        <w:rFonts w:ascii="Wingdings" w:hAnsi="Wingdings" w:hint="default"/>
      </w:rPr>
    </w:lvl>
  </w:abstractNum>
  <w:abstractNum w:abstractNumId="14" w15:restartNumberingAfterBreak="0">
    <w:nsid w:val="5F4773E4"/>
    <w:multiLevelType w:val="hybridMultilevel"/>
    <w:tmpl w:val="7DBAE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2F128B"/>
    <w:multiLevelType w:val="hybridMultilevel"/>
    <w:tmpl w:val="34F4F9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7A50B5"/>
    <w:multiLevelType w:val="hybridMultilevel"/>
    <w:tmpl w:val="E2A4365C"/>
    <w:lvl w:ilvl="0" w:tplc="04090017">
      <w:start w:val="1"/>
      <w:numFmt w:val="lowerLetter"/>
      <w:lvlText w:val="%1)"/>
      <w:lvlJc w:val="left"/>
      <w:pPr>
        <w:ind w:left="720" w:hanging="360"/>
      </w:pPr>
    </w:lvl>
    <w:lvl w:ilvl="1" w:tplc="EB6063A2">
      <w:start w:val="3"/>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AC5715"/>
    <w:multiLevelType w:val="hybridMultilevel"/>
    <w:tmpl w:val="FFFFFFFF"/>
    <w:lvl w:ilvl="0" w:tplc="BF12B904">
      <w:start w:val="2"/>
      <w:numFmt w:val="decimal"/>
      <w:lvlText w:val="%1."/>
      <w:lvlJc w:val="left"/>
      <w:pPr>
        <w:ind w:left="720" w:hanging="360"/>
      </w:pPr>
    </w:lvl>
    <w:lvl w:ilvl="1" w:tplc="4BA45B7A">
      <w:start w:val="1"/>
      <w:numFmt w:val="lowerLetter"/>
      <w:lvlText w:val="%2."/>
      <w:lvlJc w:val="left"/>
      <w:pPr>
        <w:ind w:left="1440" w:hanging="360"/>
      </w:pPr>
    </w:lvl>
    <w:lvl w:ilvl="2" w:tplc="B7247BE6">
      <w:start w:val="1"/>
      <w:numFmt w:val="lowerRoman"/>
      <w:lvlText w:val="%3."/>
      <w:lvlJc w:val="right"/>
      <w:pPr>
        <w:ind w:left="2160" w:hanging="180"/>
      </w:pPr>
    </w:lvl>
    <w:lvl w:ilvl="3" w:tplc="A0847488">
      <w:start w:val="1"/>
      <w:numFmt w:val="decimal"/>
      <w:lvlText w:val="%4."/>
      <w:lvlJc w:val="left"/>
      <w:pPr>
        <w:ind w:left="2880" w:hanging="360"/>
      </w:pPr>
    </w:lvl>
    <w:lvl w:ilvl="4" w:tplc="F8A8E9FC">
      <w:start w:val="1"/>
      <w:numFmt w:val="lowerLetter"/>
      <w:lvlText w:val="%5."/>
      <w:lvlJc w:val="left"/>
      <w:pPr>
        <w:ind w:left="3600" w:hanging="360"/>
      </w:pPr>
    </w:lvl>
    <w:lvl w:ilvl="5" w:tplc="1B9A4B46">
      <w:start w:val="1"/>
      <w:numFmt w:val="lowerRoman"/>
      <w:lvlText w:val="%6."/>
      <w:lvlJc w:val="right"/>
      <w:pPr>
        <w:ind w:left="4320" w:hanging="180"/>
      </w:pPr>
    </w:lvl>
    <w:lvl w:ilvl="6" w:tplc="124E94D0">
      <w:start w:val="1"/>
      <w:numFmt w:val="decimal"/>
      <w:lvlText w:val="%7."/>
      <w:lvlJc w:val="left"/>
      <w:pPr>
        <w:ind w:left="5040" w:hanging="360"/>
      </w:pPr>
    </w:lvl>
    <w:lvl w:ilvl="7" w:tplc="62C6B5DE">
      <w:start w:val="1"/>
      <w:numFmt w:val="lowerLetter"/>
      <w:lvlText w:val="%8."/>
      <w:lvlJc w:val="left"/>
      <w:pPr>
        <w:ind w:left="5760" w:hanging="360"/>
      </w:pPr>
    </w:lvl>
    <w:lvl w:ilvl="8" w:tplc="84BC9D90">
      <w:start w:val="1"/>
      <w:numFmt w:val="lowerRoman"/>
      <w:lvlText w:val="%9."/>
      <w:lvlJc w:val="right"/>
      <w:pPr>
        <w:ind w:left="6480" w:hanging="180"/>
      </w:pPr>
    </w:lvl>
  </w:abstractNum>
  <w:num w:numId="1" w16cid:durableId="1528981843">
    <w:abstractNumId w:val="8"/>
    <w:lvlOverride w:ilvl="0">
      <w:startOverride w:val="1"/>
    </w:lvlOverride>
  </w:num>
  <w:num w:numId="2" w16cid:durableId="972323799">
    <w:abstractNumId w:val="9"/>
  </w:num>
  <w:num w:numId="3" w16cid:durableId="38164688">
    <w:abstractNumId w:val="14"/>
  </w:num>
  <w:num w:numId="4" w16cid:durableId="42868842">
    <w:abstractNumId w:val="6"/>
  </w:num>
  <w:num w:numId="5" w16cid:durableId="1824618102">
    <w:abstractNumId w:val="16"/>
  </w:num>
  <w:num w:numId="6" w16cid:durableId="1227641164">
    <w:abstractNumId w:val="2"/>
  </w:num>
  <w:num w:numId="7" w16cid:durableId="1981962269">
    <w:abstractNumId w:val="10"/>
  </w:num>
  <w:num w:numId="8" w16cid:durableId="1400789903">
    <w:abstractNumId w:val="12"/>
  </w:num>
  <w:num w:numId="9" w16cid:durableId="1672176141">
    <w:abstractNumId w:val="11"/>
  </w:num>
  <w:num w:numId="10" w16cid:durableId="2078434219">
    <w:abstractNumId w:val="4"/>
  </w:num>
  <w:num w:numId="11" w16cid:durableId="472260894">
    <w:abstractNumId w:val="5"/>
  </w:num>
  <w:num w:numId="12" w16cid:durableId="1411807274">
    <w:abstractNumId w:val="17"/>
  </w:num>
  <w:num w:numId="13" w16cid:durableId="1410346285">
    <w:abstractNumId w:val="15"/>
  </w:num>
  <w:num w:numId="14" w16cid:durableId="1747922896">
    <w:abstractNumId w:val="0"/>
  </w:num>
  <w:num w:numId="15" w16cid:durableId="1283808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3809596">
    <w:abstractNumId w:val="3"/>
  </w:num>
  <w:num w:numId="17" w16cid:durableId="2069718625">
    <w:abstractNumId w:val="13"/>
  </w:num>
  <w:num w:numId="18" w16cid:durableId="86895229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10A4"/>
    <w:rsid w:val="00001A0E"/>
    <w:rsid w:val="00001D24"/>
    <w:rsid w:val="00002396"/>
    <w:rsid w:val="000026AB"/>
    <w:rsid w:val="000028DD"/>
    <w:rsid w:val="00002ED5"/>
    <w:rsid w:val="00003867"/>
    <w:rsid w:val="00004E49"/>
    <w:rsid w:val="00006C5E"/>
    <w:rsid w:val="00006DA8"/>
    <w:rsid w:val="000073C0"/>
    <w:rsid w:val="00007542"/>
    <w:rsid w:val="00007C32"/>
    <w:rsid w:val="00007DE9"/>
    <w:rsid w:val="00007E5D"/>
    <w:rsid w:val="000106A0"/>
    <w:rsid w:val="00010A19"/>
    <w:rsid w:val="000115A3"/>
    <w:rsid w:val="000117A2"/>
    <w:rsid w:val="00011B78"/>
    <w:rsid w:val="00012B7A"/>
    <w:rsid w:val="000133DB"/>
    <w:rsid w:val="0001412C"/>
    <w:rsid w:val="00015184"/>
    <w:rsid w:val="00015AB4"/>
    <w:rsid w:val="0001751C"/>
    <w:rsid w:val="000206CD"/>
    <w:rsid w:val="00020C4F"/>
    <w:rsid w:val="000218DD"/>
    <w:rsid w:val="00023ACF"/>
    <w:rsid w:val="00024BA6"/>
    <w:rsid w:val="00024D75"/>
    <w:rsid w:val="00025289"/>
    <w:rsid w:val="00025BAA"/>
    <w:rsid w:val="00026093"/>
    <w:rsid w:val="000272AA"/>
    <w:rsid w:val="000272C8"/>
    <w:rsid w:val="0002746D"/>
    <w:rsid w:val="00027A8C"/>
    <w:rsid w:val="00030C05"/>
    <w:rsid w:val="00031AC3"/>
    <w:rsid w:val="00031CB7"/>
    <w:rsid w:val="00031DAA"/>
    <w:rsid w:val="000335BF"/>
    <w:rsid w:val="0003465B"/>
    <w:rsid w:val="00036DB1"/>
    <w:rsid w:val="000378A6"/>
    <w:rsid w:val="00040A3D"/>
    <w:rsid w:val="00040F0D"/>
    <w:rsid w:val="0004278E"/>
    <w:rsid w:val="000433B1"/>
    <w:rsid w:val="00043676"/>
    <w:rsid w:val="00044D62"/>
    <w:rsid w:val="00046874"/>
    <w:rsid w:val="0005037D"/>
    <w:rsid w:val="000503CC"/>
    <w:rsid w:val="000506A6"/>
    <w:rsid w:val="000509D6"/>
    <w:rsid w:val="000509E3"/>
    <w:rsid w:val="0005142F"/>
    <w:rsid w:val="00051933"/>
    <w:rsid w:val="0005203A"/>
    <w:rsid w:val="000528E5"/>
    <w:rsid w:val="00053E7D"/>
    <w:rsid w:val="00054588"/>
    <w:rsid w:val="0005637D"/>
    <w:rsid w:val="00056CDB"/>
    <w:rsid w:val="00057607"/>
    <w:rsid w:val="00060957"/>
    <w:rsid w:val="0006108D"/>
    <w:rsid w:val="00063809"/>
    <w:rsid w:val="0006386A"/>
    <w:rsid w:val="00064A94"/>
    <w:rsid w:val="00064C4D"/>
    <w:rsid w:val="000654B1"/>
    <w:rsid w:val="000669BF"/>
    <w:rsid w:val="000674AE"/>
    <w:rsid w:val="00067BBC"/>
    <w:rsid w:val="00067E40"/>
    <w:rsid w:val="0007085B"/>
    <w:rsid w:val="00070D9B"/>
    <w:rsid w:val="00070E04"/>
    <w:rsid w:val="0007120A"/>
    <w:rsid w:val="00072A11"/>
    <w:rsid w:val="00073B95"/>
    <w:rsid w:val="00074F33"/>
    <w:rsid w:val="0007522C"/>
    <w:rsid w:val="00075673"/>
    <w:rsid w:val="00076F4B"/>
    <w:rsid w:val="000771EA"/>
    <w:rsid w:val="00077385"/>
    <w:rsid w:val="00080BE0"/>
    <w:rsid w:val="000819CE"/>
    <w:rsid w:val="00083FAD"/>
    <w:rsid w:val="00084324"/>
    <w:rsid w:val="0008451C"/>
    <w:rsid w:val="00084A31"/>
    <w:rsid w:val="00085ADF"/>
    <w:rsid w:val="00085C7A"/>
    <w:rsid w:val="00085D23"/>
    <w:rsid w:val="000874EE"/>
    <w:rsid w:val="00087F18"/>
    <w:rsid w:val="0009012E"/>
    <w:rsid w:val="00092CB1"/>
    <w:rsid w:val="00092D80"/>
    <w:rsid w:val="00093EA9"/>
    <w:rsid w:val="00097616"/>
    <w:rsid w:val="000976DE"/>
    <w:rsid w:val="00097899"/>
    <w:rsid w:val="000A01FE"/>
    <w:rsid w:val="000A1798"/>
    <w:rsid w:val="000A1F0D"/>
    <w:rsid w:val="000A252B"/>
    <w:rsid w:val="000A29C7"/>
    <w:rsid w:val="000A2B45"/>
    <w:rsid w:val="000A2E37"/>
    <w:rsid w:val="000A3504"/>
    <w:rsid w:val="000A3B3D"/>
    <w:rsid w:val="000A4353"/>
    <w:rsid w:val="000A5C95"/>
    <w:rsid w:val="000A6138"/>
    <w:rsid w:val="000A6C8D"/>
    <w:rsid w:val="000A7F22"/>
    <w:rsid w:val="000A7FC4"/>
    <w:rsid w:val="000B0514"/>
    <w:rsid w:val="000B1377"/>
    <w:rsid w:val="000B1E05"/>
    <w:rsid w:val="000B2C3F"/>
    <w:rsid w:val="000B2F57"/>
    <w:rsid w:val="000B3269"/>
    <w:rsid w:val="000B3DF0"/>
    <w:rsid w:val="000B4ADF"/>
    <w:rsid w:val="000B4BBF"/>
    <w:rsid w:val="000B63F8"/>
    <w:rsid w:val="000B6611"/>
    <w:rsid w:val="000B6639"/>
    <w:rsid w:val="000B7006"/>
    <w:rsid w:val="000B7009"/>
    <w:rsid w:val="000B7A9D"/>
    <w:rsid w:val="000C05CF"/>
    <w:rsid w:val="000C0FF0"/>
    <w:rsid w:val="000C24FD"/>
    <w:rsid w:val="000C2590"/>
    <w:rsid w:val="000C39B0"/>
    <w:rsid w:val="000C474F"/>
    <w:rsid w:val="000C4805"/>
    <w:rsid w:val="000C5030"/>
    <w:rsid w:val="000C6AFF"/>
    <w:rsid w:val="000C6D93"/>
    <w:rsid w:val="000C70CF"/>
    <w:rsid w:val="000C7500"/>
    <w:rsid w:val="000C7ABF"/>
    <w:rsid w:val="000C7E05"/>
    <w:rsid w:val="000D08C1"/>
    <w:rsid w:val="000D0903"/>
    <w:rsid w:val="000D0DE0"/>
    <w:rsid w:val="000D0E05"/>
    <w:rsid w:val="000D129B"/>
    <w:rsid w:val="000D1B17"/>
    <w:rsid w:val="000D2081"/>
    <w:rsid w:val="000D2EE6"/>
    <w:rsid w:val="000D32BF"/>
    <w:rsid w:val="000D3552"/>
    <w:rsid w:val="000D3ABC"/>
    <w:rsid w:val="000D4F73"/>
    <w:rsid w:val="000D54AE"/>
    <w:rsid w:val="000D59B7"/>
    <w:rsid w:val="000D6FCC"/>
    <w:rsid w:val="000D759E"/>
    <w:rsid w:val="000E032F"/>
    <w:rsid w:val="000E123F"/>
    <w:rsid w:val="000E2E7A"/>
    <w:rsid w:val="000E4909"/>
    <w:rsid w:val="000E4D37"/>
    <w:rsid w:val="000E536D"/>
    <w:rsid w:val="000E61B5"/>
    <w:rsid w:val="000E647E"/>
    <w:rsid w:val="000E6A05"/>
    <w:rsid w:val="000E78EA"/>
    <w:rsid w:val="000E7ED3"/>
    <w:rsid w:val="000EB3B5"/>
    <w:rsid w:val="000F03DA"/>
    <w:rsid w:val="000F0467"/>
    <w:rsid w:val="000F0929"/>
    <w:rsid w:val="000F2440"/>
    <w:rsid w:val="000F269D"/>
    <w:rsid w:val="000F2DF4"/>
    <w:rsid w:val="000F2E34"/>
    <w:rsid w:val="000F30EC"/>
    <w:rsid w:val="000F38DE"/>
    <w:rsid w:val="000F75BB"/>
    <w:rsid w:val="001000D3"/>
    <w:rsid w:val="001001A6"/>
    <w:rsid w:val="00100680"/>
    <w:rsid w:val="0010383F"/>
    <w:rsid w:val="00103C8D"/>
    <w:rsid w:val="00104ADE"/>
    <w:rsid w:val="0010522E"/>
    <w:rsid w:val="00105A08"/>
    <w:rsid w:val="00105B17"/>
    <w:rsid w:val="00105C0A"/>
    <w:rsid w:val="00105EAC"/>
    <w:rsid w:val="0010624D"/>
    <w:rsid w:val="00107D8A"/>
    <w:rsid w:val="00107FD7"/>
    <w:rsid w:val="00110A66"/>
    <w:rsid w:val="0011121E"/>
    <w:rsid w:val="001116D6"/>
    <w:rsid w:val="00111977"/>
    <w:rsid w:val="001128C0"/>
    <w:rsid w:val="00112FAD"/>
    <w:rsid w:val="001139B9"/>
    <w:rsid w:val="001142A3"/>
    <w:rsid w:val="0011615A"/>
    <w:rsid w:val="00116204"/>
    <w:rsid w:val="00116DBB"/>
    <w:rsid w:val="00117346"/>
    <w:rsid w:val="0011772F"/>
    <w:rsid w:val="00124CE6"/>
    <w:rsid w:val="001260F4"/>
    <w:rsid w:val="00127966"/>
    <w:rsid w:val="001304D2"/>
    <w:rsid w:val="00130FB1"/>
    <w:rsid w:val="00132A0F"/>
    <w:rsid w:val="001334B7"/>
    <w:rsid w:val="00133B4F"/>
    <w:rsid w:val="00135DAA"/>
    <w:rsid w:val="001361FA"/>
    <w:rsid w:val="001364F7"/>
    <w:rsid w:val="001373A1"/>
    <w:rsid w:val="001405B9"/>
    <w:rsid w:val="0014094F"/>
    <w:rsid w:val="00140CDC"/>
    <w:rsid w:val="00140E8C"/>
    <w:rsid w:val="00140F7E"/>
    <w:rsid w:val="001435D4"/>
    <w:rsid w:val="00143B77"/>
    <w:rsid w:val="001448AF"/>
    <w:rsid w:val="001449B8"/>
    <w:rsid w:val="00144DCB"/>
    <w:rsid w:val="001459DD"/>
    <w:rsid w:val="0014794E"/>
    <w:rsid w:val="00150315"/>
    <w:rsid w:val="00151360"/>
    <w:rsid w:val="00151374"/>
    <w:rsid w:val="001518A4"/>
    <w:rsid w:val="001520F6"/>
    <w:rsid w:val="001523D9"/>
    <w:rsid w:val="00153155"/>
    <w:rsid w:val="00154608"/>
    <w:rsid w:val="00155007"/>
    <w:rsid w:val="00155A73"/>
    <w:rsid w:val="001564D6"/>
    <w:rsid w:val="00156B04"/>
    <w:rsid w:val="00160BC4"/>
    <w:rsid w:val="001615ED"/>
    <w:rsid w:val="00161A35"/>
    <w:rsid w:val="00161EBD"/>
    <w:rsid w:val="00162BB5"/>
    <w:rsid w:val="00163645"/>
    <w:rsid w:val="0016465E"/>
    <w:rsid w:val="00165578"/>
    <w:rsid w:val="0016609F"/>
    <w:rsid w:val="001662DF"/>
    <w:rsid w:val="00166D3F"/>
    <w:rsid w:val="00167891"/>
    <w:rsid w:val="00167DC0"/>
    <w:rsid w:val="00173624"/>
    <w:rsid w:val="001741D3"/>
    <w:rsid w:val="00174940"/>
    <w:rsid w:val="00176FD1"/>
    <w:rsid w:val="0017718D"/>
    <w:rsid w:val="00177327"/>
    <w:rsid w:val="001774C0"/>
    <w:rsid w:val="001776F1"/>
    <w:rsid w:val="0017796B"/>
    <w:rsid w:val="00180622"/>
    <w:rsid w:val="0018119C"/>
    <w:rsid w:val="0018138A"/>
    <w:rsid w:val="00181C94"/>
    <w:rsid w:val="00181CF5"/>
    <w:rsid w:val="00181EFA"/>
    <w:rsid w:val="00182B14"/>
    <w:rsid w:val="00182FDA"/>
    <w:rsid w:val="00183671"/>
    <w:rsid w:val="00184C9B"/>
    <w:rsid w:val="00184F3D"/>
    <w:rsid w:val="00185524"/>
    <w:rsid w:val="00186143"/>
    <w:rsid w:val="001866F4"/>
    <w:rsid w:val="00186B4B"/>
    <w:rsid w:val="0018704B"/>
    <w:rsid w:val="00187FD5"/>
    <w:rsid w:val="001913C5"/>
    <w:rsid w:val="001915F0"/>
    <w:rsid w:val="001925A4"/>
    <w:rsid w:val="00192D32"/>
    <w:rsid w:val="001932E4"/>
    <w:rsid w:val="001939CB"/>
    <w:rsid w:val="00194F30"/>
    <w:rsid w:val="00196396"/>
    <w:rsid w:val="00196DF2"/>
    <w:rsid w:val="001970D1"/>
    <w:rsid w:val="00197AFA"/>
    <w:rsid w:val="001A07E4"/>
    <w:rsid w:val="001A13F0"/>
    <w:rsid w:val="001A3049"/>
    <w:rsid w:val="001A3BDD"/>
    <w:rsid w:val="001A3D18"/>
    <w:rsid w:val="001A3E4C"/>
    <w:rsid w:val="001A44D1"/>
    <w:rsid w:val="001A44F0"/>
    <w:rsid w:val="001A563C"/>
    <w:rsid w:val="001A57BB"/>
    <w:rsid w:val="001A712D"/>
    <w:rsid w:val="001A75FB"/>
    <w:rsid w:val="001A7A48"/>
    <w:rsid w:val="001B1293"/>
    <w:rsid w:val="001B18F2"/>
    <w:rsid w:val="001B1904"/>
    <w:rsid w:val="001B2BE8"/>
    <w:rsid w:val="001B63CB"/>
    <w:rsid w:val="001B6986"/>
    <w:rsid w:val="001B69DF"/>
    <w:rsid w:val="001B6BA3"/>
    <w:rsid w:val="001C3F45"/>
    <w:rsid w:val="001C42CC"/>
    <w:rsid w:val="001C4898"/>
    <w:rsid w:val="001C56A2"/>
    <w:rsid w:val="001C56A6"/>
    <w:rsid w:val="001C6916"/>
    <w:rsid w:val="001C6D70"/>
    <w:rsid w:val="001C6ECD"/>
    <w:rsid w:val="001C7A09"/>
    <w:rsid w:val="001C7E69"/>
    <w:rsid w:val="001D13F7"/>
    <w:rsid w:val="001D25BE"/>
    <w:rsid w:val="001D2F2B"/>
    <w:rsid w:val="001D3271"/>
    <w:rsid w:val="001D42E0"/>
    <w:rsid w:val="001D4521"/>
    <w:rsid w:val="001D48F2"/>
    <w:rsid w:val="001D4B2D"/>
    <w:rsid w:val="001D4B44"/>
    <w:rsid w:val="001D62E3"/>
    <w:rsid w:val="001D6970"/>
    <w:rsid w:val="001D74EE"/>
    <w:rsid w:val="001E1CB2"/>
    <w:rsid w:val="001E2084"/>
    <w:rsid w:val="001E20D4"/>
    <w:rsid w:val="001E25AA"/>
    <w:rsid w:val="001E343F"/>
    <w:rsid w:val="001E3565"/>
    <w:rsid w:val="001E3F2A"/>
    <w:rsid w:val="001E4755"/>
    <w:rsid w:val="001E4B2E"/>
    <w:rsid w:val="001E4E2D"/>
    <w:rsid w:val="001E556B"/>
    <w:rsid w:val="001E5F0A"/>
    <w:rsid w:val="001E60EB"/>
    <w:rsid w:val="001E7A9C"/>
    <w:rsid w:val="001F0423"/>
    <w:rsid w:val="001F1529"/>
    <w:rsid w:val="001F1B42"/>
    <w:rsid w:val="001F236E"/>
    <w:rsid w:val="001F241B"/>
    <w:rsid w:val="001F2F28"/>
    <w:rsid w:val="001F3026"/>
    <w:rsid w:val="001F35C9"/>
    <w:rsid w:val="001F4357"/>
    <w:rsid w:val="001F52A3"/>
    <w:rsid w:val="001F5813"/>
    <w:rsid w:val="001F6125"/>
    <w:rsid w:val="001F68BC"/>
    <w:rsid w:val="001F6A34"/>
    <w:rsid w:val="00200FC7"/>
    <w:rsid w:val="00202891"/>
    <w:rsid w:val="00203CB5"/>
    <w:rsid w:val="00203F74"/>
    <w:rsid w:val="00204373"/>
    <w:rsid w:val="0020479E"/>
    <w:rsid w:val="002050D0"/>
    <w:rsid w:val="002055F1"/>
    <w:rsid w:val="0020561A"/>
    <w:rsid w:val="00205ECB"/>
    <w:rsid w:val="002074F4"/>
    <w:rsid w:val="0021166B"/>
    <w:rsid w:val="002116EE"/>
    <w:rsid w:val="00211A2E"/>
    <w:rsid w:val="00212ACF"/>
    <w:rsid w:val="00212BD2"/>
    <w:rsid w:val="002133AA"/>
    <w:rsid w:val="00214E26"/>
    <w:rsid w:val="00215764"/>
    <w:rsid w:val="00215F15"/>
    <w:rsid w:val="0021677C"/>
    <w:rsid w:val="00216914"/>
    <w:rsid w:val="00217060"/>
    <w:rsid w:val="00220824"/>
    <w:rsid w:val="002221DC"/>
    <w:rsid w:val="002251E3"/>
    <w:rsid w:val="002256A0"/>
    <w:rsid w:val="00226904"/>
    <w:rsid w:val="00226A0E"/>
    <w:rsid w:val="00226A68"/>
    <w:rsid w:val="00227E65"/>
    <w:rsid w:val="00230768"/>
    <w:rsid w:val="00230E1F"/>
    <w:rsid w:val="002314A2"/>
    <w:rsid w:val="002353EB"/>
    <w:rsid w:val="00235DB5"/>
    <w:rsid w:val="0023689A"/>
    <w:rsid w:val="0023689D"/>
    <w:rsid w:val="00236CF1"/>
    <w:rsid w:val="002371CE"/>
    <w:rsid w:val="002377B7"/>
    <w:rsid w:val="00237DFD"/>
    <w:rsid w:val="00237E70"/>
    <w:rsid w:val="00237ED0"/>
    <w:rsid w:val="002404DB"/>
    <w:rsid w:val="002405C9"/>
    <w:rsid w:val="00241DDC"/>
    <w:rsid w:val="00242D72"/>
    <w:rsid w:val="002439F8"/>
    <w:rsid w:val="00243C7E"/>
    <w:rsid w:val="0024435A"/>
    <w:rsid w:val="00244B52"/>
    <w:rsid w:val="00244CB4"/>
    <w:rsid w:val="002454F2"/>
    <w:rsid w:val="0024587A"/>
    <w:rsid w:val="00246B4C"/>
    <w:rsid w:val="00246BA0"/>
    <w:rsid w:val="002478E0"/>
    <w:rsid w:val="00247C5D"/>
    <w:rsid w:val="00247E40"/>
    <w:rsid w:val="0025090C"/>
    <w:rsid w:val="002528A3"/>
    <w:rsid w:val="00253460"/>
    <w:rsid w:val="00256869"/>
    <w:rsid w:val="00257265"/>
    <w:rsid w:val="00257550"/>
    <w:rsid w:val="00257861"/>
    <w:rsid w:val="00257B70"/>
    <w:rsid w:val="00257DD7"/>
    <w:rsid w:val="00260868"/>
    <w:rsid w:val="002613E7"/>
    <w:rsid w:val="0026159C"/>
    <w:rsid w:val="00261AEA"/>
    <w:rsid w:val="00262DD4"/>
    <w:rsid w:val="002637F7"/>
    <w:rsid w:val="00264197"/>
    <w:rsid w:val="00264E67"/>
    <w:rsid w:val="00264F39"/>
    <w:rsid w:val="00265185"/>
    <w:rsid w:val="00265826"/>
    <w:rsid w:val="00265994"/>
    <w:rsid w:val="002670A1"/>
    <w:rsid w:val="00267220"/>
    <w:rsid w:val="00270439"/>
    <w:rsid w:val="00270ED4"/>
    <w:rsid w:val="00271BCC"/>
    <w:rsid w:val="002721A6"/>
    <w:rsid w:val="002735D5"/>
    <w:rsid w:val="00273697"/>
    <w:rsid w:val="00273ECC"/>
    <w:rsid w:val="00274D2C"/>
    <w:rsid w:val="0027601D"/>
    <w:rsid w:val="002773A5"/>
    <w:rsid w:val="00277421"/>
    <w:rsid w:val="002802BD"/>
    <w:rsid w:val="0028099A"/>
    <w:rsid w:val="00280F82"/>
    <w:rsid w:val="00280F9D"/>
    <w:rsid w:val="00281B1E"/>
    <w:rsid w:val="00282378"/>
    <w:rsid w:val="00282B0B"/>
    <w:rsid w:val="002856C2"/>
    <w:rsid w:val="00285EAE"/>
    <w:rsid w:val="002861B3"/>
    <w:rsid w:val="00286E56"/>
    <w:rsid w:val="00290DBA"/>
    <w:rsid w:val="00292432"/>
    <w:rsid w:val="00292D09"/>
    <w:rsid w:val="002943A4"/>
    <w:rsid w:val="00294C5B"/>
    <w:rsid w:val="00295B13"/>
    <w:rsid w:val="002960CA"/>
    <w:rsid w:val="00296F11"/>
    <w:rsid w:val="002977F4"/>
    <w:rsid w:val="00297EE4"/>
    <w:rsid w:val="002A0513"/>
    <w:rsid w:val="002A2BFB"/>
    <w:rsid w:val="002A2F82"/>
    <w:rsid w:val="002A3337"/>
    <w:rsid w:val="002A36C9"/>
    <w:rsid w:val="002A4041"/>
    <w:rsid w:val="002A471E"/>
    <w:rsid w:val="002A6303"/>
    <w:rsid w:val="002A6D20"/>
    <w:rsid w:val="002A6F00"/>
    <w:rsid w:val="002A73CD"/>
    <w:rsid w:val="002A7A11"/>
    <w:rsid w:val="002A7E02"/>
    <w:rsid w:val="002B0714"/>
    <w:rsid w:val="002B0A2B"/>
    <w:rsid w:val="002B19FB"/>
    <w:rsid w:val="002B1AA1"/>
    <w:rsid w:val="002B2643"/>
    <w:rsid w:val="002B312F"/>
    <w:rsid w:val="002B33E3"/>
    <w:rsid w:val="002B3FB7"/>
    <w:rsid w:val="002B4C8A"/>
    <w:rsid w:val="002B4D81"/>
    <w:rsid w:val="002B4FA2"/>
    <w:rsid w:val="002B7A5E"/>
    <w:rsid w:val="002B7B47"/>
    <w:rsid w:val="002C0564"/>
    <w:rsid w:val="002C0697"/>
    <w:rsid w:val="002C0A20"/>
    <w:rsid w:val="002C0D37"/>
    <w:rsid w:val="002C17EC"/>
    <w:rsid w:val="002C1899"/>
    <w:rsid w:val="002C2089"/>
    <w:rsid w:val="002C29F3"/>
    <w:rsid w:val="002C2F58"/>
    <w:rsid w:val="002C3051"/>
    <w:rsid w:val="002C43D8"/>
    <w:rsid w:val="002C5506"/>
    <w:rsid w:val="002C59C2"/>
    <w:rsid w:val="002C617B"/>
    <w:rsid w:val="002C75B8"/>
    <w:rsid w:val="002C7B5E"/>
    <w:rsid w:val="002C7CF5"/>
    <w:rsid w:val="002D1ED5"/>
    <w:rsid w:val="002D470D"/>
    <w:rsid w:val="002D4A4B"/>
    <w:rsid w:val="002D581E"/>
    <w:rsid w:val="002D6D6F"/>
    <w:rsid w:val="002D71B9"/>
    <w:rsid w:val="002E01F6"/>
    <w:rsid w:val="002E1D70"/>
    <w:rsid w:val="002E2696"/>
    <w:rsid w:val="002E2783"/>
    <w:rsid w:val="002E2D5A"/>
    <w:rsid w:val="002E3298"/>
    <w:rsid w:val="002E3AEC"/>
    <w:rsid w:val="002E3CBF"/>
    <w:rsid w:val="002E415C"/>
    <w:rsid w:val="002E4FD0"/>
    <w:rsid w:val="002E56C9"/>
    <w:rsid w:val="002E5B6A"/>
    <w:rsid w:val="002E5BEA"/>
    <w:rsid w:val="002E5D86"/>
    <w:rsid w:val="002E68D9"/>
    <w:rsid w:val="002E6B98"/>
    <w:rsid w:val="002E7177"/>
    <w:rsid w:val="002E7985"/>
    <w:rsid w:val="002F0BEA"/>
    <w:rsid w:val="002F1604"/>
    <w:rsid w:val="002F183E"/>
    <w:rsid w:val="002F21F0"/>
    <w:rsid w:val="002F2876"/>
    <w:rsid w:val="002F291D"/>
    <w:rsid w:val="002F2C83"/>
    <w:rsid w:val="002F3581"/>
    <w:rsid w:val="002F3C90"/>
    <w:rsid w:val="002F467B"/>
    <w:rsid w:val="002F5061"/>
    <w:rsid w:val="002F5B13"/>
    <w:rsid w:val="002F7A72"/>
    <w:rsid w:val="00301135"/>
    <w:rsid w:val="00301817"/>
    <w:rsid w:val="00303306"/>
    <w:rsid w:val="003038A3"/>
    <w:rsid w:val="00304151"/>
    <w:rsid w:val="00305DBE"/>
    <w:rsid w:val="00307D0A"/>
    <w:rsid w:val="00311256"/>
    <w:rsid w:val="0031144E"/>
    <w:rsid w:val="00311F79"/>
    <w:rsid w:val="003124AA"/>
    <w:rsid w:val="003124CD"/>
    <w:rsid w:val="00312885"/>
    <w:rsid w:val="00312AC9"/>
    <w:rsid w:val="00313A49"/>
    <w:rsid w:val="00313BE1"/>
    <w:rsid w:val="00314D6A"/>
    <w:rsid w:val="00314F39"/>
    <w:rsid w:val="00315833"/>
    <w:rsid w:val="00316410"/>
    <w:rsid w:val="00316555"/>
    <w:rsid w:val="003179BA"/>
    <w:rsid w:val="00320040"/>
    <w:rsid w:val="00320807"/>
    <w:rsid w:val="00321034"/>
    <w:rsid w:val="00321503"/>
    <w:rsid w:val="00321790"/>
    <w:rsid w:val="00321BD8"/>
    <w:rsid w:val="003221FF"/>
    <w:rsid w:val="0032264F"/>
    <w:rsid w:val="0032290C"/>
    <w:rsid w:val="003233CC"/>
    <w:rsid w:val="0032452B"/>
    <w:rsid w:val="00324561"/>
    <w:rsid w:val="003246F7"/>
    <w:rsid w:val="00324B9C"/>
    <w:rsid w:val="00324D79"/>
    <w:rsid w:val="00324DDF"/>
    <w:rsid w:val="003259A0"/>
    <w:rsid w:val="00325B26"/>
    <w:rsid w:val="00325C0F"/>
    <w:rsid w:val="00325D2F"/>
    <w:rsid w:val="003261CE"/>
    <w:rsid w:val="003271E3"/>
    <w:rsid w:val="00327227"/>
    <w:rsid w:val="00327968"/>
    <w:rsid w:val="0033017D"/>
    <w:rsid w:val="0033146A"/>
    <w:rsid w:val="00331DF2"/>
    <w:rsid w:val="003320D7"/>
    <w:rsid w:val="00333004"/>
    <w:rsid w:val="00333407"/>
    <w:rsid w:val="00333D50"/>
    <w:rsid w:val="00334347"/>
    <w:rsid w:val="003356F4"/>
    <w:rsid w:val="003362FB"/>
    <w:rsid w:val="00336A47"/>
    <w:rsid w:val="003370EC"/>
    <w:rsid w:val="003420A9"/>
    <w:rsid w:val="00344B3A"/>
    <w:rsid w:val="00344D4A"/>
    <w:rsid w:val="003450F6"/>
    <w:rsid w:val="0034533B"/>
    <w:rsid w:val="00345536"/>
    <w:rsid w:val="00345C5C"/>
    <w:rsid w:val="00345EC8"/>
    <w:rsid w:val="0034664B"/>
    <w:rsid w:val="003470B4"/>
    <w:rsid w:val="00347EC3"/>
    <w:rsid w:val="00351F13"/>
    <w:rsid w:val="003520A5"/>
    <w:rsid w:val="00353C16"/>
    <w:rsid w:val="0035491F"/>
    <w:rsid w:val="00354BDD"/>
    <w:rsid w:val="00355577"/>
    <w:rsid w:val="00355D4B"/>
    <w:rsid w:val="00355DAD"/>
    <w:rsid w:val="0035605D"/>
    <w:rsid w:val="00356F3E"/>
    <w:rsid w:val="00357B2C"/>
    <w:rsid w:val="00360C1B"/>
    <w:rsid w:val="00361158"/>
    <w:rsid w:val="003611B6"/>
    <w:rsid w:val="00361D56"/>
    <w:rsid w:val="00361FE3"/>
    <w:rsid w:val="003620FB"/>
    <w:rsid w:val="003622F6"/>
    <w:rsid w:val="003625B9"/>
    <w:rsid w:val="00362DE6"/>
    <w:rsid w:val="00362F24"/>
    <w:rsid w:val="00363B84"/>
    <w:rsid w:val="0036470C"/>
    <w:rsid w:val="00364A41"/>
    <w:rsid w:val="00365620"/>
    <w:rsid w:val="003657CF"/>
    <w:rsid w:val="0036610F"/>
    <w:rsid w:val="00366893"/>
    <w:rsid w:val="0037034D"/>
    <w:rsid w:val="003705F7"/>
    <w:rsid w:val="0037212E"/>
    <w:rsid w:val="00372C8C"/>
    <w:rsid w:val="00373C9E"/>
    <w:rsid w:val="003740FD"/>
    <w:rsid w:val="00376027"/>
    <w:rsid w:val="003760C4"/>
    <w:rsid w:val="00376467"/>
    <w:rsid w:val="00376A23"/>
    <w:rsid w:val="00376BC5"/>
    <w:rsid w:val="00377A9C"/>
    <w:rsid w:val="003802AA"/>
    <w:rsid w:val="0038065F"/>
    <w:rsid w:val="003806F6"/>
    <w:rsid w:val="00381089"/>
    <w:rsid w:val="00381AF3"/>
    <w:rsid w:val="00382499"/>
    <w:rsid w:val="003825E1"/>
    <w:rsid w:val="00382608"/>
    <w:rsid w:val="00382AA8"/>
    <w:rsid w:val="0038395A"/>
    <w:rsid w:val="003842A7"/>
    <w:rsid w:val="00384D23"/>
    <w:rsid w:val="00384FCF"/>
    <w:rsid w:val="00385925"/>
    <w:rsid w:val="00386648"/>
    <w:rsid w:val="0038678F"/>
    <w:rsid w:val="00386D8F"/>
    <w:rsid w:val="00386E97"/>
    <w:rsid w:val="003875BB"/>
    <w:rsid w:val="00387A67"/>
    <w:rsid w:val="00390663"/>
    <w:rsid w:val="00390B99"/>
    <w:rsid w:val="00390D9D"/>
    <w:rsid w:val="00390E89"/>
    <w:rsid w:val="00391C67"/>
    <w:rsid w:val="0039209D"/>
    <w:rsid w:val="00392797"/>
    <w:rsid w:val="003932E0"/>
    <w:rsid w:val="0039347D"/>
    <w:rsid w:val="003936A3"/>
    <w:rsid w:val="00393758"/>
    <w:rsid w:val="003945EF"/>
    <w:rsid w:val="00394B99"/>
    <w:rsid w:val="00394CE0"/>
    <w:rsid w:val="00395965"/>
    <w:rsid w:val="00395D54"/>
    <w:rsid w:val="0039665D"/>
    <w:rsid w:val="0039703A"/>
    <w:rsid w:val="003A0E76"/>
    <w:rsid w:val="003A1C2D"/>
    <w:rsid w:val="003A2386"/>
    <w:rsid w:val="003A28A8"/>
    <w:rsid w:val="003A38FB"/>
    <w:rsid w:val="003A4098"/>
    <w:rsid w:val="003A45FE"/>
    <w:rsid w:val="003A520D"/>
    <w:rsid w:val="003A569F"/>
    <w:rsid w:val="003A5BD4"/>
    <w:rsid w:val="003A7578"/>
    <w:rsid w:val="003B01EF"/>
    <w:rsid w:val="003B0999"/>
    <w:rsid w:val="003B48F7"/>
    <w:rsid w:val="003B581B"/>
    <w:rsid w:val="003B5F71"/>
    <w:rsid w:val="003B6440"/>
    <w:rsid w:val="003B6F3E"/>
    <w:rsid w:val="003B7028"/>
    <w:rsid w:val="003B7AF8"/>
    <w:rsid w:val="003C0C95"/>
    <w:rsid w:val="003C0ECF"/>
    <w:rsid w:val="003C18F7"/>
    <w:rsid w:val="003C2772"/>
    <w:rsid w:val="003C2892"/>
    <w:rsid w:val="003C29E5"/>
    <w:rsid w:val="003C2A45"/>
    <w:rsid w:val="003C4BC6"/>
    <w:rsid w:val="003C5311"/>
    <w:rsid w:val="003C6099"/>
    <w:rsid w:val="003C7AD1"/>
    <w:rsid w:val="003D0422"/>
    <w:rsid w:val="003D05D5"/>
    <w:rsid w:val="003D0921"/>
    <w:rsid w:val="003D10B1"/>
    <w:rsid w:val="003D3C0A"/>
    <w:rsid w:val="003D4183"/>
    <w:rsid w:val="003D4E89"/>
    <w:rsid w:val="003D4F05"/>
    <w:rsid w:val="003D54FC"/>
    <w:rsid w:val="003D564C"/>
    <w:rsid w:val="003D6069"/>
    <w:rsid w:val="003D734B"/>
    <w:rsid w:val="003E0310"/>
    <w:rsid w:val="003E035F"/>
    <w:rsid w:val="003E0E00"/>
    <w:rsid w:val="003E1549"/>
    <w:rsid w:val="003E1BDD"/>
    <w:rsid w:val="003E1C5F"/>
    <w:rsid w:val="003E1ED1"/>
    <w:rsid w:val="003E1F90"/>
    <w:rsid w:val="003E2EA4"/>
    <w:rsid w:val="003E3E64"/>
    <w:rsid w:val="003E466F"/>
    <w:rsid w:val="003E4BCD"/>
    <w:rsid w:val="003E53C7"/>
    <w:rsid w:val="003E5624"/>
    <w:rsid w:val="003E56C7"/>
    <w:rsid w:val="003E6466"/>
    <w:rsid w:val="003E66E2"/>
    <w:rsid w:val="003E692F"/>
    <w:rsid w:val="003E6C4D"/>
    <w:rsid w:val="003E6FBD"/>
    <w:rsid w:val="003E79C8"/>
    <w:rsid w:val="003F0879"/>
    <w:rsid w:val="003F15AE"/>
    <w:rsid w:val="003F1E86"/>
    <w:rsid w:val="003F2CC1"/>
    <w:rsid w:val="003F2F9E"/>
    <w:rsid w:val="003F30FC"/>
    <w:rsid w:val="003F3B1F"/>
    <w:rsid w:val="003F4125"/>
    <w:rsid w:val="003F43DD"/>
    <w:rsid w:val="003F6A11"/>
    <w:rsid w:val="003F6FC0"/>
    <w:rsid w:val="003F715F"/>
    <w:rsid w:val="003F72B4"/>
    <w:rsid w:val="003F765D"/>
    <w:rsid w:val="003F7DD2"/>
    <w:rsid w:val="004001FD"/>
    <w:rsid w:val="00400A69"/>
    <w:rsid w:val="004014D1"/>
    <w:rsid w:val="00401700"/>
    <w:rsid w:val="00401EC9"/>
    <w:rsid w:val="00401F55"/>
    <w:rsid w:val="00402023"/>
    <w:rsid w:val="004020DE"/>
    <w:rsid w:val="004023F2"/>
    <w:rsid w:val="0040307B"/>
    <w:rsid w:val="00403631"/>
    <w:rsid w:val="00403BAF"/>
    <w:rsid w:val="0040580D"/>
    <w:rsid w:val="004058DF"/>
    <w:rsid w:val="00406270"/>
    <w:rsid w:val="00406578"/>
    <w:rsid w:val="00406589"/>
    <w:rsid w:val="00406D4B"/>
    <w:rsid w:val="00407CD2"/>
    <w:rsid w:val="0041116E"/>
    <w:rsid w:val="00411D00"/>
    <w:rsid w:val="004120F2"/>
    <w:rsid w:val="004137FB"/>
    <w:rsid w:val="004138B9"/>
    <w:rsid w:val="004138E3"/>
    <w:rsid w:val="00413EBD"/>
    <w:rsid w:val="00414D00"/>
    <w:rsid w:val="004151F5"/>
    <w:rsid w:val="00415750"/>
    <w:rsid w:val="00415F02"/>
    <w:rsid w:val="004167CC"/>
    <w:rsid w:val="004169C9"/>
    <w:rsid w:val="00417216"/>
    <w:rsid w:val="0041725E"/>
    <w:rsid w:val="0041750B"/>
    <w:rsid w:val="0041761F"/>
    <w:rsid w:val="00420B0D"/>
    <w:rsid w:val="00421D09"/>
    <w:rsid w:val="00422BEA"/>
    <w:rsid w:val="00422DF6"/>
    <w:rsid w:val="00423273"/>
    <w:rsid w:val="0042374F"/>
    <w:rsid w:val="00424E9D"/>
    <w:rsid w:val="00424FF7"/>
    <w:rsid w:val="004251B1"/>
    <w:rsid w:val="00425408"/>
    <w:rsid w:val="004256DC"/>
    <w:rsid w:val="00426B7A"/>
    <w:rsid w:val="00432053"/>
    <w:rsid w:val="00433793"/>
    <w:rsid w:val="00433B06"/>
    <w:rsid w:val="00434191"/>
    <w:rsid w:val="004344F4"/>
    <w:rsid w:val="00435392"/>
    <w:rsid w:val="00435514"/>
    <w:rsid w:val="00436BB4"/>
    <w:rsid w:val="004370BB"/>
    <w:rsid w:val="00441251"/>
    <w:rsid w:val="004441EE"/>
    <w:rsid w:val="0044570A"/>
    <w:rsid w:val="00451DBB"/>
    <w:rsid w:val="004523C2"/>
    <w:rsid w:val="00452B66"/>
    <w:rsid w:val="004544BA"/>
    <w:rsid w:val="004562E7"/>
    <w:rsid w:val="004564D7"/>
    <w:rsid w:val="004609EE"/>
    <w:rsid w:val="00462061"/>
    <w:rsid w:val="004638C7"/>
    <w:rsid w:val="004639C5"/>
    <w:rsid w:val="00463D50"/>
    <w:rsid w:val="004642A3"/>
    <w:rsid w:val="00464C06"/>
    <w:rsid w:val="00464EAA"/>
    <w:rsid w:val="00464F0F"/>
    <w:rsid w:val="0046606E"/>
    <w:rsid w:val="004662E2"/>
    <w:rsid w:val="0046678A"/>
    <w:rsid w:val="00466BFB"/>
    <w:rsid w:val="004701AE"/>
    <w:rsid w:val="00470A28"/>
    <w:rsid w:val="00471CD1"/>
    <w:rsid w:val="004727CC"/>
    <w:rsid w:val="004728D9"/>
    <w:rsid w:val="00475C1D"/>
    <w:rsid w:val="0047743E"/>
    <w:rsid w:val="004802FD"/>
    <w:rsid w:val="00481D46"/>
    <w:rsid w:val="00482E8D"/>
    <w:rsid w:val="0048350F"/>
    <w:rsid w:val="00483B7C"/>
    <w:rsid w:val="00483EAF"/>
    <w:rsid w:val="00485495"/>
    <w:rsid w:val="004862A0"/>
    <w:rsid w:val="0048674C"/>
    <w:rsid w:val="00486791"/>
    <w:rsid w:val="004878BD"/>
    <w:rsid w:val="00487B1C"/>
    <w:rsid w:val="004900CF"/>
    <w:rsid w:val="00490527"/>
    <w:rsid w:val="00491474"/>
    <w:rsid w:val="00492A2C"/>
    <w:rsid w:val="004932D1"/>
    <w:rsid w:val="00494323"/>
    <w:rsid w:val="00494DB3"/>
    <w:rsid w:val="00494E03"/>
    <w:rsid w:val="004953D1"/>
    <w:rsid w:val="00497526"/>
    <w:rsid w:val="004A0224"/>
    <w:rsid w:val="004A05E4"/>
    <w:rsid w:val="004A0943"/>
    <w:rsid w:val="004A1A76"/>
    <w:rsid w:val="004A2ADC"/>
    <w:rsid w:val="004A2F01"/>
    <w:rsid w:val="004A35E2"/>
    <w:rsid w:val="004A5D73"/>
    <w:rsid w:val="004A690D"/>
    <w:rsid w:val="004A6E77"/>
    <w:rsid w:val="004A74F1"/>
    <w:rsid w:val="004A7F9B"/>
    <w:rsid w:val="004B017C"/>
    <w:rsid w:val="004B2BD7"/>
    <w:rsid w:val="004B3047"/>
    <w:rsid w:val="004B30CF"/>
    <w:rsid w:val="004B5455"/>
    <w:rsid w:val="004B55AC"/>
    <w:rsid w:val="004B6393"/>
    <w:rsid w:val="004B7A0C"/>
    <w:rsid w:val="004B7CF8"/>
    <w:rsid w:val="004C0082"/>
    <w:rsid w:val="004C0176"/>
    <w:rsid w:val="004C0180"/>
    <w:rsid w:val="004C0289"/>
    <w:rsid w:val="004C0730"/>
    <w:rsid w:val="004C1420"/>
    <w:rsid w:val="004C18C6"/>
    <w:rsid w:val="004C3158"/>
    <w:rsid w:val="004C39E5"/>
    <w:rsid w:val="004C4718"/>
    <w:rsid w:val="004C68CA"/>
    <w:rsid w:val="004C7554"/>
    <w:rsid w:val="004C7D8C"/>
    <w:rsid w:val="004C7E66"/>
    <w:rsid w:val="004D0FA2"/>
    <w:rsid w:val="004D1B83"/>
    <w:rsid w:val="004D268D"/>
    <w:rsid w:val="004D3069"/>
    <w:rsid w:val="004D3182"/>
    <w:rsid w:val="004D3373"/>
    <w:rsid w:val="004D370E"/>
    <w:rsid w:val="004D3FDD"/>
    <w:rsid w:val="004D4C4B"/>
    <w:rsid w:val="004D63F9"/>
    <w:rsid w:val="004D65C3"/>
    <w:rsid w:val="004D7D12"/>
    <w:rsid w:val="004E060A"/>
    <w:rsid w:val="004E074B"/>
    <w:rsid w:val="004E098E"/>
    <w:rsid w:val="004E11B0"/>
    <w:rsid w:val="004E1445"/>
    <w:rsid w:val="004E1C1C"/>
    <w:rsid w:val="004E3A47"/>
    <w:rsid w:val="004E3A5D"/>
    <w:rsid w:val="004E3D42"/>
    <w:rsid w:val="004E4EE0"/>
    <w:rsid w:val="004E5E3C"/>
    <w:rsid w:val="004E7257"/>
    <w:rsid w:val="004E7869"/>
    <w:rsid w:val="004E7ACD"/>
    <w:rsid w:val="004F0875"/>
    <w:rsid w:val="004F110F"/>
    <w:rsid w:val="004F1998"/>
    <w:rsid w:val="004F2CE1"/>
    <w:rsid w:val="004F3662"/>
    <w:rsid w:val="004F402C"/>
    <w:rsid w:val="004F4249"/>
    <w:rsid w:val="004F4320"/>
    <w:rsid w:val="004F53AF"/>
    <w:rsid w:val="004F5726"/>
    <w:rsid w:val="004F6AEB"/>
    <w:rsid w:val="00500776"/>
    <w:rsid w:val="005018C2"/>
    <w:rsid w:val="00501AFB"/>
    <w:rsid w:val="00501D13"/>
    <w:rsid w:val="005020CD"/>
    <w:rsid w:val="005022BA"/>
    <w:rsid w:val="0050346F"/>
    <w:rsid w:val="00503DB5"/>
    <w:rsid w:val="00504959"/>
    <w:rsid w:val="00505A8C"/>
    <w:rsid w:val="00506742"/>
    <w:rsid w:val="0050780B"/>
    <w:rsid w:val="00510C56"/>
    <w:rsid w:val="005148F2"/>
    <w:rsid w:val="00515112"/>
    <w:rsid w:val="00515979"/>
    <w:rsid w:val="00515E84"/>
    <w:rsid w:val="0051625C"/>
    <w:rsid w:val="00517DB2"/>
    <w:rsid w:val="00517FEB"/>
    <w:rsid w:val="00520EF7"/>
    <w:rsid w:val="00521CF3"/>
    <w:rsid w:val="00521F40"/>
    <w:rsid w:val="00522177"/>
    <w:rsid w:val="00523448"/>
    <w:rsid w:val="0052553F"/>
    <w:rsid w:val="00525DBE"/>
    <w:rsid w:val="00525EEE"/>
    <w:rsid w:val="00526123"/>
    <w:rsid w:val="00526802"/>
    <w:rsid w:val="00530692"/>
    <w:rsid w:val="00530907"/>
    <w:rsid w:val="00530AE0"/>
    <w:rsid w:val="00532988"/>
    <w:rsid w:val="005331AE"/>
    <w:rsid w:val="00533ADA"/>
    <w:rsid w:val="00533BF9"/>
    <w:rsid w:val="00533CA0"/>
    <w:rsid w:val="00533E34"/>
    <w:rsid w:val="0053439C"/>
    <w:rsid w:val="0053480A"/>
    <w:rsid w:val="005362EA"/>
    <w:rsid w:val="0053675A"/>
    <w:rsid w:val="00536A9B"/>
    <w:rsid w:val="00537185"/>
    <w:rsid w:val="00537295"/>
    <w:rsid w:val="0053793C"/>
    <w:rsid w:val="00537DC8"/>
    <w:rsid w:val="00537EB5"/>
    <w:rsid w:val="005420CF"/>
    <w:rsid w:val="0054325F"/>
    <w:rsid w:val="0054376A"/>
    <w:rsid w:val="00543C52"/>
    <w:rsid w:val="00545BEA"/>
    <w:rsid w:val="0054667A"/>
    <w:rsid w:val="0054687B"/>
    <w:rsid w:val="00546F2B"/>
    <w:rsid w:val="00547057"/>
    <w:rsid w:val="00547575"/>
    <w:rsid w:val="0054763A"/>
    <w:rsid w:val="00547B5E"/>
    <w:rsid w:val="005509D5"/>
    <w:rsid w:val="005530A4"/>
    <w:rsid w:val="0055369B"/>
    <w:rsid w:val="005543FC"/>
    <w:rsid w:val="00554813"/>
    <w:rsid w:val="00554D67"/>
    <w:rsid w:val="00555459"/>
    <w:rsid w:val="005561E1"/>
    <w:rsid w:val="005569D9"/>
    <w:rsid w:val="00556CA2"/>
    <w:rsid w:val="00557548"/>
    <w:rsid w:val="0055786E"/>
    <w:rsid w:val="00560603"/>
    <w:rsid w:val="00560F7E"/>
    <w:rsid w:val="00561197"/>
    <w:rsid w:val="00561E51"/>
    <w:rsid w:val="0056244F"/>
    <w:rsid w:val="00562DC0"/>
    <w:rsid w:val="00563417"/>
    <w:rsid w:val="005644CB"/>
    <w:rsid w:val="005652BA"/>
    <w:rsid w:val="005652DF"/>
    <w:rsid w:val="00565984"/>
    <w:rsid w:val="005671B2"/>
    <w:rsid w:val="00567B64"/>
    <w:rsid w:val="00570141"/>
    <w:rsid w:val="005702B5"/>
    <w:rsid w:val="005705AB"/>
    <w:rsid w:val="00570A10"/>
    <w:rsid w:val="0057128D"/>
    <w:rsid w:val="00572793"/>
    <w:rsid w:val="005727B7"/>
    <w:rsid w:val="005731E6"/>
    <w:rsid w:val="00573242"/>
    <w:rsid w:val="0057469C"/>
    <w:rsid w:val="005765F6"/>
    <w:rsid w:val="0057672B"/>
    <w:rsid w:val="005801EC"/>
    <w:rsid w:val="00580E8A"/>
    <w:rsid w:val="00580F09"/>
    <w:rsid w:val="005814C8"/>
    <w:rsid w:val="00583204"/>
    <w:rsid w:val="00583494"/>
    <w:rsid w:val="00583B45"/>
    <w:rsid w:val="00583B75"/>
    <w:rsid w:val="005845E6"/>
    <w:rsid w:val="00584688"/>
    <w:rsid w:val="005853A4"/>
    <w:rsid w:val="005855E8"/>
    <w:rsid w:val="00586D0B"/>
    <w:rsid w:val="005905C8"/>
    <w:rsid w:val="00590C1D"/>
    <w:rsid w:val="0059112C"/>
    <w:rsid w:val="005916A7"/>
    <w:rsid w:val="005927BC"/>
    <w:rsid w:val="00592C31"/>
    <w:rsid w:val="00593D7E"/>
    <w:rsid w:val="00593DA2"/>
    <w:rsid w:val="005947D6"/>
    <w:rsid w:val="00594C55"/>
    <w:rsid w:val="00595AC1"/>
    <w:rsid w:val="00596D96"/>
    <w:rsid w:val="00597950"/>
    <w:rsid w:val="00597F09"/>
    <w:rsid w:val="005A04E3"/>
    <w:rsid w:val="005A0BEE"/>
    <w:rsid w:val="005A2159"/>
    <w:rsid w:val="005A3B5C"/>
    <w:rsid w:val="005A4384"/>
    <w:rsid w:val="005A53C0"/>
    <w:rsid w:val="005A6CCB"/>
    <w:rsid w:val="005B05CE"/>
    <w:rsid w:val="005B1966"/>
    <w:rsid w:val="005B1EAF"/>
    <w:rsid w:val="005B2647"/>
    <w:rsid w:val="005B2F02"/>
    <w:rsid w:val="005B3943"/>
    <w:rsid w:val="005B3A48"/>
    <w:rsid w:val="005B3C11"/>
    <w:rsid w:val="005B490C"/>
    <w:rsid w:val="005B6C86"/>
    <w:rsid w:val="005B710D"/>
    <w:rsid w:val="005B7321"/>
    <w:rsid w:val="005C053F"/>
    <w:rsid w:val="005C12D2"/>
    <w:rsid w:val="005C1A66"/>
    <w:rsid w:val="005C2A60"/>
    <w:rsid w:val="005C2AA0"/>
    <w:rsid w:val="005C3389"/>
    <w:rsid w:val="005C41E0"/>
    <w:rsid w:val="005C468F"/>
    <w:rsid w:val="005C47A5"/>
    <w:rsid w:val="005C50D8"/>
    <w:rsid w:val="005C5E12"/>
    <w:rsid w:val="005C68F4"/>
    <w:rsid w:val="005D0271"/>
    <w:rsid w:val="005D099A"/>
    <w:rsid w:val="005D5129"/>
    <w:rsid w:val="005D55C5"/>
    <w:rsid w:val="005D60AE"/>
    <w:rsid w:val="005D74B7"/>
    <w:rsid w:val="005E012D"/>
    <w:rsid w:val="005E0F58"/>
    <w:rsid w:val="005E13AB"/>
    <w:rsid w:val="005E1904"/>
    <w:rsid w:val="005E27EF"/>
    <w:rsid w:val="005E50F7"/>
    <w:rsid w:val="005E5586"/>
    <w:rsid w:val="005E5CC5"/>
    <w:rsid w:val="005E5DDD"/>
    <w:rsid w:val="005E6F93"/>
    <w:rsid w:val="005E7480"/>
    <w:rsid w:val="005F123A"/>
    <w:rsid w:val="005F1368"/>
    <w:rsid w:val="005F2450"/>
    <w:rsid w:val="005F2F07"/>
    <w:rsid w:val="005F2F7A"/>
    <w:rsid w:val="005F3F0F"/>
    <w:rsid w:val="005F515B"/>
    <w:rsid w:val="005F699C"/>
    <w:rsid w:val="005F7A58"/>
    <w:rsid w:val="006002AC"/>
    <w:rsid w:val="0060152E"/>
    <w:rsid w:val="00601735"/>
    <w:rsid w:val="00602749"/>
    <w:rsid w:val="00604696"/>
    <w:rsid w:val="00604BA2"/>
    <w:rsid w:val="006054A8"/>
    <w:rsid w:val="00606320"/>
    <w:rsid w:val="00606758"/>
    <w:rsid w:val="006069F2"/>
    <w:rsid w:val="00606D97"/>
    <w:rsid w:val="006103C6"/>
    <w:rsid w:val="00610798"/>
    <w:rsid w:val="00610F18"/>
    <w:rsid w:val="00610FD0"/>
    <w:rsid w:val="00611B13"/>
    <w:rsid w:val="00611D84"/>
    <w:rsid w:val="00614233"/>
    <w:rsid w:val="00614567"/>
    <w:rsid w:val="006156F5"/>
    <w:rsid w:val="00616116"/>
    <w:rsid w:val="00617940"/>
    <w:rsid w:val="00617F77"/>
    <w:rsid w:val="00620626"/>
    <w:rsid w:val="0062101D"/>
    <w:rsid w:val="00621315"/>
    <w:rsid w:val="0062380D"/>
    <w:rsid w:val="00623894"/>
    <w:rsid w:val="00623CC1"/>
    <w:rsid w:val="00623DA6"/>
    <w:rsid w:val="00624197"/>
    <w:rsid w:val="0062611E"/>
    <w:rsid w:val="006266E1"/>
    <w:rsid w:val="00627285"/>
    <w:rsid w:val="00627326"/>
    <w:rsid w:val="00627ACA"/>
    <w:rsid w:val="00630CBB"/>
    <w:rsid w:val="0063134E"/>
    <w:rsid w:val="006315D5"/>
    <w:rsid w:val="00631B89"/>
    <w:rsid w:val="00633792"/>
    <w:rsid w:val="0063520D"/>
    <w:rsid w:val="006360D9"/>
    <w:rsid w:val="00636FA8"/>
    <w:rsid w:val="00640B0C"/>
    <w:rsid w:val="00640E97"/>
    <w:rsid w:val="00641503"/>
    <w:rsid w:val="00641A3C"/>
    <w:rsid w:val="00642575"/>
    <w:rsid w:val="00643702"/>
    <w:rsid w:val="0064378B"/>
    <w:rsid w:val="00643859"/>
    <w:rsid w:val="00643F31"/>
    <w:rsid w:val="006440B0"/>
    <w:rsid w:val="00645C36"/>
    <w:rsid w:val="0064753A"/>
    <w:rsid w:val="00647A72"/>
    <w:rsid w:val="00647F4B"/>
    <w:rsid w:val="00650A79"/>
    <w:rsid w:val="006515ED"/>
    <w:rsid w:val="00652431"/>
    <w:rsid w:val="006526D6"/>
    <w:rsid w:val="00652D4A"/>
    <w:rsid w:val="00654F2C"/>
    <w:rsid w:val="00655E27"/>
    <w:rsid w:val="00656107"/>
    <w:rsid w:val="00657063"/>
    <w:rsid w:val="006577AB"/>
    <w:rsid w:val="00660650"/>
    <w:rsid w:val="00660E6D"/>
    <w:rsid w:val="00662272"/>
    <w:rsid w:val="00663009"/>
    <w:rsid w:val="00663C98"/>
    <w:rsid w:val="00665B78"/>
    <w:rsid w:val="00667277"/>
    <w:rsid w:val="00667609"/>
    <w:rsid w:val="00667BCC"/>
    <w:rsid w:val="00671AF0"/>
    <w:rsid w:val="00671DC7"/>
    <w:rsid w:val="00672219"/>
    <w:rsid w:val="00673D73"/>
    <w:rsid w:val="00674B4D"/>
    <w:rsid w:val="006752C1"/>
    <w:rsid w:val="0067537A"/>
    <w:rsid w:val="00675964"/>
    <w:rsid w:val="00675A91"/>
    <w:rsid w:val="00675E83"/>
    <w:rsid w:val="0067647F"/>
    <w:rsid w:val="0067669D"/>
    <w:rsid w:val="0067700C"/>
    <w:rsid w:val="00681690"/>
    <w:rsid w:val="00682338"/>
    <w:rsid w:val="006835D3"/>
    <w:rsid w:val="00683AA7"/>
    <w:rsid w:val="00683DF8"/>
    <w:rsid w:val="0068445F"/>
    <w:rsid w:val="006874C7"/>
    <w:rsid w:val="006910A0"/>
    <w:rsid w:val="0069202E"/>
    <w:rsid w:val="006922B9"/>
    <w:rsid w:val="00692952"/>
    <w:rsid w:val="00692D9D"/>
    <w:rsid w:val="00693DFF"/>
    <w:rsid w:val="00694B6B"/>
    <w:rsid w:val="0069563A"/>
    <w:rsid w:val="00696BA8"/>
    <w:rsid w:val="00696D5B"/>
    <w:rsid w:val="006971A5"/>
    <w:rsid w:val="00697889"/>
    <w:rsid w:val="00697A63"/>
    <w:rsid w:val="00697E2A"/>
    <w:rsid w:val="006A0473"/>
    <w:rsid w:val="006A0480"/>
    <w:rsid w:val="006A142A"/>
    <w:rsid w:val="006A1652"/>
    <w:rsid w:val="006A21F8"/>
    <w:rsid w:val="006A23D3"/>
    <w:rsid w:val="006A2686"/>
    <w:rsid w:val="006A2B33"/>
    <w:rsid w:val="006A3214"/>
    <w:rsid w:val="006A3401"/>
    <w:rsid w:val="006A3F05"/>
    <w:rsid w:val="006A43CC"/>
    <w:rsid w:val="006A4E49"/>
    <w:rsid w:val="006A59F3"/>
    <w:rsid w:val="006A6C79"/>
    <w:rsid w:val="006A72A4"/>
    <w:rsid w:val="006A7A84"/>
    <w:rsid w:val="006A7EEA"/>
    <w:rsid w:val="006B1300"/>
    <w:rsid w:val="006B1B7F"/>
    <w:rsid w:val="006B1BA0"/>
    <w:rsid w:val="006B241E"/>
    <w:rsid w:val="006B4668"/>
    <w:rsid w:val="006B4ADA"/>
    <w:rsid w:val="006B5F25"/>
    <w:rsid w:val="006B70F2"/>
    <w:rsid w:val="006B7187"/>
    <w:rsid w:val="006B722B"/>
    <w:rsid w:val="006B7666"/>
    <w:rsid w:val="006C015C"/>
    <w:rsid w:val="006C09F8"/>
    <w:rsid w:val="006C10FB"/>
    <w:rsid w:val="006C1F1A"/>
    <w:rsid w:val="006C2733"/>
    <w:rsid w:val="006C2AA0"/>
    <w:rsid w:val="006C3B71"/>
    <w:rsid w:val="006C670A"/>
    <w:rsid w:val="006C7863"/>
    <w:rsid w:val="006D0277"/>
    <w:rsid w:val="006D03B2"/>
    <w:rsid w:val="006D2110"/>
    <w:rsid w:val="006D266B"/>
    <w:rsid w:val="006D2974"/>
    <w:rsid w:val="006D313D"/>
    <w:rsid w:val="006D3286"/>
    <w:rsid w:val="006D3B1A"/>
    <w:rsid w:val="006D4159"/>
    <w:rsid w:val="006D459D"/>
    <w:rsid w:val="006D48CF"/>
    <w:rsid w:val="006D4BF1"/>
    <w:rsid w:val="006D5298"/>
    <w:rsid w:val="006D599D"/>
    <w:rsid w:val="006D6D48"/>
    <w:rsid w:val="006D70D2"/>
    <w:rsid w:val="006D7BCD"/>
    <w:rsid w:val="006E0BFE"/>
    <w:rsid w:val="006E102A"/>
    <w:rsid w:val="006E1DE1"/>
    <w:rsid w:val="006E21CC"/>
    <w:rsid w:val="006E2385"/>
    <w:rsid w:val="006E38BA"/>
    <w:rsid w:val="006E3CB1"/>
    <w:rsid w:val="006E4070"/>
    <w:rsid w:val="006E4345"/>
    <w:rsid w:val="006E4C47"/>
    <w:rsid w:val="006E5B52"/>
    <w:rsid w:val="006E5BC3"/>
    <w:rsid w:val="006E6879"/>
    <w:rsid w:val="006E70AB"/>
    <w:rsid w:val="006F08C1"/>
    <w:rsid w:val="006F2A82"/>
    <w:rsid w:val="006F336F"/>
    <w:rsid w:val="006F360D"/>
    <w:rsid w:val="006F409B"/>
    <w:rsid w:val="006F41D6"/>
    <w:rsid w:val="006F4727"/>
    <w:rsid w:val="006F49B8"/>
    <w:rsid w:val="006F5268"/>
    <w:rsid w:val="006F5AB2"/>
    <w:rsid w:val="006F5CC2"/>
    <w:rsid w:val="006F5E13"/>
    <w:rsid w:val="006F5EBC"/>
    <w:rsid w:val="006F6753"/>
    <w:rsid w:val="006F6829"/>
    <w:rsid w:val="006F7649"/>
    <w:rsid w:val="007003C5"/>
    <w:rsid w:val="00702C69"/>
    <w:rsid w:val="00703A33"/>
    <w:rsid w:val="00703E2A"/>
    <w:rsid w:val="007040B4"/>
    <w:rsid w:val="00704313"/>
    <w:rsid w:val="00704585"/>
    <w:rsid w:val="00705CBD"/>
    <w:rsid w:val="00705E16"/>
    <w:rsid w:val="00706E5E"/>
    <w:rsid w:val="007074C2"/>
    <w:rsid w:val="007075C7"/>
    <w:rsid w:val="007079F4"/>
    <w:rsid w:val="007118F4"/>
    <w:rsid w:val="00712F9C"/>
    <w:rsid w:val="00715470"/>
    <w:rsid w:val="007171F2"/>
    <w:rsid w:val="007172C8"/>
    <w:rsid w:val="00720F97"/>
    <w:rsid w:val="00721DDD"/>
    <w:rsid w:val="00721F0A"/>
    <w:rsid w:val="00722913"/>
    <w:rsid w:val="00722950"/>
    <w:rsid w:val="00722E47"/>
    <w:rsid w:val="007238E1"/>
    <w:rsid w:val="0072469F"/>
    <w:rsid w:val="00724B83"/>
    <w:rsid w:val="00725936"/>
    <w:rsid w:val="00726DB1"/>
    <w:rsid w:val="00730351"/>
    <w:rsid w:val="00731984"/>
    <w:rsid w:val="007337AF"/>
    <w:rsid w:val="00734634"/>
    <w:rsid w:val="00734900"/>
    <w:rsid w:val="00734DCF"/>
    <w:rsid w:val="007371D4"/>
    <w:rsid w:val="00737462"/>
    <w:rsid w:val="00741E0E"/>
    <w:rsid w:val="00741F0A"/>
    <w:rsid w:val="00741F3E"/>
    <w:rsid w:val="00742523"/>
    <w:rsid w:val="00744AEE"/>
    <w:rsid w:val="00745819"/>
    <w:rsid w:val="00746A54"/>
    <w:rsid w:val="00747B68"/>
    <w:rsid w:val="00750496"/>
    <w:rsid w:val="00750C32"/>
    <w:rsid w:val="00750EAA"/>
    <w:rsid w:val="00751285"/>
    <w:rsid w:val="007520A0"/>
    <w:rsid w:val="00752C0C"/>
    <w:rsid w:val="00752E9B"/>
    <w:rsid w:val="0075332D"/>
    <w:rsid w:val="00753CF2"/>
    <w:rsid w:val="007541CB"/>
    <w:rsid w:val="00755099"/>
    <w:rsid w:val="00755180"/>
    <w:rsid w:val="0075534B"/>
    <w:rsid w:val="00755389"/>
    <w:rsid w:val="007565D3"/>
    <w:rsid w:val="00760839"/>
    <w:rsid w:val="007610F3"/>
    <w:rsid w:val="0076117B"/>
    <w:rsid w:val="00761BBA"/>
    <w:rsid w:val="00761DED"/>
    <w:rsid w:val="007620BB"/>
    <w:rsid w:val="00762F24"/>
    <w:rsid w:val="00762F44"/>
    <w:rsid w:val="007630C4"/>
    <w:rsid w:val="00763A5E"/>
    <w:rsid w:val="00763C2B"/>
    <w:rsid w:val="0076427B"/>
    <w:rsid w:val="00764D24"/>
    <w:rsid w:val="007654D3"/>
    <w:rsid w:val="007658BC"/>
    <w:rsid w:val="0076637A"/>
    <w:rsid w:val="00767466"/>
    <w:rsid w:val="00767FB9"/>
    <w:rsid w:val="00771148"/>
    <w:rsid w:val="00773E52"/>
    <w:rsid w:val="00775681"/>
    <w:rsid w:val="00777FFD"/>
    <w:rsid w:val="007800A0"/>
    <w:rsid w:val="007807C8"/>
    <w:rsid w:val="00780ED8"/>
    <w:rsid w:val="00781B6B"/>
    <w:rsid w:val="00782BB0"/>
    <w:rsid w:val="00782C5D"/>
    <w:rsid w:val="00782D89"/>
    <w:rsid w:val="00783426"/>
    <w:rsid w:val="00784C9B"/>
    <w:rsid w:val="007854DF"/>
    <w:rsid w:val="00785BAC"/>
    <w:rsid w:val="007861E7"/>
    <w:rsid w:val="0078636B"/>
    <w:rsid w:val="007867F4"/>
    <w:rsid w:val="00786EE4"/>
    <w:rsid w:val="0079110F"/>
    <w:rsid w:val="0079260B"/>
    <w:rsid w:val="007931EB"/>
    <w:rsid w:val="00793F90"/>
    <w:rsid w:val="007940BB"/>
    <w:rsid w:val="007947E3"/>
    <w:rsid w:val="0079483B"/>
    <w:rsid w:val="00794DD0"/>
    <w:rsid w:val="00794E38"/>
    <w:rsid w:val="00795299"/>
    <w:rsid w:val="00795B25"/>
    <w:rsid w:val="0079640E"/>
    <w:rsid w:val="007969C4"/>
    <w:rsid w:val="00796BB4"/>
    <w:rsid w:val="007971D9"/>
    <w:rsid w:val="00797489"/>
    <w:rsid w:val="007A086C"/>
    <w:rsid w:val="007A0BB3"/>
    <w:rsid w:val="007A1027"/>
    <w:rsid w:val="007A201B"/>
    <w:rsid w:val="007A21B1"/>
    <w:rsid w:val="007A3978"/>
    <w:rsid w:val="007A4C42"/>
    <w:rsid w:val="007A5C71"/>
    <w:rsid w:val="007A5E5A"/>
    <w:rsid w:val="007A699B"/>
    <w:rsid w:val="007B0B79"/>
    <w:rsid w:val="007B1152"/>
    <w:rsid w:val="007B156D"/>
    <w:rsid w:val="007B1733"/>
    <w:rsid w:val="007B1758"/>
    <w:rsid w:val="007B175E"/>
    <w:rsid w:val="007B17B8"/>
    <w:rsid w:val="007B29F8"/>
    <w:rsid w:val="007B32E6"/>
    <w:rsid w:val="007B38B0"/>
    <w:rsid w:val="007B38D2"/>
    <w:rsid w:val="007B457C"/>
    <w:rsid w:val="007B46E9"/>
    <w:rsid w:val="007B6315"/>
    <w:rsid w:val="007B6793"/>
    <w:rsid w:val="007B6F14"/>
    <w:rsid w:val="007C04CE"/>
    <w:rsid w:val="007C0C4C"/>
    <w:rsid w:val="007C17ED"/>
    <w:rsid w:val="007C2059"/>
    <w:rsid w:val="007C2439"/>
    <w:rsid w:val="007C26F2"/>
    <w:rsid w:val="007C3A9F"/>
    <w:rsid w:val="007C4BE3"/>
    <w:rsid w:val="007C675A"/>
    <w:rsid w:val="007C6C56"/>
    <w:rsid w:val="007C6E31"/>
    <w:rsid w:val="007C7487"/>
    <w:rsid w:val="007C7CB4"/>
    <w:rsid w:val="007C7CFF"/>
    <w:rsid w:val="007D1A6C"/>
    <w:rsid w:val="007D261D"/>
    <w:rsid w:val="007D2ACC"/>
    <w:rsid w:val="007D2B02"/>
    <w:rsid w:val="007D341F"/>
    <w:rsid w:val="007D426C"/>
    <w:rsid w:val="007D430B"/>
    <w:rsid w:val="007D540A"/>
    <w:rsid w:val="007D54D1"/>
    <w:rsid w:val="007D57FF"/>
    <w:rsid w:val="007E0550"/>
    <w:rsid w:val="007E160D"/>
    <w:rsid w:val="007E1E1D"/>
    <w:rsid w:val="007E3863"/>
    <w:rsid w:val="007E4F6D"/>
    <w:rsid w:val="007E546C"/>
    <w:rsid w:val="007E6CE1"/>
    <w:rsid w:val="007E74F6"/>
    <w:rsid w:val="007E77F1"/>
    <w:rsid w:val="007E7EB6"/>
    <w:rsid w:val="007F071B"/>
    <w:rsid w:val="007F074C"/>
    <w:rsid w:val="007F07A8"/>
    <w:rsid w:val="007F17B7"/>
    <w:rsid w:val="007F1E31"/>
    <w:rsid w:val="007F288A"/>
    <w:rsid w:val="007F2D8E"/>
    <w:rsid w:val="007F2FAF"/>
    <w:rsid w:val="007F30E3"/>
    <w:rsid w:val="007F4A8A"/>
    <w:rsid w:val="007F5A79"/>
    <w:rsid w:val="007F5CD9"/>
    <w:rsid w:val="007F5F0B"/>
    <w:rsid w:val="007F648C"/>
    <w:rsid w:val="007F66C0"/>
    <w:rsid w:val="007F6D38"/>
    <w:rsid w:val="007F7758"/>
    <w:rsid w:val="007F7FCC"/>
    <w:rsid w:val="008008F1"/>
    <w:rsid w:val="008013B1"/>
    <w:rsid w:val="008017B1"/>
    <w:rsid w:val="008031A3"/>
    <w:rsid w:val="008033B7"/>
    <w:rsid w:val="00803556"/>
    <w:rsid w:val="00803D4D"/>
    <w:rsid w:val="00803F45"/>
    <w:rsid w:val="00804589"/>
    <w:rsid w:val="00804802"/>
    <w:rsid w:val="008053AD"/>
    <w:rsid w:val="00806427"/>
    <w:rsid w:val="008067EB"/>
    <w:rsid w:val="00806D57"/>
    <w:rsid w:val="00807315"/>
    <w:rsid w:val="008117C8"/>
    <w:rsid w:val="008119C0"/>
    <w:rsid w:val="00811CF4"/>
    <w:rsid w:val="00812767"/>
    <w:rsid w:val="00813559"/>
    <w:rsid w:val="00814887"/>
    <w:rsid w:val="00815906"/>
    <w:rsid w:val="0081691C"/>
    <w:rsid w:val="0081697A"/>
    <w:rsid w:val="008170E7"/>
    <w:rsid w:val="00817593"/>
    <w:rsid w:val="00820658"/>
    <w:rsid w:val="008213A3"/>
    <w:rsid w:val="00821A64"/>
    <w:rsid w:val="00822D8E"/>
    <w:rsid w:val="008231DC"/>
    <w:rsid w:val="008233BE"/>
    <w:rsid w:val="00824711"/>
    <w:rsid w:val="0082495D"/>
    <w:rsid w:val="00824D65"/>
    <w:rsid w:val="0082518C"/>
    <w:rsid w:val="008252D4"/>
    <w:rsid w:val="00826E10"/>
    <w:rsid w:val="00826EFF"/>
    <w:rsid w:val="00827D14"/>
    <w:rsid w:val="00827E11"/>
    <w:rsid w:val="00830BE1"/>
    <w:rsid w:val="0083107B"/>
    <w:rsid w:val="0083282B"/>
    <w:rsid w:val="00832D40"/>
    <w:rsid w:val="008335E6"/>
    <w:rsid w:val="00834A90"/>
    <w:rsid w:val="00834AAA"/>
    <w:rsid w:val="008358B7"/>
    <w:rsid w:val="0083687A"/>
    <w:rsid w:val="00836B76"/>
    <w:rsid w:val="008419BF"/>
    <w:rsid w:val="00841E7F"/>
    <w:rsid w:val="00846728"/>
    <w:rsid w:val="00846EC3"/>
    <w:rsid w:val="00847784"/>
    <w:rsid w:val="0085016B"/>
    <w:rsid w:val="00850C9C"/>
    <w:rsid w:val="00850EFD"/>
    <w:rsid w:val="00852528"/>
    <w:rsid w:val="008529E1"/>
    <w:rsid w:val="00852B47"/>
    <w:rsid w:val="00852DD3"/>
    <w:rsid w:val="00854AA6"/>
    <w:rsid w:val="0085563A"/>
    <w:rsid w:val="0085693D"/>
    <w:rsid w:val="00862DB5"/>
    <w:rsid w:val="008630A3"/>
    <w:rsid w:val="00863C16"/>
    <w:rsid w:val="00864D5B"/>
    <w:rsid w:val="008659CD"/>
    <w:rsid w:val="00865BAD"/>
    <w:rsid w:val="00865BD5"/>
    <w:rsid w:val="00865CA2"/>
    <w:rsid w:val="008673D8"/>
    <w:rsid w:val="00870584"/>
    <w:rsid w:val="00871908"/>
    <w:rsid w:val="00871D88"/>
    <w:rsid w:val="00873339"/>
    <w:rsid w:val="00874022"/>
    <w:rsid w:val="00874F92"/>
    <w:rsid w:val="008755AC"/>
    <w:rsid w:val="00876E9A"/>
    <w:rsid w:val="00877B84"/>
    <w:rsid w:val="00877E97"/>
    <w:rsid w:val="0088015B"/>
    <w:rsid w:val="00880715"/>
    <w:rsid w:val="00880F9A"/>
    <w:rsid w:val="008815C2"/>
    <w:rsid w:val="008816A2"/>
    <w:rsid w:val="0088231D"/>
    <w:rsid w:val="0088428D"/>
    <w:rsid w:val="00884D02"/>
    <w:rsid w:val="00885ED0"/>
    <w:rsid w:val="00886591"/>
    <w:rsid w:val="00887CF8"/>
    <w:rsid w:val="00890AEC"/>
    <w:rsid w:val="00890EF6"/>
    <w:rsid w:val="00891D2C"/>
    <w:rsid w:val="00892D94"/>
    <w:rsid w:val="008945B1"/>
    <w:rsid w:val="008953FD"/>
    <w:rsid w:val="00896147"/>
    <w:rsid w:val="008967BF"/>
    <w:rsid w:val="00896F59"/>
    <w:rsid w:val="008970AB"/>
    <w:rsid w:val="008970DF"/>
    <w:rsid w:val="00897209"/>
    <w:rsid w:val="008A0B0A"/>
    <w:rsid w:val="008A10FB"/>
    <w:rsid w:val="008A117D"/>
    <w:rsid w:val="008A2606"/>
    <w:rsid w:val="008A35F6"/>
    <w:rsid w:val="008A4C8A"/>
    <w:rsid w:val="008A51E5"/>
    <w:rsid w:val="008A525E"/>
    <w:rsid w:val="008A76A8"/>
    <w:rsid w:val="008B3C20"/>
    <w:rsid w:val="008B3F4C"/>
    <w:rsid w:val="008B4ACD"/>
    <w:rsid w:val="008B4B2E"/>
    <w:rsid w:val="008B5028"/>
    <w:rsid w:val="008B5C7E"/>
    <w:rsid w:val="008B614B"/>
    <w:rsid w:val="008B657E"/>
    <w:rsid w:val="008B759C"/>
    <w:rsid w:val="008B77BE"/>
    <w:rsid w:val="008B7B24"/>
    <w:rsid w:val="008C03DD"/>
    <w:rsid w:val="008C0A71"/>
    <w:rsid w:val="008C4633"/>
    <w:rsid w:val="008C55D2"/>
    <w:rsid w:val="008C55FC"/>
    <w:rsid w:val="008C6409"/>
    <w:rsid w:val="008C6858"/>
    <w:rsid w:val="008C7FCF"/>
    <w:rsid w:val="008D07DC"/>
    <w:rsid w:val="008D0E0C"/>
    <w:rsid w:val="008D2CD3"/>
    <w:rsid w:val="008D3368"/>
    <w:rsid w:val="008D3F10"/>
    <w:rsid w:val="008D4013"/>
    <w:rsid w:val="008D4BDC"/>
    <w:rsid w:val="008D5123"/>
    <w:rsid w:val="008D59C7"/>
    <w:rsid w:val="008D5C44"/>
    <w:rsid w:val="008D5E3B"/>
    <w:rsid w:val="008D65A1"/>
    <w:rsid w:val="008D6938"/>
    <w:rsid w:val="008D6CB3"/>
    <w:rsid w:val="008D6FA1"/>
    <w:rsid w:val="008D6FC9"/>
    <w:rsid w:val="008D7EA1"/>
    <w:rsid w:val="008E01FF"/>
    <w:rsid w:val="008E03EC"/>
    <w:rsid w:val="008E0D57"/>
    <w:rsid w:val="008E212F"/>
    <w:rsid w:val="008E221E"/>
    <w:rsid w:val="008E2E79"/>
    <w:rsid w:val="008E55A1"/>
    <w:rsid w:val="008E5D9D"/>
    <w:rsid w:val="008E6510"/>
    <w:rsid w:val="008E6EC7"/>
    <w:rsid w:val="008E6FB9"/>
    <w:rsid w:val="008E7FAC"/>
    <w:rsid w:val="008F041C"/>
    <w:rsid w:val="008F0972"/>
    <w:rsid w:val="008F14FD"/>
    <w:rsid w:val="008F1B58"/>
    <w:rsid w:val="008F1C30"/>
    <w:rsid w:val="008F26F5"/>
    <w:rsid w:val="008F3605"/>
    <w:rsid w:val="008F608A"/>
    <w:rsid w:val="008F6298"/>
    <w:rsid w:val="008F6C43"/>
    <w:rsid w:val="008F74BB"/>
    <w:rsid w:val="009019A7"/>
    <w:rsid w:val="00901DF2"/>
    <w:rsid w:val="00902098"/>
    <w:rsid w:val="009021C3"/>
    <w:rsid w:val="009039E0"/>
    <w:rsid w:val="00905624"/>
    <w:rsid w:val="00906D94"/>
    <w:rsid w:val="00911C63"/>
    <w:rsid w:val="009122A9"/>
    <w:rsid w:val="009130BA"/>
    <w:rsid w:val="0091382E"/>
    <w:rsid w:val="0091484F"/>
    <w:rsid w:val="00914D85"/>
    <w:rsid w:val="00914F0F"/>
    <w:rsid w:val="00915FA0"/>
    <w:rsid w:val="00916083"/>
    <w:rsid w:val="00917BFD"/>
    <w:rsid w:val="00920654"/>
    <w:rsid w:val="00921A05"/>
    <w:rsid w:val="00921EFA"/>
    <w:rsid w:val="009220F6"/>
    <w:rsid w:val="00922E32"/>
    <w:rsid w:val="00925BF6"/>
    <w:rsid w:val="00926E09"/>
    <w:rsid w:val="00927214"/>
    <w:rsid w:val="00930339"/>
    <w:rsid w:val="00930597"/>
    <w:rsid w:val="00930D48"/>
    <w:rsid w:val="009318AA"/>
    <w:rsid w:val="00931DC3"/>
    <w:rsid w:val="0093309B"/>
    <w:rsid w:val="0093310C"/>
    <w:rsid w:val="00934972"/>
    <w:rsid w:val="009352B1"/>
    <w:rsid w:val="009353ED"/>
    <w:rsid w:val="00935703"/>
    <w:rsid w:val="00935A80"/>
    <w:rsid w:val="00935ABA"/>
    <w:rsid w:val="00936BDD"/>
    <w:rsid w:val="009372A9"/>
    <w:rsid w:val="009373F9"/>
    <w:rsid w:val="009408A6"/>
    <w:rsid w:val="00940A89"/>
    <w:rsid w:val="00940FAC"/>
    <w:rsid w:val="0094129D"/>
    <w:rsid w:val="00941699"/>
    <w:rsid w:val="009422C9"/>
    <w:rsid w:val="009431F9"/>
    <w:rsid w:val="0094324D"/>
    <w:rsid w:val="00943C79"/>
    <w:rsid w:val="00943FDC"/>
    <w:rsid w:val="00944053"/>
    <w:rsid w:val="00944B13"/>
    <w:rsid w:val="009455CB"/>
    <w:rsid w:val="009463B4"/>
    <w:rsid w:val="00946447"/>
    <w:rsid w:val="009465A8"/>
    <w:rsid w:val="00946C4F"/>
    <w:rsid w:val="00946EAA"/>
    <w:rsid w:val="00950F3D"/>
    <w:rsid w:val="009515A4"/>
    <w:rsid w:val="00951D16"/>
    <w:rsid w:val="00952681"/>
    <w:rsid w:val="00952FD2"/>
    <w:rsid w:val="00953721"/>
    <w:rsid w:val="00953C5F"/>
    <w:rsid w:val="00953F1A"/>
    <w:rsid w:val="00954468"/>
    <w:rsid w:val="0095455C"/>
    <w:rsid w:val="009545CC"/>
    <w:rsid w:val="00954A23"/>
    <w:rsid w:val="009557A7"/>
    <w:rsid w:val="009558D3"/>
    <w:rsid w:val="00955AD7"/>
    <w:rsid w:val="00955D37"/>
    <w:rsid w:val="009565B3"/>
    <w:rsid w:val="009565C9"/>
    <w:rsid w:val="00956A4E"/>
    <w:rsid w:val="00956EA9"/>
    <w:rsid w:val="00957AE3"/>
    <w:rsid w:val="0096166D"/>
    <w:rsid w:val="00961F26"/>
    <w:rsid w:val="00962D4C"/>
    <w:rsid w:val="00962EE0"/>
    <w:rsid w:val="00963839"/>
    <w:rsid w:val="0096419A"/>
    <w:rsid w:val="00964753"/>
    <w:rsid w:val="009647C0"/>
    <w:rsid w:val="00965191"/>
    <w:rsid w:val="00965265"/>
    <w:rsid w:val="00965796"/>
    <w:rsid w:val="00965D5A"/>
    <w:rsid w:val="009664A8"/>
    <w:rsid w:val="009667BA"/>
    <w:rsid w:val="0096699B"/>
    <w:rsid w:val="00966D33"/>
    <w:rsid w:val="00966E41"/>
    <w:rsid w:val="00967506"/>
    <w:rsid w:val="00967BBD"/>
    <w:rsid w:val="009703FC"/>
    <w:rsid w:val="00971129"/>
    <w:rsid w:val="009714E7"/>
    <w:rsid w:val="00971C0E"/>
    <w:rsid w:val="00971DC8"/>
    <w:rsid w:val="00973405"/>
    <w:rsid w:val="009739CB"/>
    <w:rsid w:val="00973C94"/>
    <w:rsid w:val="009740C6"/>
    <w:rsid w:val="0097428F"/>
    <w:rsid w:val="00974333"/>
    <w:rsid w:val="00974E4A"/>
    <w:rsid w:val="009772EB"/>
    <w:rsid w:val="00977B55"/>
    <w:rsid w:val="00977C36"/>
    <w:rsid w:val="00977E3E"/>
    <w:rsid w:val="0098159A"/>
    <w:rsid w:val="00981E7E"/>
    <w:rsid w:val="00983900"/>
    <w:rsid w:val="00983EBF"/>
    <w:rsid w:val="0098565B"/>
    <w:rsid w:val="00985BFB"/>
    <w:rsid w:val="00986924"/>
    <w:rsid w:val="00986B5D"/>
    <w:rsid w:val="00990B5B"/>
    <w:rsid w:val="009915FF"/>
    <w:rsid w:val="00991B01"/>
    <w:rsid w:val="0099201E"/>
    <w:rsid w:val="009926B5"/>
    <w:rsid w:val="0099433B"/>
    <w:rsid w:val="009954FE"/>
    <w:rsid w:val="00995ABF"/>
    <w:rsid w:val="00996D74"/>
    <w:rsid w:val="009977EE"/>
    <w:rsid w:val="009A09B3"/>
    <w:rsid w:val="009A2890"/>
    <w:rsid w:val="009A366D"/>
    <w:rsid w:val="009A53DB"/>
    <w:rsid w:val="009A6381"/>
    <w:rsid w:val="009A6595"/>
    <w:rsid w:val="009A6784"/>
    <w:rsid w:val="009A69CC"/>
    <w:rsid w:val="009A77B8"/>
    <w:rsid w:val="009B03AA"/>
    <w:rsid w:val="009B1FD9"/>
    <w:rsid w:val="009B25F8"/>
    <w:rsid w:val="009B2842"/>
    <w:rsid w:val="009B2886"/>
    <w:rsid w:val="009B3D97"/>
    <w:rsid w:val="009B4AFE"/>
    <w:rsid w:val="009B637D"/>
    <w:rsid w:val="009B6AB4"/>
    <w:rsid w:val="009B7441"/>
    <w:rsid w:val="009B7786"/>
    <w:rsid w:val="009B79C7"/>
    <w:rsid w:val="009BADCE"/>
    <w:rsid w:val="009C0561"/>
    <w:rsid w:val="009C1913"/>
    <w:rsid w:val="009C2252"/>
    <w:rsid w:val="009C2657"/>
    <w:rsid w:val="009C30B2"/>
    <w:rsid w:val="009C32A4"/>
    <w:rsid w:val="009C3626"/>
    <w:rsid w:val="009C5416"/>
    <w:rsid w:val="009C57C6"/>
    <w:rsid w:val="009C5F30"/>
    <w:rsid w:val="009C7D10"/>
    <w:rsid w:val="009C7EBF"/>
    <w:rsid w:val="009D0E87"/>
    <w:rsid w:val="009D1666"/>
    <w:rsid w:val="009D3656"/>
    <w:rsid w:val="009D3DD1"/>
    <w:rsid w:val="009D3DD7"/>
    <w:rsid w:val="009D4287"/>
    <w:rsid w:val="009D48B3"/>
    <w:rsid w:val="009D4AC4"/>
    <w:rsid w:val="009D4BC2"/>
    <w:rsid w:val="009D4F29"/>
    <w:rsid w:val="009D582F"/>
    <w:rsid w:val="009D5DF0"/>
    <w:rsid w:val="009D7B53"/>
    <w:rsid w:val="009E007C"/>
    <w:rsid w:val="009E0482"/>
    <w:rsid w:val="009E170F"/>
    <w:rsid w:val="009E1ED5"/>
    <w:rsid w:val="009E2149"/>
    <w:rsid w:val="009E2298"/>
    <w:rsid w:val="009E4C09"/>
    <w:rsid w:val="009E5293"/>
    <w:rsid w:val="009E5B79"/>
    <w:rsid w:val="009E5EA8"/>
    <w:rsid w:val="009E746E"/>
    <w:rsid w:val="009F0654"/>
    <w:rsid w:val="009F0BC8"/>
    <w:rsid w:val="009F1686"/>
    <w:rsid w:val="009F1C53"/>
    <w:rsid w:val="009F1C6F"/>
    <w:rsid w:val="009F1E13"/>
    <w:rsid w:val="009F2B38"/>
    <w:rsid w:val="009F3175"/>
    <w:rsid w:val="009F40E0"/>
    <w:rsid w:val="009F45AC"/>
    <w:rsid w:val="009F4D20"/>
    <w:rsid w:val="009F5F97"/>
    <w:rsid w:val="009F60D1"/>
    <w:rsid w:val="009F61A3"/>
    <w:rsid w:val="009F65BD"/>
    <w:rsid w:val="009F6847"/>
    <w:rsid w:val="009F6897"/>
    <w:rsid w:val="009F7873"/>
    <w:rsid w:val="009F7AA4"/>
    <w:rsid w:val="009F7F38"/>
    <w:rsid w:val="00A00855"/>
    <w:rsid w:val="00A00F43"/>
    <w:rsid w:val="00A01499"/>
    <w:rsid w:val="00A03B82"/>
    <w:rsid w:val="00A04DA0"/>
    <w:rsid w:val="00A05249"/>
    <w:rsid w:val="00A05706"/>
    <w:rsid w:val="00A05801"/>
    <w:rsid w:val="00A05D17"/>
    <w:rsid w:val="00A07326"/>
    <w:rsid w:val="00A07AEE"/>
    <w:rsid w:val="00A07BC3"/>
    <w:rsid w:val="00A1008C"/>
    <w:rsid w:val="00A105F7"/>
    <w:rsid w:val="00A10E00"/>
    <w:rsid w:val="00A1157B"/>
    <w:rsid w:val="00A11D51"/>
    <w:rsid w:val="00A11E49"/>
    <w:rsid w:val="00A129FC"/>
    <w:rsid w:val="00A1349E"/>
    <w:rsid w:val="00A13D83"/>
    <w:rsid w:val="00A14081"/>
    <w:rsid w:val="00A14D70"/>
    <w:rsid w:val="00A150A8"/>
    <w:rsid w:val="00A16081"/>
    <w:rsid w:val="00A17817"/>
    <w:rsid w:val="00A21C13"/>
    <w:rsid w:val="00A22338"/>
    <w:rsid w:val="00A22944"/>
    <w:rsid w:val="00A236BD"/>
    <w:rsid w:val="00A23A6F"/>
    <w:rsid w:val="00A24BBE"/>
    <w:rsid w:val="00A24CE4"/>
    <w:rsid w:val="00A26E6B"/>
    <w:rsid w:val="00A32837"/>
    <w:rsid w:val="00A34E19"/>
    <w:rsid w:val="00A351BB"/>
    <w:rsid w:val="00A35C06"/>
    <w:rsid w:val="00A35C07"/>
    <w:rsid w:val="00A35D8F"/>
    <w:rsid w:val="00A37138"/>
    <w:rsid w:val="00A375BD"/>
    <w:rsid w:val="00A3784A"/>
    <w:rsid w:val="00A405A4"/>
    <w:rsid w:val="00A40CD8"/>
    <w:rsid w:val="00A41DDF"/>
    <w:rsid w:val="00A422F8"/>
    <w:rsid w:val="00A4239C"/>
    <w:rsid w:val="00A427B0"/>
    <w:rsid w:val="00A42F06"/>
    <w:rsid w:val="00A431EE"/>
    <w:rsid w:val="00A43818"/>
    <w:rsid w:val="00A43D77"/>
    <w:rsid w:val="00A43F1D"/>
    <w:rsid w:val="00A4450B"/>
    <w:rsid w:val="00A44726"/>
    <w:rsid w:val="00A4503F"/>
    <w:rsid w:val="00A455F1"/>
    <w:rsid w:val="00A45C49"/>
    <w:rsid w:val="00A4611A"/>
    <w:rsid w:val="00A461AB"/>
    <w:rsid w:val="00A46642"/>
    <w:rsid w:val="00A46C95"/>
    <w:rsid w:val="00A46FFB"/>
    <w:rsid w:val="00A47C65"/>
    <w:rsid w:val="00A50494"/>
    <w:rsid w:val="00A5254F"/>
    <w:rsid w:val="00A52CE7"/>
    <w:rsid w:val="00A5332B"/>
    <w:rsid w:val="00A533C8"/>
    <w:rsid w:val="00A535B3"/>
    <w:rsid w:val="00A53977"/>
    <w:rsid w:val="00A55A68"/>
    <w:rsid w:val="00A55A80"/>
    <w:rsid w:val="00A5757C"/>
    <w:rsid w:val="00A57CCF"/>
    <w:rsid w:val="00A61DF8"/>
    <w:rsid w:val="00A6202A"/>
    <w:rsid w:val="00A623AD"/>
    <w:rsid w:val="00A64A7F"/>
    <w:rsid w:val="00A64A96"/>
    <w:rsid w:val="00A65446"/>
    <w:rsid w:val="00A66E06"/>
    <w:rsid w:val="00A67222"/>
    <w:rsid w:val="00A67D33"/>
    <w:rsid w:val="00A70391"/>
    <w:rsid w:val="00A70AC8"/>
    <w:rsid w:val="00A71512"/>
    <w:rsid w:val="00A718A2"/>
    <w:rsid w:val="00A72834"/>
    <w:rsid w:val="00A733C0"/>
    <w:rsid w:val="00A733E6"/>
    <w:rsid w:val="00A73574"/>
    <w:rsid w:val="00A74787"/>
    <w:rsid w:val="00A74A6B"/>
    <w:rsid w:val="00A74FBF"/>
    <w:rsid w:val="00A757A7"/>
    <w:rsid w:val="00A76846"/>
    <w:rsid w:val="00A76863"/>
    <w:rsid w:val="00A76F6C"/>
    <w:rsid w:val="00A77D1C"/>
    <w:rsid w:val="00A77F0B"/>
    <w:rsid w:val="00A805E9"/>
    <w:rsid w:val="00A816AA"/>
    <w:rsid w:val="00A822E2"/>
    <w:rsid w:val="00A84AA9"/>
    <w:rsid w:val="00A858D8"/>
    <w:rsid w:val="00A86509"/>
    <w:rsid w:val="00A865F0"/>
    <w:rsid w:val="00A90FA0"/>
    <w:rsid w:val="00A91726"/>
    <w:rsid w:val="00A91BB9"/>
    <w:rsid w:val="00A94166"/>
    <w:rsid w:val="00A94462"/>
    <w:rsid w:val="00A94672"/>
    <w:rsid w:val="00A94954"/>
    <w:rsid w:val="00A94DD9"/>
    <w:rsid w:val="00A95044"/>
    <w:rsid w:val="00A956EF"/>
    <w:rsid w:val="00A957DE"/>
    <w:rsid w:val="00A95EDC"/>
    <w:rsid w:val="00A961BF"/>
    <w:rsid w:val="00AA22B0"/>
    <w:rsid w:val="00AA23AE"/>
    <w:rsid w:val="00AA28D7"/>
    <w:rsid w:val="00AA4037"/>
    <w:rsid w:val="00AA4289"/>
    <w:rsid w:val="00AA4413"/>
    <w:rsid w:val="00AA44C5"/>
    <w:rsid w:val="00AA4606"/>
    <w:rsid w:val="00AA4C79"/>
    <w:rsid w:val="00AA4F4A"/>
    <w:rsid w:val="00AA593C"/>
    <w:rsid w:val="00AA71BF"/>
    <w:rsid w:val="00AB0801"/>
    <w:rsid w:val="00AB182B"/>
    <w:rsid w:val="00AB1E98"/>
    <w:rsid w:val="00AB202A"/>
    <w:rsid w:val="00AB2C5A"/>
    <w:rsid w:val="00AB35F2"/>
    <w:rsid w:val="00AB3C96"/>
    <w:rsid w:val="00AB3CEB"/>
    <w:rsid w:val="00AB4A92"/>
    <w:rsid w:val="00AB561F"/>
    <w:rsid w:val="00AB6109"/>
    <w:rsid w:val="00AB676C"/>
    <w:rsid w:val="00AB69E9"/>
    <w:rsid w:val="00AB7164"/>
    <w:rsid w:val="00AB77A3"/>
    <w:rsid w:val="00AB7A1C"/>
    <w:rsid w:val="00AC01DA"/>
    <w:rsid w:val="00AC37DC"/>
    <w:rsid w:val="00AC46E5"/>
    <w:rsid w:val="00AC4B2E"/>
    <w:rsid w:val="00AC4E7B"/>
    <w:rsid w:val="00AC523D"/>
    <w:rsid w:val="00AC6E49"/>
    <w:rsid w:val="00AD0FC4"/>
    <w:rsid w:val="00AD21A9"/>
    <w:rsid w:val="00AD21CA"/>
    <w:rsid w:val="00AD24DC"/>
    <w:rsid w:val="00AD2C9F"/>
    <w:rsid w:val="00AD2D9B"/>
    <w:rsid w:val="00AD3142"/>
    <w:rsid w:val="00AD3996"/>
    <w:rsid w:val="00AD3C00"/>
    <w:rsid w:val="00AD47A6"/>
    <w:rsid w:val="00AD4CEE"/>
    <w:rsid w:val="00AD52F2"/>
    <w:rsid w:val="00AD72B7"/>
    <w:rsid w:val="00AD7407"/>
    <w:rsid w:val="00AD79D7"/>
    <w:rsid w:val="00AE435E"/>
    <w:rsid w:val="00AE4BB0"/>
    <w:rsid w:val="00AE5148"/>
    <w:rsid w:val="00AE53E8"/>
    <w:rsid w:val="00AE5EB3"/>
    <w:rsid w:val="00AE5EC2"/>
    <w:rsid w:val="00AE615C"/>
    <w:rsid w:val="00AE6655"/>
    <w:rsid w:val="00AE67DD"/>
    <w:rsid w:val="00AE730B"/>
    <w:rsid w:val="00AE7C9D"/>
    <w:rsid w:val="00AE7E7C"/>
    <w:rsid w:val="00AF0405"/>
    <w:rsid w:val="00AF1FC2"/>
    <w:rsid w:val="00AF21F3"/>
    <w:rsid w:val="00AF307F"/>
    <w:rsid w:val="00AF328C"/>
    <w:rsid w:val="00AF3399"/>
    <w:rsid w:val="00AF46B9"/>
    <w:rsid w:val="00AF4B2A"/>
    <w:rsid w:val="00AF5D71"/>
    <w:rsid w:val="00AF5F10"/>
    <w:rsid w:val="00AF60BA"/>
    <w:rsid w:val="00AF60EB"/>
    <w:rsid w:val="00AF7917"/>
    <w:rsid w:val="00B00173"/>
    <w:rsid w:val="00B001B8"/>
    <w:rsid w:val="00B00304"/>
    <w:rsid w:val="00B01297"/>
    <w:rsid w:val="00B0190A"/>
    <w:rsid w:val="00B02262"/>
    <w:rsid w:val="00B02733"/>
    <w:rsid w:val="00B029D0"/>
    <w:rsid w:val="00B03492"/>
    <w:rsid w:val="00B038FF"/>
    <w:rsid w:val="00B03E4C"/>
    <w:rsid w:val="00B03E4E"/>
    <w:rsid w:val="00B05861"/>
    <w:rsid w:val="00B05BCC"/>
    <w:rsid w:val="00B066D3"/>
    <w:rsid w:val="00B06BDB"/>
    <w:rsid w:val="00B0741E"/>
    <w:rsid w:val="00B10302"/>
    <w:rsid w:val="00B10EB4"/>
    <w:rsid w:val="00B11537"/>
    <w:rsid w:val="00B14761"/>
    <w:rsid w:val="00B158D4"/>
    <w:rsid w:val="00B2064B"/>
    <w:rsid w:val="00B20B6F"/>
    <w:rsid w:val="00B20E32"/>
    <w:rsid w:val="00B20EDA"/>
    <w:rsid w:val="00B210C2"/>
    <w:rsid w:val="00B21CAB"/>
    <w:rsid w:val="00B22A33"/>
    <w:rsid w:val="00B22B76"/>
    <w:rsid w:val="00B23DAC"/>
    <w:rsid w:val="00B245B4"/>
    <w:rsid w:val="00B24E52"/>
    <w:rsid w:val="00B24F86"/>
    <w:rsid w:val="00B2618B"/>
    <w:rsid w:val="00B26559"/>
    <w:rsid w:val="00B26CE4"/>
    <w:rsid w:val="00B275D3"/>
    <w:rsid w:val="00B30374"/>
    <w:rsid w:val="00B30D5F"/>
    <w:rsid w:val="00B30F02"/>
    <w:rsid w:val="00B3120A"/>
    <w:rsid w:val="00B32313"/>
    <w:rsid w:val="00B3259C"/>
    <w:rsid w:val="00B3567E"/>
    <w:rsid w:val="00B35EE5"/>
    <w:rsid w:val="00B41A44"/>
    <w:rsid w:val="00B41A68"/>
    <w:rsid w:val="00B41A83"/>
    <w:rsid w:val="00B41FD7"/>
    <w:rsid w:val="00B4213A"/>
    <w:rsid w:val="00B42AEB"/>
    <w:rsid w:val="00B42FAE"/>
    <w:rsid w:val="00B437B6"/>
    <w:rsid w:val="00B43B95"/>
    <w:rsid w:val="00B44E2B"/>
    <w:rsid w:val="00B45DA2"/>
    <w:rsid w:val="00B46829"/>
    <w:rsid w:val="00B50AEE"/>
    <w:rsid w:val="00B529B2"/>
    <w:rsid w:val="00B52FC4"/>
    <w:rsid w:val="00B53263"/>
    <w:rsid w:val="00B5392B"/>
    <w:rsid w:val="00B53EF6"/>
    <w:rsid w:val="00B54FDF"/>
    <w:rsid w:val="00B55967"/>
    <w:rsid w:val="00B55BB6"/>
    <w:rsid w:val="00B56931"/>
    <w:rsid w:val="00B56E34"/>
    <w:rsid w:val="00B57411"/>
    <w:rsid w:val="00B574FA"/>
    <w:rsid w:val="00B602C6"/>
    <w:rsid w:val="00B6093D"/>
    <w:rsid w:val="00B614A1"/>
    <w:rsid w:val="00B623CF"/>
    <w:rsid w:val="00B62D7C"/>
    <w:rsid w:val="00B646C6"/>
    <w:rsid w:val="00B65797"/>
    <w:rsid w:val="00B65A00"/>
    <w:rsid w:val="00B66520"/>
    <w:rsid w:val="00B66CB4"/>
    <w:rsid w:val="00B67370"/>
    <w:rsid w:val="00B705FA"/>
    <w:rsid w:val="00B70A81"/>
    <w:rsid w:val="00B71F0E"/>
    <w:rsid w:val="00B7474B"/>
    <w:rsid w:val="00B81B7E"/>
    <w:rsid w:val="00B81CE8"/>
    <w:rsid w:val="00B8356A"/>
    <w:rsid w:val="00B84F2F"/>
    <w:rsid w:val="00B85C85"/>
    <w:rsid w:val="00B87112"/>
    <w:rsid w:val="00B87912"/>
    <w:rsid w:val="00B87F8F"/>
    <w:rsid w:val="00B87FFE"/>
    <w:rsid w:val="00B904D4"/>
    <w:rsid w:val="00B92195"/>
    <w:rsid w:val="00B92E79"/>
    <w:rsid w:val="00B9393B"/>
    <w:rsid w:val="00B93A14"/>
    <w:rsid w:val="00B94505"/>
    <w:rsid w:val="00B9487E"/>
    <w:rsid w:val="00B94C13"/>
    <w:rsid w:val="00B9663E"/>
    <w:rsid w:val="00B976EB"/>
    <w:rsid w:val="00BA0ED5"/>
    <w:rsid w:val="00BA0F67"/>
    <w:rsid w:val="00BA159C"/>
    <w:rsid w:val="00BA1C0E"/>
    <w:rsid w:val="00BA1C66"/>
    <w:rsid w:val="00BA1D9B"/>
    <w:rsid w:val="00BA1FC2"/>
    <w:rsid w:val="00BA1FCE"/>
    <w:rsid w:val="00BA2FAB"/>
    <w:rsid w:val="00BA33B0"/>
    <w:rsid w:val="00BA441E"/>
    <w:rsid w:val="00BA44C5"/>
    <w:rsid w:val="00BA51F2"/>
    <w:rsid w:val="00BA56D1"/>
    <w:rsid w:val="00BA65E7"/>
    <w:rsid w:val="00BA6ACE"/>
    <w:rsid w:val="00BA6E56"/>
    <w:rsid w:val="00BA7394"/>
    <w:rsid w:val="00BA76BE"/>
    <w:rsid w:val="00BB00CC"/>
    <w:rsid w:val="00BB0780"/>
    <w:rsid w:val="00BB0B64"/>
    <w:rsid w:val="00BB0D3D"/>
    <w:rsid w:val="00BB1FE3"/>
    <w:rsid w:val="00BB27C1"/>
    <w:rsid w:val="00BB31EF"/>
    <w:rsid w:val="00BB3E4E"/>
    <w:rsid w:val="00BB400C"/>
    <w:rsid w:val="00BB432B"/>
    <w:rsid w:val="00BB4429"/>
    <w:rsid w:val="00BB472E"/>
    <w:rsid w:val="00BB58F2"/>
    <w:rsid w:val="00BB5D15"/>
    <w:rsid w:val="00BB7729"/>
    <w:rsid w:val="00BC2568"/>
    <w:rsid w:val="00BC3327"/>
    <w:rsid w:val="00BC3D20"/>
    <w:rsid w:val="00BC5873"/>
    <w:rsid w:val="00BC64FD"/>
    <w:rsid w:val="00BC662E"/>
    <w:rsid w:val="00BC6850"/>
    <w:rsid w:val="00BC6A47"/>
    <w:rsid w:val="00BC6BE2"/>
    <w:rsid w:val="00BC79ED"/>
    <w:rsid w:val="00BD0283"/>
    <w:rsid w:val="00BD039D"/>
    <w:rsid w:val="00BD04E4"/>
    <w:rsid w:val="00BD0E74"/>
    <w:rsid w:val="00BD0E9F"/>
    <w:rsid w:val="00BD139D"/>
    <w:rsid w:val="00BD1CB0"/>
    <w:rsid w:val="00BD2335"/>
    <w:rsid w:val="00BD2449"/>
    <w:rsid w:val="00BD43C2"/>
    <w:rsid w:val="00BD4B80"/>
    <w:rsid w:val="00BD5110"/>
    <w:rsid w:val="00BD540F"/>
    <w:rsid w:val="00BD5C8C"/>
    <w:rsid w:val="00BE0EB8"/>
    <w:rsid w:val="00BE1354"/>
    <w:rsid w:val="00BE16C6"/>
    <w:rsid w:val="00BE2474"/>
    <w:rsid w:val="00BE2E2F"/>
    <w:rsid w:val="00BE3489"/>
    <w:rsid w:val="00BE392B"/>
    <w:rsid w:val="00BE4C48"/>
    <w:rsid w:val="00BE5CAB"/>
    <w:rsid w:val="00BE5FA9"/>
    <w:rsid w:val="00BE6296"/>
    <w:rsid w:val="00BE6BFB"/>
    <w:rsid w:val="00BE71FA"/>
    <w:rsid w:val="00BF073C"/>
    <w:rsid w:val="00BF32DA"/>
    <w:rsid w:val="00BF3AC0"/>
    <w:rsid w:val="00BF3C58"/>
    <w:rsid w:val="00BF45E2"/>
    <w:rsid w:val="00BF4FA8"/>
    <w:rsid w:val="00BF5BF0"/>
    <w:rsid w:val="00BF5E0C"/>
    <w:rsid w:val="00BF6E4A"/>
    <w:rsid w:val="00BF70D7"/>
    <w:rsid w:val="00BF7139"/>
    <w:rsid w:val="00C00723"/>
    <w:rsid w:val="00C010FC"/>
    <w:rsid w:val="00C0250B"/>
    <w:rsid w:val="00C02C79"/>
    <w:rsid w:val="00C06F5D"/>
    <w:rsid w:val="00C074D9"/>
    <w:rsid w:val="00C1107F"/>
    <w:rsid w:val="00C11127"/>
    <w:rsid w:val="00C1115B"/>
    <w:rsid w:val="00C1184B"/>
    <w:rsid w:val="00C13850"/>
    <w:rsid w:val="00C13F38"/>
    <w:rsid w:val="00C15027"/>
    <w:rsid w:val="00C15989"/>
    <w:rsid w:val="00C1599D"/>
    <w:rsid w:val="00C15B48"/>
    <w:rsid w:val="00C16145"/>
    <w:rsid w:val="00C17276"/>
    <w:rsid w:val="00C20697"/>
    <w:rsid w:val="00C21395"/>
    <w:rsid w:val="00C216A0"/>
    <w:rsid w:val="00C219DD"/>
    <w:rsid w:val="00C22196"/>
    <w:rsid w:val="00C221B1"/>
    <w:rsid w:val="00C22561"/>
    <w:rsid w:val="00C24D04"/>
    <w:rsid w:val="00C25A95"/>
    <w:rsid w:val="00C2667A"/>
    <w:rsid w:val="00C269F7"/>
    <w:rsid w:val="00C273A9"/>
    <w:rsid w:val="00C274CE"/>
    <w:rsid w:val="00C277E7"/>
    <w:rsid w:val="00C30E88"/>
    <w:rsid w:val="00C31E33"/>
    <w:rsid w:val="00C32E0E"/>
    <w:rsid w:val="00C3308A"/>
    <w:rsid w:val="00C3323F"/>
    <w:rsid w:val="00C34200"/>
    <w:rsid w:val="00C3464F"/>
    <w:rsid w:val="00C347A0"/>
    <w:rsid w:val="00C34DCB"/>
    <w:rsid w:val="00C36CBB"/>
    <w:rsid w:val="00C37719"/>
    <w:rsid w:val="00C37C6C"/>
    <w:rsid w:val="00C4010A"/>
    <w:rsid w:val="00C406A6"/>
    <w:rsid w:val="00C40AE3"/>
    <w:rsid w:val="00C40EBE"/>
    <w:rsid w:val="00C41A63"/>
    <w:rsid w:val="00C459E7"/>
    <w:rsid w:val="00C46206"/>
    <w:rsid w:val="00C462AD"/>
    <w:rsid w:val="00C463E2"/>
    <w:rsid w:val="00C466D9"/>
    <w:rsid w:val="00C46941"/>
    <w:rsid w:val="00C4718D"/>
    <w:rsid w:val="00C5068B"/>
    <w:rsid w:val="00C50BA5"/>
    <w:rsid w:val="00C52737"/>
    <w:rsid w:val="00C53749"/>
    <w:rsid w:val="00C539E5"/>
    <w:rsid w:val="00C54DDF"/>
    <w:rsid w:val="00C553B4"/>
    <w:rsid w:val="00C565C8"/>
    <w:rsid w:val="00C566BB"/>
    <w:rsid w:val="00C56C00"/>
    <w:rsid w:val="00C57C5A"/>
    <w:rsid w:val="00C57C75"/>
    <w:rsid w:val="00C60A85"/>
    <w:rsid w:val="00C60F08"/>
    <w:rsid w:val="00C61773"/>
    <w:rsid w:val="00C627F1"/>
    <w:rsid w:val="00C64169"/>
    <w:rsid w:val="00C65794"/>
    <w:rsid w:val="00C7175E"/>
    <w:rsid w:val="00C71BEE"/>
    <w:rsid w:val="00C7233D"/>
    <w:rsid w:val="00C72ACB"/>
    <w:rsid w:val="00C73C98"/>
    <w:rsid w:val="00C74863"/>
    <w:rsid w:val="00C74E93"/>
    <w:rsid w:val="00C7540A"/>
    <w:rsid w:val="00C75A65"/>
    <w:rsid w:val="00C7686E"/>
    <w:rsid w:val="00C77115"/>
    <w:rsid w:val="00C777AF"/>
    <w:rsid w:val="00C7FC88"/>
    <w:rsid w:val="00C80025"/>
    <w:rsid w:val="00C801C2"/>
    <w:rsid w:val="00C808F6"/>
    <w:rsid w:val="00C813CA"/>
    <w:rsid w:val="00C81F51"/>
    <w:rsid w:val="00C82147"/>
    <w:rsid w:val="00C8250D"/>
    <w:rsid w:val="00C82B5E"/>
    <w:rsid w:val="00C83182"/>
    <w:rsid w:val="00C8377A"/>
    <w:rsid w:val="00C843F6"/>
    <w:rsid w:val="00C8476D"/>
    <w:rsid w:val="00C8651F"/>
    <w:rsid w:val="00C9009D"/>
    <w:rsid w:val="00C90110"/>
    <w:rsid w:val="00C949A1"/>
    <w:rsid w:val="00C94FE2"/>
    <w:rsid w:val="00C95E01"/>
    <w:rsid w:val="00CA0878"/>
    <w:rsid w:val="00CA0BC2"/>
    <w:rsid w:val="00CA0C6C"/>
    <w:rsid w:val="00CA1D87"/>
    <w:rsid w:val="00CA2262"/>
    <w:rsid w:val="00CA2296"/>
    <w:rsid w:val="00CA2E40"/>
    <w:rsid w:val="00CA3410"/>
    <w:rsid w:val="00CA342B"/>
    <w:rsid w:val="00CA65E5"/>
    <w:rsid w:val="00CA6BC1"/>
    <w:rsid w:val="00CA6E9C"/>
    <w:rsid w:val="00CA756E"/>
    <w:rsid w:val="00CA75D5"/>
    <w:rsid w:val="00CB0B91"/>
    <w:rsid w:val="00CB125D"/>
    <w:rsid w:val="00CB19D2"/>
    <w:rsid w:val="00CB2A43"/>
    <w:rsid w:val="00CB3AAC"/>
    <w:rsid w:val="00CB4C21"/>
    <w:rsid w:val="00CB5BA2"/>
    <w:rsid w:val="00CB5BAB"/>
    <w:rsid w:val="00CB6583"/>
    <w:rsid w:val="00CB6E45"/>
    <w:rsid w:val="00CB74BE"/>
    <w:rsid w:val="00CB764B"/>
    <w:rsid w:val="00CC06BF"/>
    <w:rsid w:val="00CC0C79"/>
    <w:rsid w:val="00CC1310"/>
    <w:rsid w:val="00CC1D8E"/>
    <w:rsid w:val="00CC209A"/>
    <w:rsid w:val="00CC20EB"/>
    <w:rsid w:val="00CC24D7"/>
    <w:rsid w:val="00CC2ED4"/>
    <w:rsid w:val="00CC311C"/>
    <w:rsid w:val="00CC3EBD"/>
    <w:rsid w:val="00CC47C7"/>
    <w:rsid w:val="00CC483C"/>
    <w:rsid w:val="00CC4E6C"/>
    <w:rsid w:val="00CC563A"/>
    <w:rsid w:val="00CC7403"/>
    <w:rsid w:val="00CD0A0C"/>
    <w:rsid w:val="00CD0D0E"/>
    <w:rsid w:val="00CD12B3"/>
    <w:rsid w:val="00CD2262"/>
    <w:rsid w:val="00CD24AA"/>
    <w:rsid w:val="00CD38ED"/>
    <w:rsid w:val="00CD40B4"/>
    <w:rsid w:val="00CD491C"/>
    <w:rsid w:val="00CD4B7A"/>
    <w:rsid w:val="00CD5646"/>
    <w:rsid w:val="00CD69D1"/>
    <w:rsid w:val="00CE1CC8"/>
    <w:rsid w:val="00CE2732"/>
    <w:rsid w:val="00CE2852"/>
    <w:rsid w:val="00CE2BED"/>
    <w:rsid w:val="00CE36A2"/>
    <w:rsid w:val="00CE515E"/>
    <w:rsid w:val="00CE55ED"/>
    <w:rsid w:val="00CE587C"/>
    <w:rsid w:val="00CE5C99"/>
    <w:rsid w:val="00CE5EBA"/>
    <w:rsid w:val="00CE6534"/>
    <w:rsid w:val="00CE68C9"/>
    <w:rsid w:val="00CE6BC6"/>
    <w:rsid w:val="00CF0A08"/>
    <w:rsid w:val="00CF1A78"/>
    <w:rsid w:val="00CF1CED"/>
    <w:rsid w:val="00CF2DA3"/>
    <w:rsid w:val="00CF2F95"/>
    <w:rsid w:val="00CF36B8"/>
    <w:rsid w:val="00CF4140"/>
    <w:rsid w:val="00CF4163"/>
    <w:rsid w:val="00CF4FA2"/>
    <w:rsid w:val="00CF529D"/>
    <w:rsid w:val="00CF5671"/>
    <w:rsid w:val="00CF66B3"/>
    <w:rsid w:val="00D00233"/>
    <w:rsid w:val="00D002CD"/>
    <w:rsid w:val="00D00F5F"/>
    <w:rsid w:val="00D02469"/>
    <w:rsid w:val="00D02F81"/>
    <w:rsid w:val="00D03C12"/>
    <w:rsid w:val="00D03F41"/>
    <w:rsid w:val="00D04A54"/>
    <w:rsid w:val="00D04FFD"/>
    <w:rsid w:val="00D054ED"/>
    <w:rsid w:val="00D058E0"/>
    <w:rsid w:val="00D06A33"/>
    <w:rsid w:val="00D06F9B"/>
    <w:rsid w:val="00D079E8"/>
    <w:rsid w:val="00D1057B"/>
    <w:rsid w:val="00D1092B"/>
    <w:rsid w:val="00D110B0"/>
    <w:rsid w:val="00D119FD"/>
    <w:rsid w:val="00D124D9"/>
    <w:rsid w:val="00D12829"/>
    <w:rsid w:val="00D12A63"/>
    <w:rsid w:val="00D158F5"/>
    <w:rsid w:val="00D15C75"/>
    <w:rsid w:val="00D16B72"/>
    <w:rsid w:val="00D203CF"/>
    <w:rsid w:val="00D20D93"/>
    <w:rsid w:val="00D22272"/>
    <w:rsid w:val="00D22DAD"/>
    <w:rsid w:val="00D234F0"/>
    <w:rsid w:val="00D23793"/>
    <w:rsid w:val="00D249C3"/>
    <w:rsid w:val="00D24D6A"/>
    <w:rsid w:val="00D24F14"/>
    <w:rsid w:val="00D253D4"/>
    <w:rsid w:val="00D25799"/>
    <w:rsid w:val="00D25B59"/>
    <w:rsid w:val="00D263B9"/>
    <w:rsid w:val="00D263CF"/>
    <w:rsid w:val="00D2758A"/>
    <w:rsid w:val="00D277B0"/>
    <w:rsid w:val="00D27A48"/>
    <w:rsid w:val="00D30D40"/>
    <w:rsid w:val="00D322D0"/>
    <w:rsid w:val="00D3281D"/>
    <w:rsid w:val="00D33087"/>
    <w:rsid w:val="00D332A9"/>
    <w:rsid w:val="00D337CD"/>
    <w:rsid w:val="00D33B64"/>
    <w:rsid w:val="00D34A27"/>
    <w:rsid w:val="00D36CA6"/>
    <w:rsid w:val="00D3759C"/>
    <w:rsid w:val="00D4013A"/>
    <w:rsid w:val="00D42B73"/>
    <w:rsid w:val="00D4340D"/>
    <w:rsid w:val="00D43885"/>
    <w:rsid w:val="00D43F9A"/>
    <w:rsid w:val="00D441D9"/>
    <w:rsid w:val="00D45EB7"/>
    <w:rsid w:val="00D46400"/>
    <w:rsid w:val="00D46881"/>
    <w:rsid w:val="00D46887"/>
    <w:rsid w:val="00D475FB"/>
    <w:rsid w:val="00D47A0D"/>
    <w:rsid w:val="00D50117"/>
    <w:rsid w:val="00D50AA3"/>
    <w:rsid w:val="00D50D43"/>
    <w:rsid w:val="00D510C7"/>
    <w:rsid w:val="00D513B1"/>
    <w:rsid w:val="00D51798"/>
    <w:rsid w:val="00D517A9"/>
    <w:rsid w:val="00D5286D"/>
    <w:rsid w:val="00D541FD"/>
    <w:rsid w:val="00D549BA"/>
    <w:rsid w:val="00D54B85"/>
    <w:rsid w:val="00D54C56"/>
    <w:rsid w:val="00D551A6"/>
    <w:rsid w:val="00D55D68"/>
    <w:rsid w:val="00D55D76"/>
    <w:rsid w:val="00D56030"/>
    <w:rsid w:val="00D57143"/>
    <w:rsid w:val="00D60DCA"/>
    <w:rsid w:val="00D612A8"/>
    <w:rsid w:val="00D61C78"/>
    <w:rsid w:val="00D6212D"/>
    <w:rsid w:val="00D62803"/>
    <w:rsid w:val="00D640BC"/>
    <w:rsid w:val="00D65879"/>
    <w:rsid w:val="00D65DFA"/>
    <w:rsid w:val="00D660B9"/>
    <w:rsid w:val="00D66AED"/>
    <w:rsid w:val="00D66DC1"/>
    <w:rsid w:val="00D676EA"/>
    <w:rsid w:val="00D7104C"/>
    <w:rsid w:val="00D7140D"/>
    <w:rsid w:val="00D71BED"/>
    <w:rsid w:val="00D71E39"/>
    <w:rsid w:val="00D721FD"/>
    <w:rsid w:val="00D72217"/>
    <w:rsid w:val="00D723DD"/>
    <w:rsid w:val="00D731D8"/>
    <w:rsid w:val="00D73CA0"/>
    <w:rsid w:val="00D7405F"/>
    <w:rsid w:val="00D7409A"/>
    <w:rsid w:val="00D741F5"/>
    <w:rsid w:val="00D750F4"/>
    <w:rsid w:val="00D75D07"/>
    <w:rsid w:val="00D75F94"/>
    <w:rsid w:val="00D76150"/>
    <w:rsid w:val="00D803CD"/>
    <w:rsid w:val="00D8052F"/>
    <w:rsid w:val="00D81549"/>
    <w:rsid w:val="00D83A70"/>
    <w:rsid w:val="00D83FEF"/>
    <w:rsid w:val="00D84986"/>
    <w:rsid w:val="00D84E57"/>
    <w:rsid w:val="00D8641C"/>
    <w:rsid w:val="00D86B30"/>
    <w:rsid w:val="00D86D93"/>
    <w:rsid w:val="00D87987"/>
    <w:rsid w:val="00D90717"/>
    <w:rsid w:val="00D907D5"/>
    <w:rsid w:val="00D9093C"/>
    <w:rsid w:val="00D91F1D"/>
    <w:rsid w:val="00D92027"/>
    <w:rsid w:val="00D937BE"/>
    <w:rsid w:val="00D942B5"/>
    <w:rsid w:val="00D9540E"/>
    <w:rsid w:val="00D9541F"/>
    <w:rsid w:val="00D95475"/>
    <w:rsid w:val="00D95D98"/>
    <w:rsid w:val="00D965B5"/>
    <w:rsid w:val="00D96BE8"/>
    <w:rsid w:val="00D97297"/>
    <w:rsid w:val="00D978BF"/>
    <w:rsid w:val="00DA085A"/>
    <w:rsid w:val="00DA0D7C"/>
    <w:rsid w:val="00DA1005"/>
    <w:rsid w:val="00DA1B01"/>
    <w:rsid w:val="00DA1C21"/>
    <w:rsid w:val="00DA27F6"/>
    <w:rsid w:val="00DA366E"/>
    <w:rsid w:val="00DA5C52"/>
    <w:rsid w:val="00DA6200"/>
    <w:rsid w:val="00DA6E86"/>
    <w:rsid w:val="00DA792A"/>
    <w:rsid w:val="00DB0D6D"/>
    <w:rsid w:val="00DB0EED"/>
    <w:rsid w:val="00DB2043"/>
    <w:rsid w:val="00DB2ADC"/>
    <w:rsid w:val="00DB4CF0"/>
    <w:rsid w:val="00DB540C"/>
    <w:rsid w:val="00DB5AD7"/>
    <w:rsid w:val="00DB6392"/>
    <w:rsid w:val="00DB6393"/>
    <w:rsid w:val="00DB656E"/>
    <w:rsid w:val="00DB7D45"/>
    <w:rsid w:val="00DB7E08"/>
    <w:rsid w:val="00DC0025"/>
    <w:rsid w:val="00DC07B6"/>
    <w:rsid w:val="00DC09A2"/>
    <w:rsid w:val="00DC0ADF"/>
    <w:rsid w:val="00DC0FC5"/>
    <w:rsid w:val="00DC1A22"/>
    <w:rsid w:val="00DC2C7E"/>
    <w:rsid w:val="00DC3293"/>
    <w:rsid w:val="00DC3D09"/>
    <w:rsid w:val="00DC3D29"/>
    <w:rsid w:val="00DC5E6B"/>
    <w:rsid w:val="00DC7265"/>
    <w:rsid w:val="00DD0261"/>
    <w:rsid w:val="00DD1110"/>
    <w:rsid w:val="00DD32EA"/>
    <w:rsid w:val="00DD34DE"/>
    <w:rsid w:val="00DD4305"/>
    <w:rsid w:val="00DD4583"/>
    <w:rsid w:val="00DD4DEA"/>
    <w:rsid w:val="00DD5853"/>
    <w:rsid w:val="00DD5E24"/>
    <w:rsid w:val="00DD68C5"/>
    <w:rsid w:val="00DD7814"/>
    <w:rsid w:val="00DE0095"/>
    <w:rsid w:val="00DE020B"/>
    <w:rsid w:val="00DE0798"/>
    <w:rsid w:val="00DE09A5"/>
    <w:rsid w:val="00DE116C"/>
    <w:rsid w:val="00DE1D6C"/>
    <w:rsid w:val="00DE2633"/>
    <w:rsid w:val="00DE5392"/>
    <w:rsid w:val="00DE543F"/>
    <w:rsid w:val="00DE6BBD"/>
    <w:rsid w:val="00DE740A"/>
    <w:rsid w:val="00DE7CBB"/>
    <w:rsid w:val="00DF0353"/>
    <w:rsid w:val="00DF0E49"/>
    <w:rsid w:val="00DF10EC"/>
    <w:rsid w:val="00DF1CF4"/>
    <w:rsid w:val="00DF23DB"/>
    <w:rsid w:val="00DF3546"/>
    <w:rsid w:val="00DF39E7"/>
    <w:rsid w:val="00DF3C2A"/>
    <w:rsid w:val="00DF40ED"/>
    <w:rsid w:val="00DF5015"/>
    <w:rsid w:val="00DF7084"/>
    <w:rsid w:val="00DF7B0A"/>
    <w:rsid w:val="00E00A92"/>
    <w:rsid w:val="00E01833"/>
    <w:rsid w:val="00E02357"/>
    <w:rsid w:val="00E02533"/>
    <w:rsid w:val="00E02A7A"/>
    <w:rsid w:val="00E02EDC"/>
    <w:rsid w:val="00E04452"/>
    <w:rsid w:val="00E06487"/>
    <w:rsid w:val="00E0653B"/>
    <w:rsid w:val="00E06632"/>
    <w:rsid w:val="00E072BD"/>
    <w:rsid w:val="00E0781D"/>
    <w:rsid w:val="00E103D0"/>
    <w:rsid w:val="00E10EE7"/>
    <w:rsid w:val="00E11E7E"/>
    <w:rsid w:val="00E11F5E"/>
    <w:rsid w:val="00E12004"/>
    <w:rsid w:val="00E12472"/>
    <w:rsid w:val="00E12DAE"/>
    <w:rsid w:val="00E12F26"/>
    <w:rsid w:val="00E14FDC"/>
    <w:rsid w:val="00E150D9"/>
    <w:rsid w:val="00E1562E"/>
    <w:rsid w:val="00E15EC1"/>
    <w:rsid w:val="00E162AE"/>
    <w:rsid w:val="00E1633C"/>
    <w:rsid w:val="00E16C77"/>
    <w:rsid w:val="00E16EC1"/>
    <w:rsid w:val="00E209E7"/>
    <w:rsid w:val="00E22763"/>
    <w:rsid w:val="00E228B1"/>
    <w:rsid w:val="00E23333"/>
    <w:rsid w:val="00E23761"/>
    <w:rsid w:val="00E23FAA"/>
    <w:rsid w:val="00E2770C"/>
    <w:rsid w:val="00E27940"/>
    <w:rsid w:val="00E27C1A"/>
    <w:rsid w:val="00E27F2A"/>
    <w:rsid w:val="00E304A0"/>
    <w:rsid w:val="00E30C7F"/>
    <w:rsid w:val="00E31553"/>
    <w:rsid w:val="00E31C45"/>
    <w:rsid w:val="00E32418"/>
    <w:rsid w:val="00E32A9D"/>
    <w:rsid w:val="00E330AD"/>
    <w:rsid w:val="00E331AE"/>
    <w:rsid w:val="00E334DB"/>
    <w:rsid w:val="00E3388D"/>
    <w:rsid w:val="00E33A43"/>
    <w:rsid w:val="00E346A4"/>
    <w:rsid w:val="00E3490A"/>
    <w:rsid w:val="00E34D44"/>
    <w:rsid w:val="00E3513C"/>
    <w:rsid w:val="00E362EC"/>
    <w:rsid w:val="00E36375"/>
    <w:rsid w:val="00E367BE"/>
    <w:rsid w:val="00E36A14"/>
    <w:rsid w:val="00E36FAD"/>
    <w:rsid w:val="00E3715F"/>
    <w:rsid w:val="00E37483"/>
    <w:rsid w:val="00E408B9"/>
    <w:rsid w:val="00E40CCB"/>
    <w:rsid w:val="00E413EB"/>
    <w:rsid w:val="00E41C0B"/>
    <w:rsid w:val="00E41C62"/>
    <w:rsid w:val="00E41F26"/>
    <w:rsid w:val="00E42A7E"/>
    <w:rsid w:val="00E43467"/>
    <w:rsid w:val="00E4384E"/>
    <w:rsid w:val="00E43E44"/>
    <w:rsid w:val="00E4528F"/>
    <w:rsid w:val="00E4551B"/>
    <w:rsid w:val="00E46429"/>
    <w:rsid w:val="00E46D60"/>
    <w:rsid w:val="00E46EE1"/>
    <w:rsid w:val="00E474D1"/>
    <w:rsid w:val="00E47FB2"/>
    <w:rsid w:val="00E50362"/>
    <w:rsid w:val="00E50771"/>
    <w:rsid w:val="00E50F65"/>
    <w:rsid w:val="00E511F5"/>
    <w:rsid w:val="00E51EB2"/>
    <w:rsid w:val="00E53779"/>
    <w:rsid w:val="00E540E3"/>
    <w:rsid w:val="00E55140"/>
    <w:rsid w:val="00E55EB1"/>
    <w:rsid w:val="00E56820"/>
    <w:rsid w:val="00E572C2"/>
    <w:rsid w:val="00E5790D"/>
    <w:rsid w:val="00E57ED3"/>
    <w:rsid w:val="00E601C6"/>
    <w:rsid w:val="00E60D6C"/>
    <w:rsid w:val="00E615B3"/>
    <w:rsid w:val="00E61F44"/>
    <w:rsid w:val="00E62C97"/>
    <w:rsid w:val="00E62CF0"/>
    <w:rsid w:val="00E649E7"/>
    <w:rsid w:val="00E64CF0"/>
    <w:rsid w:val="00E660A9"/>
    <w:rsid w:val="00E666B7"/>
    <w:rsid w:val="00E6793B"/>
    <w:rsid w:val="00E7056E"/>
    <w:rsid w:val="00E705EB"/>
    <w:rsid w:val="00E7120A"/>
    <w:rsid w:val="00E714CB"/>
    <w:rsid w:val="00E71C0A"/>
    <w:rsid w:val="00E72A5D"/>
    <w:rsid w:val="00E73ACC"/>
    <w:rsid w:val="00E73E8E"/>
    <w:rsid w:val="00E75222"/>
    <w:rsid w:val="00E758E1"/>
    <w:rsid w:val="00E7675C"/>
    <w:rsid w:val="00E776EA"/>
    <w:rsid w:val="00E800D6"/>
    <w:rsid w:val="00E8016C"/>
    <w:rsid w:val="00E80713"/>
    <w:rsid w:val="00E80CE8"/>
    <w:rsid w:val="00E81C4F"/>
    <w:rsid w:val="00E81DEB"/>
    <w:rsid w:val="00E82649"/>
    <w:rsid w:val="00E827AA"/>
    <w:rsid w:val="00E83D7E"/>
    <w:rsid w:val="00E83FE1"/>
    <w:rsid w:val="00E84801"/>
    <w:rsid w:val="00E84983"/>
    <w:rsid w:val="00E84992"/>
    <w:rsid w:val="00E84A14"/>
    <w:rsid w:val="00E84BC0"/>
    <w:rsid w:val="00E853A0"/>
    <w:rsid w:val="00E85DD4"/>
    <w:rsid w:val="00E87D92"/>
    <w:rsid w:val="00E9036E"/>
    <w:rsid w:val="00E91F14"/>
    <w:rsid w:val="00E923AD"/>
    <w:rsid w:val="00E92B17"/>
    <w:rsid w:val="00E93AE3"/>
    <w:rsid w:val="00E941E5"/>
    <w:rsid w:val="00E9422A"/>
    <w:rsid w:val="00E9452B"/>
    <w:rsid w:val="00E94BA7"/>
    <w:rsid w:val="00E95898"/>
    <w:rsid w:val="00E95FAA"/>
    <w:rsid w:val="00E9693A"/>
    <w:rsid w:val="00EA0F70"/>
    <w:rsid w:val="00EA130F"/>
    <w:rsid w:val="00EA336F"/>
    <w:rsid w:val="00EA398D"/>
    <w:rsid w:val="00EA3E33"/>
    <w:rsid w:val="00EA43B8"/>
    <w:rsid w:val="00EA4D09"/>
    <w:rsid w:val="00EA55B0"/>
    <w:rsid w:val="00EA6199"/>
    <w:rsid w:val="00EA6276"/>
    <w:rsid w:val="00EA64C3"/>
    <w:rsid w:val="00EA673E"/>
    <w:rsid w:val="00EA686A"/>
    <w:rsid w:val="00EA6C6A"/>
    <w:rsid w:val="00EA6E5D"/>
    <w:rsid w:val="00EA73C6"/>
    <w:rsid w:val="00EA7469"/>
    <w:rsid w:val="00EB0708"/>
    <w:rsid w:val="00EB1289"/>
    <w:rsid w:val="00EB14BB"/>
    <w:rsid w:val="00EB1C9A"/>
    <w:rsid w:val="00EB1D1B"/>
    <w:rsid w:val="00EB2138"/>
    <w:rsid w:val="00EB21AE"/>
    <w:rsid w:val="00EB367A"/>
    <w:rsid w:val="00EB41B5"/>
    <w:rsid w:val="00EB42D5"/>
    <w:rsid w:val="00EB4993"/>
    <w:rsid w:val="00EB61BF"/>
    <w:rsid w:val="00EB69FA"/>
    <w:rsid w:val="00EB7BD9"/>
    <w:rsid w:val="00EB7FC8"/>
    <w:rsid w:val="00EC0059"/>
    <w:rsid w:val="00EC06A7"/>
    <w:rsid w:val="00EC2421"/>
    <w:rsid w:val="00EC2D1F"/>
    <w:rsid w:val="00EC4446"/>
    <w:rsid w:val="00EC50F0"/>
    <w:rsid w:val="00EC58ED"/>
    <w:rsid w:val="00EC59B0"/>
    <w:rsid w:val="00EC5A48"/>
    <w:rsid w:val="00EC645B"/>
    <w:rsid w:val="00EC7A9F"/>
    <w:rsid w:val="00EC7DA9"/>
    <w:rsid w:val="00ED19E6"/>
    <w:rsid w:val="00ED1CBF"/>
    <w:rsid w:val="00ED287A"/>
    <w:rsid w:val="00ED2955"/>
    <w:rsid w:val="00ED3279"/>
    <w:rsid w:val="00ED40F4"/>
    <w:rsid w:val="00ED461A"/>
    <w:rsid w:val="00ED6171"/>
    <w:rsid w:val="00ED6286"/>
    <w:rsid w:val="00ED6C5E"/>
    <w:rsid w:val="00ED6E0C"/>
    <w:rsid w:val="00ED6E0F"/>
    <w:rsid w:val="00EE0AEF"/>
    <w:rsid w:val="00EE0D4A"/>
    <w:rsid w:val="00EE1581"/>
    <w:rsid w:val="00EE29D8"/>
    <w:rsid w:val="00EE40A8"/>
    <w:rsid w:val="00EE49FE"/>
    <w:rsid w:val="00EE4B1F"/>
    <w:rsid w:val="00EE59A1"/>
    <w:rsid w:val="00EE5E34"/>
    <w:rsid w:val="00EE6CA8"/>
    <w:rsid w:val="00EE6CD0"/>
    <w:rsid w:val="00EE7E7D"/>
    <w:rsid w:val="00EE7FA3"/>
    <w:rsid w:val="00EF055A"/>
    <w:rsid w:val="00EF0E60"/>
    <w:rsid w:val="00EF1069"/>
    <w:rsid w:val="00EF27EA"/>
    <w:rsid w:val="00EF2C3C"/>
    <w:rsid w:val="00EF3FB8"/>
    <w:rsid w:val="00EF4422"/>
    <w:rsid w:val="00EF447B"/>
    <w:rsid w:val="00EF6938"/>
    <w:rsid w:val="00EF6A84"/>
    <w:rsid w:val="00EF6BD6"/>
    <w:rsid w:val="00EF7280"/>
    <w:rsid w:val="00EF7969"/>
    <w:rsid w:val="00F00E78"/>
    <w:rsid w:val="00F01208"/>
    <w:rsid w:val="00F012DF"/>
    <w:rsid w:val="00F01FFA"/>
    <w:rsid w:val="00F024D4"/>
    <w:rsid w:val="00F02634"/>
    <w:rsid w:val="00F0398F"/>
    <w:rsid w:val="00F03ED9"/>
    <w:rsid w:val="00F0400A"/>
    <w:rsid w:val="00F04AD1"/>
    <w:rsid w:val="00F05F40"/>
    <w:rsid w:val="00F06B1D"/>
    <w:rsid w:val="00F07776"/>
    <w:rsid w:val="00F07C6E"/>
    <w:rsid w:val="00F10180"/>
    <w:rsid w:val="00F13423"/>
    <w:rsid w:val="00F13DA4"/>
    <w:rsid w:val="00F14174"/>
    <w:rsid w:val="00F14FC0"/>
    <w:rsid w:val="00F16244"/>
    <w:rsid w:val="00F1639A"/>
    <w:rsid w:val="00F16AF8"/>
    <w:rsid w:val="00F17067"/>
    <w:rsid w:val="00F17FAD"/>
    <w:rsid w:val="00F202E0"/>
    <w:rsid w:val="00F209A1"/>
    <w:rsid w:val="00F21145"/>
    <w:rsid w:val="00F2230F"/>
    <w:rsid w:val="00F22F2F"/>
    <w:rsid w:val="00F2315E"/>
    <w:rsid w:val="00F240FD"/>
    <w:rsid w:val="00F25286"/>
    <w:rsid w:val="00F25C4F"/>
    <w:rsid w:val="00F261E7"/>
    <w:rsid w:val="00F263BC"/>
    <w:rsid w:val="00F269A7"/>
    <w:rsid w:val="00F272B5"/>
    <w:rsid w:val="00F2778D"/>
    <w:rsid w:val="00F30518"/>
    <w:rsid w:val="00F30833"/>
    <w:rsid w:val="00F319C4"/>
    <w:rsid w:val="00F31E6A"/>
    <w:rsid w:val="00F32526"/>
    <w:rsid w:val="00F331E3"/>
    <w:rsid w:val="00F33618"/>
    <w:rsid w:val="00F33855"/>
    <w:rsid w:val="00F339AB"/>
    <w:rsid w:val="00F33B6B"/>
    <w:rsid w:val="00F33DF6"/>
    <w:rsid w:val="00F33F5B"/>
    <w:rsid w:val="00F35BEF"/>
    <w:rsid w:val="00F37504"/>
    <w:rsid w:val="00F40189"/>
    <w:rsid w:val="00F40ADD"/>
    <w:rsid w:val="00F41608"/>
    <w:rsid w:val="00F42FB1"/>
    <w:rsid w:val="00F44170"/>
    <w:rsid w:val="00F459C9"/>
    <w:rsid w:val="00F45B4A"/>
    <w:rsid w:val="00F47441"/>
    <w:rsid w:val="00F47C9B"/>
    <w:rsid w:val="00F47FC6"/>
    <w:rsid w:val="00F51C31"/>
    <w:rsid w:val="00F51D5D"/>
    <w:rsid w:val="00F533F7"/>
    <w:rsid w:val="00F53949"/>
    <w:rsid w:val="00F5459E"/>
    <w:rsid w:val="00F5511E"/>
    <w:rsid w:val="00F55867"/>
    <w:rsid w:val="00F55F3E"/>
    <w:rsid w:val="00F5CBE2"/>
    <w:rsid w:val="00F6158C"/>
    <w:rsid w:val="00F61D75"/>
    <w:rsid w:val="00F62452"/>
    <w:rsid w:val="00F62A80"/>
    <w:rsid w:val="00F641D1"/>
    <w:rsid w:val="00F64EC2"/>
    <w:rsid w:val="00F66569"/>
    <w:rsid w:val="00F66CE7"/>
    <w:rsid w:val="00F67896"/>
    <w:rsid w:val="00F67963"/>
    <w:rsid w:val="00F67B8A"/>
    <w:rsid w:val="00F70618"/>
    <w:rsid w:val="00F72128"/>
    <w:rsid w:val="00F7223B"/>
    <w:rsid w:val="00F72BA5"/>
    <w:rsid w:val="00F738DD"/>
    <w:rsid w:val="00F7416B"/>
    <w:rsid w:val="00F74740"/>
    <w:rsid w:val="00F748C4"/>
    <w:rsid w:val="00F74BB1"/>
    <w:rsid w:val="00F7643B"/>
    <w:rsid w:val="00F76482"/>
    <w:rsid w:val="00F76DA2"/>
    <w:rsid w:val="00F77F62"/>
    <w:rsid w:val="00F81095"/>
    <w:rsid w:val="00F81363"/>
    <w:rsid w:val="00F81B07"/>
    <w:rsid w:val="00F823CE"/>
    <w:rsid w:val="00F828A0"/>
    <w:rsid w:val="00F83640"/>
    <w:rsid w:val="00F842FB"/>
    <w:rsid w:val="00F84AAD"/>
    <w:rsid w:val="00F856D9"/>
    <w:rsid w:val="00F85E07"/>
    <w:rsid w:val="00F8639C"/>
    <w:rsid w:val="00F8671C"/>
    <w:rsid w:val="00F86F81"/>
    <w:rsid w:val="00F87CCA"/>
    <w:rsid w:val="00F92373"/>
    <w:rsid w:val="00F93042"/>
    <w:rsid w:val="00F935AD"/>
    <w:rsid w:val="00F96A38"/>
    <w:rsid w:val="00FA036F"/>
    <w:rsid w:val="00FA0641"/>
    <w:rsid w:val="00FA064E"/>
    <w:rsid w:val="00FA1C8D"/>
    <w:rsid w:val="00FA1FB1"/>
    <w:rsid w:val="00FA20BA"/>
    <w:rsid w:val="00FA2A7B"/>
    <w:rsid w:val="00FA2B38"/>
    <w:rsid w:val="00FA2DC1"/>
    <w:rsid w:val="00FA2FD0"/>
    <w:rsid w:val="00FA3B98"/>
    <w:rsid w:val="00FA3E34"/>
    <w:rsid w:val="00FA49E7"/>
    <w:rsid w:val="00FA579D"/>
    <w:rsid w:val="00FA57EC"/>
    <w:rsid w:val="00FA60EC"/>
    <w:rsid w:val="00FA63E2"/>
    <w:rsid w:val="00FA6547"/>
    <w:rsid w:val="00FB06B9"/>
    <w:rsid w:val="00FB10C1"/>
    <w:rsid w:val="00FB12D0"/>
    <w:rsid w:val="00FB361D"/>
    <w:rsid w:val="00FB3BF4"/>
    <w:rsid w:val="00FB436C"/>
    <w:rsid w:val="00FB4500"/>
    <w:rsid w:val="00FB48A5"/>
    <w:rsid w:val="00FB6FFA"/>
    <w:rsid w:val="00FB73FB"/>
    <w:rsid w:val="00FB74F7"/>
    <w:rsid w:val="00FB7650"/>
    <w:rsid w:val="00FB7863"/>
    <w:rsid w:val="00FB7DAC"/>
    <w:rsid w:val="00FC02A0"/>
    <w:rsid w:val="00FC1049"/>
    <w:rsid w:val="00FC17A6"/>
    <w:rsid w:val="00FC1B9E"/>
    <w:rsid w:val="00FC3754"/>
    <w:rsid w:val="00FC48ED"/>
    <w:rsid w:val="00FC4DE7"/>
    <w:rsid w:val="00FC5982"/>
    <w:rsid w:val="00FC5EA1"/>
    <w:rsid w:val="00FC5F82"/>
    <w:rsid w:val="00FC631F"/>
    <w:rsid w:val="00FC6990"/>
    <w:rsid w:val="00FC7201"/>
    <w:rsid w:val="00FC72CA"/>
    <w:rsid w:val="00FC742D"/>
    <w:rsid w:val="00FD06CD"/>
    <w:rsid w:val="00FD16F8"/>
    <w:rsid w:val="00FD17CC"/>
    <w:rsid w:val="00FD229C"/>
    <w:rsid w:val="00FD2745"/>
    <w:rsid w:val="00FD3C6B"/>
    <w:rsid w:val="00FD3D73"/>
    <w:rsid w:val="00FD4719"/>
    <w:rsid w:val="00FD5076"/>
    <w:rsid w:val="00FD67D4"/>
    <w:rsid w:val="00FD68CD"/>
    <w:rsid w:val="00FD75D8"/>
    <w:rsid w:val="00FE018D"/>
    <w:rsid w:val="00FE063B"/>
    <w:rsid w:val="00FE0E35"/>
    <w:rsid w:val="00FE1CE4"/>
    <w:rsid w:val="00FE2456"/>
    <w:rsid w:val="00FE2A08"/>
    <w:rsid w:val="00FE2CBC"/>
    <w:rsid w:val="00FE2E72"/>
    <w:rsid w:val="00FE304F"/>
    <w:rsid w:val="00FE343F"/>
    <w:rsid w:val="00FE3923"/>
    <w:rsid w:val="00FE54D6"/>
    <w:rsid w:val="00FE6F7D"/>
    <w:rsid w:val="00FF068F"/>
    <w:rsid w:val="00FF1300"/>
    <w:rsid w:val="00FF14EC"/>
    <w:rsid w:val="00FF1817"/>
    <w:rsid w:val="00FF1868"/>
    <w:rsid w:val="00FF1972"/>
    <w:rsid w:val="00FF200A"/>
    <w:rsid w:val="00FF215F"/>
    <w:rsid w:val="00FF21AE"/>
    <w:rsid w:val="00FF2415"/>
    <w:rsid w:val="00FF3B1C"/>
    <w:rsid w:val="00FF3D14"/>
    <w:rsid w:val="00FF3F99"/>
    <w:rsid w:val="00FF4385"/>
    <w:rsid w:val="00FF56D9"/>
    <w:rsid w:val="00FF718F"/>
    <w:rsid w:val="0186F3F6"/>
    <w:rsid w:val="01915BB9"/>
    <w:rsid w:val="01A84371"/>
    <w:rsid w:val="025E141F"/>
    <w:rsid w:val="0264E962"/>
    <w:rsid w:val="02650E00"/>
    <w:rsid w:val="02DFD0D1"/>
    <w:rsid w:val="033A7A73"/>
    <w:rsid w:val="03440113"/>
    <w:rsid w:val="034F6CF7"/>
    <w:rsid w:val="036F8D0A"/>
    <w:rsid w:val="03B38E53"/>
    <w:rsid w:val="03BEE382"/>
    <w:rsid w:val="04027F99"/>
    <w:rsid w:val="04149253"/>
    <w:rsid w:val="041AFE21"/>
    <w:rsid w:val="04365384"/>
    <w:rsid w:val="045B81F4"/>
    <w:rsid w:val="0481AA11"/>
    <w:rsid w:val="04E8A1BE"/>
    <w:rsid w:val="0516DB94"/>
    <w:rsid w:val="05665BBF"/>
    <w:rsid w:val="05758308"/>
    <w:rsid w:val="05B4D1E8"/>
    <w:rsid w:val="05FD7E3A"/>
    <w:rsid w:val="062C62F3"/>
    <w:rsid w:val="063EC95F"/>
    <w:rsid w:val="0643BEDC"/>
    <w:rsid w:val="06567E01"/>
    <w:rsid w:val="06773828"/>
    <w:rsid w:val="067DF539"/>
    <w:rsid w:val="06A2D7BE"/>
    <w:rsid w:val="06AFE82F"/>
    <w:rsid w:val="07DCBB4B"/>
    <w:rsid w:val="07E00F48"/>
    <w:rsid w:val="089A4F54"/>
    <w:rsid w:val="08C4F578"/>
    <w:rsid w:val="08C50CBF"/>
    <w:rsid w:val="093A0082"/>
    <w:rsid w:val="0945E333"/>
    <w:rsid w:val="09761B4F"/>
    <w:rsid w:val="098772CD"/>
    <w:rsid w:val="09AA83E9"/>
    <w:rsid w:val="09B595FB"/>
    <w:rsid w:val="09CE4D73"/>
    <w:rsid w:val="0A05867C"/>
    <w:rsid w:val="0B15B8F4"/>
    <w:rsid w:val="0B83C4C6"/>
    <w:rsid w:val="0B9AAB98"/>
    <w:rsid w:val="0BAF4187"/>
    <w:rsid w:val="0BFDE1B5"/>
    <w:rsid w:val="0CFDCC3D"/>
    <w:rsid w:val="0DB7C669"/>
    <w:rsid w:val="0DC339D8"/>
    <w:rsid w:val="0DEADEDA"/>
    <w:rsid w:val="0E2A0AAC"/>
    <w:rsid w:val="0E3D0578"/>
    <w:rsid w:val="0E495C27"/>
    <w:rsid w:val="0E4BBCEA"/>
    <w:rsid w:val="0E6F587E"/>
    <w:rsid w:val="0F6D9295"/>
    <w:rsid w:val="10541F20"/>
    <w:rsid w:val="105C6B85"/>
    <w:rsid w:val="10C8D87B"/>
    <w:rsid w:val="10E7C91F"/>
    <w:rsid w:val="110EC5A2"/>
    <w:rsid w:val="111048B2"/>
    <w:rsid w:val="1114F6E2"/>
    <w:rsid w:val="112D04F9"/>
    <w:rsid w:val="11431556"/>
    <w:rsid w:val="115C6223"/>
    <w:rsid w:val="1208287B"/>
    <w:rsid w:val="121383B4"/>
    <w:rsid w:val="1274CA1F"/>
    <w:rsid w:val="127FC9CD"/>
    <w:rsid w:val="1314FA00"/>
    <w:rsid w:val="13189BD9"/>
    <w:rsid w:val="135C775F"/>
    <w:rsid w:val="138272D9"/>
    <w:rsid w:val="138CE4E1"/>
    <w:rsid w:val="1462D8D5"/>
    <w:rsid w:val="1478B0EC"/>
    <w:rsid w:val="14939B2D"/>
    <w:rsid w:val="14C82D05"/>
    <w:rsid w:val="1539274A"/>
    <w:rsid w:val="15529140"/>
    <w:rsid w:val="15791736"/>
    <w:rsid w:val="15F7A76A"/>
    <w:rsid w:val="160809E8"/>
    <w:rsid w:val="1649C660"/>
    <w:rsid w:val="16AC2F4C"/>
    <w:rsid w:val="16FE35F0"/>
    <w:rsid w:val="178802B3"/>
    <w:rsid w:val="179368A4"/>
    <w:rsid w:val="179EB150"/>
    <w:rsid w:val="17C997AE"/>
    <w:rsid w:val="18026FD1"/>
    <w:rsid w:val="18237941"/>
    <w:rsid w:val="1828AA99"/>
    <w:rsid w:val="199F34CD"/>
    <w:rsid w:val="19B678DB"/>
    <w:rsid w:val="1A4CE69B"/>
    <w:rsid w:val="1A5C23E4"/>
    <w:rsid w:val="1A7A392E"/>
    <w:rsid w:val="1A7B0CDF"/>
    <w:rsid w:val="1A85ED41"/>
    <w:rsid w:val="1ACA1EE0"/>
    <w:rsid w:val="1BAFEF24"/>
    <w:rsid w:val="1BCACC60"/>
    <w:rsid w:val="1C4224BC"/>
    <w:rsid w:val="1CC42D9C"/>
    <w:rsid w:val="1D38F8FF"/>
    <w:rsid w:val="1E04C075"/>
    <w:rsid w:val="1E0A7124"/>
    <w:rsid w:val="1E0E4ED8"/>
    <w:rsid w:val="1E2D648C"/>
    <w:rsid w:val="1E32FEE1"/>
    <w:rsid w:val="1E572688"/>
    <w:rsid w:val="1EEAD5B8"/>
    <w:rsid w:val="1EFB9FC4"/>
    <w:rsid w:val="1EFD8211"/>
    <w:rsid w:val="1F09E2B0"/>
    <w:rsid w:val="1F25A788"/>
    <w:rsid w:val="1F539C77"/>
    <w:rsid w:val="1FA29A2B"/>
    <w:rsid w:val="1FA85B69"/>
    <w:rsid w:val="1FB66C70"/>
    <w:rsid w:val="1FCB14F6"/>
    <w:rsid w:val="1FD50511"/>
    <w:rsid w:val="1FE92EA0"/>
    <w:rsid w:val="2011BE02"/>
    <w:rsid w:val="20390406"/>
    <w:rsid w:val="20393AF0"/>
    <w:rsid w:val="2041FD4F"/>
    <w:rsid w:val="20DC7842"/>
    <w:rsid w:val="21209D53"/>
    <w:rsid w:val="21CDABE8"/>
    <w:rsid w:val="2205629E"/>
    <w:rsid w:val="220F3182"/>
    <w:rsid w:val="223C600A"/>
    <w:rsid w:val="22435952"/>
    <w:rsid w:val="22C5871D"/>
    <w:rsid w:val="241BB1B1"/>
    <w:rsid w:val="24364540"/>
    <w:rsid w:val="246CFCB7"/>
    <w:rsid w:val="24768C4F"/>
    <w:rsid w:val="2479F987"/>
    <w:rsid w:val="24CBB4E8"/>
    <w:rsid w:val="24D00E14"/>
    <w:rsid w:val="25248E88"/>
    <w:rsid w:val="25477B63"/>
    <w:rsid w:val="2596ABCB"/>
    <w:rsid w:val="260C1790"/>
    <w:rsid w:val="265C27A1"/>
    <w:rsid w:val="26F1EF45"/>
    <w:rsid w:val="26F7DAAE"/>
    <w:rsid w:val="27030871"/>
    <w:rsid w:val="274EB33B"/>
    <w:rsid w:val="2757682E"/>
    <w:rsid w:val="2760E51C"/>
    <w:rsid w:val="27CDB412"/>
    <w:rsid w:val="27E15C10"/>
    <w:rsid w:val="2854B0F3"/>
    <w:rsid w:val="2867EBD0"/>
    <w:rsid w:val="287C4E76"/>
    <w:rsid w:val="2897C101"/>
    <w:rsid w:val="28C46BA3"/>
    <w:rsid w:val="28DB4A58"/>
    <w:rsid w:val="299AAE86"/>
    <w:rsid w:val="2A3BEC5C"/>
    <w:rsid w:val="2A73635C"/>
    <w:rsid w:val="2AA7F1CA"/>
    <w:rsid w:val="2AB11911"/>
    <w:rsid w:val="2B631882"/>
    <w:rsid w:val="2B9712BB"/>
    <w:rsid w:val="2C09E68C"/>
    <w:rsid w:val="2C939A3D"/>
    <w:rsid w:val="2CDC7563"/>
    <w:rsid w:val="2D86A3BC"/>
    <w:rsid w:val="2DE85508"/>
    <w:rsid w:val="2DF09332"/>
    <w:rsid w:val="2E07A410"/>
    <w:rsid w:val="2E8BC78F"/>
    <w:rsid w:val="2E96A217"/>
    <w:rsid w:val="2ED73994"/>
    <w:rsid w:val="2F45AC4E"/>
    <w:rsid w:val="301D3AEF"/>
    <w:rsid w:val="3094BA49"/>
    <w:rsid w:val="30ED4ABD"/>
    <w:rsid w:val="311A7ED2"/>
    <w:rsid w:val="3120F062"/>
    <w:rsid w:val="31617CB4"/>
    <w:rsid w:val="3180AC59"/>
    <w:rsid w:val="319FC89B"/>
    <w:rsid w:val="31A170B3"/>
    <w:rsid w:val="321C229C"/>
    <w:rsid w:val="324A46F0"/>
    <w:rsid w:val="327C236F"/>
    <w:rsid w:val="3366AA0F"/>
    <w:rsid w:val="337221A1"/>
    <w:rsid w:val="3404B6D1"/>
    <w:rsid w:val="34477B3A"/>
    <w:rsid w:val="34D6CEA3"/>
    <w:rsid w:val="3514D506"/>
    <w:rsid w:val="36709E4C"/>
    <w:rsid w:val="36846719"/>
    <w:rsid w:val="36A48440"/>
    <w:rsid w:val="375B6113"/>
    <w:rsid w:val="375F169D"/>
    <w:rsid w:val="3789C056"/>
    <w:rsid w:val="37D67FAB"/>
    <w:rsid w:val="3807E2E5"/>
    <w:rsid w:val="380B6DCE"/>
    <w:rsid w:val="383119A6"/>
    <w:rsid w:val="3877A08B"/>
    <w:rsid w:val="38B459A0"/>
    <w:rsid w:val="38F65110"/>
    <w:rsid w:val="3918F6E4"/>
    <w:rsid w:val="3920B1FE"/>
    <w:rsid w:val="3999AC9E"/>
    <w:rsid w:val="399A8041"/>
    <w:rsid w:val="39B28C10"/>
    <w:rsid w:val="39E42E0E"/>
    <w:rsid w:val="3A116624"/>
    <w:rsid w:val="3A9D785A"/>
    <w:rsid w:val="3AEACB06"/>
    <w:rsid w:val="3B1B69DD"/>
    <w:rsid w:val="3B286AF6"/>
    <w:rsid w:val="3BDF5DFF"/>
    <w:rsid w:val="3C19FE64"/>
    <w:rsid w:val="3C5F2CCD"/>
    <w:rsid w:val="3C635EBC"/>
    <w:rsid w:val="3C775412"/>
    <w:rsid w:val="3C78E6B7"/>
    <w:rsid w:val="3D965DD5"/>
    <w:rsid w:val="3D9D250C"/>
    <w:rsid w:val="3DB5D4DA"/>
    <w:rsid w:val="3DFFA33B"/>
    <w:rsid w:val="3E197D06"/>
    <w:rsid w:val="3E45C91E"/>
    <w:rsid w:val="3E4BF339"/>
    <w:rsid w:val="3EA47480"/>
    <w:rsid w:val="3F3115A3"/>
    <w:rsid w:val="3F8DBEDF"/>
    <w:rsid w:val="3FB472AC"/>
    <w:rsid w:val="3FC3DCE3"/>
    <w:rsid w:val="3FEBC2E0"/>
    <w:rsid w:val="3FEC5CA9"/>
    <w:rsid w:val="401DDEFC"/>
    <w:rsid w:val="4032BEA6"/>
    <w:rsid w:val="40728DCB"/>
    <w:rsid w:val="408E4060"/>
    <w:rsid w:val="40DC408B"/>
    <w:rsid w:val="4141A3D6"/>
    <w:rsid w:val="41A5A6F4"/>
    <w:rsid w:val="42671577"/>
    <w:rsid w:val="437C1C74"/>
    <w:rsid w:val="439A7CCF"/>
    <w:rsid w:val="43BA2EC9"/>
    <w:rsid w:val="44318B61"/>
    <w:rsid w:val="4455B412"/>
    <w:rsid w:val="449A8BE2"/>
    <w:rsid w:val="44BB8423"/>
    <w:rsid w:val="44C28159"/>
    <w:rsid w:val="456331C0"/>
    <w:rsid w:val="45DD9CDA"/>
    <w:rsid w:val="45F03076"/>
    <w:rsid w:val="467DC6B2"/>
    <w:rsid w:val="4682D73A"/>
    <w:rsid w:val="468C05E5"/>
    <w:rsid w:val="46DCCCAB"/>
    <w:rsid w:val="4733C1BF"/>
    <w:rsid w:val="474D023D"/>
    <w:rsid w:val="476A5C3A"/>
    <w:rsid w:val="4796F125"/>
    <w:rsid w:val="47EEC7B8"/>
    <w:rsid w:val="480D604C"/>
    <w:rsid w:val="48273966"/>
    <w:rsid w:val="483F1762"/>
    <w:rsid w:val="4968A6B6"/>
    <w:rsid w:val="4A81F27B"/>
    <w:rsid w:val="4AE6734A"/>
    <w:rsid w:val="4B0D15FE"/>
    <w:rsid w:val="4B18843B"/>
    <w:rsid w:val="4B2C5AD9"/>
    <w:rsid w:val="4B8CF3E5"/>
    <w:rsid w:val="4BA62E89"/>
    <w:rsid w:val="4BAFD391"/>
    <w:rsid w:val="4C49C4B5"/>
    <w:rsid w:val="4C9162B9"/>
    <w:rsid w:val="4C984BEA"/>
    <w:rsid w:val="4C9B05FD"/>
    <w:rsid w:val="4D14EEA2"/>
    <w:rsid w:val="4D861842"/>
    <w:rsid w:val="4DCD929F"/>
    <w:rsid w:val="4E6753DD"/>
    <w:rsid w:val="4F30F4B0"/>
    <w:rsid w:val="50CA9E9E"/>
    <w:rsid w:val="512E3DC6"/>
    <w:rsid w:val="513E4AA2"/>
    <w:rsid w:val="517E8313"/>
    <w:rsid w:val="518B89E8"/>
    <w:rsid w:val="51BA446F"/>
    <w:rsid w:val="51DA3717"/>
    <w:rsid w:val="51DC422A"/>
    <w:rsid w:val="51EC6536"/>
    <w:rsid w:val="5208389F"/>
    <w:rsid w:val="53159C57"/>
    <w:rsid w:val="533379E8"/>
    <w:rsid w:val="537CDD08"/>
    <w:rsid w:val="537E29CB"/>
    <w:rsid w:val="537E4B75"/>
    <w:rsid w:val="5456E221"/>
    <w:rsid w:val="54CF8940"/>
    <w:rsid w:val="54F00F37"/>
    <w:rsid w:val="54F81BE4"/>
    <w:rsid w:val="5549DF73"/>
    <w:rsid w:val="559681FF"/>
    <w:rsid w:val="55AB2783"/>
    <w:rsid w:val="55C51B01"/>
    <w:rsid w:val="565F677F"/>
    <w:rsid w:val="56DE400F"/>
    <w:rsid w:val="56F4D21F"/>
    <w:rsid w:val="571E838D"/>
    <w:rsid w:val="57A1E1A8"/>
    <w:rsid w:val="57A53E88"/>
    <w:rsid w:val="57AA4CE3"/>
    <w:rsid w:val="58502447"/>
    <w:rsid w:val="58663767"/>
    <w:rsid w:val="59039A50"/>
    <w:rsid w:val="5954A690"/>
    <w:rsid w:val="5996DE2A"/>
    <w:rsid w:val="59A7AEE5"/>
    <w:rsid w:val="59B3C1BF"/>
    <w:rsid w:val="59B7E98E"/>
    <w:rsid w:val="5A6383ED"/>
    <w:rsid w:val="5AE6D121"/>
    <w:rsid w:val="5B02F6BD"/>
    <w:rsid w:val="5B08B2E0"/>
    <w:rsid w:val="5B1AE0E0"/>
    <w:rsid w:val="5B363EFD"/>
    <w:rsid w:val="5BC83B44"/>
    <w:rsid w:val="5CAE9531"/>
    <w:rsid w:val="5D4D287F"/>
    <w:rsid w:val="5D98B8AF"/>
    <w:rsid w:val="5E21934E"/>
    <w:rsid w:val="5E32EE79"/>
    <w:rsid w:val="5F2C89EC"/>
    <w:rsid w:val="5FE07BA2"/>
    <w:rsid w:val="6001348A"/>
    <w:rsid w:val="602A6ED0"/>
    <w:rsid w:val="60AA500C"/>
    <w:rsid w:val="60C13340"/>
    <w:rsid w:val="60C2F6D0"/>
    <w:rsid w:val="61AEE250"/>
    <w:rsid w:val="61D27BEA"/>
    <w:rsid w:val="61FEB9E6"/>
    <w:rsid w:val="62665E8C"/>
    <w:rsid w:val="626E74D5"/>
    <w:rsid w:val="627BD463"/>
    <w:rsid w:val="631F125E"/>
    <w:rsid w:val="6363BBB4"/>
    <w:rsid w:val="63B6FB70"/>
    <w:rsid w:val="64133954"/>
    <w:rsid w:val="64444357"/>
    <w:rsid w:val="648D66EC"/>
    <w:rsid w:val="648DD986"/>
    <w:rsid w:val="64910099"/>
    <w:rsid w:val="655DEAB1"/>
    <w:rsid w:val="65BC958F"/>
    <w:rsid w:val="65D9844E"/>
    <w:rsid w:val="65F19E2F"/>
    <w:rsid w:val="67225EDD"/>
    <w:rsid w:val="67A9B70C"/>
    <w:rsid w:val="67E5907F"/>
    <w:rsid w:val="6848EF97"/>
    <w:rsid w:val="6857B94F"/>
    <w:rsid w:val="68B42DA4"/>
    <w:rsid w:val="68BD1C9D"/>
    <w:rsid w:val="68D5FA80"/>
    <w:rsid w:val="68DFE08D"/>
    <w:rsid w:val="69D94A9D"/>
    <w:rsid w:val="69E41D82"/>
    <w:rsid w:val="6A2DA3CD"/>
    <w:rsid w:val="6A8B6490"/>
    <w:rsid w:val="6A966061"/>
    <w:rsid w:val="6AC02F0C"/>
    <w:rsid w:val="6AC13A41"/>
    <w:rsid w:val="6AF4D335"/>
    <w:rsid w:val="6B013F8B"/>
    <w:rsid w:val="6B58A9C9"/>
    <w:rsid w:val="6BE0C3A0"/>
    <w:rsid w:val="6C376ED4"/>
    <w:rsid w:val="6C89E79E"/>
    <w:rsid w:val="6CAC13A2"/>
    <w:rsid w:val="6CC3DA77"/>
    <w:rsid w:val="6D12CC98"/>
    <w:rsid w:val="6D1D6466"/>
    <w:rsid w:val="6D5C3FBA"/>
    <w:rsid w:val="6D933CB8"/>
    <w:rsid w:val="6DBE0377"/>
    <w:rsid w:val="6EA176F6"/>
    <w:rsid w:val="6F234B18"/>
    <w:rsid w:val="6F575938"/>
    <w:rsid w:val="6F965D9A"/>
    <w:rsid w:val="6FCB84D6"/>
    <w:rsid w:val="71F732B3"/>
    <w:rsid w:val="722D7615"/>
    <w:rsid w:val="723A812F"/>
    <w:rsid w:val="72781485"/>
    <w:rsid w:val="72B4C58B"/>
    <w:rsid w:val="72E24018"/>
    <w:rsid w:val="72E454CC"/>
    <w:rsid w:val="7316552E"/>
    <w:rsid w:val="73549DEF"/>
    <w:rsid w:val="73D7C9DA"/>
    <w:rsid w:val="73D83873"/>
    <w:rsid w:val="73E54B1A"/>
    <w:rsid w:val="73F43622"/>
    <w:rsid w:val="7486FD01"/>
    <w:rsid w:val="748A07B6"/>
    <w:rsid w:val="74DE727E"/>
    <w:rsid w:val="7562D585"/>
    <w:rsid w:val="757C9E28"/>
    <w:rsid w:val="76465573"/>
    <w:rsid w:val="768A06CA"/>
    <w:rsid w:val="76BF2C3D"/>
    <w:rsid w:val="772C7F13"/>
    <w:rsid w:val="77FCAFA5"/>
    <w:rsid w:val="78C07F60"/>
    <w:rsid w:val="7904B9FA"/>
    <w:rsid w:val="79234A09"/>
    <w:rsid w:val="796FB5AF"/>
    <w:rsid w:val="79939A50"/>
    <w:rsid w:val="7AC883D7"/>
    <w:rsid w:val="7AD452D0"/>
    <w:rsid w:val="7B374149"/>
    <w:rsid w:val="7B3B4291"/>
    <w:rsid w:val="7B81FB9B"/>
    <w:rsid w:val="7BF5B2D4"/>
    <w:rsid w:val="7C2346B3"/>
    <w:rsid w:val="7C3EA757"/>
    <w:rsid w:val="7CA6E0AE"/>
    <w:rsid w:val="7D1966E2"/>
    <w:rsid w:val="7D915463"/>
    <w:rsid w:val="7D9E7E09"/>
    <w:rsid w:val="7DC50098"/>
    <w:rsid w:val="7DDD414F"/>
    <w:rsid w:val="7E16BB83"/>
    <w:rsid w:val="7E9E4D01"/>
    <w:rsid w:val="7EB57A95"/>
    <w:rsid w:val="7F0DF3C0"/>
    <w:rsid w:val="7F72DAC1"/>
    <w:rsid w:val="7F9718A3"/>
    <w:rsid w:val="7FA098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0A7C21C3-A13A-4E58-9910-E935BB0D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DA366E"/>
    <w:pPr>
      <w:keepNext/>
      <w:spacing w:before="60" w:after="60"/>
      <w:outlineLvl w:val="0"/>
    </w:pPr>
    <w:rPr>
      <w:rFonts w:ascii="Times New Roman" w:eastAsiaTheme="majorEastAsia" w:hAnsi="Times New Roman" w:cstheme="majorBidi"/>
      <w:b/>
      <w:sz w:val="28"/>
      <w:szCs w:val="32"/>
    </w:rPr>
  </w:style>
  <w:style w:type="paragraph" w:styleId="Virsraksts2">
    <w:name w:val="heading 2"/>
    <w:basedOn w:val="Virsraksts1"/>
    <w:next w:val="Parasts"/>
    <w:link w:val="Virsraksts2Rakstz"/>
    <w:uiPriority w:val="9"/>
    <w:unhideWhenUsed/>
    <w:qFormat/>
    <w:rsid w:val="00070D9B"/>
    <w:pPr>
      <w:spacing w:before="120" w:after="120"/>
      <w:outlineLvl w:val="1"/>
    </w:pPr>
    <w:rPr>
      <w:sz w:val="24"/>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DA366E"/>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00070D9B"/>
    <w:rPr>
      <w:rFonts w:ascii="Times New Roman" w:eastAsiaTheme="majorEastAsia" w:hAnsi="Times New Roman" w:cstheme="majorBidi"/>
      <w:b/>
      <w:sz w:val="24"/>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semiHidden/>
    <w:unhideWhenUsed/>
    <w:rsid w:val="7AC883D7"/>
    <w:pPr>
      <w:spacing w:after="0"/>
    </w:pPr>
    <w:rPr>
      <w:sz w:val="20"/>
      <w:szCs w:val="20"/>
    </w:rPr>
  </w:style>
  <w:style w:type="character" w:customStyle="1" w:styleId="VrestekstsRakstz">
    <w:name w:val="Vēres teksts Rakstz."/>
    <w:basedOn w:val="Noklusjumarindkopasfonts"/>
    <w:link w:val="Vresteksts"/>
    <w:uiPriority w:val="99"/>
    <w:semiHidden/>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Vresatsauce">
    <w:name w:val="footnote reference"/>
    <w:basedOn w:val="Noklusjumarindkopasfonts"/>
    <w:uiPriority w:val="99"/>
    <w:semiHidden/>
    <w:unhideWhenUsed/>
    <w:rsid w:val="00301135"/>
    <w:rPr>
      <w:vertAlign w:val="superscript"/>
    </w:rPr>
  </w:style>
  <w:style w:type="character" w:styleId="Neatrisintapieminana">
    <w:name w:val="Unresolved Mention"/>
    <w:basedOn w:val="Noklusjumarindkopasfonts"/>
    <w:uiPriority w:val="99"/>
    <w:semiHidden/>
    <w:unhideWhenUsed/>
    <w:rsid w:val="00285EAE"/>
    <w:rPr>
      <w:color w:val="605E5C"/>
      <w:shd w:val="clear" w:color="auto" w:fill="E1DFDD"/>
    </w:rPr>
  </w:style>
  <w:style w:type="character" w:styleId="Piemint">
    <w:name w:val="Mention"/>
    <w:basedOn w:val="Noklusjumarindkopasfonts"/>
    <w:uiPriority w:val="99"/>
    <w:unhideWhenUsed/>
    <w:rsid w:val="00597950"/>
    <w:rPr>
      <w:color w:val="2B579A"/>
      <w:shd w:val="clear" w:color="auto" w:fill="E1DFDD"/>
    </w:rPr>
  </w:style>
  <w:style w:type="character" w:styleId="Izmantotahipersaite">
    <w:name w:val="FollowedHyperlink"/>
    <w:basedOn w:val="Noklusjumarindkopasfonts"/>
    <w:uiPriority w:val="99"/>
    <w:semiHidden/>
    <w:unhideWhenUsed/>
    <w:rsid w:val="00F0398F"/>
    <w:rPr>
      <w:color w:val="954F72" w:themeColor="followedHyperlink"/>
      <w:u w:val="single"/>
    </w:rPr>
  </w:style>
  <w:style w:type="paragraph" w:styleId="Bezatstarpm">
    <w:name w:val="No Spacing"/>
    <w:uiPriority w:val="1"/>
    <w:qFormat/>
    <w:rsid w:val="002478E0"/>
    <w:pPr>
      <w:spacing w:after="0" w:line="240" w:lineRule="auto"/>
    </w:pPr>
    <w:rPr>
      <w:lang w:val="lv-LV"/>
    </w:rPr>
  </w:style>
  <w:style w:type="paragraph" w:styleId="Prskatjums">
    <w:name w:val="Revision"/>
    <w:hidden/>
    <w:uiPriority w:val="99"/>
    <w:semiHidden/>
    <w:rsid w:val="00681690"/>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19355856">
      <w:bodyDiv w:val="1"/>
      <w:marLeft w:val="0"/>
      <w:marRight w:val="0"/>
      <w:marTop w:val="0"/>
      <w:marBottom w:val="0"/>
      <w:divBdr>
        <w:top w:val="none" w:sz="0" w:space="0" w:color="auto"/>
        <w:left w:val="none" w:sz="0" w:space="0" w:color="auto"/>
        <w:bottom w:val="none" w:sz="0" w:space="0" w:color="auto"/>
        <w:right w:val="none" w:sz="0" w:space="0" w:color="auto"/>
      </w:divBdr>
    </w:div>
    <w:div w:id="95684857">
      <w:bodyDiv w:val="1"/>
      <w:marLeft w:val="0"/>
      <w:marRight w:val="0"/>
      <w:marTop w:val="0"/>
      <w:marBottom w:val="0"/>
      <w:divBdr>
        <w:top w:val="none" w:sz="0" w:space="0" w:color="auto"/>
        <w:left w:val="none" w:sz="0" w:space="0" w:color="auto"/>
        <w:bottom w:val="none" w:sz="0" w:space="0" w:color="auto"/>
        <w:right w:val="none" w:sz="0" w:space="0" w:color="auto"/>
      </w:divBdr>
    </w:div>
    <w:div w:id="142545438">
      <w:bodyDiv w:val="1"/>
      <w:marLeft w:val="0"/>
      <w:marRight w:val="0"/>
      <w:marTop w:val="0"/>
      <w:marBottom w:val="0"/>
      <w:divBdr>
        <w:top w:val="none" w:sz="0" w:space="0" w:color="auto"/>
        <w:left w:val="none" w:sz="0" w:space="0" w:color="auto"/>
        <w:bottom w:val="none" w:sz="0" w:space="0" w:color="auto"/>
        <w:right w:val="none" w:sz="0" w:space="0" w:color="auto"/>
      </w:divBdr>
    </w:div>
    <w:div w:id="178128417">
      <w:bodyDiv w:val="1"/>
      <w:marLeft w:val="0"/>
      <w:marRight w:val="0"/>
      <w:marTop w:val="0"/>
      <w:marBottom w:val="0"/>
      <w:divBdr>
        <w:top w:val="none" w:sz="0" w:space="0" w:color="auto"/>
        <w:left w:val="none" w:sz="0" w:space="0" w:color="auto"/>
        <w:bottom w:val="none" w:sz="0" w:space="0" w:color="auto"/>
        <w:right w:val="none" w:sz="0" w:space="0" w:color="auto"/>
      </w:divBdr>
      <w:divsChild>
        <w:div w:id="1046443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369220">
      <w:bodyDiv w:val="1"/>
      <w:marLeft w:val="0"/>
      <w:marRight w:val="0"/>
      <w:marTop w:val="0"/>
      <w:marBottom w:val="0"/>
      <w:divBdr>
        <w:top w:val="none" w:sz="0" w:space="0" w:color="auto"/>
        <w:left w:val="none" w:sz="0" w:space="0" w:color="auto"/>
        <w:bottom w:val="none" w:sz="0" w:space="0" w:color="auto"/>
        <w:right w:val="none" w:sz="0" w:space="0" w:color="auto"/>
      </w:divBdr>
    </w:div>
    <w:div w:id="270552423">
      <w:bodyDiv w:val="1"/>
      <w:marLeft w:val="0"/>
      <w:marRight w:val="0"/>
      <w:marTop w:val="0"/>
      <w:marBottom w:val="0"/>
      <w:divBdr>
        <w:top w:val="none" w:sz="0" w:space="0" w:color="auto"/>
        <w:left w:val="none" w:sz="0" w:space="0" w:color="auto"/>
        <w:bottom w:val="none" w:sz="0" w:space="0" w:color="auto"/>
        <w:right w:val="none" w:sz="0" w:space="0" w:color="auto"/>
      </w:divBdr>
    </w:div>
    <w:div w:id="320432861">
      <w:bodyDiv w:val="1"/>
      <w:marLeft w:val="0"/>
      <w:marRight w:val="0"/>
      <w:marTop w:val="0"/>
      <w:marBottom w:val="0"/>
      <w:divBdr>
        <w:top w:val="none" w:sz="0" w:space="0" w:color="auto"/>
        <w:left w:val="none" w:sz="0" w:space="0" w:color="auto"/>
        <w:bottom w:val="none" w:sz="0" w:space="0" w:color="auto"/>
        <w:right w:val="none" w:sz="0" w:space="0" w:color="auto"/>
      </w:divBdr>
    </w:div>
    <w:div w:id="363872031">
      <w:bodyDiv w:val="1"/>
      <w:marLeft w:val="0"/>
      <w:marRight w:val="0"/>
      <w:marTop w:val="0"/>
      <w:marBottom w:val="0"/>
      <w:divBdr>
        <w:top w:val="none" w:sz="0" w:space="0" w:color="auto"/>
        <w:left w:val="none" w:sz="0" w:space="0" w:color="auto"/>
        <w:bottom w:val="none" w:sz="0" w:space="0" w:color="auto"/>
        <w:right w:val="none" w:sz="0" w:space="0" w:color="auto"/>
      </w:divBdr>
    </w:div>
    <w:div w:id="368267347">
      <w:bodyDiv w:val="1"/>
      <w:marLeft w:val="0"/>
      <w:marRight w:val="0"/>
      <w:marTop w:val="0"/>
      <w:marBottom w:val="0"/>
      <w:divBdr>
        <w:top w:val="none" w:sz="0" w:space="0" w:color="auto"/>
        <w:left w:val="none" w:sz="0" w:space="0" w:color="auto"/>
        <w:bottom w:val="none" w:sz="0" w:space="0" w:color="auto"/>
        <w:right w:val="none" w:sz="0" w:space="0" w:color="auto"/>
      </w:divBdr>
    </w:div>
    <w:div w:id="399255400">
      <w:bodyDiv w:val="1"/>
      <w:marLeft w:val="0"/>
      <w:marRight w:val="0"/>
      <w:marTop w:val="0"/>
      <w:marBottom w:val="0"/>
      <w:divBdr>
        <w:top w:val="none" w:sz="0" w:space="0" w:color="auto"/>
        <w:left w:val="none" w:sz="0" w:space="0" w:color="auto"/>
        <w:bottom w:val="none" w:sz="0" w:space="0" w:color="auto"/>
        <w:right w:val="none" w:sz="0" w:space="0" w:color="auto"/>
      </w:divBdr>
    </w:div>
    <w:div w:id="433787153">
      <w:bodyDiv w:val="1"/>
      <w:marLeft w:val="0"/>
      <w:marRight w:val="0"/>
      <w:marTop w:val="0"/>
      <w:marBottom w:val="0"/>
      <w:divBdr>
        <w:top w:val="none" w:sz="0" w:space="0" w:color="auto"/>
        <w:left w:val="none" w:sz="0" w:space="0" w:color="auto"/>
        <w:bottom w:val="none" w:sz="0" w:space="0" w:color="auto"/>
        <w:right w:val="none" w:sz="0" w:space="0" w:color="auto"/>
      </w:divBdr>
    </w:div>
    <w:div w:id="494422357">
      <w:bodyDiv w:val="1"/>
      <w:marLeft w:val="0"/>
      <w:marRight w:val="0"/>
      <w:marTop w:val="0"/>
      <w:marBottom w:val="0"/>
      <w:divBdr>
        <w:top w:val="none" w:sz="0" w:space="0" w:color="auto"/>
        <w:left w:val="none" w:sz="0" w:space="0" w:color="auto"/>
        <w:bottom w:val="none" w:sz="0" w:space="0" w:color="auto"/>
        <w:right w:val="none" w:sz="0" w:space="0" w:color="auto"/>
      </w:divBdr>
    </w:div>
    <w:div w:id="529882327">
      <w:bodyDiv w:val="1"/>
      <w:marLeft w:val="0"/>
      <w:marRight w:val="0"/>
      <w:marTop w:val="0"/>
      <w:marBottom w:val="0"/>
      <w:divBdr>
        <w:top w:val="none" w:sz="0" w:space="0" w:color="auto"/>
        <w:left w:val="none" w:sz="0" w:space="0" w:color="auto"/>
        <w:bottom w:val="none" w:sz="0" w:space="0" w:color="auto"/>
        <w:right w:val="none" w:sz="0" w:space="0" w:color="auto"/>
      </w:divBdr>
    </w:div>
    <w:div w:id="660742238">
      <w:bodyDiv w:val="1"/>
      <w:marLeft w:val="0"/>
      <w:marRight w:val="0"/>
      <w:marTop w:val="0"/>
      <w:marBottom w:val="0"/>
      <w:divBdr>
        <w:top w:val="none" w:sz="0" w:space="0" w:color="auto"/>
        <w:left w:val="none" w:sz="0" w:space="0" w:color="auto"/>
        <w:bottom w:val="none" w:sz="0" w:space="0" w:color="auto"/>
        <w:right w:val="none" w:sz="0" w:space="0" w:color="auto"/>
      </w:divBdr>
    </w:div>
    <w:div w:id="669257360">
      <w:bodyDiv w:val="1"/>
      <w:marLeft w:val="0"/>
      <w:marRight w:val="0"/>
      <w:marTop w:val="0"/>
      <w:marBottom w:val="0"/>
      <w:divBdr>
        <w:top w:val="none" w:sz="0" w:space="0" w:color="auto"/>
        <w:left w:val="none" w:sz="0" w:space="0" w:color="auto"/>
        <w:bottom w:val="none" w:sz="0" w:space="0" w:color="auto"/>
        <w:right w:val="none" w:sz="0" w:space="0" w:color="auto"/>
      </w:divBdr>
    </w:div>
    <w:div w:id="745878785">
      <w:bodyDiv w:val="1"/>
      <w:marLeft w:val="0"/>
      <w:marRight w:val="0"/>
      <w:marTop w:val="0"/>
      <w:marBottom w:val="0"/>
      <w:divBdr>
        <w:top w:val="none" w:sz="0" w:space="0" w:color="auto"/>
        <w:left w:val="none" w:sz="0" w:space="0" w:color="auto"/>
        <w:bottom w:val="none" w:sz="0" w:space="0" w:color="auto"/>
        <w:right w:val="none" w:sz="0" w:space="0" w:color="auto"/>
      </w:divBdr>
    </w:div>
    <w:div w:id="847793116">
      <w:bodyDiv w:val="1"/>
      <w:marLeft w:val="0"/>
      <w:marRight w:val="0"/>
      <w:marTop w:val="0"/>
      <w:marBottom w:val="0"/>
      <w:divBdr>
        <w:top w:val="none" w:sz="0" w:space="0" w:color="auto"/>
        <w:left w:val="none" w:sz="0" w:space="0" w:color="auto"/>
        <w:bottom w:val="none" w:sz="0" w:space="0" w:color="auto"/>
        <w:right w:val="none" w:sz="0" w:space="0" w:color="auto"/>
      </w:divBdr>
    </w:div>
    <w:div w:id="853038334">
      <w:bodyDiv w:val="1"/>
      <w:marLeft w:val="0"/>
      <w:marRight w:val="0"/>
      <w:marTop w:val="0"/>
      <w:marBottom w:val="0"/>
      <w:divBdr>
        <w:top w:val="none" w:sz="0" w:space="0" w:color="auto"/>
        <w:left w:val="none" w:sz="0" w:space="0" w:color="auto"/>
        <w:bottom w:val="none" w:sz="0" w:space="0" w:color="auto"/>
        <w:right w:val="none" w:sz="0" w:space="0" w:color="auto"/>
      </w:divBdr>
    </w:div>
    <w:div w:id="942225533">
      <w:bodyDiv w:val="1"/>
      <w:marLeft w:val="0"/>
      <w:marRight w:val="0"/>
      <w:marTop w:val="0"/>
      <w:marBottom w:val="0"/>
      <w:divBdr>
        <w:top w:val="none" w:sz="0" w:space="0" w:color="auto"/>
        <w:left w:val="none" w:sz="0" w:space="0" w:color="auto"/>
        <w:bottom w:val="none" w:sz="0" w:space="0" w:color="auto"/>
        <w:right w:val="none" w:sz="0" w:space="0" w:color="auto"/>
      </w:divBdr>
    </w:div>
    <w:div w:id="1072581959">
      <w:bodyDiv w:val="1"/>
      <w:marLeft w:val="0"/>
      <w:marRight w:val="0"/>
      <w:marTop w:val="0"/>
      <w:marBottom w:val="0"/>
      <w:divBdr>
        <w:top w:val="none" w:sz="0" w:space="0" w:color="auto"/>
        <w:left w:val="none" w:sz="0" w:space="0" w:color="auto"/>
        <w:bottom w:val="none" w:sz="0" w:space="0" w:color="auto"/>
        <w:right w:val="none" w:sz="0" w:space="0" w:color="auto"/>
      </w:divBdr>
    </w:div>
    <w:div w:id="1178276234">
      <w:bodyDiv w:val="1"/>
      <w:marLeft w:val="0"/>
      <w:marRight w:val="0"/>
      <w:marTop w:val="0"/>
      <w:marBottom w:val="0"/>
      <w:divBdr>
        <w:top w:val="none" w:sz="0" w:space="0" w:color="auto"/>
        <w:left w:val="none" w:sz="0" w:space="0" w:color="auto"/>
        <w:bottom w:val="none" w:sz="0" w:space="0" w:color="auto"/>
        <w:right w:val="none" w:sz="0" w:space="0" w:color="auto"/>
      </w:divBdr>
    </w:div>
    <w:div w:id="1206988110">
      <w:bodyDiv w:val="1"/>
      <w:marLeft w:val="0"/>
      <w:marRight w:val="0"/>
      <w:marTop w:val="0"/>
      <w:marBottom w:val="0"/>
      <w:divBdr>
        <w:top w:val="none" w:sz="0" w:space="0" w:color="auto"/>
        <w:left w:val="none" w:sz="0" w:space="0" w:color="auto"/>
        <w:bottom w:val="none" w:sz="0" w:space="0" w:color="auto"/>
        <w:right w:val="none" w:sz="0" w:space="0" w:color="auto"/>
      </w:divBdr>
    </w:div>
    <w:div w:id="1238859545">
      <w:bodyDiv w:val="1"/>
      <w:marLeft w:val="0"/>
      <w:marRight w:val="0"/>
      <w:marTop w:val="0"/>
      <w:marBottom w:val="0"/>
      <w:divBdr>
        <w:top w:val="none" w:sz="0" w:space="0" w:color="auto"/>
        <w:left w:val="none" w:sz="0" w:space="0" w:color="auto"/>
        <w:bottom w:val="none" w:sz="0" w:space="0" w:color="auto"/>
        <w:right w:val="none" w:sz="0" w:space="0" w:color="auto"/>
      </w:divBdr>
    </w:div>
    <w:div w:id="1363752035">
      <w:bodyDiv w:val="1"/>
      <w:marLeft w:val="0"/>
      <w:marRight w:val="0"/>
      <w:marTop w:val="0"/>
      <w:marBottom w:val="0"/>
      <w:divBdr>
        <w:top w:val="none" w:sz="0" w:space="0" w:color="auto"/>
        <w:left w:val="none" w:sz="0" w:space="0" w:color="auto"/>
        <w:bottom w:val="none" w:sz="0" w:space="0" w:color="auto"/>
        <w:right w:val="none" w:sz="0" w:space="0" w:color="auto"/>
      </w:divBdr>
    </w:div>
    <w:div w:id="1371304198">
      <w:bodyDiv w:val="1"/>
      <w:marLeft w:val="0"/>
      <w:marRight w:val="0"/>
      <w:marTop w:val="0"/>
      <w:marBottom w:val="0"/>
      <w:divBdr>
        <w:top w:val="none" w:sz="0" w:space="0" w:color="auto"/>
        <w:left w:val="none" w:sz="0" w:space="0" w:color="auto"/>
        <w:bottom w:val="none" w:sz="0" w:space="0" w:color="auto"/>
        <w:right w:val="none" w:sz="0" w:space="0" w:color="auto"/>
      </w:divBdr>
    </w:div>
    <w:div w:id="1389187589">
      <w:bodyDiv w:val="1"/>
      <w:marLeft w:val="0"/>
      <w:marRight w:val="0"/>
      <w:marTop w:val="0"/>
      <w:marBottom w:val="0"/>
      <w:divBdr>
        <w:top w:val="none" w:sz="0" w:space="0" w:color="auto"/>
        <w:left w:val="none" w:sz="0" w:space="0" w:color="auto"/>
        <w:bottom w:val="none" w:sz="0" w:space="0" w:color="auto"/>
        <w:right w:val="none" w:sz="0" w:space="0" w:color="auto"/>
      </w:divBdr>
    </w:div>
    <w:div w:id="1422869597">
      <w:bodyDiv w:val="1"/>
      <w:marLeft w:val="0"/>
      <w:marRight w:val="0"/>
      <w:marTop w:val="0"/>
      <w:marBottom w:val="0"/>
      <w:divBdr>
        <w:top w:val="none" w:sz="0" w:space="0" w:color="auto"/>
        <w:left w:val="none" w:sz="0" w:space="0" w:color="auto"/>
        <w:bottom w:val="none" w:sz="0" w:space="0" w:color="auto"/>
        <w:right w:val="none" w:sz="0" w:space="0" w:color="auto"/>
      </w:divBdr>
    </w:div>
    <w:div w:id="1451241925">
      <w:bodyDiv w:val="1"/>
      <w:marLeft w:val="0"/>
      <w:marRight w:val="0"/>
      <w:marTop w:val="0"/>
      <w:marBottom w:val="0"/>
      <w:divBdr>
        <w:top w:val="none" w:sz="0" w:space="0" w:color="auto"/>
        <w:left w:val="none" w:sz="0" w:space="0" w:color="auto"/>
        <w:bottom w:val="none" w:sz="0" w:space="0" w:color="auto"/>
        <w:right w:val="none" w:sz="0" w:space="0" w:color="auto"/>
      </w:divBdr>
    </w:div>
    <w:div w:id="1509440316">
      <w:bodyDiv w:val="1"/>
      <w:marLeft w:val="0"/>
      <w:marRight w:val="0"/>
      <w:marTop w:val="0"/>
      <w:marBottom w:val="0"/>
      <w:divBdr>
        <w:top w:val="none" w:sz="0" w:space="0" w:color="auto"/>
        <w:left w:val="none" w:sz="0" w:space="0" w:color="auto"/>
        <w:bottom w:val="none" w:sz="0" w:space="0" w:color="auto"/>
        <w:right w:val="none" w:sz="0" w:space="0" w:color="auto"/>
      </w:divBdr>
      <w:divsChild>
        <w:div w:id="123038199">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528175549">
      <w:bodyDiv w:val="1"/>
      <w:marLeft w:val="0"/>
      <w:marRight w:val="0"/>
      <w:marTop w:val="0"/>
      <w:marBottom w:val="0"/>
      <w:divBdr>
        <w:top w:val="none" w:sz="0" w:space="0" w:color="auto"/>
        <w:left w:val="none" w:sz="0" w:space="0" w:color="auto"/>
        <w:bottom w:val="none" w:sz="0" w:space="0" w:color="auto"/>
        <w:right w:val="none" w:sz="0" w:space="0" w:color="auto"/>
      </w:divBdr>
    </w:div>
    <w:div w:id="1586378594">
      <w:bodyDiv w:val="1"/>
      <w:marLeft w:val="0"/>
      <w:marRight w:val="0"/>
      <w:marTop w:val="0"/>
      <w:marBottom w:val="0"/>
      <w:divBdr>
        <w:top w:val="none" w:sz="0" w:space="0" w:color="auto"/>
        <w:left w:val="none" w:sz="0" w:space="0" w:color="auto"/>
        <w:bottom w:val="none" w:sz="0" w:space="0" w:color="auto"/>
        <w:right w:val="none" w:sz="0" w:space="0" w:color="auto"/>
      </w:divBdr>
    </w:div>
    <w:div w:id="1594824764">
      <w:bodyDiv w:val="1"/>
      <w:marLeft w:val="0"/>
      <w:marRight w:val="0"/>
      <w:marTop w:val="0"/>
      <w:marBottom w:val="0"/>
      <w:divBdr>
        <w:top w:val="none" w:sz="0" w:space="0" w:color="auto"/>
        <w:left w:val="none" w:sz="0" w:space="0" w:color="auto"/>
        <w:bottom w:val="none" w:sz="0" w:space="0" w:color="auto"/>
        <w:right w:val="none" w:sz="0" w:space="0" w:color="auto"/>
      </w:divBdr>
    </w:div>
    <w:div w:id="1661811523">
      <w:bodyDiv w:val="1"/>
      <w:marLeft w:val="0"/>
      <w:marRight w:val="0"/>
      <w:marTop w:val="0"/>
      <w:marBottom w:val="0"/>
      <w:divBdr>
        <w:top w:val="none" w:sz="0" w:space="0" w:color="auto"/>
        <w:left w:val="none" w:sz="0" w:space="0" w:color="auto"/>
        <w:bottom w:val="none" w:sz="0" w:space="0" w:color="auto"/>
        <w:right w:val="none" w:sz="0" w:space="0" w:color="auto"/>
      </w:divBdr>
      <w:divsChild>
        <w:div w:id="15236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695280">
      <w:bodyDiv w:val="1"/>
      <w:marLeft w:val="0"/>
      <w:marRight w:val="0"/>
      <w:marTop w:val="0"/>
      <w:marBottom w:val="0"/>
      <w:divBdr>
        <w:top w:val="none" w:sz="0" w:space="0" w:color="auto"/>
        <w:left w:val="none" w:sz="0" w:space="0" w:color="auto"/>
        <w:bottom w:val="none" w:sz="0" w:space="0" w:color="auto"/>
        <w:right w:val="none" w:sz="0" w:space="0" w:color="auto"/>
      </w:divBdr>
      <w:divsChild>
        <w:div w:id="485783179">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836989961">
      <w:bodyDiv w:val="1"/>
      <w:marLeft w:val="0"/>
      <w:marRight w:val="0"/>
      <w:marTop w:val="0"/>
      <w:marBottom w:val="0"/>
      <w:divBdr>
        <w:top w:val="none" w:sz="0" w:space="0" w:color="auto"/>
        <w:left w:val="none" w:sz="0" w:space="0" w:color="auto"/>
        <w:bottom w:val="none" w:sz="0" w:space="0" w:color="auto"/>
        <w:right w:val="none" w:sz="0" w:space="0" w:color="auto"/>
      </w:divBdr>
    </w:div>
    <w:div w:id="1851404074">
      <w:bodyDiv w:val="1"/>
      <w:marLeft w:val="0"/>
      <w:marRight w:val="0"/>
      <w:marTop w:val="0"/>
      <w:marBottom w:val="0"/>
      <w:divBdr>
        <w:top w:val="none" w:sz="0" w:space="0" w:color="auto"/>
        <w:left w:val="none" w:sz="0" w:space="0" w:color="auto"/>
        <w:bottom w:val="none" w:sz="0" w:space="0" w:color="auto"/>
        <w:right w:val="none" w:sz="0" w:space="0" w:color="auto"/>
      </w:divBdr>
    </w:div>
    <w:div w:id="1881165382">
      <w:bodyDiv w:val="1"/>
      <w:marLeft w:val="0"/>
      <w:marRight w:val="0"/>
      <w:marTop w:val="0"/>
      <w:marBottom w:val="0"/>
      <w:divBdr>
        <w:top w:val="none" w:sz="0" w:space="0" w:color="auto"/>
        <w:left w:val="none" w:sz="0" w:space="0" w:color="auto"/>
        <w:bottom w:val="none" w:sz="0" w:space="0" w:color="auto"/>
        <w:right w:val="none" w:sz="0" w:space="0" w:color="auto"/>
      </w:divBdr>
    </w:div>
    <w:div w:id="1950623280">
      <w:bodyDiv w:val="1"/>
      <w:marLeft w:val="0"/>
      <w:marRight w:val="0"/>
      <w:marTop w:val="0"/>
      <w:marBottom w:val="0"/>
      <w:divBdr>
        <w:top w:val="none" w:sz="0" w:space="0" w:color="auto"/>
        <w:left w:val="none" w:sz="0" w:space="0" w:color="auto"/>
        <w:bottom w:val="none" w:sz="0" w:space="0" w:color="auto"/>
        <w:right w:val="none" w:sz="0" w:space="0" w:color="auto"/>
      </w:divBdr>
    </w:div>
    <w:div w:id="1965647014">
      <w:bodyDiv w:val="1"/>
      <w:marLeft w:val="0"/>
      <w:marRight w:val="0"/>
      <w:marTop w:val="0"/>
      <w:marBottom w:val="0"/>
      <w:divBdr>
        <w:top w:val="none" w:sz="0" w:space="0" w:color="auto"/>
        <w:left w:val="none" w:sz="0" w:space="0" w:color="auto"/>
        <w:bottom w:val="none" w:sz="0" w:space="0" w:color="auto"/>
        <w:right w:val="none" w:sz="0" w:space="0" w:color="auto"/>
      </w:divBdr>
    </w:div>
    <w:div w:id="19689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ur04.safelinks.protection.outlook.com/?url=https%3A%2F%2Feur-lex.europa.eu%2Flegal-content%2FLV%2FTXT%2F%3Furi%3DCELEX%253A02014R0833-20231001&amp;data=05%7C02%7Clucija.ciekure%40cfla.gov.lv%7C08f708b8a85f4fd0cbe808dce2b6f6f6%7Cc2d02fb61e644741866ff8f5689ca39a%7C0%7C0%7C638634522653631972%7CUnknown%7CTWFpbGZsb3d8eyJWIjoiMC4wLjAwMDAiLCJQIjoiV2luMzIiLCJBTiI6Ik1haWwiLCJXVCI6Mn0%3D%7C0%7C%7C%7C&amp;sdata=XGEYiRZyre%2B6JegRm2UgWdYkMGjpvUgQIIIuTol%2BgOY%3D&amp;reserved=0" TargetMode="External"/><Relationship Id="rId26" Type="http://schemas.openxmlformats.org/officeDocument/2006/relationships/hyperlink" Target="https://eur04.safelinks.protection.outlook.com/?url=https%3A%2F%2Flikumi.lv%2Fta%2Fid%2F280278-starptautisko-un-latvijas-republikas-nacionalo-sankciju-likums&amp;data=05%7C02%7Clucija.ciekure%40cfla.gov.lv%7C0144d32ec3104157135008dce20aac1a%7Cc2d02fb61e644741866ff8f5689ca39a%7C0%7C0%7C638633782667034957%7CUnknown%7CTWFpbGZsb3d8eyJWIjoiMC4wLjAwMDAiLCJQIjoiV2luMzIiLCJBTiI6Ik1haWwiLCJXVCI6Mn0%3D%7C0%7C%7C%7C&amp;sdata=%2FuGEY%2FYH1EcRLZtFx84GNvHSb8i7krQrPnrOp4Vrbqc%3D&amp;reserved=0" TargetMode="External"/><Relationship Id="rId39" Type="http://schemas.openxmlformats.org/officeDocument/2006/relationships/hyperlink" Target="https://eur04.safelinks.protection.outlook.com/?url=https%3A%2F%2Fwww.iub.gov.lv%2Flv%2Fskaidrojums-paredzamas-ligumcenas-noteiksanas-pamatprincipi&amp;data=05%7C02%7Clivija.rumbeniece%40cfla.gov.lv%7C3c6b817cc72d4c31309308dce1e0582b%7Cc2d02fb61e644741866ff8f5689ca39a%7C0%7C0%7C638633600884942454%7CUnknown%7CTWFpbGZsb3d8eyJWIjoiMC4wLjAwMDAiLCJQIjoiV2luMzIiLCJBTiI6Ik1haWwiLCJXVCI6Mn0%3D%7C0%7C%7C%7C&amp;sdata=slcWqgDFU5fb51tuhvHpfuMY1nE50kG93XiQ%2F2rUDZc%3D&amp;reserved=0" TargetMode="External"/><Relationship Id="rId21" Type="http://schemas.openxmlformats.org/officeDocument/2006/relationships/hyperlink" Target="https://www.izm.gov.lv/lv/metodika-petniecibas-un-zinasanu-izplatisanas-organizaciju-statusa-izvertejumam" TargetMode="External"/><Relationship Id="rId3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2" Type="http://schemas.openxmlformats.org/officeDocument/2006/relationships/hyperlink" Target="http://eur-lex.europa.eu/eli/reg/2014/651/oj/?locale=LV" TargetMode="External"/><Relationship Id="rId47" Type="http://schemas.openxmlformats.org/officeDocument/2006/relationships/hyperlink" Target="https://likumi.lv/ta/id/353061-eiropas-savienibas-kohezijas-politikas-programmas-2021-2027-gadam-1-1-1-specifiska-atbalsta-merka-petniecibas-un-inovaciju" TargetMode="External"/><Relationship Id="rId50" Type="http://schemas.openxmlformats.org/officeDocument/2006/relationships/hyperlink" Target="https://www.cfla.gov.lv/lv/media/16638/download?attachment" TargetMode="External"/><Relationship Id="rId55" Type="http://schemas.openxmlformats.org/officeDocument/2006/relationships/hyperlink" Target="https://www.cfla.gov.lv/lv/1-1-1-3-k-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kumi.lv/ta/id/353061-eiropas-savienibas-kohezijas-politikas-programmas-2021-2027-gadam-1-1-1-specifiska-atbalsta-merka-petniecibas-un-inovaciju" TargetMode="External"/><Relationship Id="rId29" Type="http://schemas.openxmlformats.org/officeDocument/2006/relationships/hyperlink" Target="https://www.cfla.gov.lv/lv/media/2946/download?attachment" TargetMode="External"/><Relationship Id="rId11" Type="http://schemas.openxmlformats.org/officeDocument/2006/relationships/image" Target="media/image1.png"/><Relationship Id="rId24" Type="http://schemas.openxmlformats.org/officeDocument/2006/relationships/hyperlink" Target="https://www.cfla.gov.lv/lv/mvk-gnu-un-vvu" TargetMode="External"/><Relationship Id="rId32" Type="http://schemas.openxmlformats.org/officeDocument/2006/relationships/hyperlink" Target="https://eur-lex.europa.eu/eli/reg/2014/651/oj/?locale=LV" TargetMode="External"/><Relationship Id="rId37" Type="http://schemas.openxmlformats.org/officeDocument/2006/relationships/hyperlink" Target="https://eur04.safelinks.protection.outlook.com/?url=https%3A%2F%2Flikumi.lv%2Fta%2Fid%2F289082-noteikumi-par-iepirkuma-proceduru-un-tas-piemerosanas-kartibu-pasutitaja-finansetiem-projektiem&amp;data=05%7C02%7Clivija.rumbeniece%40cfla.gov.lv%7C3c6b817cc72d4c31309308dce1e0582b%7Cc2d02fb61e644741866ff8f5689ca39a%7C0%7C0%7C638633600884902769%7CUnknown%7CTWFpbGZsb3d8eyJWIjoiMC4wLjAwMDAiLCJQIjoiV2luMzIiLCJBTiI6Ik1haWwiLCJXVCI6Mn0%3D%7C0%7C%7C%7C&amp;sdata=q388OIYcOvQuAXN5ytOL4gs8%2FXoKvh8ljASqGjM%2B43s%3D&amp;reserved=0" TargetMode="External"/><Relationship Id="rId40" Type="http://schemas.openxmlformats.org/officeDocument/2006/relationships/hyperlink" Target="https://eur-lex.europa.eu/eli/reg/2014/651/oj/?locale=LV" TargetMode="External"/><Relationship Id="rId45" Type="http://schemas.openxmlformats.org/officeDocument/2006/relationships/hyperlink" Target="https://likumi.lv/ta/id/353061-eiropas-savienibas-kohezijas-politikas-programmas-2021-2027-gadam-1-1-1-specifiska-atbalsta-merka-petniecibas-un-inovaciju" TargetMode="External"/><Relationship Id="rId53" Type="http://schemas.openxmlformats.org/officeDocument/2006/relationships/hyperlink" Target="https://www.cfla.gov.lv/lv/media/16602/download?attachment"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izm.gov.lv/lv/metodika-petniecibas-un-zinasanu-izplatisanas-organizaciju-statusa-izvertejum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gov.lv/lv/viedas-specializacijas-strategija-ris3?utm_source=https%3A%2F%2Fwww.google.com%2F" TargetMode="External"/><Relationship Id="rId22" Type="http://schemas.openxmlformats.org/officeDocument/2006/relationships/hyperlink" Target="https://likumi.lv/ta/id/353061-eiropas-savienibas-kohezijas-politikas-programmas-2021-2027-gadam-1-1-1-specifiska-atbalsta-merka-petniecibas-un-inovaciju" TargetMode="External"/><Relationship Id="rId27" Type="http://schemas.openxmlformats.org/officeDocument/2006/relationships/hyperlink" Target="https://eur04.safelinks.protection.outlook.com/?url=https%3A%2F%2Feur-lex.europa.eu%2Flegal-content%2FLV%2FTXT%2F%3Furi%3DCELEX%3A32024R1745%23ntr*3-L_202401745LV.000101-E0011&amp;data=05%7C02%7Clucija.ciekure%40cfla.gov.lv%7C0144d32ec3104157135008dce20aac1a%7Cc2d02fb61e644741866ff8f5689ca39a%7C0%7C0%7C638633782667047511%7CUnknown%7CTWFpbGZsb3d8eyJWIjoiMC4wLjAwMDAiLCJQIjoiV2luMzIiLCJBTiI6Ik1haWwiLCJXVCI6Mn0%3D%7C0%7C%7C%7C&amp;sdata=fVcHTN5wtcfGksW%2FypQ4Qj74%2FbBHBQNLFRTB2r3ELoQ%3D&amp;reserved=0" TargetMode="External"/><Relationship Id="rId30" Type="http://schemas.openxmlformats.org/officeDocument/2006/relationships/hyperlink" Target="https://www.cfla.gov.lv/lv/media/16656/download?attachment" TargetMode="External"/><Relationship Id="rId35" Type="http://schemas.openxmlformats.org/officeDocument/2006/relationships/hyperlink" Target="https://likumi.lv/ta/id/280278-starptautisko-un-latvijas-republikas-nacionalo-sankciju-likums" TargetMode="External"/><Relationship Id="rId43" Type="http://schemas.openxmlformats.org/officeDocument/2006/relationships/hyperlink" Target="https://www.cfla.gov.lv/lv/media/16617/download?attachment" TargetMode="External"/><Relationship Id="rId48" Type="http://schemas.openxmlformats.org/officeDocument/2006/relationships/hyperlink" Target="https://eur-lex.europa.eu/eli/reg/2014/651/oj/?locale=LV"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cfla.gov.lv/lv/media/16656/download?attachment"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eur04.safelinks.protection.outlook.com/?url=https%3A%2F%2Flikumi.lv%2Fta%2Fid%2F280278-starptautisko-un-latvijas-republikas-nacionalo-sankciju-likums&amp;data=05%7C02%7Clucija.ciekure%40cfla.gov.lv%7C08f708b8a85f4fd0cbe808dce2b6f6f6%7Cc2d02fb61e644741866ff8f5689ca39a%7C0%7C0%7C638634522653814751%7CUnknown%7CTWFpbGZsb3d8eyJWIjoiMC4wLjAwMDAiLCJQIjoiV2luMzIiLCJBTiI6Ik1haWwiLCJXVCI6Mn0%3D%7C0%7C%7C%7C&amp;sdata=rzrB7nODwbEjGM6w1i2OmNgwOkLfds98n8l%2FNQNPm04%3D&amp;reserved=0" TargetMode="External"/><Relationship Id="rId25" Type="http://schemas.openxmlformats.org/officeDocument/2006/relationships/hyperlink" Target="https://likumi.lv/ta/id/353061-eiropas-savienibas-kohezijas-politikas-programmas-2021-2027-gadam-1-1-1-specifiska-atbalsta-merka-petniecibas-un-inovaciju" TargetMode="External"/><Relationship Id="rId3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38" Type="http://schemas.openxmlformats.org/officeDocument/2006/relationships/hyperlink" Target="https://eur04.safelinks.protection.outlook.com/?url=https%3A%2F%2Flikumi.lv%2Fta%2Fid%2F288730-sabiedrisko-pakalpojumu-sniedzeju-iepirkumu-likums&amp;data=05%7C02%7Clivija.rumbeniece%40cfla.gov.lv%7C3c6b817cc72d4c31309308dce1e0582b%7Cc2d02fb61e644741866ff8f5689ca39a%7C0%7C0%7C638633600884923771%7CUnknown%7CTWFpbGZsb3d8eyJWIjoiMC4wLjAwMDAiLCJQIjoiV2luMzIiLCJBTiI6Ik1haWwiLCJXVCI6Mn0%3D%7C0%7C%7C%7C&amp;sdata=0ATYrSr%2FDWEZRAKeOOOm4aXl9fCOiKHShvxytcjHWxk%3D&amp;reserved=0" TargetMode="External"/><Relationship Id="rId46" Type="http://schemas.openxmlformats.org/officeDocument/2006/relationships/hyperlink" Target="https://likumi.lv/ta/id/353061-eiropas-savienibas-kohezijas-politikas-programmas-2021-2027-gadam-1-1-1-specifiska-atbalsta-merka-petniecibas-un-inovaciju" TargetMode="External"/><Relationship Id="rId59" Type="http://schemas.openxmlformats.org/officeDocument/2006/relationships/theme" Target="theme/theme1.xml"/><Relationship Id="rId20" Type="http://schemas.openxmlformats.org/officeDocument/2006/relationships/hyperlink" Target="https://likumi.lv/ta/id/353061-eiropas-savienibas-kohezijas-politikas-programmas-2021-2027-gadam-1-1-1-specifiska-atbalsta-merka-petniecibas-un-inovaciju" TargetMode="External"/><Relationship Id="rId41" Type="http://schemas.openxmlformats.org/officeDocument/2006/relationships/hyperlink" Target="http://eur-lex.europa.eu/eli/reg/2014/651/oj/?locale=LV" TargetMode="External"/><Relationship Id="rId54" Type="http://schemas.openxmlformats.org/officeDocument/2006/relationships/hyperlink" Target="https://www.cfla.gov.lv/lv/media/16656/download?attach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kumi.lv/ta/id/353061-eiropas-savienibas-kohezijas-politikas-programmas-2021-2027-gadam-1-1-1-specifiska-atbalsta-merka-petniecibas-un-inovaciju" TargetMode="External"/><Relationship Id="rId23" Type="http://schemas.openxmlformats.org/officeDocument/2006/relationships/hyperlink" Target="https://likumi.lv/ta/id/353061-eiropas-savienibas-kohezijas-politikas-programmas-2021-2027-gadam-1-1-1-specifiska-atbalsta-merka-petniecibas-un-inovaciju" TargetMode="External"/><Relationship Id="rId28" Type="http://schemas.openxmlformats.org/officeDocument/2006/relationships/hyperlink" Target="https://eur04.safelinks.protection.outlook.com/?url=https%3A%2F%2Feur-lex.europa.eu%2Flegal-content%2FLV%2FTXT%2F%3Furi%3DCELEX%253A02014R0833-20231001&amp;data=05%7C02%7Clucija.ciekure%40cfla.gov.lv%7C08f708b8a85f4fd0cbe808dce2b6f6f6%7Cc2d02fb61e644741866ff8f5689ca39a%7C0%7C0%7C638634522653631972%7CUnknown%7CTWFpbGZsb3d8eyJWIjoiMC4wLjAwMDAiLCJQIjoiV2luMzIiLCJBTiI6Ik1haWwiLCJXVCI6Mn0%3D%7C0%7C%7C%7C&amp;sdata=XGEYiRZyre%2B6JegRm2UgWdYkMGjpvUgQIIIuTol%2BgOY%3D&amp;reserved=0" TargetMode="External"/><Relationship Id="rId36" Type="http://schemas.openxmlformats.org/officeDocument/2006/relationships/hyperlink" Target="https://eur04.safelinks.protection.outlook.com/?url=https%3A%2F%2Feur-lex.europa.eu%2Flegal-content%2FLV%2FTXT%2F%3Furi%3DCELEX%253A02014R0833-20231001&amp;data=05%7C02%7Clucija.ciekure%40cfla.gov.lv%7C08f708b8a85f4fd0cbe808dce2b6f6f6%7Cc2d02fb61e644741866ff8f5689ca39a%7C0%7C0%7C638634522653631972%7CUnknown%7CTWFpbGZsb3d8eyJWIjoiMC4wLjAwMDAiLCJQIjoiV2luMzIiLCJBTiI6Ik1haWwiLCJXVCI6Mn0%3D%7C0%7C%7C%7C&amp;sdata=XGEYiRZyre%2B6JegRm2UgWdYkMGjpvUgQIIIuTol%2BgOY%3D&amp;reserved=0" TargetMode="External"/><Relationship Id="rId49" Type="http://schemas.openxmlformats.org/officeDocument/2006/relationships/hyperlink" Target="https://www.cfla.gov.lv/lv/media/16656/download?attachment"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4" Type="http://schemas.openxmlformats.org/officeDocument/2006/relationships/hyperlink" Target="https://likumi.lv/ta/id/353061-eiropas-savienibas-kohezijas-politikas-programmas-2021-2027-gadam-1-1-1-specifiska-atbalsta-merka-petniecibas-un-inovaciju" TargetMode="External"/><Relationship Id="rId52" Type="http://schemas.openxmlformats.org/officeDocument/2006/relationships/hyperlink" Target="https://likumi.lv/ta/id/353061-eiropas-savienibas-kohezijas-politikas-programmas-2021-2027-gadam-1-1-1-specifiska-atbalsta-merka-petniecibas-un-inovaciju" TargetMode="External"/><Relationship Id="rId6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53061" TargetMode="External"/><Relationship Id="rId2" Type="http://schemas.openxmlformats.org/officeDocument/2006/relationships/hyperlink" Target="https://likumi.lv/ta/id/289082" TargetMode="External"/><Relationship Id="rId1" Type="http://schemas.openxmlformats.org/officeDocument/2006/relationships/hyperlink" Target="https://www.cfla.gov.lv/lv/1-1-1-3-k-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6E9FB-29C1-4BE9-A541-AFC0DB83ABC8}">
  <ds:schemaRefs>
    <ds:schemaRef ds:uri="http://schemas.openxmlformats.org/officeDocument/2006/bibliography"/>
  </ds:schemaRefs>
</ds:datastoreItem>
</file>

<file path=customXml/itemProps2.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4.xml><?xml version="1.0" encoding="utf-8"?>
<ds:datastoreItem xmlns:ds="http://schemas.openxmlformats.org/officeDocument/2006/customXml" ds:itemID="{37334224-7641-4CFA-9967-B856DE1A93FB}"/>
</file>

<file path=docProps/app.xml><?xml version="1.0" encoding="utf-8"?>
<Properties xmlns="http://schemas.openxmlformats.org/officeDocument/2006/extended-properties" xmlns:vt="http://schemas.openxmlformats.org/officeDocument/2006/docPropsVTypes">
  <Template>Normal.dotm</Template>
  <TotalTime>162</TotalTime>
  <Pages>52</Pages>
  <Words>96604</Words>
  <Characters>55065</Characters>
  <Application>Microsoft Office Word</Application>
  <DocSecurity>0</DocSecurity>
  <Lines>458</Lines>
  <Paragraphs>302</Paragraphs>
  <ScaleCrop>false</ScaleCrop>
  <Company/>
  <LinksUpToDate>false</LinksUpToDate>
  <CharactersWithSpaces>151367</CharactersWithSpaces>
  <SharedDoc>false</SharedDoc>
  <HLinks>
    <vt:vector size="366" baseType="variant">
      <vt:variant>
        <vt:i4>3342392</vt:i4>
      </vt:variant>
      <vt:variant>
        <vt:i4>225</vt:i4>
      </vt:variant>
      <vt:variant>
        <vt:i4>0</vt:i4>
      </vt:variant>
      <vt:variant>
        <vt:i4>5</vt:i4>
      </vt:variant>
      <vt:variant>
        <vt:lpwstr>https://www.cfla.gov.lv/lv/1-1-1-3-k-1</vt:lpwstr>
      </vt:variant>
      <vt:variant>
        <vt:lpwstr/>
      </vt:variant>
      <vt:variant>
        <vt:i4>8323173</vt:i4>
      </vt:variant>
      <vt:variant>
        <vt:i4>222</vt:i4>
      </vt:variant>
      <vt:variant>
        <vt:i4>0</vt:i4>
      </vt:variant>
      <vt:variant>
        <vt:i4>5</vt:i4>
      </vt:variant>
      <vt:variant>
        <vt:lpwstr>https://www.cfla.gov.lv/lv/media/16656/download?attachment</vt:lpwstr>
      </vt:variant>
      <vt:variant>
        <vt:lpwstr/>
      </vt:variant>
      <vt:variant>
        <vt:i4>8061024</vt:i4>
      </vt:variant>
      <vt:variant>
        <vt:i4>219</vt:i4>
      </vt:variant>
      <vt:variant>
        <vt:i4>0</vt:i4>
      </vt:variant>
      <vt:variant>
        <vt:i4>5</vt:i4>
      </vt:variant>
      <vt:variant>
        <vt:lpwstr>https://www.cfla.gov.lv/lv/media/16602/download?attachment</vt:lpwstr>
      </vt:variant>
      <vt:variant>
        <vt:lpwstr/>
      </vt:variant>
      <vt:variant>
        <vt:i4>4718669</vt:i4>
      </vt:variant>
      <vt:variant>
        <vt:i4>216</vt:i4>
      </vt:variant>
      <vt:variant>
        <vt:i4>0</vt:i4>
      </vt:variant>
      <vt:variant>
        <vt:i4>5</vt:i4>
      </vt:variant>
      <vt:variant>
        <vt:lpwstr>https://likumi.lv/ta/id/353061-eiropas-savienibas-kohezijas-politikas-programmas-2021-2027-gadam-1-1-1-specifiska-atbalsta-merka-petniecibas-un-inovaciju</vt:lpwstr>
      </vt:variant>
      <vt:variant>
        <vt:lpwstr>p22&amp;pd=1</vt:lpwstr>
      </vt:variant>
      <vt:variant>
        <vt:i4>8323173</vt:i4>
      </vt:variant>
      <vt:variant>
        <vt:i4>213</vt:i4>
      </vt:variant>
      <vt:variant>
        <vt:i4>0</vt:i4>
      </vt:variant>
      <vt:variant>
        <vt:i4>5</vt:i4>
      </vt:variant>
      <vt:variant>
        <vt:lpwstr>https://www.cfla.gov.lv/lv/media/16656/download?attachment</vt:lpwstr>
      </vt:variant>
      <vt:variant>
        <vt:lpwstr/>
      </vt:variant>
      <vt:variant>
        <vt:i4>7405667</vt:i4>
      </vt:variant>
      <vt:variant>
        <vt:i4>210</vt:i4>
      </vt:variant>
      <vt:variant>
        <vt:i4>0</vt:i4>
      </vt:variant>
      <vt:variant>
        <vt:i4>5</vt:i4>
      </vt:variant>
      <vt:variant>
        <vt:lpwstr>https://www.cfla.gov.lv/lv/media/16638/download?attachment</vt:lpwstr>
      </vt:variant>
      <vt:variant>
        <vt:lpwstr/>
      </vt:variant>
      <vt:variant>
        <vt:i4>8323173</vt:i4>
      </vt:variant>
      <vt:variant>
        <vt:i4>207</vt:i4>
      </vt:variant>
      <vt:variant>
        <vt:i4>0</vt:i4>
      </vt:variant>
      <vt:variant>
        <vt:i4>5</vt:i4>
      </vt:variant>
      <vt:variant>
        <vt:lpwstr>https://www.cfla.gov.lv/lv/media/16656/download?attachment</vt:lpwstr>
      </vt:variant>
      <vt:variant>
        <vt:lpwstr/>
      </vt:variant>
      <vt:variant>
        <vt:i4>5308418</vt:i4>
      </vt:variant>
      <vt:variant>
        <vt:i4>204</vt:i4>
      </vt:variant>
      <vt:variant>
        <vt:i4>0</vt:i4>
      </vt:variant>
      <vt:variant>
        <vt:i4>5</vt:i4>
      </vt:variant>
      <vt:variant>
        <vt:lpwstr>https://eur-lex.europa.eu/eli/reg/2014/651/oj/?locale=LV</vt:lpwstr>
      </vt:variant>
      <vt:variant>
        <vt:lpwstr/>
      </vt:variant>
      <vt:variant>
        <vt:i4>3932210</vt:i4>
      </vt:variant>
      <vt:variant>
        <vt:i4>201</vt:i4>
      </vt:variant>
      <vt:variant>
        <vt:i4>0</vt:i4>
      </vt:variant>
      <vt:variant>
        <vt:i4>5</vt:i4>
      </vt:variant>
      <vt:variant>
        <vt:lpwstr>https://likumi.lv/ta/id/353061-eiropas-savienibas-kohezijas-politikas-programmas-2021-2027-gadam-1-1-1-specifiska-atbalsta-merka-petniecibas-un-inovaciju</vt:lpwstr>
      </vt:variant>
      <vt:variant>
        <vt:lpwstr>p52</vt:lpwstr>
      </vt:variant>
      <vt:variant>
        <vt:i4>3997746</vt:i4>
      </vt:variant>
      <vt:variant>
        <vt:i4>198</vt:i4>
      </vt:variant>
      <vt:variant>
        <vt:i4>0</vt:i4>
      </vt:variant>
      <vt:variant>
        <vt:i4>5</vt:i4>
      </vt:variant>
      <vt:variant>
        <vt:lpwstr>https://likumi.lv/ta/id/353061-eiropas-savienibas-kohezijas-politikas-programmas-2021-2027-gadam-1-1-1-specifiska-atbalsta-merka-petniecibas-un-inovaciju</vt:lpwstr>
      </vt:variant>
      <vt:variant>
        <vt:lpwstr>p48</vt:lpwstr>
      </vt:variant>
      <vt:variant>
        <vt:i4>3997746</vt:i4>
      </vt:variant>
      <vt:variant>
        <vt:i4>195</vt:i4>
      </vt:variant>
      <vt:variant>
        <vt:i4>0</vt:i4>
      </vt:variant>
      <vt:variant>
        <vt:i4>5</vt:i4>
      </vt:variant>
      <vt:variant>
        <vt:lpwstr>https://likumi.lv/ta/id/353061-eiropas-savienibas-kohezijas-politikas-programmas-2021-2027-gadam-1-1-1-specifiska-atbalsta-merka-petniecibas-un-inovaciju</vt:lpwstr>
      </vt:variant>
      <vt:variant>
        <vt:lpwstr>p47</vt:lpwstr>
      </vt:variant>
      <vt:variant>
        <vt:i4>3997746</vt:i4>
      </vt:variant>
      <vt:variant>
        <vt:i4>192</vt:i4>
      </vt:variant>
      <vt:variant>
        <vt:i4>0</vt:i4>
      </vt:variant>
      <vt:variant>
        <vt:i4>5</vt:i4>
      </vt:variant>
      <vt:variant>
        <vt:lpwstr>https://likumi.lv/ta/id/353061-eiropas-savienibas-kohezijas-politikas-programmas-2021-2027-gadam-1-1-1-specifiska-atbalsta-merka-petniecibas-un-inovaciju</vt:lpwstr>
      </vt:variant>
      <vt:variant>
        <vt:lpwstr>p42</vt:lpwstr>
      </vt:variant>
      <vt:variant>
        <vt:i4>8257633</vt:i4>
      </vt:variant>
      <vt:variant>
        <vt:i4>189</vt:i4>
      </vt:variant>
      <vt:variant>
        <vt:i4>0</vt:i4>
      </vt:variant>
      <vt:variant>
        <vt:i4>5</vt:i4>
      </vt:variant>
      <vt:variant>
        <vt:lpwstr>https://www.cfla.gov.lv/lv/media/16617/download?attachment</vt:lpwstr>
      </vt:variant>
      <vt:variant>
        <vt:lpwstr/>
      </vt:variant>
      <vt:variant>
        <vt:i4>6881343</vt:i4>
      </vt:variant>
      <vt:variant>
        <vt:i4>186</vt:i4>
      </vt:variant>
      <vt:variant>
        <vt:i4>0</vt:i4>
      </vt:variant>
      <vt:variant>
        <vt:i4>5</vt:i4>
      </vt:variant>
      <vt:variant>
        <vt:lpwstr>http://eur-lex.europa.eu/eli/reg/2014/651/oj/?locale=LV</vt:lpwstr>
      </vt:variant>
      <vt:variant>
        <vt:lpwstr/>
      </vt:variant>
      <vt:variant>
        <vt:i4>6881343</vt:i4>
      </vt:variant>
      <vt:variant>
        <vt:i4>183</vt:i4>
      </vt:variant>
      <vt:variant>
        <vt:i4>0</vt:i4>
      </vt:variant>
      <vt:variant>
        <vt:i4>5</vt:i4>
      </vt:variant>
      <vt:variant>
        <vt:lpwstr>http://eur-lex.europa.eu/eli/reg/2014/651/oj/?locale=LV</vt:lpwstr>
      </vt:variant>
      <vt:variant>
        <vt:lpwstr/>
      </vt:variant>
      <vt:variant>
        <vt:i4>5308418</vt:i4>
      </vt:variant>
      <vt:variant>
        <vt:i4>180</vt:i4>
      </vt:variant>
      <vt:variant>
        <vt:i4>0</vt:i4>
      </vt:variant>
      <vt:variant>
        <vt:i4>5</vt:i4>
      </vt:variant>
      <vt:variant>
        <vt:lpwstr>https://eur-lex.europa.eu/eli/reg/2014/651/oj/?locale=LV</vt:lpwstr>
      </vt:variant>
      <vt:variant>
        <vt:lpwstr/>
      </vt:variant>
      <vt:variant>
        <vt:i4>3276916</vt:i4>
      </vt:variant>
      <vt:variant>
        <vt:i4>177</vt:i4>
      </vt:variant>
      <vt:variant>
        <vt:i4>0</vt:i4>
      </vt:variant>
      <vt:variant>
        <vt:i4>5</vt:i4>
      </vt:variant>
      <vt:variant>
        <vt:lpwstr>https://eur04.safelinks.protection.outlook.com/?url=https%3A%2F%2Fwww.iub.gov.lv%2Flv%2Fskaidrojums-paredzamas-ligumcenas-noteiksanas-pamatprincipi&amp;data=05%7C02%7Clivija.rumbeniece%40cfla.gov.lv%7C3c6b817cc72d4c31309308dce1e0582b%7Cc2d02fb61e644741866ff8f5689ca39a%7C0%7C0%7C638633600884942454%7CUnknown%7CTWFpbGZsb3d8eyJWIjoiMC4wLjAwMDAiLCJQIjoiV2luMzIiLCJBTiI6Ik1haWwiLCJXVCI6Mn0%3D%7C0%7C%7C%7C&amp;sdata=slcWqgDFU5fb51tuhvHpfuMY1nE50kG93XiQ%2F2rUDZc%3D&amp;reserved=0</vt:lpwstr>
      </vt:variant>
      <vt:variant>
        <vt:lpwstr/>
      </vt:variant>
      <vt:variant>
        <vt:i4>7143471</vt:i4>
      </vt:variant>
      <vt:variant>
        <vt:i4>174</vt:i4>
      </vt:variant>
      <vt:variant>
        <vt:i4>0</vt:i4>
      </vt:variant>
      <vt:variant>
        <vt:i4>5</vt:i4>
      </vt:variant>
      <vt:variant>
        <vt:lpwstr>https://eur04.safelinks.protection.outlook.com/?url=https%3A%2F%2Flikumi.lv%2Fta%2Fid%2F288730-sabiedrisko-pakalpojumu-sniedzeju-iepirkumu-likums&amp;data=05%7C02%7Clivija.rumbeniece%40cfla.gov.lv%7C3c6b817cc72d4c31309308dce1e0582b%7Cc2d02fb61e644741866ff8f5689ca39a%7C0%7C0%7C638633600884923771%7CUnknown%7CTWFpbGZsb3d8eyJWIjoiMC4wLjAwMDAiLCJQIjoiV2luMzIiLCJBTiI6Ik1haWwiLCJXVCI6Mn0%3D%7C0%7C%7C%7C&amp;sdata=0ATYrSr%2FDWEZRAKeOOOm4aXl9fCOiKHShvxytcjHWxk%3D&amp;reserved=0</vt:lpwstr>
      </vt:variant>
      <vt:variant>
        <vt:lpwstr/>
      </vt:variant>
      <vt:variant>
        <vt:i4>7209059</vt:i4>
      </vt:variant>
      <vt:variant>
        <vt:i4>168</vt:i4>
      </vt:variant>
      <vt:variant>
        <vt:i4>0</vt:i4>
      </vt:variant>
      <vt:variant>
        <vt:i4>5</vt:i4>
      </vt:variant>
      <vt:variant>
        <vt:lpwstr>https://eur04.safelinks.protection.outlook.com/?url=https%3A%2F%2Flikumi.lv%2Fta%2Fid%2F289082-noteikumi-par-iepirkuma-proceduru-un-tas-piemerosanas-kartibu-pasutitaja-finansetiem-projektiem&amp;data=05%7C02%7Clivija.rumbeniece%40cfla.gov.lv%7C3c6b817cc72d4c31309308dce1e0582b%7Cc2d02fb61e644741866ff8f5689ca39a%7C0%7C0%7C638633600884902769%7CUnknown%7CTWFpbGZsb3d8eyJWIjoiMC4wLjAwMDAiLCJQIjoiV2luMzIiLCJBTiI6Ik1haWwiLCJXVCI6Mn0%3D%7C0%7C%7C%7C&amp;sdata=q388OIYcOvQuAXN5ytOL4gs8%2FXoKvh8ljASqGjM%2B43s%3D&amp;reserved=0</vt:lpwstr>
      </vt:variant>
      <vt:variant>
        <vt:lpwstr/>
      </vt:variant>
      <vt:variant>
        <vt:i4>7798823</vt:i4>
      </vt:variant>
      <vt:variant>
        <vt:i4>165</vt:i4>
      </vt:variant>
      <vt:variant>
        <vt:i4>0</vt:i4>
      </vt:variant>
      <vt:variant>
        <vt:i4>5</vt:i4>
      </vt:variant>
      <vt:variant>
        <vt:lpwstr>https://eur04.safelinks.protection.outlook.com/?url=https%3A%2F%2Feur-lex.europa.eu%2Flegal-content%2FLV%2FTXT%2F%3Furi%3DCELEX%253A02014R0833-20231001&amp;data=05%7C02%7Clucija.ciekure%40cfla.gov.lv%7C08f708b8a85f4fd0cbe808dce2b6f6f6%7Cc2d02fb61e644741866ff8f5689ca39a%7C0%7C0%7C638634522653631972%7CUnknown%7CTWFpbGZsb3d8eyJWIjoiMC4wLjAwMDAiLCJQIjoiV2luMzIiLCJBTiI6Ik1haWwiLCJXVCI6Mn0%3D%7C0%7C%7C%7C&amp;sdata=XGEYiRZyre%2B6JegRm2UgWdYkMGjpvUgQIIIuTol%2BgOY%3D&amp;reserved=0</vt:lpwstr>
      </vt:variant>
      <vt:variant>
        <vt:lpwstr/>
      </vt:variant>
      <vt:variant>
        <vt:i4>1114115</vt:i4>
      </vt:variant>
      <vt:variant>
        <vt:i4>162</vt:i4>
      </vt:variant>
      <vt:variant>
        <vt:i4>0</vt:i4>
      </vt:variant>
      <vt:variant>
        <vt:i4>5</vt:i4>
      </vt:variant>
      <vt:variant>
        <vt:lpwstr>https://likumi.lv/ta/id/280278-starptautisko-un-latvijas-republikas-nacionalo-sankciju-likums</vt:lpwstr>
      </vt:variant>
      <vt:variant>
        <vt:lpwstr/>
      </vt:variant>
      <vt:variant>
        <vt:i4>4194380</vt:i4>
      </vt:variant>
      <vt:variant>
        <vt:i4>159</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4194380</vt:i4>
      </vt:variant>
      <vt:variant>
        <vt:i4>156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5308418</vt:i4>
      </vt:variant>
      <vt:variant>
        <vt:i4>153</vt:i4>
      </vt:variant>
      <vt:variant>
        <vt:i4>0</vt:i4>
      </vt:variant>
      <vt:variant>
        <vt:i4>5</vt:i4>
      </vt:variant>
      <vt:variant>
        <vt:lpwstr>https://eur-lex.europa.eu/eli/reg/2014/651/oj/?locale=LV</vt:lpwstr>
      </vt:variant>
      <vt:variant>
        <vt:lpwstr/>
      </vt:variant>
      <vt:variant>
        <vt:i4>4194380</vt:i4>
      </vt:variant>
      <vt:variant>
        <vt:i4>150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8323173</vt:i4>
      </vt:variant>
      <vt:variant>
        <vt:i4>147</vt:i4>
      </vt:variant>
      <vt:variant>
        <vt:i4>0</vt:i4>
      </vt:variant>
      <vt:variant>
        <vt:i4>5</vt:i4>
      </vt:variant>
      <vt:variant>
        <vt:lpwstr>https://www.cfla.gov.lv/lv/media/16656/download?attachment</vt:lpwstr>
      </vt:variant>
      <vt:variant>
        <vt:lpwstr/>
      </vt:variant>
      <vt:variant>
        <vt:i4>5570560</vt:i4>
      </vt:variant>
      <vt:variant>
        <vt:i4>144</vt:i4>
      </vt:variant>
      <vt:variant>
        <vt:i4>0</vt:i4>
      </vt:variant>
      <vt:variant>
        <vt:i4>5</vt:i4>
      </vt:variant>
      <vt:variant>
        <vt:lpwstr>https://www.cfla.gov.lv/lv/media/2946/download?attachment</vt:lpwstr>
      </vt:variant>
      <vt:variant>
        <vt:lpwstr/>
      </vt:variant>
      <vt:variant>
        <vt:i4>7798823</vt:i4>
      </vt:variant>
      <vt:variant>
        <vt:i4>140</vt:i4>
      </vt:variant>
      <vt:variant>
        <vt:i4>0</vt:i4>
      </vt:variant>
      <vt:variant>
        <vt:i4>5</vt:i4>
      </vt:variant>
      <vt:variant>
        <vt:lpwstr>https://eur04.safelinks.protection.outlook.com/?url=https%3A%2F%2Feur-lex.europa.eu%2Flegal-content%2FLV%2FTXT%2F%3Furi%3DCELEX%253A02014R0833-20231001&amp;data=05%7C02%7Clucija.ciekure%40cfla.gov.lv%7C08f708b8a85f4fd0cbe808dce2b6f6f6%7Cc2d02fb61e644741866ff8f5689ca39a%7C0%7C0%7C638634522653631972%7CUnknown%7CTWFpbGZsb3d8eyJWIjoiMC4wLjAwMDAiLCJQIjoiV2luMzIiLCJBTiI6Ik1haWwiLCJXVCI6Mn0%3D%7C0%7C%7C%7C&amp;sdata=XGEYiRZyre%2B6JegRm2UgWdYkMGjpvUgQIIIuTol%2BgOY%3D&amp;reserved=0</vt:lpwstr>
      </vt:variant>
      <vt:variant>
        <vt:lpwstr/>
      </vt:variant>
      <vt:variant>
        <vt:i4>3276800</vt:i4>
      </vt:variant>
      <vt:variant>
        <vt:i4>138</vt:i4>
      </vt:variant>
      <vt:variant>
        <vt:i4>0</vt:i4>
      </vt:variant>
      <vt:variant>
        <vt:i4>5</vt:i4>
      </vt:variant>
      <vt:variant>
        <vt:lpwstr>https://eur04.safelinks.protection.outlook.com/?url=https%3A%2F%2Feur-lex.europa.eu%2Flegal-content%2FLV%2FTXT%2F%3Furi%3DCELEX%3A32024R1745%23ntr*3-L_202401745LV.000101-E0011&amp;data=05%7C02%7Clucija.ciekure%40cfla.gov.lv%7C0144d32ec3104157135008dce20aac1a%7Cc2d02fb61e644741866ff8f5689ca39a%7C0%7C0%7C638633782667047511%7CUnknown%7CTWFpbGZsb3d8eyJWIjoiMC4wLjAwMDAiLCJQIjoiV2luMzIiLCJBTiI6Ik1haWwiLCJXVCI6Mn0%3D%7C0%7C%7C%7C&amp;sdata=fVcHTN5wtcfGksW%2FypQ4Qj74%2FbBHBQNLFRTB2r3ELoQ%3D&amp;reserved=0</vt:lpwstr>
      </vt:variant>
      <vt:variant>
        <vt:lpwstr/>
      </vt:variant>
      <vt:variant>
        <vt:i4>2949177</vt:i4>
      </vt:variant>
      <vt:variant>
        <vt:i4>135</vt:i4>
      </vt:variant>
      <vt:variant>
        <vt:i4>0</vt:i4>
      </vt:variant>
      <vt:variant>
        <vt:i4>5</vt:i4>
      </vt:variant>
      <vt:variant>
        <vt:lpwstr>https://eur04.safelinks.protection.outlook.com/?url=https%3A%2F%2Flikumi.lv%2Fta%2Fid%2F280278-starptautisko-un-latvijas-republikas-nacionalo-sankciju-likums&amp;data=05%7C02%7Clucija.ciekure%40cfla.gov.lv%7C0144d32ec3104157135008dce20aac1a%7Cc2d02fb61e644741866ff8f5689ca39a%7C0%7C0%7C638633782667034957%7CUnknown%7CTWFpbGZsb3d8eyJWIjoiMC4wLjAwMDAiLCJQIjoiV2luMzIiLCJBTiI6Ik1haWwiLCJXVCI6Mn0%3D%7C0%7C%7C%7C&amp;sdata=%2FuGEY%2FYH1EcRLZtFx84GNvHSb8i7krQrPnrOp4Vrbqc%3D&amp;reserved=0</vt:lpwstr>
      </vt:variant>
      <vt:variant>
        <vt:lpwstr/>
      </vt:variant>
      <vt:variant>
        <vt:i4>4718669</vt:i4>
      </vt:variant>
      <vt:variant>
        <vt:i4>132</vt:i4>
      </vt:variant>
      <vt:variant>
        <vt:i4>0</vt:i4>
      </vt:variant>
      <vt:variant>
        <vt:i4>5</vt:i4>
      </vt:variant>
      <vt:variant>
        <vt:lpwstr>https://likumi.lv/ta/id/353061-eiropas-savienibas-kohezijas-politikas-programmas-2021-2027-gadam-1-1-1-specifiska-atbalsta-merka-petniecibas-un-inovaciju</vt:lpwstr>
      </vt:variant>
      <vt:variant>
        <vt:lpwstr>p22&amp;pd=1</vt:lpwstr>
      </vt:variant>
      <vt:variant>
        <vt:i4>5308437</vt:i4>
      </vt:variant>
      <vt:variant>
        <vt:i4>129</vt:i4>
      </vt:variant>
      <vt:variant>
        <vt:i4>0</vt:i4>
      </vt:variant>
      <vt:variant>
        <vt:i4>5</vt:i4>
      </vt:variant>
      <vt:variant>
        <vt:lpwstr>https://www.cfla.gov.lv/lv/mvk-gnu-un-vvu</vt:lpwstr>
      </vt:variant>
      <vt:variant>
        <vt:lpwstr/>
      </vt:variant>
      <vt:variant>
        <vt:i4>4718669</vt:i4>
      </vt:variant>
      <vt:variant>
        <vt:i4>126</vt:i4>
      </vt:variant>
      <vt:variant>
        <vt:i4>0</vt:i4>
      </vt:variant>
      <vt:variant>
        <vt:i4>5</vt:i4>
      </vt:variant>
      <vt:variant>
        <vt:lpwstr>https://likumi.lv/ta/id/353061-eiropas-savienibas-kohezijas-politikas-programmas-2021-2027-gadam-1-1-1-specifiska-atbalsta-merka-petniecibas-un-inovaciju</vt:lpwstr>
      </vt:variant>
      <vt:variant>
        <vt:lpwstr>p22&amp;pd=1</vt:lpwstr>
      </vt:variant>
      <vt:variant>
        <vt:i4>4718669</vt:i4>
      </vt:variant>
      <vt:variant>
        <vt:i4>123</vt:i4>
      </vt:variant>
      <vt:variant>
        <vt:i4>0</vt:i4>
      </vt:variant>
      <vt:variant>
        <vt:i4>5</vt:i4>
      </vt:variant>
      <vt:variant>
        <vt:lpwstr>https://likumi.lv/ta/id/353061-eiropas-savienibas-kohezijas-politikas-programmas-2021-2027-gadam-1-1-1-specifiska-atbalsta-merka-petniecibas-un-inovaciju</vt:lpwstr>
      </vt:variant>
      <vt:variant>
        <vt:lpwstr>p22&amp;pd=1</vt:lpwstr>
      </vt:variant>
      <vt:variant>
        <vt:i4>1048668</vt:i4>
      </vt:variant>
      <vt:variant>
        <vt:i4>120</vt:i4>
      </vt:variant>
      <vt:variant>
        <vt:i4>0</vt:i4>
      </vt:variant>
      <vt:variant>
        <vt:i4>5</vt:i4>
      </vt:variant>
      <vt:variant>
        <vt:lpwstr>https://www.izm.gov.lv/lv/metodika-petniecibas-un-zinasanu-izplatisanas-organizaciju-statusa-izvertejumam</vt:lpwstr>
      </vt:variant>
      <vt:variant>
        <vt:lpwstr/>
      </vt:variant>
      <vt:variant>
        <vt:i4>4718669</vt:i4>
      </vt:variant>
      <vt:variant>
        <vt:i4>117</vt:i4>
      </vt:variant>
      <vt:variant>
        <vt:i4>0</vt:i4>
      </vt:variant>
      <vt:variant>
        <vt:i4>5</vt:i4>
      </vt:variant>
      <vt:variant>
        <vt:lpwstr>https://likumi.lv/ta/id/353061-eiropas-savienibas-kohezijas-politikas-programmas-2021-2027-gadam-1-1-1-specifiska-atbalsta-merka-petniecibas-un-inovaciju</vt:lpwstr>
      </vt:variant>
      <vt:variant>
        <vt:lpwstr>p22&amp;pd=1</vt:lpwstr>
      </vt:variant>
      <vt:variant>
        <vt:i4>1048668</vt:i4>
      </vt:variant>
      <vt:variant>
        <vt:i4>114</vt:i4>
      </vt:variant>
      <vt:variant>
        <vt:i4>0</vt:i4>
      </vt:variant>
      <vt:variant>
        <vt:i4>5</vt:i4>
      </vt:variant>
      <vt:variant>
        <vt:lpwstr>https://www.izm.gov.lv/lv/metodika-petniecibas-un-zinasanu-izplatisanas-organizaciju-statusa-izvertejumam</vt:lpwstr>
      </vt:variant>
      <vt:variant>
        <vt:lpwstr/>
      </vt:variant>
      <vt:variant>
        <vt:i4>7798823</vt:i4>
      </vt:variant>
      <vt:variant>
        <vt:i4>111</vt:i4>
      </vt:variant>
      <vt:variant>
        <vt:i4>0</vt:i4>
      </vt:variant>
      <vt:variant>
        <vt:i4>5</vt:i4>
      </vt:variant>
      <vt:variant>
        <vt:lpwstr>https://eur04.safelinks.protection.outlook.com/?url=https%3A%2F%2Feur-lex.europa.eu%2Flegal-content%2FLV%2FTXT%2F%3Furi%3DCELEX%253A02014R0833-20231001&amp;data=05%7C02%7Clucija.ciekure%40cfla.gov.lv%7C08f708b8a85f4fd0cbe808dce2b6f6f6%7Cc2d02fb61e644741866ff8f5689ca39a%7C0%7C0%7C638634522653631972%7CUnknown%7CTWFpbGZsb3d8eyJWIjoiMC4wLjAwMDAiLCJQIjoiV2luMzIiLCJBTiI6Ik1haWwiLCJXVCI6Mn0%3D%7C0%7C%7C%7C&amp;sdata=XGEYiRZyre%2B6JegRm2UgWdYkMGjpvUgQIIIuTol%2BgOY%3D&amp;reserved=0</vt:lpwstr>
      </vt:variant>
      <vt:variant>
        <vt:lpwstr/>
      </vt:variant>
      <vt:variant>
        <vt:i4>7340088</vt:i4>
      </vt:variant>
      <vt:variant>
        <vt:i4>108</vt:i4>
      </vt:variant>
      <vt:variant>
        <vt:i4>0</vt:i4>
      </vt:variant>
      <vt:variant>
        <vt:i4>5</vt:i4>
      </vt:variant>
      <vt:variant>
        <vt:lpwstr>https://eur04.safelinks.protection.outlook.com/?url=https%3A%2F%2Flikumi.lv%2Fta%2Fid%2F280278-starptautisko-un-latvijas-republikas-nacionalo-sankciju-likums&amp;data=05%7C02%7Clucija.ciekure%40cfla.gov.lv%7C08f708b8a85f4fd0cbe808dce2b6f6f6%7Cc2d02fb61e644741866ff8f5689ca39a%7C0%7C0%7C638634522653814751%7CUnknown%7CTWFpbGZsb3d8eyJWIjoiMC4wLjAwMDAiLCJQIjoiV2luMzIiLCJBTiI6Ik1haWwiLCJXVCI6Mn0%3D%7C0%7C%7C%7C&amp;sdata=rzrB7nODwbEjGM6w1i2OmNgwOkLfds98n8l%2FNQNPm04%3D&amp;reserved=0</vt:lpwstr>
      </vt:variant>
      <vt:variant>
        <vt:lpwstr/>
      </vt:variant>
      <vt:variant>
        <vt:i4>4718669</vt:i4>
      </vt:variant>
      <vt:variant>
        <vt:i4>105</vt:i4>
      </vt:variant>
      <vt:variant>
        <vt:i4>0</vt:i4>
      </vt:variant>
      <vt:variant>
        <vt:i4>5</vt:i4>
      </vt:variant>
      <vt:variant>
        <vt:lpwstr>https://likumi.lv/ta/id/353061-eiropas-savienibas-kohezijas-politikas-programmas-2021-2027-gadam-1-1-1-specifiska-atbalsta-merka-petniecibas-un-inovaciju</vt:lpwstr>
      </vt:variant>
      <vt:variant>
        <vt:lpwstr>p22&amp;pd=1</vt:lpwstr>
      </vt:variant>
      <vt:variant>
        <vt:i4>4718669</vt:i4>
      </vt:variant>
      <vt:variant>
        <vt:i4>102</vt:i4>
      </vt:variant>
      <vt:variant>
        <vt:i4>0</vt:i4>
      </vt:variant>
      <vt:variant>
        <vt:i4>5</vt:i4>
      </vt:variant>
      <vt:variant>
        <vt:lpwstr>https://likumi.lv/ta/id/353061-eiropas-savienibas-kohezijas-politikas-programmas-2021-2027-gadam-1-1-1-specifiska-atbalsta-merka-petniecibas-un-inovaciju</vt:lpwstr>
      </vt:variant>
      <vt:variant>
        <vt:lpwstr>p22&amp;pd=1</vt:lpwstr>
      </vt:variant>
      <vt:variant>
        <vt:i4>6226020</vt:i4>
      </vt:variant>
      <vt:variant>
        <vt:i4>99</vt:i4>
      </vt:variant>
      <vt:variant>
        <vt:i4>0</vt:i4>
      </vt:variant>
      <vt:variant>
        <vt:i4>5</vt:i4>
      </vt:variant>
      <vt:variant>
        <vt:lpwstr>https://www.em.gov.lv/lv/viedas-specializacijas-strategija-ris3?utm_source=https%3A%2F%2Fwww.google.com%2F</vt:lpwstr>
      </vt:variant>
      <vt:variant>
        <vt:lpwstr/>
      </vt:variant>
      <vt:variant>
        <vt:i4>1376307</vt:i4>
      </vt:variant>
      <vt:variant>
        <vt:i4>92</vt:i4>
      </vt:variant>
      <vt:variant>
        <vt:i4>0</vt:i4>
      </vt:variant>
      <vt:variant>
        <vt:i4>5</vt:i4>
      </vt:variant>
      <vt:variant>
        <vt:lpwstr/>
      </vt:variant>
      <vt:variant>
        <vt:lpwstr>_Toc181950635</vt:lpwstr>
      </vt:variant>
      <vt:variant>
        <vt:i4>1376307</vt:i4>
      </vt:variant>
      <vt:variant>
        <vt:i4>86</vt:i4>
      </vt:variant>
      <vt:variant>
        <vt:i4>0</vt:i4>
      </vt:variant>
      <vt:variant>
        <vt:i4>5</vt:i4>
      </vt:variant>
      <vt:variant>
        <vt:lpwstr/>
      </vt:variant>
      <vt:variant>
        <vt:lpwstr>_Toc181950634</vt:lpwstr>
      </vt:variant>
      <vt:variant>
        <vt:i4>1376307</vt:i4>
      </vt:variant>
      <vt:variant>
        <vt:i4>80</vt:i4>
      </vt:variant>
      <vt:variant>
        <vt:i4>0</vt:i4>
      </vt:variant>
      <vt:variant>
        <vt:i4>5</vt:i4>
      </vt:variant>
      <vt:variant>
        <vt:lpwstr/>
      </vt:variant>
      <vt:variant>
        <vt:lpwstr>_Toc181950633</vt:lpwstr>
      </vt:variant>
      <vt:variant>
        <vt:i4>1376307</vt:i4>
      </vt:variant>
      <vt:variant>
        <vt:i4>74</vt:i4>
      </vt:variant>
      <vt:variant>
        <vt:i4>0</vt:i4>
      </vt:variant>
      <vt:variant>
        <vt:i4>5</vt:i4>
      </vt:variant>
      <vt:variant>
        <vt:lpwstr/>
      </vt:variant>
      <vt:variant>
        <vt:lpwstr>_Toc181950632</vt:lpwstr>
      </vt:variant>
      <vt:variant>
        <vt:i4>1376307</vt:i4>
      </vt:variant>
      <vt:variant>
        <vt:i4>68</vt:i4>
      </vt:variant>
      <vt:variant>
        <vt:i4>0</vt:i4>
      </vt:variant>
      <vt:variant>
        <vt:i4>5</vt:i4>
      </vt:variant>
      <vt:variant>
        <vt:lpwstr/>
      </vt:variant>
      <vt:variant>
        <vt:lpwstr>_Toc181950631</vt:lpwstr>
      </vt:variant>
      <vt:variant>
        <vt:i4>1376307</vt:i4>
      </vt:variant>
      <vt:variant>
        <vt:i4>62</vt:i4>
      </vt:variant>
      <vt:variant>
        <vt:i4>0</vt:i4>
      </vt:variant>
      <vt:variant>
        <vt:i4>5</vt:i4>
      </vt:variant>
      <vt:variant>
        <vt:lpwstr/>
      </vt:variant>
      <vt:variant>
        <vt:lpwstr>_Toc181950630</vt:lpwstr>
      </vt:variant>
      <vt:variant>
        <vt:i4>1310771</vt:i4>
      </vt:variant>
      <vt:variant>
        <vt:i4>56</vt:i4>
      </vt:variant>
      <vt:variant>
        <vt:i4>0</vt:i4>
      </vt:variant>
      <vt:variant>
        <vt:i4>5</vt:i4>
      </vt:variant>
      <vt:variant>
        <vt:lpwstr/>
      </vt:variant>
      <vt:variant>
        <vt:lpwstr>_Toc181950629</vt:lpwstr>
      </vt:variant>
      <vt:variant>
        <vt:i4>1310771</vt:i4>
      </vt:variant>
      <vt:variant>
        <vt:i4>50</vt:i4>
      </vt:variant>
      <vt:variant>
        <vt:i4>0</vt:i4>
      </vt:variant>
      <vt:variant>
        <vt:i4>5</vt:i4>
      </vt:variant>
      <vt:variant>
        <vt:lpwstr/>
      </vt:variant>
      <vt:variant>
        <vt:lpwstr>_Toc181950628</vt:lpwstr>
      </vt:variant>
      <vt:variant>
        <vt:i4>1310771</vt:i4>
      </vt:variant>
      <vt:variant>
        <vt:i4>44</vt:i4>
      </vt:variant>
      <vt:variant>
        <vt:i4>0</vt:i4>
      </vt:variant>
      <vt:variant>
        <vt:i4>5</vt:i4>
      </vt:variant>
      <vt:variant>
        <vt:lpwstr/>
      </vt:variant>
      <vt:variant>
        <vt:lpwstr>_Toc181950627</vt:lpwstr>
      </vt:variant>
      <vt:variant>
        <vt:i4>1310771</vt:i4>
      </vt:variant>
      <vt:variant>
        <vt:i4>38</vt:i4>
      </vt:variant>
      <vt:variant>
        <vt:i4>0</vt:i4>
      </vt:variant>
      <vt:variant>
        <vt:i4>5</vt:i4>
      </vt:variant>
      <vt:variant>
        <vt:lpwstr/>
      </vt:variant>
      <vt:variant>
        <vt:lpwstr>_Toc181950626</vt:lpwstr>
      </vt:variant>
      <vt:variant>
        <vt:i4>1310771</vt:i4>
      </vt:variant>
      <vt:variant>
        <vt:i4>32</vt:i4>
      </vt:variant>
      <vt:variant>
        <vt:i4>0</vt:i4>
      </vt:variant>
      <vt:variant>
        <vt:i4>5</vt:i4>
      </vt:variant>
      <vt:variant>
        <vt:lpwstr/>
      </vt:variant>
      <vt:variant>
        <vt:lpwstr>_Toc181950625</vt:lpwstr>
      </vt:variant>
      <vt:variant>
        <vt:i4>1310771</vt:i4>
      </vt:variant>
      <vt:variant>
        <vt:i4>26</vt:i4>
      </vt:variant>
      <vt:variant>
        <vt:i4>0</vt:i4>
      </vt:variant>
      <vt:variant>
        <vt:i4>5</vt:i4>
      </vt:variant>
      <vt:variant>
        <vt:lpwstr/>
      </vt:variant>
      <vt:variant>
        <vt:lpwstr>_Toc181950624</vt:lpwstr>
      </vt:variant>
      <vt:variant>
        <vt:i4>1310771</vt:i4>
      </vt:variant>
      <vt:variant>
        <vt:i4>20</vt:i4>
      </vt:variant>
      <vt:variant>
        <vt:i4>0</vt:i4>
      </vt:variant>
      <vt:variant>
        <vt:i4>5</vt:i4>
      </vt:variant>
      <vt:variant>
        <vt:lpwstr/>
      </vt:variant>
      <vt:variant>
        <vt:lpwstr>_Toc181950623</vt:lpwstr>
      </vt:variant>
      <vt:variant>
        <vt:i4>1310771</vt:i4>
      </vt:variant>
      <vt:variant>
        <vt:i4>14</vt:i4>
      </vt:variant>
      <vt:variant>
        <vt:i4>0</vt:i4>
      </vt:variant>
      <vt:variant>
        <vt:i4>5</vt:i4>
      </vt:variant>
      <vt:variant>
        <vt:lpwstr/>
      </vt:variant>
      <vt:variant>
        <vt:lpwstr>_Toc181950622</vt:lpwstr>
      </vt:variant>
      <vt:variant>
        <vt:i4>1310771</vt:i4>
      </vt:variant>
      <vt:variant>
        <vt:i4>8</vt:i4>
      </vt:variant>
      <vt:variant>
        <vt:i4>0</vt:i4>
      </vt:variant>
      <vt:variant>
        <vt:i4>5</vt:i4>
      </vt:variant>
      <vt:variant>
        <vt:lpwstr/>
      </vt:variant>
      <vt:variant>
        <vt:lpwstr>_Toc181950621</vt:lpwstr>
      </vt:variant>
      <vt:variant>
        <vt:i4>1310771</vt:i4>
      </vt:variant>
      <vt:variant>
        <vt:i4>2</vt:i4>
      </vt:variant>
      <vt:variant>
        <vt:i4>0</vt:i4>
      </vt:variant>
      <vt:variant>
        <vt:i4>5</vt:i4>
      </vt:variant>
      <vt:variant>
        <vt:lpwstr/>
      </vt:variant>
      <vt:variant>
        <vt:lpwstr>_Toc181950620</vt:lpwstr>
      </vt:variant>
      <vt:variant>
        <vt:i4>3407995</vt:i4>
      </vt:variant>
      <vt:variant>
        <vt:i4>6</vt:i4>
      </vt:variant>
      <vt:variant>
        <vt:i4>0</vt:i4>
      </vt:variant>
      <vt:variant>
        <vt:i4>5</vt:i4>
      </vt:variant>
      <vt:variant>
        <vt:lpwstr>https://likumi.lv/ta/id/353061</vt:lpwstr>
      </vt:variant>
      <vt:variant>
        <vt:lpwstr/>
      </vt:variant>
      <vt:variant>
        <vt:i4>3801214</vt:i4>
      </vt:variant>
      <vt:variant>
        <vt:i4>3</vt:i4>
      </vt:variant>
      <vt:variant>
        <vt:i4>0</vt:i4>
      </vt:variant>
      <vt:variant>
        <vt:i4>5</vt:i4>
      </vt:variant>
      <vt:variant>
        <vt:lpwstr>https://likumi.lv/ta/id/289082</vt:lpwstr>
      </vt:variant>
      <vt:variant>
        <vt:lpwstr/>
      </vt:variant>
      <vt:variant>
        <vt:i4>3342392</vt:i4>
      </vt:variant>
      <vt:variant>
        <vt:i4>0</vt:i4>
      </vt:variant>
      <vt:variant>
        <vt:i4>0</vt:i4>
      </vt:variant>
      <vt:variant>
        <vt:i4>5</vt:i4>
      </vt:variant>
      <vt:variant>
        <vt:lpwstr>https://www.cfla.gov.lv/lv/1-1-1-3-k-1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Laura Grodze</cp:lastModifiedBy>
  <cp:revision>78</cp:revision>
  <dcterms:created xsi:type="dcterms:W3CDTF">2024-11-09T03:21:00Z</dcterms:created>
  <dcterms:modified xsi:type="dcterms:W3CDTF">2024-11-12T09:01:00Z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