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3525FA0E" w:rsidR="00C9745E" w:rsidRDefault="00C9745E" w:rsidP="00C9745E">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sidR="003F42DF">
        <w:rPr>
          <w:rFonts w:ascii="Times New Roman" w:hAnsi="Times New Roman" w:cs="Times New Roman"/>
          <w:b/>
          <w:sz w:val="40"/>
          <w:szCs w:val="40"/>
        </w:rPr>
        <w:t>2.3.1.</w:t>
      </w:r>
      <w:r w:rsidRPr="00BC2C4B">
        <w:rPr>
          <w:rFonts w:ascii="Times New Roman" w:hAnsi="Times New Roman" w:cs="Times New Roman"/>
          <w:b/>
          <w:sz w:val="40"/>
          <w:szCs w:val="40"/>
        </w:rPr>
        <w:t xml:space="preserve"> specifiskā atbalsta mērķa "</w:t>
      </w:r>
      <w:r w:rsidR="001720F3" w:rsidRPr="001720F3">
        <w:rPr>
          <w:rFonts w:ascii="Times New Roman" w:hAnsi="Times New Roman" w:cs="Times New Roman"/>
          <w:b/>
          <w:sz w:val="40"/>
          <w:szCs w:val="40"/>
        </w:rPr>
        <w:t>Veicināt ilgtspējīgu daudzveidu mobilitāti pilsētās</w:t>
      </w:r>
      <w:r w:rsidRPr="00BC2C4B">
        <w:rPr>
          <w:rFonts w:ascii="Times New Roman" w:hAnsi="Times New Roman" w:cs="Times New Roman"/>
          <w:b/>
          <w:sz w:val="40"/>
          <w:szCs w:val="40"/>
        </w:rPr>
        <w:t xml:space="preserve">" </w:t>
      </w:r>
      <w:r w:rsidR="001720F3" w:rsidRPr="001720F3">
        <w:rPr>
          <w:rFonts w:ascii="Times New Roman" w:hAnsi="Times New Roman" w:cs="Times New Roman"/>
          <w:b/>
          <w:sz w:val="40"/>
          <w:szCs w:val="40"/>
        </w:rPr>
        <w:t>2.3.1.3</w:t>
      </w:r>
      <w:r w:rsidRPr="00BC2C4B">
        <w:rPr>
          <w:rFonts w:ascii="Times New Roman" w:hAnsi="Times New Roman" w:cs="Times New Roman"/>
          <w:b/>
          <w:sz w:val="40"/>
          <w:szCs w:val="40"/>
        </w:rPr>
        <w:t>. pasākuma "</w:t>
      </w:r>
      <w:r w:rsidR="001720F3" w:rsidRPr="001720F3">
        <w:rPr>
          <w:rFonts w:ascii="Times New Roman" w:hAnsi="Times New Roman" w:cs="Times New Roman"/>
          <w:b/>
          <w:sz w:val="40"/>
          <w:szCs w:val="40"/>
        </w:rPr>
        <w:t>Veloinfrastruktūras attīstība</w:t>
      </w:r>
      <w:r w:rsidRPr="00BC2C4B">
        <w:rPr>
          <w:rFonts w:ascii="Times New Roman" w:hAnsi="Times New Roman" w:cs="Times New Roman"/>
          <w:b/>
          <w:sz w:val="40"/>
          <w:szCs w:val="40"/>
        </w:rPr>
        <w:t>"</w:t>
      </w:r>
    </w:p>
    <w:p w14:paraId="7A7EC6F6" w14:textId="77777777" w:rsidR="00C9745E" w:rsidRDefault="00C9745E" w:rsidP="00C9745E">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13EDFB8A" w14:textId="77777777" w:rsidR="000A19C4" w:rsidRDefault="000A19C4"/>
    <w:p w14:paraId="08D076F7" w14:textId="77777777" w:rsidR="000A19C4" w:rsidRDefault="000A19C4"/>
    <w:p w14:paraId="3D2C807E" w14:textId="77777777" w:rsidR="000A19C4" w:rsidRDefault="000A19C4"/>
    <w:p w14:paraId="0B4E6532" w14:textId="77777777" w:rsidR="000A19C4" w:rsidRDefault="000A19C4"/>
    <w:p w14:paraId="0FA85F2E" w14:textId="77777777" w:rsidR="000A19C4" w:rsidRDefault="000A19C4"/>
    <w:p w14:paraId="10F59835" w14:textId="38DCF17C" w:rsidR="0024051E" w:rsidRDefault="0024051E"/>
    <w:p w14:paraId="0C5FDDE6" w14:textId="54D071A2" w:rsidR="0024051E" w:rsidRDefault="0024051E"/>
    <w:p w14:paraId="5BA42CB7" w14:textId="445452A7" w:rsidR="0024051E" w:rsidRDefault="0024051E"/>
    <w:p w14:paraId="570FBD86" w14:textId="06B439CF"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lastRenderedPageBreak/>
        <w:tab/>
      </w:r>
      <w:r w:rsidR="0024051E">
        <w:rPr>
          <w:rFonts w:ascii="Times New Roman" w:hAnsi="Times New Roman" w:cs="Times New Roman"/>
          <w:b/>
          <w:sz w:val="28"/>
          <w:szCs w:val="28"/>
        </w:rPr>
        <w:t>v. 1 (</w:t>
      </w:r>
      <w:r w:rsidR="006F4F65">
        <w:rPr>
          <w:rFonts w:ascii="Times New Roman" w:hAnsi="Times New Roman" w:cs="Times New Roman"/>
          <w:b/>
          <w:sz w:val="28"/>
          <w:szCs w:val="28"/>
        </w:rPr>
        <w:t>0</w:t>
      </w:r>
      <w:r w:rsidR="00E5167A">
        <w:rPr>
          <w:rFonts w:ascii="Times New Roman" w:hAnsi="Times New Roman" w:cs="Times New Roman"/>
          <w:b/>
          <w:sz w:val="28"/>
          <w:szCs w:val="28"/>
        </w:rPr>
        <w:t>7</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6F4F65">
        <w:rPr>
          <w:rFonts w:ascii="Times New Roman" w:hAnsi="Times New Roman" w:cs="Times New Roman"/>
          <w:b/>
          <w:sz w:val="28"/>
          <w:szCs w:val="28"/>
        </w:rPr>
        <w:t>4</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t>Satura rādītājs</w:t>
      </w:r>
    </w:p>
    <w:p w14:paraId="71F3B944" w14:textId="47A33A5C" w:rsidR="0024051E" w:rsidRDefault="0024051E"/>
    <w:sdt>
      <w:sdtPr>
        <w:rPr>
          <w:rFonts w:asciiTheme="minorHAnsi" w:eastAsiaTheme="minorHAnsi"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4E6811F2" w14:textId="271B9834" w:rsidR="00245C95" w:rsidRDefault="00187FF4">
          <w:pPr>
            <w:pStyle w:val="TOC1"/>
            <w:tabs>
              <w:tab w:val="left" w:pos="480"/>
              <w:tab w:val="right" w:leader="dot" w:pos="9627"/>
            </w:tabs>
            <w:rPr>
              <w:rFonts w:eastAsiaTheme="minorEastAsia"/>
              <w:noProof/>
              <w:kern w:val="2"/>
              <w:sz w:val="24"/>
              <w:szCs w:val="24"/>
              <w:lang w:eastAsia="lv-LV"/>
              <w14:ligatures w14:val="standardContextual"/>
            </w:rPr>
          </w:pPr>
          <w:r>
            <w:fldChar w:fldCharType="begin"/>
          </w:r>
          <w:r>
            <w:instrText xml:space="preserve"> TOC \o "1-3" \h \z \u </w:instrText>
          </w:r>
          <w:r>
            <w:fldChar w:fldCharType="separate"/>
          </w:r>
          <w:hyperlink w:anchor="_Toc173352210" w:history="1">
            <w:r w:rsidR="00245C95" w:rsidRPr="007458F2">
              <w:rPr>
                <w:rStyle w:val="Hyperlink"/>
                <w:rFonts w:ascii="Times New Roman" w:hAnsi="Times New Roman" w:cs="Times New Roman"/>
                <w:b/>
                <w:bCs/>
                <w:noProof/>
              </w:rPr>
              <w:t>1.</w:t>
            </w:r>
            <w:r w:rsidR="00245C95">
              <w:rPr>
                <w:rFonts w:eastAsiaTheme="minorEastAsia"/>
                <w:noProof/>
                <w:kern w:val="2"/>
                <w:sz w:val="24"/>
                <w:szCs w:val="24"/>
                <w:lang w:eastAsia="lv-LV"/>
                <w14:ligatures w14:val="standardContextual"/>
              </w:rPr>
              <w:tab/>
            </w:r>
            <w:r w:rsidR="00245C95" w:rsidRPr="007458F2">
              <w:rPr>
                <w:rStyle w:val="Hyperlink"/>
                <w:rFonts w:ascii="Times New Roman" w:hAnsi="Times New Roman" w:cs="Times New Roman"/>
                <w:b/>
                <w:bCs/>
                <w:noProof/>
              </w:rPr>
              <w:t>Vispārīgā informācija</w:t>
            </w:r>
            <w:r w:rsidR="00245C95">
              <w:rPr>
                <w:noProof/>
                <w:webHidden/>
              </w:rPr>
              <w:tab/>
            </w:r>
            <w:r w:rsidR="00245C95">
              <w:rPr>
                <w:noProof/>
                <w:webHidden/>
              </w:rPr>
              <w:fldChar w:fldCharType="begin"/>
            </w:r>
            <w:r w:rsidR="00245C95">
              <w:rPr>
                <w:noProof/>
                <w:webHidden/>
              </w:rPr>
              <w:instrText xml:space="preserve"> PAGEREF _Toc173352210 \h </w:instrText>
            </w:r>
            <w:r w:rsidR="00245C95">
              <w:rPr>
                <w:noProof/>
                <w:webHidden/>
              </w:rPr>
            </w:r>
            <w:r w:rsidR="00245C95">
              <w:rPr>
                <w:noProof/>
                <w:webHidden/>
              </w:rPr>
              <w:fldChar w:fldCharType="separate"/>
            </w:r>
            <w:r w:rsidR="00245C95">
              <w:rPr>
                <w:noProof/>
                <w:webHidden/>
              </w:rPr>
              <w:t>3</w:t>
            </w:r>
            <w:r w:rsidR="00245C95">
              <w:rPr>
                <w:noProof/>
                <w:webHidden/>
              </w:rPr>
              <w:fldChar w:fldCharType="end"/>
            </w:r>
          </w:hyperlink>
        </w:p>
        <w:p w14:paraId="09856009" w14:textId="157ABD5E" w:rsidR="00245C95" w:rsidRDefault="00BA0057">
          <w:pPr>
            <w:pStyle w:val="TOC1"/>
            <w:tabs>
              <w:tab w:val="left" w:pos="720"/>
              <w:tab w:val="right" w:leader="dot" w:pos="9627"/>
            </w:tabs>
            <w:rPr>
              <w:rFonts w:eastAsiaTheme="minorEastAsia"/>
              <w:noProof/>
              <w:kern w:val="2"/>
              <w:sz w:val="24"/>
              <w:szCs w:val="24"/>
              <w:lang w:eastAsia="lv-LV"/>
              <w14:ligatures w14:val="standardContextual"/>
            </w:rPr>
          </w:pPr>
          <w:hyperlink w:anchor="_Toc173352211" w:history="1">
            <w:r w:rsidR="00245C95" w:rsidRPr="007458F2">
              <w:rPr>
                <w:rStyle w:val="Hyperlink"/>
                <w:rFonts w:ascii="Times New Roman" w:hAnsi="Times New Roman" w:cs="Times New Roman"/>
                <w:b/>
                <w:bCs/>
                <w:noProof/>
              </w:rPr>
              <w:t>1.1.</w:t>
            </w:r>
            <w:r w:rsidR="00245C95">
              <w:rPr>
                <w:rFonts w:eastAsiaTheme="minorEastAsia"/>
                <w:noProof/>
                <w:kern w:val="2"/>
                <w:sz w:val="24"/>
                <w:szCs w:val="24"/>
                <w:lang w:eastAsia="lv-LV"/>
                <w14:ligatures w14:val="standardContextual"/>
              </w:rPr>
              <w:tab/>
            </w:r>
            <w:r w:rsidR="00245C95" w:rsidRPr="007458F2">
              <w:rPr>
                <w:rStyle w:val="Hyperlink"/>
                <w:rFonts w:ascii="Times New Roman" w:hAnsi="Times New Roman" w:cs="Times New Roman"/>
                <w:b/>
                <w:bCs/>
                <w:noProof/>
              </w:rPr>
              <w:t>Normatīvo aktu bāze izmaksu un ieguvumu analīzes izstrādei</w:t>
            </w:r>
            <w:r w:rsidR="00245C95">
              <w:rPr>
                <w:noProof/>
                <w:webHidden/>
              </w:rPr>
              <w:tab/>
            </w:r>
            <w:r w:rsidR="00245C95">
              <w:rPr>
                <w:noProof/>
                <w:webHidden/>
              </w:rPr>
              <w:fldChar w:fldCharType="begin"/>
            </w:r>
            <w:r w:rsidR="00245C95">
              <w:rPr>
                <w:noProof/>
                <w:webHidden/>
              </w:rPr>
              <w:instrText xml:space="preserve"> PAGEREF _Toc173352211 \h </w:instrText>
            </w:r>
            <w:r w:rsidR="00245C95">
              <w:rPr>
                <w:noProof/>
                <w:webHidden/>
              </w:rPr>
            </w:r>
            <w:r w:rsidR="00245C95">
              <w:rPr>
                <w:noProof/>
                <w:webHidden/>
              </w:rPr>
              <w:fldChar w:fldCharType="separate"/>
            </w:r>
            <w:r w:rsidR="00245C95">
              <w:rPr>
                <w:noProof/>
                <w:webHidden/>
              </w:rPr>
              <w:t>3</w:t>
            </w:r>
            <w:r w:rsidR="00245C95">
              <w:rPr>
                <w:noProof/>
                <w:webHidden/>
              </w:rPr>
              <w:fldChar w:fldCharType="end"/>
            </w:r>
          </w:hyperlink>
        </w:p>
        <w:p w14:paraId="5CC1FB0E" w14:textId="4C3E3CCF" w:rsidR="00245C95" w:rsidRDefault="00BA0057">
          <w:pPr>
            <w:pStyle w:val="TOC1"/>
            <w:tabs>
              <w:tab w:val="left" w:pos="720"/>
              <w:tab w:val="right" w:leader="dot" w:pos="9627"/>
            </w:tabs>
            <w:rPr>
              <w:rFonts w:eastAsiaTheme="minorEastAsia"/>
              <w:noProof/>
              <w:kern w:val="2"/>
              <w:sz w:val="24"/>
              <w:szCs w:val="24"/>
              <w:lang w:eastAsia="lv-LV"/>
              <w14:ligatures w14:val="standardContextual"/>
            </w:rPr>
          </w:pPr>
          <w:hyperlink w:anchor="_Toc173352212" w:history="1">
            <w:r w:rsidR="00245C95" w:rsidRPr="007458F2">
              <w:rPr>
                <w:rStyle w:val="Hyperlink"/>
                <w:rFonts w:ascii="Times New Roman" w:hAnsi="Times New Roman" w:cs="Times New Roman"/>
                <w:b/>
                <w:bCs/>
                <w:noProof/>
              </w:rPr>
              <w:t>1.2.</w:t>
            </w:r>
            <w:r w:rsidR="00245C95">
              <w:rPr>
                <w:rFonts w:eastAsiaTheme="minorEastAsia"/>
                <w:noProof/>
                <w:kern w:val="2"/>
                <w:sz w:val="24"/>
                <w:szCs w:val="24"/>
                <w:lang w:eastAsia="lv-LV"/>
                <w14:ligatures w14:val="standardContextual"/>
              </w:rPr>
              <w:tab/>
            </w:r>
            <w:r w:rsidR="00245C95" w:rsidRPr="007458F2">
              <w:rPr>
                <w:rStyle w:val="Hyperlink"/>
                <w:rFonts w:ascii="Times New Roman" w:hAnsi="Times New Roman" w:cs="Times New Roman"/>
                <w:b/>
                <w:bCs/>
                <w:noProof/>
              </w:rPr>
              <w:t>Izmaksu un ieguvumu analīzes būtība, mērķi un pamatprincipi</w:t>
            </w:r>
            <w:r w:rsidR="00245C95">
              <w:rPr>
                <w:noProof/>
                <w:webHidden/>
              </w:rPr>
              <w:tab/>
            </w:r>
            <w:r w:rsidR="00245C95">
              <w:rPr>
                <w:noProof/>
                <w:webHidden/>
              </w:rPr>
              <w:fldChar w:fldCharType="begin"/>
            </w:r>
            <w:r w:rsidR="00245C95">
              <w:rPr>
                <w:noProof/>
                <w:webHidden/>
              </w:rPr>
              <w:instrText xml:space="preserve"> PAGEREF _Toc173352212 \h </w:instrText>
            </w:r>
            <w:r w:rsidR="00245C95">
              <w:rPr>
                <w:noProof/>
                <w:webHidden/>
              </w:rPr>
            </w:r>
            <w:r w:rsidR="00245C95">
              <w:rPr>
                <w:noProof/>
                <w:webHidden/>
              </w:rPr>
              <w:fldChar w:fldCharType="separate"/>
            </w:r>
            <w:r w:rsidR="00245C95">
              <w:rPr>
                <w:noProof/>
                <w:webHidden/>
              </w:rPr>
              <w:t>3</w:t>
            </w:r>
            <w:r w:rsidR="00245C95">
              <w:rPr>
                <w:noProof/>
                <w:webHidden/>
              </w:rPr>
              <w:fldChar w:fldCharType="end"/>
            </w:r>
          </w:hyperlink>
        </w:p>
        <w:p w14:paraId="18C9345C" w14:textId="512AB63D" w:rsidR="00245C95" w:rsidRDefault="00BA0057">
          <w:pPr>
            <w:pStyle w:val="TOC1"/>
            <w:tabs>
              <w:tab w:val="left" w:pos="480"/>
              <w:tab w:val="right" w:leader="dot" w:pos="9627"/>
            </w:tabs>
            <w:rPr>
              <w:rFonts w:eastAsiaTheme="minorEastAsia"/>
              <w:noProof/>
              <w:kern w:val="2"/>
              <w:sz w:val="24"/>
              <w:szCs w:val="24"/>
              <w:lang w:eastAsia="lv-LV"/>
              <w14:ligatures w14:val="standardContextual"/>
            </w:rPr>
          </w:pPr>
          <w:hyperlink w:anchor="_Toc173352213" w:history="1">
            <w:r w:rsidR="00245C95" w:rsidRPr="007458F2">
              <w:rPr>
                <w:rStyle w:val="Hyperlink"/>
                <w:rFonts w:ascii="Times New Roman" w:hAnsi="Times New Roman" w:cs="Times New Roman"/>
                <w:b/>
                <w:bCs/>
                <w:noProof/>
              </w:rPr>
              <w:t>2.</w:t>
            </w:r>
            <w:r w:rsidR="00245C95">
              <w:rPr>
                <w:rFonts w:eastAsiaTheme="minorEastAsia"/>
                <w:noProof/>
                <w:kern w:val="2"/>
                <w:sz w:val="24"/>
                <w:szCs w:val="24"/>
                <w:lang w:eastAsia="lv-LV"/>
                <w14:ligatures w14:val="standardContextual"/>
              </w:rPr>
              <w:tab/>
            </w:r>
            <w:r w:rsidR="00245C95" w:rsidRPr="007458F2">
              <w:rPr>
                <w:rStyle w:val="Hyperlink"/>
                <w:rFonts w:ascii="Times New Roman" w:hAnsi="Times New Roman" w:cs="Times New Roman"/>
                <w:b/>
                <w:bCs/>
                <w:noProof/>
              </w:rPr>
              <w:t>Izmaksu un ieguvumu analīzes izstrāde un saturs</w:t>
            </w:r>
            <w:r w:rsidR="00245C95">
              <w:rPr>
                <w:noProof/>
                <w:webHidden/>
              </w:rPr>
              <w:tab/>
            </w:r>
            <w:r w:rsidR="00245C95">
              <w:rPr>
                <w:noProof/>
                <w:webHidden/>
              </w:rPr>
              <w:fldChar w:fldCharType="begin"/>
            </w:r>
            <w:r w:rsidR="00245C95">
              <w:rPr>
                <w:noProof/>
                <w:webHidden/>
              </w:rPr>
              <w:instrText xml:space="preserve"> PAGEREF _Toc173352213 \h </w:instrText>
            </w:r>
            <w:r w:rsidR="00245C95">
              <w:rPr>
                <w:noProof/>
                <w:webHidden/>
              </w:rPr>
            </w:r>
            <w:r w:rsidR="00245C95">
              <w:rPr>
                <w:noProof/>
                <w:webHidden/>
              </w:rPr>
              <w:fldChar w:fldCharType="separate"/>
            </w:r>
            <w:r w:rsidR="00245C95">
              <w:rPr>
                <w:noProof/>
                <w:webHidden/>
              </w:rPr>
              <w:t>4</w:t>
            </w:r>
            <w:r w:rsidR="00245C95">
              <w:rPr>
                <w:noProof/>
                <w:webHidden/>
              </w:rPr>
              <w:fldChar w:fldCharType="end"/>
            </w:r>
          </w:hyperlink>
        </w:p>
        <w:p w14:paraId="79EA72F4" w14:textId="0D34A26B" w:rsidR="00245C95" w:rsidRDefault="00BA0057">
          <w:pPr>
            <w:pStyle w:val="TOC1"/>
            <w:tabs>
              <w:tab w:val="left" w:pos="720"/>
              <w:tab w:val="right" w:leader="dot" w:pos="9627"/>
            </w:tabs>
            <w:rPr>
              <w:rFonts w:eastAsiaTheme="minorEastAsia"/>
              <w:noProof/>
              <w:kern w:val="2"/>
              <w:sz w:val="24"/>
              <w:szCs w:val="24"/>
              <w:lang w:eastAsia="lv-LV"/>
              <w14:ligatures w14:val="standardContextual"/>
            </w:rPr>
          </w:pPr>
          <w:hyperlink w:anchor="_Toc173352214" w:history="1">
            <w:r w:rsidR="00245C95" w:rsidRPr="007458F2">
              <w:rPr>
                <w:rStyle w:val="Hyperlink"/>
                <w:rFonts w:ascii="Times New Roman" w:hAnsi="Times New Roman" w:cs="Times New Roman"/>
                <w:b/>
                <w:bCs/>
                <w:noProof/>
              </w:rPr>
              <w:t>2.1.</w:t>
            </w:r>
            <w:r w:rsidR="00245C95">
              <w:rPr>
                <w:rFonts w:eastAsiaTheme="minorEastAsia"/>
                <w:noProof/>
                <w:kern w:val="2"/>
                <w:sz w:val="24"/>
                <w:szCs w:val="24"/>
                <w:lang w:eastAsia="lv-LV"/>
                <w14:ligatures w14:val="standardContextual"/>
              </w:rPr>
              <w:tab/>
            </w:r>
            <w:r w:rsidR="00245C95" w:rsidRPr="007458F2">
              <w:rPr>
                <w:rStyle w:val="Hyperlink"/>
                <w:rFonts w:ascii="Times New Roman" w:hAnsi="Times New Roman" w:cs="Times New Roman"/>
                <w:b/>
                <w:bCs/>
                <w:noProof/>
              </w:rPr>
              <w:t>Vispārīgā informācija</w:t>
            </w:r>
            <w:r w:rsidR="00245C95">
              <w:rPr>
                <w:noProof/>
                <w:webHidden/>
              </w:rPr>
              <w:tab/>
            </w:r>
            <w:r w:rsidR="00245C95">
              <w:rPr>
                <w:noProof/>
                <w:webHidden/>
              </w:rPr>
              <w:fldChar w:fldCharType="begin"/>
            </w:r>
            <w:r w:rsidR="00245C95">
              <w:rPr>
                <w:noProof/>
                <w:webHidden/>
              </w:rPr>
              <w:instrText xml:space="preserve"> PAGEREF _Toc173352214 \h </w:instrText>
            </w:r>
            <w:r w:rsidR="00245C95">
              <w:rPr>
                <w:noProof/>
                <w:webHidden/>
              </w:rPr>
            </w:r>
            <w:r w:rsidR="00245C95">
              <w:rPr>
                <w:noProof/>
                <w:webHidden/>
              </w:rPr>
              <w:fldChar w:fldCharType="separate"/>
            </w:r>
            <w:r w:rsidR="00245C95">
              <w:rPr>
                <w:noProof/>
                <w:webHidden/>
              </w:rPr>
              <w:t>4</w:t>
            </w:r>
            <w:r w:rsidR="00245C95">
              <w:rPr>
                <w:noProof/>
                <w:webHidden/>
              </w:rPr>
              <w:fldChar w:fldCharType="end"/>
            </w:r>
          </w:hyperlink>
        </w:p>
        <w:p w14:paraId="3248EA0F" w14:textId="5AF7205D" w:rsidR="00245C95" w:rsidRDefault="00BA0057">
          <w:pPr>
            <w:pStyle w:val="TOC1"/>
            <w:tabs>
              <w:tab w:val="left" w:pos="720"/>
              <w:tab w:val="right" w:leader="dot" w:pos="9627"/>
            </w:tabs>
            <w:rPr>
              <w:rFonts w:eastAsiaTheme="minorEastAsia"/>
              <w:noProof/>
              <w:kern w:val="2"/>
              <w:sz w:val="24"/>
              <w:szCs w:val="24"/>
              <w:lang w:eastAsia="lv-LV"/>
              <w14:ligatures w14:val="standardContextual"/>
            </w:rPr>
          </w:pPr>
          <w:hyperlink w:anchor="_Toc173352215" w:history="1">
            <w:r w:rsidR="00245C95" w:rsidRPr="007458F2">
              <w:rPr>
                <w:rStyle w:val="Hyperlink"/>
                <w:rFonts w:ascii="Times New Roman" w:hAnsi="Times New Roman" w:cs="Times New Roman"/>
                <w:b/>
                <w:bCs/>
                <w:noProof/>
              </w:rPr>
              <w:t>2.2.</w:t>
            </w:r>
            <w:r w:rsidR="00245C95">
              <w:rPr>
                <w:rFonts w:eastAsiaTheme="minorEastAsia"/>
                <w:noProof/>
                <w:kern w:val="2"/>
                <w:sz w:val="24"/>
                <w:szCs w:val="24"/>
                <w:lang w:eastAsia="lv-LV"/>
                <w14:ligatures w14:val="standardContextual"/>
              </w:rPr>
              <w:tab/>
            </w:r>
            <w:r w:rsidR="00245C95" w:rsidRPr="007458F2">
              <w:rPr>
                <w:rStyle w:val="Hyperlink"/>
                <w:rFonts w:ascii="Times New Roman" w:hAnsi="Times New Roman" w:cs="Times New Roman"/>
                <w:b/>
                <w:bCs/>
                <w:noProof/>
              </w:rPr>
              <w:t>Izmaksu un ieguvumu analīzes aprēķinu izklājlapās norādāmā informācija</w:t>
            </w:r>
            <w:r w:rsidR="00245C95">
              <w:rPr>
                <w:noProof/>
                <w:webHidden/>
              </w:rPr>
              <w:tab/>
            </w:r>
            <w:r w:rsidR="00245C95">
              <w:rPr>
                <w:noProof/>
                <w:webHidden/>
              </w:rPr>
              <w:fldChar w:fldCharType="begin"/>
            </w:r>
            <w:r w:rsidR="00245C95">
              <w:rPr>
                <w:noProof/>
                <w:webHidden/>
              </w:rPr>
              <w:instrText xml:space="preserve"> PAGEREF _Toc173352215 \h </w:instrText>
            </w:r>
            <w:r w:rsidR="00245C95">
              <w:rPr>
                <w:noProof/>
                <w:webHidden/>
              </w:rPr>
            </w:r>
            <w:r w:rsidR="00245C95">
              <w:rPr>
                <w:noProof/>
                <w:webHidden/>
              </w:rPr>
              <w:fldChar w:fldCharType="separate"/>
            </w:r>
            <w:r w:rsidR="00245C95">
              <w:rPr>
                <w:noProof/>
                <w:webHidden/>
              </w:rPr>
              <w:t>5</w:t>
            </w:r>
            <w:r w:rsidR="00245C95">
              <w:rPr>
                <w:noProof/>
                <w:webHidden/>
              </w:rPr>
              <w:fldChar w:fldCharType="end"/>
            </w:r>
          </w:hyperlink>
        </w:p>
        <w:p w14:paraId="32481F30" w14:textId="2AEB9B80" w:rsidR="00245C95" w:rsidRDefault="00BA0057">
          <w:pPr>
            <w:pStyle w:val="TOC1"/>
            <w:tabs>
              <w:tab w:val="left" w:pos="960"/>
              <w:tab w:val="right" w:leader="dot" w:pos="9627"/>
            </w:tabs>
            <w:rPr>
              <w:rFonts w:eastAsiaTheme="minorEastAsia"/>
              <w:noProof/>
              <w:kern w:val="2"/>
              <w:sz w:val="24"/>
              <w:szCs w:val="24"/>
              <w:lang w:eastAsia="lv-LV"/>
              <w14:ligatures w14:val="standardContextual"/>
            </w:rPr>
          </w:pPr>
          <w:hyperlink w:anchor="_Toc173352216" w:history="1">
            <w:r w:rsidR="00245C95" w:rsidRPr="007458F2">
              <w:rPr>
                <w:rStyle w:val="Hyperlink"/>
                <w:rFonts w:ascii="Times New Roman" w:hAnsi="Times New Roman" w:cs="Times New Roman"/>
                <w:b/>
                <w:bCs/>
                <w:noProof/>
              </w:rPr>
              <w:t>2.2.1.</w:t>
            </w:r>
            <w:r w:rsidR="00245C95">
              <w:rPr>
                <w:rFonts w:eastAsiaTheme="minorEastAsia"/>
                <w:noProof/>
                <w:kern w:val="2"/>
                <w:sz w:val="24"/>
                <w:szCs w:val="24"/>
                <w:lang w:eastAsia="lv-LV"/>
                <w14:ligatures w14:val="standardContextual"/>
              </w:rPr>
              <w:tab/>
            </w:r>
            <w:r w:rsidR="00245C95" w:rsidRPr="007458F2">
              <w:rPr>
                <w:rStyle w:val="Hyperlink"/>
                <w:rFonts w:ascii="Times New Roman" w:hAnsi="Times New Roman" w:cs="Times New Roman"/>
                <w:b/>
                <w:bCs/>
                <w:noProof/>
              </w:rPr>
              <w:t>Dati par projektu</w:t>
            </w:r>
            <w:r w:rsidR="00245C95">
              <w:rPr>
                <w:noProof/>
                <w:webHidden/>
              </w:rPr>
              <w:tab/>
            </w:r>
            <w:r w:rsidR="00245C95">
              <w:rPr>
                <w:noProof/>
                <w:webHidden/>
              </w:rPr>
              <w:fldChar w:fldCharType="begin"/>
            </w:r>
            <w:r w:rsidR="00245C95">
              <w:rPr>
                <w:noProof/>
                <w:webHidden/>
              </w:rPr>
              <w:instrText xml:space="preserve"> PAGEREF _Toc173352216 \h </w:instrText>
            </w:r>
            <w:r w:rsidR="00245C95">
              <w:rPr>
                <w:noProof/>
                <w:webHidden/>
              </w:rPr>
            </w:r>
            <w:r w:rsidR="00245C95">
              <w:rPr>
                <w:noProof/>
                <w:webHidden/>
              </w:rPr>
              <w:fldChar w:fldCharType="separate"/>
            </w:r>
            <w:r w:rsidR="00245C95">
              <w:rPr>
                <w:noProof/>
                <w:webHidden/>
              </w:rPr>
              <w:t>5</w:t>
            </w:r>
            <w:r w:rsidR="00245C95">
              <w:rPr>
                <w:noProof/>
                <w:webHidden/>
              </w:rPr>
              <w:fldChar w:fldCharType="end"/>
            </w:r>
          </w:hyperlink>
        </w:p>
        <w:p w14:paraId="13E130D5" w14:textId="181C3E22" w:rsidR="00245C95" w:rsidRDefault="00BA0057">
          <w:pPr>
            <w:pStyle w:val="TOC1"/>
            <w:tabs>
              <w:tab w:val="left" w:pos="960"/>
              <w:tab w:val="right" w:leader="dot" w:pos="9627"/>
            </w:tabs>
            <w:rPr>
              <w:rFonts w:eastAsiaTheme="minorEastAsia"/>
              <w:noProof/>
              <w:kern w:val="2"/>
              <w:sz w:val="24"/>
              <w:szCs w:val="24"/>
              <w:lang w:eastAsia="lv-LV"/>
              <w14:ligatures w14:val="standardContextual"/>
            </w:rPr>
          </w:pPr>
          <w:hyperlink w:anchor="_Toc173352217" w:history="1">
            <w:r w:rsidR="00245C95" w:rsidRPr="007458F2">
              <w:rPr>
                <w:rStyle w:val="Hyperlink"/>
                <w:rFonts w:ascii="Times New Roman" w:hAnsi="Times New Roman" w:cs="Times New Roman"/>
                <w:b/>
                <w:bCs/>
                <w:noProof/>
              </w:rPr>
              <w:t>2.2.2.</w:t>
            </w:r>
            <w:r w:rsidR="00245C95">
              <w:rPr>
                <w:rFonts w:eastAsiaTheme="minorEastAsia"/>
                <w:noProof/>
                <w:kern w:val="2"/>
                <w:sz w:val="24"/>
                <w:szCs w:val="24"/>
                <w:lang w:eastAsia="lv-LV"/>
                <w14:ligatures w14:val="standardContextual"/>
              </w:rPr>
              <w:tab/>
            </w:r>
            <w:r w:rsidR="00245C95" w:rsidRPr="007458F2">
              <w:rPr>
                <w:rStyle w:val="Hyperlink"/>
                <w:rFonts w:ascii="Times New Roman" w:hAnsi="Times New Roman" w:cs="Times New Roman"/>
                <w:b/>
                <w:bCs/>
                <w:noProof/>
              </w:rPr>
              <w:t>Projekta investīciju izmaksas</w:t>
            </w:r>
            <w:r w:rsidR="00245C95">
              <w:rPr>
                <w:noProof/>
                <w:webHidden/>
              </w:rPr>
              <w:tab/>
            </w:r>
            <w:r w:rsidR="00245C95">
              <w:rPr>
                <w:noProof/>
                <w:webHidden/>
              </w:rPr>
              <w:fldChar w:fldCharType="begin"/>
            </w:r>
            <w:r w:rsidR="00245C95">
              <w:rPr>
                <w:noProof/>
                <w:webHidden/>
              </w:rPr>
              <w:instrText xml:space="preserve"> PAGEREF _Toc173352217 \h </w:instrText>
            </w:r>
            <w:r w:rsidR="00245C95">
              <w:rPr>
                <w:noProof/>
                <w:webHidden/>
              </w:rPr>
            </w:r>
            <w:r w:rsidR="00245C95">
              <w:rPr>
                <w:noProof/>
                <w:webHidden/>
              </w:rPr>
              <w:fldChar w:fldCharType="separate"/>
            </w:r>
            <w:r w:rsidR="00245C95">
              <w:rPr>
                <w:noProof/>
                <w:webHidden/>
              </w:rPr>
              <w:t>7</w:t>
            </w:r>
            <w:r w:rsidR="00245C95">
              <w:rPr>
                <w:noProof/>
                <w:webHidden/>
              </w:rPr>
              <w:fldChar w:fldCharType="end"/>
            </w:r>
          </w:hyperlink>
        </w:p>
        <w:p w14:paraId="411B1E4A" w14:textId="6EDA05D4" w:rsidR="00245C95" w:rsidRDefault="00BA0057">
          <w:pPr>
            <w:pStyle w:val="TOC1"/>
            <w:tabs>
              <w:tab w:val="left" w:pos="960"/>
              <w:tab w:val="right" w:leader="dot" w:pos="9627"/>
            </w:tabs>
            <w:rPr>
              <w:rFonts w:eastAsiaTheme="minorEastAsia"/>
              <w:noProof/>
              <w:kern w:val="2"/>
              <w:sz w:val="24"/>
              <w:szCs w:val="24"/>
              <w:lang w:eastAsia="lv-LV"/>
              <w14:ligatures w14:val="standardContextual"/>
            </w:rPr>
          </w:pPr>
          <w:hyperlink w:anchor="_Toc173352218" w:history="1">
            <w:r w:rsidR="00245C95" w:rsidRPr="007458F2">
              <w:rPr>
                <w:rStyle w:val="Hyperlink"/>
                <w:rFonts w:ascii="Times New Roman" w:hAnsi="Times New Roman" w:cs="Times New Roman"/>
                <w:b/>
                <w:bCs/>
                <w:noProof/>
              </w:rPr>
              <w:t>2.2.3.</w:t>
            </w:r>
            <w:r w:rsidR="00245C95">
              <w:rPr>
                <w:rFonts w:eastAsiaTheme="minorEastAsia"/>
                <w:noProof/>
                <w:kern w:val="2"/>
                <w:sz w:val="24"/>
                <w:szCs w:val="24"/>
                <w:lang w:eastAsia="lv-LV"/>
                <w14:ligatures w14:val="standardContextual"/>
              </w:rPr>
              <w:tab/>
            </w:r>
            <w:r w:rsidR="00245C95" w:rsidRPr="007458F2">
              <w:rPr>
                <w:rStyle w:val="Hyperlink"/>
                <w:rFonts w:ascii="Times New Roman" w:hAnsi="Times New Roman" w:cs="Times New Roman"/>
                <w:b/>
                <w:bCs/>
                <w:noProof/>
              </w:rPr>
              <w:t>Investīciju naudas plūsma bez projekta</w:t>
            </w:r>
            <w:r w:rsidR="00245C95">
              <w:rPr>
                <w:noProof/>
                <w:webHidden/>
              </w:rPr>
              <w:tab/>
            </w:r>
            <w:r w:rsidR="00245C95">
              <w:rPr>
                <w:noProof/>
                <w:webHidden/>
              </w:rPr>
              <w:fldChar w:fldCharType="begin"/>
            </w:r>
            <w:r w:rsidR="00245C95">
              <w:rPr>
                <w:noProof/>
                <w:webHidden/>
              </w:rPr>
              <w:instrText xml:space="preserve"> PAGEREF _Toc173352218 \h </w:instrText>
            </w:r>
            <w:r w:rsidR="00245C95">
              <w:rPr>
                <w:noProof/>
                <w:webHidden/>
              </w:rPr>
            </w:r>
            <w:r w:rsidR="00245C95">
              <w:rPr>
                <w:noProof/>
                <w:webHidden/>
              </w:rPr>
              <w:fldChar w:fldCharType="separate"/>
            </w:r>
            <w:r w:rsidR="00245C95">
              <w:rPr>
                <w:noProof/>
                <w:webHidden/>
              </w:rPr>
              <w:t>7</w:t>
            </w:r>
            <w:r w:rsidR="00245C95">
              <w:rPr>
                <w:noProof/>
                <w:webHidden/>
              </w:rPr>
              <w:fldChar w:fldCharType="end"/>
            </w:r>
          </w:hyperlink>
        </w:p>
        <w:p w14:paraId="4865DE97" w14:textId="06187D4B" w:rsidR="00245C95" w:rsidRDefault="00BA0057">
          <w:pPr>
            <w:pStyle w:val="TOC1"/>
            <w:tabs>
              <w:tab w:val="left" w:pos="960"/>
              <w:tab w:val="right" w:leader="dot" w:pos="9627"/>
            </w:tabs>
            <w:rPr>
              <w:rFonts w:eastAsiaTheme="minorEastAsia"/>
              <w:noProof/>
              <w:kern w:val="2"/>
              <w:sz w:val="24"/>
              <w:szCs w:val="24"/>
              <w:lang w:eastAsia="lv-LV"/>
              <w14:ligatures w14:val="standardContextual"/>
            </w:rPr>
          </w:pPr>
          <w:hyperlink w:anchor="_Toc173352219" w:history="1">
            <w:r w:rsidR="00245C95" w:rsidRPr="007458F2">
              <w:rPr>
                <w:rStyle w:val="Hyperlink"/>
                <w:rFonts w:ascii="Times New Roman" w:hAnsi="Times New Roman" w:cs="Times New Roman"/>
                <w:b/>
                <w:bCs/>
                <w:noProof/>
              </w:rPr>
              <w:t>2.2.4.</w:t>
            </w:r>
            <w:r w:rsidR="00245C95">
              <w:rPr>
                <w:rFonts w:eastAsiaTheme="minorEastAsia"/>
                <w:noProof/>
                <w:kern w:val="2"/>
                <w:sz w:val="24"/>
                <w:szCs w:val="24"/>
                <w:lang w:eastAsia="lv-LV"/>
                <w14:ligatures w14:val="standardContextual"/>
              </w:rPr>
              <w:tab/>
            </w:r>
            <w:r w:rsidR="00245C95" w:rsidRPr="007458F2">
              <w:rPr>
                <w:rStyle w:val="Hyperlink"/>
                <w:rFonts w:ascii="Times New Roman" w:hAnsi="Times New Roman" w:cs="Times New Roman"/>
                <w:b/>
                <w:bCs/>
                <w:noProof/>
              </w:rPr>
              <w:t>Investīciju naudas plūsma ar projektu</w:t>
            </w:r>
            <w:r w:rsidR="00245C95">
              <w:rPr>
                <w:noProof/>
                <w:webHidden/>
              </w:rPr>
              <w:tab/>
            </w:r>
            <w:r w:rsidR="00245C95">
              <w:rPr>
                <w:noProof/>
                <w:webHidden/>
              </w:rPr>
              <w:fldChar w:fldCharType="begin"/>
            </w:r>
            <w:r w:rsidR="00245C95">
              <w:rPr>
                <w:noProof/>
                <w:webHidden/>
              </w:rPr>
              <w:instrText xml:space="preserve"> PAGEREF _Toc173352219 \h </w:instrText>
            </w:r>
            <w:r w:rsidR="00245C95">
              <w:rPr>
                <w:noProof/>
                <w:webHidden/>
              </w:rPr>
            </w:r>
            <w:r w:rsidR="00245C95">
              <w:rPr>
                <w:noProof/>
                <w:webHidden/>
              </w:rPr>
              <w:fldChar w:fldCharType="separate"/>
            </w:r>
            <w:r w:rsidR="00245C95">
              <w:rPr>
                <w:noProof/>
                <w:webHidden/>
              </w:rPr>
              <w:t>7</w:t>
            </w:r>
            <w:r w:rsidR="00245C95">
              <w:rPr>
                <w:noProof/>
                <w:webHidden/>
              </w:rPr>
              <w:fldChar w:fldCharType="end"/>
            </w:r>
          </w:hyperlink>
        </w:p>
        <w:p w14:paraId="07191B4E" w14:textId="585B4758" w:rsidR="00245C95" w:rsidRDefault="00BA0057">
          <w:pPr>
            <w:pStyle w:val="TOC1"/>
            <w:tabs>
              <w:tab w:val="left" w:pos="960"/>
              <w:tab w:val="right" w:leader="dot" w:pos="9627"/>
            </w:tabs>
            <w:rPr>
              <w:rFonts w:eastAsiaTheme="minorEastAsia"/>
              <w:noProof/>
              <w:kern w:val="2"/>
              <w:sz w:val="24"/>
              <w:szCs w:val="24"/>
              <w:lang w:eastAsia="lv-LV"/>
              <w14:ligatures w14:val="standardContextual"/>
            </w:rPr>
          </w:pPr>
          <w:hyperlink w:anchor="_Toc173352220" w:history="1">
            <w:r w:rsidR="00245C95" w:rsidRPr="007458F2">
              <w:rPr>
                <w:rStyle w:val="Hyperlink"/>
                <w:rFonts w:ascii="Times New Roman" w:hAnsi="Times New Roman" w:cs="Times New Roman"/>
                <w:b/>
                <w:bCs/>
                <w:noProof/>
              </w:rPr>
              <w:t>2.2.5.</w:t>
            </w:r>
            <w:r w:rsidR="00245C95">
              <w:rPr>
                <w:rFonts w:eastAsiaTheme="minorEastAsia"/>
                <w:noProof/>
                <w:kern w:val="2"/>
                <w:sz w:val="24"/>
                <w:szCs w:val="24"/>
                <w:lang w:eastAsia="lv-LV"/>
                <w14:ligatures w14:val="standardContextual"/>
              </w:rPr>
              <w:tab/>
            </w:r>
            <w:r w:rsidR="00245C95" w:rsidRPr="007458F2">
              <w:rPr>
                <w:rStyle w:val="Hyperlink"/>
                <w:rFonts w:ascii="Times New Roman" w:hAnsi="Times New Roman" w:cs="Times New Roman"/>
                <w:b/>
                <w:bCs/>
                <w:noProof/>
              </w:rPr>
              <w:t>Finansiālā ilgtspēja</w:t>
            </w:r>
            <w:r w:rsidR="00245C95">
              <w:rPr>
                <w:noProof/>
                <w:webHidden/>
              </w:rPr>
              <w:tab/>
            </w:r>
            <w:r w:rsidR="00245C95">
              <w:rPr>
                <w:noProof/>
                <w:webHidden/>
              </w:rPr>
              <w:fldChar w:fldCharType="begin"/>
            </w:r>
            <w:r w:rsidR="00245C95">
              <w:rPr>
                <w:noProof/>
                <w:webHidden/>
              </w:rPr>
              <w:instrText xml:space="preserve"> PAGEREF _Toc173352220 \h </w:instrText>
            </w:r>
            <w:r w:rsidR="00245C95">
              <w:rPr>
                <w:noProof/>
                <w:webHidden/>
              </w:rPr>
            </w:r>
            <w:r w:rsidR="00245C95">
              <w:rPr>
                <w:noProof/>
                <w:webHidden/>
              </w:rPr>
              <w:fldChar w:fldCharType="separate"/>
            </w:r>
            <w:r w:rsidR="00245C95">
              <w:rPr>
                <w:noProof/>
                <w:webHidden/>
              </w:rPr>
              <w:t>8</w:t>
            </w:r>
            <w:r w:rsidR="00245C95">
              <w:rPr>
                <w:noProof/>
                <w:webHidden/>
              </w:rPr>
              <w:fldChar w:fldCharType="end"/>
            </w:r>
          </w:hyperlink>
        </w:p>
        <w:p w14:paraId="693927A5" w14:textId="62A2A173" w:rsidR="00245C95" w:rsidRDefault="00BA0057">
          <w:pPr>
            <w:pStyle w:val="TOC1"/>
            <w:tabs>
              <w:tab w:val="left" w:pos="960"/>
              <w:tab w:val="right" w:leader="dot" w:pos="9627"/>
            </w:tabs>
            <w:rPr>
              <w:rFonts w:eastAsiaTheme="minorEastAsia"/>
              <w:noProof/>
              <w:kern w:val="2"/>
              <w:sz w:val="24"/>
              <w:szCs w:val="24"/>
              <w:lang w:eastAsia="lv-LV"/>
              <w14:ligatures w14:val="standardContextual"/>
            </w:rPr>
          </w:pPr>
          <w:hyperlink w:anchor="_Toc173352221" w:history="1">
            <w:r w:rsidR="00245C95" w:rsidRPr="007458F2">
              <w:rPr>
                <w:rStyle w:val="Hyperlink"/>
                <w:rFonts w:ascii="Times New Roman" w:hAnsi="Times New Roman" w:cs="Times New Roman"/>
                <w:b/>
                <w:bCs/>
                <w:noProof/>
              </w:rPr>
              <w:t>2.2.6.</w:t>
            </w:r>
            <w:r w:rsidR="00245C95">
              <w:rPr>
                <w:rFonts w:eastAsiaTheme="minorEastAsia"/>
                <w:noProof/>
                <w:kern w:val="2"/>
                <w:sz w:val="24"/>
                <w:szCs w:val="24"/>
                <w:lang w:eastAsia="lv-LV"/>
                <w14:ligatures w14:val="standardContextual"/>
              </w:rPr>
              <w:tab/>
            </w:r>
            <w:r w:rsidR="00245C95" w:rsidRPr="007458F2">
              <w:rPr>
                <w:rStyle w:val="Hyperlink"/>
                <w:rFonts w:ascii="Times New Roman" w:hAnsi="Times New Roman" w:cs="Times New Roman"/>
                <w:b/>
                <w:bCs/>
                <w:noProof/>
              </w:rPr>
              <w:t>Sociālekonomiskā analīze</w:t>
            </w:r>
            <w:r w:rsidR="00245C95">
              <w:rPr>
                <w:noProof/>
                <w:webHidden/>
              </w:rPr>
              <w:tab/>
            </w:r>
            <w:r w:rsidR="00245C95">
              <w:rPr>
                <w:noProof/>
                <w:webHidden/>
              </w:rPr>
              <w:fldChar w:fldCharType="begin"/>
            </w:r>
            <w:r w:rsidR="00245C95">
              <w:rPr>
                <w:noProof/>
                <w:webHidden/>
              </w:rPr>
              <w:instrText xml:space="preserve"> PAGEREF _Toc173352221 \h </w:instrText>
            </w:r>
            <w:r w:rsidR="00245C95">
              <w:rPr>
                <w:noProof/>
                <w:webHidden/>
              </w:rPr>
            </w:r>
            <w:r w:rsidR="00245C95">
              <w:rPr>
                <w:noProof/>
                <w:webHidden/>
              </w:rPr>
              <w:fldChar w:fldCharType="separate"/>
            </w:r>
            <w:r w:rsidR="00245C95">
              <w:rPr>
                <w:noProof/>
                <w:webHidden/>
              </w:rPr>
              <w:t>9</w:t>
            </w:r>
            <w:r w:rsidR="00245C95">
              <w:rPr>
                <w:noProof/>
                <w:webHidden/>
              </w:rPr>
              <w:fldChar w:fldCharType="end"/>
            </w:r>
          </w:hyperlink>
        </w:p>
        <w:p w14:paraId="50B2DA81" w14:textId="1DC00B1E" w:rsidR="00245C95" w:rsidRDefault="00BA0057">
          <w:pPr>
            <w:pStyle w:val="TOC1"/>
            <w:tabs>
              <w:tab w:val="left" w:pos="960"/>
              <w:tab w:val="right" w:leader="dot" w:pos="9627"/>
            </w:tabs>
            <w:rPr>
              <w:rFonts w:eastAsiaTheme="minorEastAsia"/>
              <w:noProof/>
              <w:kern w:val="2"/>
              <w:sz w:val="24"/>
              <w:szCs w:val="24"/>
              <w:lang w:eastAsia="lv-LV"/>
              <w14:ligatures w14:val="standardContextual"/>
            </w:rPr>
          </w:pPr>
          <w:hyperlink w:anchor="_Toc173352222" w:history="1">
            <w:r w:rsidR="00245C95" w:rsidRPr="007458F2">
              <w:rPr>
                <w:rStyle w:val="Hyperlink"/>
                <w:rFonts w:ascii="Times New Roman" w:hAnsi="Times New Roman" w:cs="Times New Roman"/>
                <w:b/>
                <w:bCs/>
                <w:noProof/>
              </w:rPr>
              <w:t>2.2.7.</w:t>
            </w:r>
            <w:r w:rsidR="00245C95">
              <w:rPr>
                <w:rFonts w:eastAsiaTheme="minorEastAsia"/>
                <w:noProof/>
                <w:kern w:val="2"/>
                <w:sz w:val="24"/>
                <w:szCs w:val="24"/>
                <w:lang w:eastAsia="lv-LV"/>
                <w14:ligatures w14:val="standardContextual"/>
              </w:rPr>
              <w:tab/>
            </w:r>
            <w:r w:rsidR="00245C95" w:rsidRPr="007458F2">
              <w:rPr>
                <w:rStyle w:val="Hyperlink"/>
                <w:rFonts w:ascii="Times New Roman" w:hAnsi="Times New Roman" w:cs="Times New Roman"/>
                <w:b/>
                <w:bCs/>
                <w:noProof/>
              </w:rPr>
              <w:t>Finanšu analīze</w:t>
            </w:r>
            <w:r w:rsidR="00245C95">
              <w:rPr>
                <w:noProof/>
                <w:webHidden/>
              </w:rPr>
              <w:tab/>
            </w:r>
            <w:r w:rsidR="00245C95">
              <w:rPr>
                <w:noProof/>
                <w:webHidden/>
              </w:rPr>
              <w:fldChar w:fldCharType="begin"/>
            </w:r>
            <w:r w:rsidR="00245C95">
              <w:rPr>
                <w:noProof/>
                <w:webHidden/>
              </w:rPr>
              <w:instrText xml:space="preserve"> PAGEREF _Toc173352222 \h </w:instrText>
            </w:r>
            <w:r w:rsidR="00245C95">
              <w:rPr>
                <w:noProof/>
                <w:webHidden/>
              </w:rPr>
            </w:r>
            <w:r w:rsidR="00245C95">
              <w:rPr>
                <w:noProof/>
                <w:webHidden/>
              </w:rPr>
              <w:fldChar w:fldCharType="separate"/>
            </w:r>
            <w:r w:rsidR="00245C95">
              <w:rPr>
                <w:noProof/>
                <w:webHidden/>
              </w:rPr>
              <w:t>11</w:t>
            </w:r>
            <w:r w:rsidR="00245C95">
              <w:rPr>
                <w:noProof/>
                <w:webHidden/>
              </w:rPr>
              <w:fldChar w:fldCharType="end"/>
            </w:r>
          </w:hyperlink>
        </w:p>
        <w:p w14:paraId="78756079" w14:textId="212E7F3A" w:rsidR="00245C95" w:rsidRDefault="00BA0057">
          <w:pPr>
            <w:pStyle w:val="TOC1"/>
            <w:tabs>
              <w:tab w:val="left" w:pos="960"/>
              <w:tab w:val="right" w:leader="dot" w:pos="9627"/>
            </w:tabs>
            <w:rPr>
              <w:rFonts w:eastAsiaTheme="minorEastAsia"/>
              <w:noProof/>
              <w:kern w:val="2"/>
              <w:sz w:val="24"/>
              <w:szCs w:val="24"/>
              <w:lang w:eastAsia="lv-LV"/>
              <w14:ligatures w14:val="standardContextual"/>
            </w:rPr>
          </w:pPr>
          <w:hyperlink w:anchor="_Toc173352223" w:history="1">
            <w:r w:rsidR="00245C95" w:rsidRPr="007458F2">
              <w:rPr>
                <w:rStyle w:val="Hyperlink"/>
                <w:rFonts w:ascii="Times New Roman" w:hAnsi="Times New Roman" w:cs="Times New Roman"/>
                <w:b/>
                <w:bCs/>
                <w:noProof/>
              </w:rPr>
              <w:t>2.2.8.</w:t>
            </w:r>
            <w:r w:rsidR="00245C95">
              <w:rPr>
                <w:rFonts w:eastAsiaTheme="minorEastAsia"/>
                <w:noProof/>
                <w:kern w:val="2"/>
                <w:sz w:val="24"/>
                <w:szCs w:val="24"/>
                <w:lang w:eastAsia="lv-LV"/>
                <w14:ligatures w14:val="standardContextual"/>
              </w:rPr>
              <w:tab/>
            </w:r>
            <w:r w:rsidR="00245C95" w:rsidRPr="007458F2">
              <w:rPr>
                <w:rStyle w:val="Hyperlink"/>
                <w:rFonts w:ascii="Times New Roman" w:hAnsi="Times New Roman" w:cs="Times New Roman"/>
                <w:b/>
                <w:bCs/>
                <w:noProof/>
              </w:rPr>
              <w:t>Jutīguma analīze</w:t>
            </w:r>
            <w:r w:rsidR="00245C95">
              <w:rPr>
                <w:noProof/>
                <w:webHidden/>
              </w:rPr>
              <w:tab/>
            </w:r>
            <w:r w:rsidR="00245C95">
              <w:rPr>
                <w:noProof/>
                <w:webHidden/>
              </w:rPr>
              <w:fldChar w:fldCharType="begin"/>
            </w:r>
            <w:r w:rsidR="00245C95">
              <w:rPr>
                <w:noProof/>
                <w:webHidden/>
              </w:rPr>
              <w:instrText xml:space="preserve"> PAGEREF _Toc173352223 \h </w:instrText>
            </w:r>
            <w:r w:rsidR="00245C95">
              <w:rPr>
                <w:noProof/>
                <w:webHidden/>
              </w:rPr>
            </w:r>
            <w:r w:rsidR="00245C95">
              <w:rPr>
                <w:noProof/>
                <w:webHidden/>
              </w:rPr>
              <w:fldChar w:fldCharType="separate"/>
            </w:r>
            <w:r w:rsidR="00245C95">
              <w:rPr>
                <w:noProof/>
                <w:webHidden/>
              </w:rPr>
              <w:t>12</w:t>
            </w:r>
            <w:r w:rsidR="00245C95">
              <w:rPr>
                <w:noProof/>
                <w:webHidden/>
              </w:rPr>
              <w:fldChar w:fldCharType="end"/>
            </w:r>
          </w:hyperlink>
        </w:p>
        <w:p w14:paraId="4A030B73" w14:textId="042CA60B" w:rsidR="00245C95" w:rsidRDefault="00BA0057">
          <w:pPr>
            <w:pStyle w:val="TOC1"/>
            <w:tabs>
              <w:tab w:val="left" w:pos="960"/>
              <w:tab w:val="right" w:leader="dot" w:pos="9627"/>
            </w:tabs>
            <w:rPr>
              <w:rFonts w:eastAsiaTheme="minorEastAsia"/>
              <w:noProof/>
              <w:kern w:val="2"/>
              <w:sz w:val="24"/>
              <w:szCs w:val="24"/>
              <w:lang w:eastAsia="lv-LV"/>
              <w14:ligatures w14:val="standardContextual"/>
            </w:rPr>
          </w:pPr>
          <w:hyperlink w:anchor="_Toc173352224" w:history="1">
            <w:r w:rsidR="00245C95" w:rsidRPr="007458F2">
              <w:rPr>
                <w:rStyle w:val="Hyperlink"/>
                <w:rFonts w:ascii="Times New Roman" w:hAnsi="Times New Roman" w:cs="Times New Roman"/>
                <w:b/>
                <w:bCs/>
                <w:noProof/>
              </w:rPr>
              <w:t>2.2.9.</w:t>
            </w:r>
            <w:r w:rsidR="00245C95">
              <w:rPr>
                <w:rFonts w:eastAsiaTheme="minorEastAsia"/>
                <w:noProof/>
                <w:kern w:val="2"/>
                <w:sz w:val="24"/>
                <w:szCs w:val="24"/>
                <w:lang w:eastAsia="lv-LV"/>
                <w14:ligatures w14:val="standardContextual"/>
              </w:rPr>
              <w:tab/>
            </w:r>
            <w:r w:rsidR="00245C95" w:rsidRPr="007458F2">
              <w:rPr>
                <w:rStyle w:val="Hyperlink"/>
                <w:rFonts w:ascii="Times New Roman" w:hAnsi="Times New Roman" w:cs="Times New Roman"/>
                <w:b/>
                <w:bCs/>
                <w:noProof/>
              </w:rPr>
              <w:t>Projekta iesnieguma sadaļa “Finansējuma sadalījums pa avotiem”</w:t>
            </w:r>
            <w:r w:rsidR="00245C95">
              <w:rPr>
                <w:noProof/>
                <w:webHidden/>
              </w:rPr>
              <w:tab/>
            </w:r>
            <w:r w:rsidR="00245C95">
              <w:rPr>
                <w:noProof/>
                <w:webHidden/>
              </w:rPr>
              <w:fldChar w:fldCharType="begin"/>
            </w:r>
            <w:r w:rsidR="00245C95">
              <w:rPr>
                <w:noProof/>
                <w:webHidden/>
              </w:rPr>
              <w:instrText xml:space="preserve"> PAGEREF _Toc173352224 \h </w:instrText>
            </w:r>
            <w:r w:rsidR="00245C95">
              <w:rPr>
                <w:noProof/>
                <w:webHidden/>
              </w:rPr>
            </w:r>
            <w:r w:rsidR="00245C95">
              <w:rPr>
                <w:noProof/>
                <w:webHidden/>
              </w:rPr>
              <w:fldChar w:fldCharType="separate"/>
            </w:r>
            <w:r w:rsidR="00245C95">
              <w:rPr>
                <w:noProof/>
                <w:webHidden/>
              </w:rPr>
              <w:t>13</w:t>
            </w:r>
            <w:r w:rsidR="00245C95">
              <w:rPr>
                <w:noProof/>
                <w:webHidden/>
              </w:rPr>
              <w:fldChar w:fldCharType="end"/>
            </w:r>
          </w:hyperlink>
        </w:p>
        <w:p w14:paraId="71DB209A" w14:textId="506143FF" w:rsidR="00245C95" w:rsidRDefault="00BA0057">
          <w:pPr>
            <w:pStyle w:val="TOC1"/>
            <w:tabs>
              <w:tab w:val="left" w:pos="960"/>
              <w:tab w:val="right" w:leader="dot" w:pos="9627"/>
            </w:tabs>
            <w:rPr>
              <w:rFonts w:eastAsiaTheme="minorEastAsia"/>
              <w:noProof/>
              <w:kern w:val="2"/>
              <w:sz w:val="24"/>
              <w:szCs w:val="24"/>
              <w:lang w:eastAsia="lv-LV"/>
              <w14:ligatures w14:val="standardContextual"/>
            </w:rPr>
          </w:pPr>
          <w:hyperlink w:anchor="_Toc173352225" w:history="1">
            <w:r w:rsidR="00245C95" w:rsidRPr="007458F2">
              <w:rPr>
                <w:rStyle w:val="Hyperlink"/>
                <w:rFonts w:ascii="Times New Roman" w:hAnsi="Times New Roman" w:cs="Times New Roman"/>
                <w:b/>
                <w:bCs/>
                <w:noProof/>
              </w:rPr>
              <w:t>2.2.10.</w:t>
            </w:r>
            <w:r w:rsidR="00245C95">
              <w:rPr>
                <w:rFonts w:eastAsiaTheme="minorEastAsia"/>
                <w:noProof/>
                <w:kern w:val="2"/>
                <w:sz w:val="24"/>
                <w:szCs w:val="24"/>
                <w:lang w:eastAsia="lv-LV"/>
                <w14:ligatures w14:val="standardContextual"/>
              </w:rPr>
              <w:tab/>
            </w:r>
            <w:r w:rsidR="00245C95" w:rsidRPr="007458F2">
              <w:rPr>
                <w:rStyle w:val="Hyperlink"/>
                <w:rFonts w:ascii="Times New Roman" w:hAnsi="Times New Roman" w:cs="Times New Roman"/>
                <w:b/>
                <w:bCs/>
                <w:noProof/>
              </w:rPr>
              <w:t>Projekta iesnieguma sadaļa “Projekta budžeta kopsavilkums”</w:t>
            </w:r>
            <w:r w:rsidR="00245C95">
              <w:rPr>
                <w:noProof/>
                <w:webHidden/>
              </w:rPr>
              <w:tab/>
            </w:r>
            <w:r w:rsidR="00245C95">
              <w:rPr>
                <w:noProof/>
                <w:webHidden/>
              </w:rPr>
              <w:fldChar w:fldCharType="begin"/>
            </w:r>
            <w:r w:rsidR="00245C95">
              <w:rPr>
                <w:noProof/>
                <w:webHidden/>
              </w:rPr>
              <w:instrText xml:space="preserve"> PAGEREF _Toc173352225 \h </w:instrText>
            </w:r>
            <w:r w:rsidR="00245C95">
              <w:rPr>
                <w:noProof/>
                <w:webHidden/>
              </w:rPr>
            </w:r>
            <w:r w:rsidR="00245C95">
              <w:rPr>
                <w:noProof/>
                <w:webHidden/>
              </w:rPr>
              <w:fldChar w:fldCharType="separate"/>
            </w:r>
            <w:r w:rsidR="00245C95">
              <w:rPr>
                <w:noProof/>
                <w:webHidden/>
              </w:rPr>
              <w:t>13</w:t>
            </w:r>
            <w:r w:rsidR="00245C95">
              <w:rPr>
                <w:noProof/>
                <w:webHidden/>
              </w:rPr>
              <w:fldChar w:fldCharType="end"/>
            </w:r>
          </w:hyperlink>
        </w:p>
        <w:p w14:paraId="7E7EAE60" w14:textId="6053C53D" w:rsidR="00245C95" w:rsidRDefault="00BA0057">
          <w:pPr>
            <w:pStyle w:val="TOC1"/>
            <w:tabs>
              <w:tab w:val="left" w:pos="960"/>
              <w:tab w:val="right" w:leader="dot" w:pos="9627"/>
            </w:tabs>
            <w:rPr>
              <w:rFonts w:eastAsiaTheme="minorEastAsia"/>
              <w:noProof/>
              <w:kern w:val="2"/>
              <w:sz w:val="24"/>
              <w:szCs w:val="24"/>
              <w:lang w:eastAsia="lv-LV"/>
              <w14:ligatures w14:val="standardContextual"/>
            </w:rPr>
          </w:pPr>
          <w:hyperlink w:anchor="_Toc173352226" w:history="1">
            <w:r w:rsidR="00245C95" w:rsidRPr="007458F2">
              <w:rPr>
                <w:rStyle w:val="Hyperlink"/>
                <w:rFonts w:ascii="Times New Roman" w:hAnsi="Times New Roman" w:cs="Times New Roman"/>
                <w:b/>
                <w:bCs/>
                <w:noProof/>
              </w:rPr>
              <w:t>2.2.11.</w:t>
            </w:r>
            <w:r w:rsidR="00245C95">
              <w:rPr>
                <w:rFonts w:eastAsiaTheme="minorEastAsia"/>
                <w:noProof/>
                <w:kern w:val="2"/>
                <w:sz w:val="24"/>
                <w:szCs w:val="24"/>
                <w:lang w:eastAsia="lv-LV"/>
                <w14:ligatures w14:val="standardContextual"/>
              </w:rPr>
              <w:tab/>
            </w:r>
            <w:r w:rsidR="00245C95" w:rsidRPr="007458F2">
              <w:rPr>
                <w:rStyle w:val="Hyperlink"/>
                <w:rFonts w:ascii="Times New Roman" w:hAnsi="Times New Roman" w:cs="Times New Roman"/>
                <w:b/>
                <w:bCs/>
                <w:noProof/>
              </w:rPr>
              <w:t>MK noteikumu Nr.408 4.pielikums “Projekta izmaksu efektivitātes novērtējums”</w:t>
            </w:r>
            <w:r w:rsidR="00245C95">
              <w:rPr>
                <w:noProof/>
                <w:webHidden/>
              </w:rPr>
              <w:tab/>
            </w:r>
            <w:r w:rsidR="00245C95">
              <w:rPr>
                <w:noProof/>
                <w:webHidden/>
              </w:rPr>
              <w:fldChar w:fldCharType="begin"/>
            </w:r>
            <w:r w:rsidR="00245C95">
              <w:rPr>
                <w:noProof/>
                <w:webHidden/>
              </w:rPr>
              <w:instrText xml:space="preserve"> PAGEREF _Toc173352226 \h </w:instrText>
            </w:r>
            <w:r w:rsidR="00245C95">
              <w:rPr>
                <w:noProof/>
                <w:webHidden/>
              </w:rPr>
            </w:r>
            <w:r w:rsidR="00245C95">
              <w:rPr>
                <w:noProof/>
                <w:webHidden/>
              </w:rPr>
              <w:fldChar w:fldCharType="separate"/>
            </w:r>
            <w:r w:rsidR="00245C95">
              <w:rPr>
                <w:noProof/>
                <w:webHidden/>
              </w:rPr>
              <w:t>13</w:t>
            </w:r>
            <w:r w:rsidR="00245C95">
              <w:rPr>
                <w:noProof/>
                <w:webHidden/>
              </w:rPr>
              <w:fldChar w:fldCharType="end"/>
            </w:r>
          </w:hyperlink>
        </w:p>
        <w:p w14:paraId="5CF49195" w14:textId="57C4D880" w:rsidR="00245C95" w:rsidRDefault="00BA0057">
          <w:pPr>
            <w:pStyle w:val="TOC1"/>
            <w:tabs>
              <w:tab w:val="left" w:pos="960"/>
              <w:tab w:val="right" w:leader="dot" w:pos="9627"/>
            </w:tabs>
            <w:rPr>
              <w:rFonts w:eastAsiaTheme="minorEastAsia"/>
              <w:noProof/>
              <w:kern w:val="2"/>
              <w:sz w:val="24"/>
              <w:szCs w:val="24"/>
              <w:lang w:eastAsia="lv-LV"/>
              <w14:ligatures w14:val="standardContextual"/>
            </w:rPr>
          </w:pPr>
          <w:hyperlink w:anchor="_Toc173352227" w:history="1">
            <w:r w:rsidR="00245C95" w:rsidRPr="007458F2">
              <w:rPr>
                <w:rStyle w:val="Hyperlink"/>
                <w:rFonts w:ascii="Times New Roman" w:hAnsi="Times New Roman" w:cs="Times New Roman"/>
                <w:b/>
                <w:bCs/>
                <w:noProof/>
              </w:rPr>
              <w:t>2.2.12.</w:t>
            </w:r>
            <w:r w:rsidR="00245C95">
              <w:rPr>
                <w:rFonts w:eastAsiaTheme="minorEastAsia"/>
                <w:noProof/>
                <w:kern w:val="2"/>
                <w:sz w:val="24"/>
                <w:szCs w:val="24"/>
                <w:lang w:eastAsia="lv-LV"/>
                <w14:ligatures w14:val="standardContextual"/>
              </w:rPr>
              <w:tab/>
            </w:r>
            <w:r w:rsidR="00245C95" w:rsidRPr="007458F2">
              <w:rPr>
                <w:rStyle w:val="Hyperlink"/>
                <w:rFonts w:ascii="Times New Roman" w:hAnsi="Times New Roman" w:cs="Times New Roman"/>
                <w:b/>
                <w:bCs/>
                <w:noProof/>
              </w:rPr>
              <w:t>Kontroles lapa</w:t>
            </w:r>
            <w:r w:rsidR="00245C95">
              <w:rPr>
                <w:noProof/>
                <w:webHidden/>
              </w:rPr>
              <w:tab/>
            </w:r>
            <w:r w:rsidR="00245C95">
              <w:rPr>
                <w:noProof/>
                <w:webHidden/>
              </w:rPr>
              <w:fldChar w:fldCharType="begin"/>
            </w:r>
            <w:r w:rsidR="00245C95">
              <w:rPr>
                <w:noProof/>
                <w:webHidden/>
              </w:rPr>
              <w:instrText xml:space="preserve"> PAGEREF _Toc173352227 \h </w:instrText>
            </w:r>
            <w:r w:rsidR="00245C95">
              <w:rPr>
                <w:noProof/>
                <w:webHidden/>
              </w:rPr>
            </w:r>
            <w:r w:rsidR="00245C95">
              <w:rPr>
                <w:noProof/>
                <w:webHidden/>
              </w:rPr>
              <w:fldChar w:fldCharType="separate"/>
            </w:r>
            <w:r w:rsidR="00245C95">
              <w:rPr>
                <w:noProof/>
                <w:webHidden/>
              </w:rPr>
              <w:t>18</w:t>
            </w:r>
            <w:r w:rsidR="00245C95">
              <w:rPr>
                <w:noProof/>
                <w:webHidden/>
              </w:rPr>
              <w:fldChar w:fldCharType="end"/>
            </w:r>
          </w:hyperlink>
        </w:p>
        <w:p w14:paraId="2D81F2F2" w14:textId="76098646" w:rsidR="00245C95" w:rsidRDefault="00BA0057">
          <w:pPr>
            <w:pStyle w:val="TOC1"/>
            <w:tabs>
              <w:tab w:val="left" w:pos="960"/>
              <w:tab w:val="right" w:leader="dot" w:pos="9627"/>
            </w:tabs>
            <w:rPr>
              <w:rFonts w:eastAsiaTheme="minorEastAsia"/>
              <w:noProof/>
              <w:kern w:val="2"/>
              <w:sz w:val="24"/>
              <w:szCs w:val="24"/>
              <w:lang w:eastAsia="lv-LV"/>
              <w14:ligatures w14:val="standardContextual"/>
            </w:rPr>
          </w:pPr>
          <w:hyperlink w:anchor="_Toc173352228" w:history="1">
            <w:r w:rsidR="00245C95" w:rsidRPr="007458F2">
              <w:rPr>
                <w:rStyle w:val="Hyperlink"/>
                <w:rFonts w:ascii="Times New Roman" w:hAnsi="Times New Roman" w:cs="Times New Roman"/>
                <w:b/>
                <w:bCs/>
                <w:noProof/>
              </w:rPr>
              <w:t>2.2.13.</w:t>
            </w:r>
            <w:r w:rsidR="00245C95">
              <w:rPr>
                <w:rFonts w:eastAsiaTheme="minorEastAsia"/>
                <w:noProof/>
                <w:kern w:val="2"/>
                <w:sz w:val="24"/>
                <w:szCs w:val="24"/>
                <w:lang w:eastAsia="lv-LV"/>
                <w14:ligatures w14:val="standardContextual"/>
              </w:rPr>
              <w:tab/>
            </w:r>
            <w:r w:rsidR="00245C95" w:rsidRPr="007458F2">
              <w:rPr>
                <w:rStyle w:val="Hyperlink"/>
                <w:rFonts w:ascii="Times New Roman" w:hAnsi="Times New Roman" w:cs="Times New Roman"/>
                <w:b/>
                <w:bCs/>
                <w:noProof/>
              </w:rPr>
              <w:t>Pieņēmumi</w:t>
            </w:r>
            <w:r w:rsidR="00245C95">
              <w:rPr>
                <w:noProof/>
                <w:webHidden/>
              </w:rPr>
              <w:tab/>
            </w:r>
            <w:r w:rsidR="00245C95">
              <w:rPr>
                <w:noProof/>
                <w:webHidden/>
              </w:rPr>
              <w:fldChar w:fldCharType="begin"/>
            </w:r>
            <w:r w:rsidR="00245C95">
              <w:rPr>
                <w:noProof/>
                <w:webHidden/>
              </w:rPr>
              <w:instrText xml:space="preserve"> PAGEREF _Toc173352228 \h </w:instrText>
            </w:r>
            <w:r w:rsidR="00245C95">
              <w:rPr>
                <w:noProof/>
                <w:webHidden/>
              </w:rPr>
            </w:r>
            <w:r w:rsidR="00245C95">
              <w:rPr>
                <w:noProof/>
                <w:webHidden/>
              </w:rPr>
              <w:fldChar w:fldCharType="separate"/>
            </w:r>
            <w:r w:rsidR="00245C95">
              <w:rPr>
                <w:noProof/>
                <w:webHidden/>
              </w:rPr>
              <w:t>18</w:t>
            </w:r>
            <w:r w:rsidR="00245C95">
              <w:rPr>
                <w:noProof/>
                <w:webHidden/>
              </w:rPr>
              <w:fldChar w:fldCharType="end"/>
            </w:r>
          </w:hyperlink>
        </w:p>
        <w:p w14:paraId="0993A44F" w14:textId="6D520461"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73352210"/>
      <w:r w:rsidRPr="00514729">
        <w:rPr>
          <w:rFonts w:ascii="Times New Roman" w:hAnsi="Times New Roman" w:cs="Times New Roman"/>
          <w:b/>
          <w:bCs/>
          <w:color w:val="auto"/>
          <w:sz w:val="28"/>
          <w:szCs w:val="28"/>
        </w:rPr>
        <w:lastRenderedPageBreak/>
        <w:t>Vispārīgā informācija</w:t>
      </w:r>
      <w:bookmarkEnd w:id="0"/>
      <w:bookmarkEnd w:id="1"/>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2" w:name="_Toc488415867"/>
      <w:bookmarkStart w:id="3" w:name="_Toc173352211"/>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62811C79" w14:textId="41BF5B2F"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2023.gada 1</w:t>
      </w:r>
      <w:r>
        <w:rPr>
          <w:rFonts w:ascii="Times New Roman" w:hAnsi="Times New Roman" w:cs="Times New Roman"/>
          <w:sz w:val="24"/>
          <w:szCs w:val="24"/>
        </w:rPr>
        <w:t>3</w:t>
      </w:r>
      <w:r w:rsidRPr="00393DF6">
        <w:rPr>
          <w:rFonts w:ascii="Times New Roman" w:hAnsi="Times New Roman" w:cs="Times New Roman"/>
          <w:sz w:val="24"/>
          <w:szCs w:val="24"/>
        </w:rPr>
        <w:t xml:space="preserve">.jūlija noteikumiem Nr.408 “Kārtība, kādā Eiropas Savienības fondu vadībā iesaistītās institūcijas nodrošina šo fondu ieviešanu 2021.–2027. gada </w:t>
      </w:r>
      <w:r w:rsidRPr="000959AB">
        <w:rPr>
          <w:rFonts w:ascii="Times New Roman" w:hAnsi="Times New Roman" w:cs="Times New Roman"/>
          <w:sz w:val="24"/>
          <w:szCs w:val="24"/>
        </w:rPr>
        <w:t>plānošanas periodā” (turpmāk – MK noteikumi Nr.408)</w:t>
      </w:r>
      <w:r w:rsidR="005A0A9E" w:rsidRPr="000959AB">
        <w:rPr>
          <w:rFonts w:ascii="Times New Roman" w:hAnsi="Times New Roman" w:cs="Times New Roman"/>
          <w:sz w:val="24"/>
          <w:szCs w:val="24"/>
        </w:rPr>
        <w:t xml:space="preserve"> (pieejami tīmekļa vietnē</w:t>
      </w:r>
      <w:r w:rsidR="009B5465" w:rsidRPr="000959AB">
        <w:rPr>
          <w:rFonts w:ascii="Times New Roman" w:hAnsi="Times New Roman" w:cs="Times New Roman"/>
          <w:sz w:val="24"/>
          <w:szCs w:val="24"/>
        </w:rPr>
        <w:t xml:space="preserve"> </w:t>
      </w:r>
      <w:hyperlink r:id="rId11" w:history="1">
        <w:r w:rsidR="00F36047" w:rsidRPr="00DF4691">
          <w:rPr>
            <w:rStyle w:val="Hyperlink"/>
            <w:rFonts w:ascii="Times New Roman" w:hAnsi="Times New Roman" w:cs="Times New Roman"/>
            <w:sz w:val="24"/>
            <w:szCs w:val="24"/>
          </w:rPr>
          <w:t>https://likumi.lv/ta/id/343827</w:t>
        </w:r>
      </w:hyperlink>
      <w:r w:rsidR="009B5465" w:rsidRPr="000959AB">
        <w:rPr>
          <w:rFonts w:ascii="Times New Roman" w:hAnsi="Times New Roman" w:cs="Times New Roman"/>
          <w:sz w:val="24"/>
          <w:szCs w:val="24"/>
        </w:rPr>
        <w:t>)</w:t>
      </w:r>
      <w:r w:rsidRPr="000959AB">
        <w:rPr>
          <w:rFonts w:ascii="Times New Roman" w:hAnsi="Times New Roman" w:cs="Times New Roman"/>
          <w:sz w:val="24"/>
          <w:szCs w:val="24"/>
        </w:rPr>
        <w:t>;</w:t>
      </w:r>
    </w:p>
    <w:p w14:paraId="0E2E48C5" w14:textId="64BB7415" w:rsidR="00096F87" w:rsidRPr="000959AB" w:rsidRDefault="003174F7" w:rsidP="00096F87">
      <w:pPr>
        <w:pStyle w:val="ListParagraph"/>
        <w:numPr>
          <w:ilvl w:val="0"/>
          <w:numId w:val="3"/>
        </w:numPr>
        <w:spacing w:line="240" w:lineRule="auto"/>
        <w:jc w:val="both"/>
        <w:rPr>
          <w:rFonts w:ascii="Times New Roman" w:hAnsi="Times New Roman" w:cs="Times New Roman"/>
          <w:sz w:val="24"/>
          <w:szCs w:val="24"/>
        </w:rPr>
      </w:pPr>
      <w:r w:rsidRPr="003174F7">
        <w:rPr>
          <w:rFonts w:ascii="Times New Roman" w:hAnsi="Times New Roman" w:cs="Times New Roman"/>
          <w:sz w:val="24"/>
          <w:szCs w:val="24"/>
        </w:rPr>
        <w:t xml:space="preserve">Ministru kabineta 2024. gada 9. jūlija noteikumi Nr. 447 "Eiropas Savienības kohēzijas politikas programmas 2021.–2027. gadam 2.3.1. specifiskā atbalsta mērķa "Veicināt ilgtspējīgu daudzveidu mobilitāti pilsētās" 2.3.1.3. pasākuma  "Veloinfrastruktūras attīstība" īstenošanas noteikumi" </w:t>
      </w:r>
      <w:r w:rsidR="00096F87" w:rsidRPr="000959AB">
        <w:rPr>
          <w:rFonts w:ascii="Times New Roman" w:hAnsi="Times New Roman" w:cs="Times New Roman"/>
          <w:sz w:val="24"/>
          <w:szCs w:val="24"/>
        </w:rPr>
        <w:t>(turpmāk – SAM MK noteikumi)</w:t>
      </w:r>
      <w:r w:rsidR="009B5465" w:rsidRPr="000959AB">
        <w:rPr>
          <w:rFonts w:ascii="Times New Roman" w:hAnsi="Times New Roman" w:cs="Times New Roman"/>
          <w:sz w:val="24"/>
          <w:szCs w:val="24"/>
        </w:rPr>
        <w:t xml:space="preserve"> (pieejami tīmekļa vietnē </w:t>
      </w:r>
      <w:hyperlink r:id="rId12" w:history="1">
        <w:r w:rsidRPr="00DF4691">
          <w:rPr>
            <w:rStyle w:val="Hyperlink"/>
            <w:rFonts w:ascii="Times New Roman" w:hAnsi="Times New Roman" w:cs="Times New Roman"/>
            <w:sz w:val="24"/>
            <w:szCs w:val="24"/>
          </w:rPr>
          <w:t>https://likumi.lv/ta/id/353526</w:t>
        </w:r>
      </w:hyperlink>
      <w:r w:rsidR="009B5465" w:rsidRPr="000959AB">
        <w:rPr>
          <w:rFonts w:ascii="Times New Roman" w:hAnsi="Times New Roman" w:cs="Times New Roman"/>
          <w:sz w:val="24"/>
          <w:szCs w:val="24"/>
        </w:rPr>
        <w:t>)</w:t>
      </w:r>
      <w:r w:rsidR="00096F87" w:rsidRPr="000959AB">
        <w:rPr>
          <w:rFonts w:ascii="Times New Roman" w:hAnsi="Times New Roman" w:cs="Times New Roman"/>
          <w:sz w:val="24"/>
          <w:szCs w:val="24"/>
        </w:rPr>
        <w:t>;</w:t>
      </w:r>
    </w:p>
    <w:p w14:paraId="20AA55E1" w14:textId="77777777"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izstrādātajām vadlīnijām “</w:t>
      </w:r>
      <w:r w:rsidRPr="000959AB">
        <w:rPr>
          <w:rFonts w:ascii="Times New Roman" w:hAnsi="Times New Roman" w:cs="Times New Roman"/>
          <w:sz w:val="24"/>
          <w:szCs w:val="24"/>
          <w:lang w:val="en-GB"/>
        </w:rPr>
        <w:t>Guide to Cost-Benefit Analysis of Investment Projects Economic appraisal tool for Cohesion Policy 2014 – 2020</w:t>
      </w:r>
      <w:r w:rsidRPr="000959AB">
        <w:rPr>
          <w:rFonts w:ascii="Times New Roman" w:hAnsi="Times New Roman" w:cs="Times New Roman"/>
          <w:sz w:val="24"/>
          <w:szCs w:val="24"/>
        </w:rPr>
        <w:t xml:space="preserve">” (pieejamas tīmekļa vietnē: </w:t>
      </w:r>
      <w:hyperlink r:id="rId13" w:history="1">
        <w:r w:rsidRPr="000959AB">
          <w:rPr>
            <w:rStyle w:val="Hyperlink"/>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14:paraId="41AD67F0" w14:textId="77777777"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 xml:space="preserve">Eiropas Komisijas ekonomiskā novērtējuma vadlīnijas “Economic Appraisal Vademecum 2021-2027” (pieejama tīmekļa vietnē: </w:t>
      </w:r>
      <w:hyperlink r:id="rId14" w:history="1">
        <w:r w:rsidRPr="000959AB">
          <w:rPr>
            <w:rStyle w:val="Hyperlink"/>
            <w:rFonts w:ascii="Times New Roman" w:hAnsi="Times New Roman" w:cs="Times New Roman"/>
            <w:sz w:val="24"/>
            <w:szCs w:val="24"/>
          </w:rPr>
          <w:t>https://ec.europa.eu/regional_policy/en/newsroom/news/2021/09/20-09-2021-project-selection-the-economic-appraisal-vademecum</w:t>
        </w:r>
      </w:hyperlink>
      <w:r w:rsidRPr="000959AB">
        <w:rPr>
          <w:rFonts w:ascii="Times New Roman" w:hAnsi="Times New Roman" w:cs="Times New Roman"/>
          <w:sz w:val="24"/>
          <w:szCs w:val="24"/>
        </w:rPr>
        <w:t xml:space="preserve"> );</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4" w:name="_Toc488415868"/>
      <w:bookmarkStart w:id="5" w:name="_Toc173352212"/>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879630E" w14:textId="77777777" w:rsidR="001302F4" w:rsidRPr="001302F4" w:rsidRDefault="001302F4" w:rsidP="001302F4">
      <w:pPr>
        <w:pStyle w:val="ListParagraph"/>
        <w:numPr>
          <w:ilvl w:val="0"/>
          <w:numId w:val="4"/>
        </w:numPr>
        <w:spacing w:line="240" w:lineRule="auto"/>
        <w:jc w:val="both"/>
        <w:rPr>
          <w:rFonts w:ascii="Times New Roman" w:hAnsi="Times New Roman" w:cs="Times New Roman"/>
          <w:sz w:val="24"/>
          <w:szCs w:val="24"/>
        </w:rPr>
      </w:pPr>
      <w:r w:rsidRPr="001302F4">
        <w:rPr>
          <w:rFonts w:ascii="Times New Roman" w:hAnsi="Times New Roman" w:cs="Times New Roman"/>
          <w:sz w:val="24"/>
          <w:szCs w:val="24"/>
        </w:rPr>
        <w:t>noteikt, vai projekta ieguvumi ir lielāki par projekta investīciju un uzturēšanas izmaksām projekta dzīves cikla laikā;</w:t>
      </w:r>
    </w:p>
    <w:p w14:paraId="4ACD3792" w14:textId="4E071AE0"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4BE42907" w14:textId="77777777" w:rsidR="00B71C94" w:rsidRPr="00B71C94" w:rsidRDefault="00B71C94" w:rsidP="00B71C94">
      <w:pPr>
        <w:spacing w:line="240" w:lineRule="auto"/>
        <w:outlineLvl w:val="1"/>
        <w:rPr>
          <w:rFonts w:ascii="Times New Roman" w:hAnsi="Times New Roman" w:cs="Times New Roman"/>
          <w:b/>
          <w:sz w:val="28"/>
          <w:szCs w:val="28"/>
        </w:rPr>
      </w:pP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6" w:name="_Toc173352213"/>
      <w:r w:rsidRPr="00514729">
        <w:rPr>
          <w:rFonts w:ascii="Times New Roman" w:hAnsi="Times New Roman" w:cs="Times New Roman"/>
          <w:b/>
          <w:bCs/>
          <w:color w:val="auto"/>
          <w:sz w:val="28"/>
          <w:szCs w:val="28"/>
        </w:rPr>
        <w:t>Izmaksu un ieguvumu analīzes izstrāde un saturs</w:t>
      </w:r>
      <w:bookmarkEnd w:id="6"/>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7" w:name="_Toc488415870"/>
      <w:bookmarkStart w:id="8" w:name="_Toc173352214"/>
      <w:r w:rsidRPr="00447B69">
        <w:rPr>
          <w:rFonts w:ascii="Times New Roman" w:hAnsi="Times New Roman" w:cs="Times New Roman"/>
          <w:b/>
          <w:bCs/>
          <w:color w:val="auto"/>
          <w:sz w:val="28"/>
          <w:szCs w:val="28"/>
        </w:rPr>
        <w:t>Vispārīgā informācija</w:t>
      </w:r>
      <w:bookmarkEnd w:id="7"/>
      <w:bookmarkEnd w:id="8"/>
    </w:p>
    <w:p w14:paraId="5EA7E929" w14:textId="59DA1CB1"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 xml:space="preserve">jāpielāgo noteiktai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65CE9813"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C57D58">
        <w:rPr>
          <w:rFonts w:ascii="Times New Roman" w:hAnsi="Times New Roman" w:cs="Times New Roman"/>
          <w:sz w:val="24"/>
          <w:szCs w:val="24"/>
        </w:rPr>
        <w:t>14</w:t>
      </w:r>
      <w:r w:rsidRPr="00760A33">
        <w:rPr>
          <w:rFonts w:ascii="Times New Roman" w:hAnsi="Times New Roman" w:cs="Times New Roman"/>
          <w:sz w:val="24"/>
          <w:szCs w:val="24"/>
        </w:rPr>
        <w:t xml:space="preserve"> MS Excel izklājlapām, no kurām:</w:t>
      </w:r>
    </w:p>
    <w:p w14:paraId="27889164" w14:textId="6E14FB14"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2741BB6D" w:rsidR="00CF06D8" w:rsidRPr="00CF06D8" w:rsidRDefault="00982153" w:rsidP="00DA6ED6">
      <w:pPr>
        <w:pStyle w:val="ListParagraph"/>
        <w:numPr>
          <w:ilvl w:val="0"/>
          <w:numId w:val="6"/>
        </w:numPr>
        <w:jc w:val="both"/>
        <w:rPr>
          <w:rFonts w:ascii="Times New Roman" w:hAnsi="Times New Roman" w:cs="Times New Roman"/>
          <w:sz w:val="24"/>
          <w:szCs w:val="24"/>
        </w:rPr>
      </w:pPr>
      <w:bookmarkStart w:id="10" w:name="_Hlk95467422"/>
      <w:r w:rsidRPr="00760A33">
        <w:rPr>
          <w:rFonts w:ascii="Times New Roman" w:hAnsi="Times New Roman" w:cs="Times New Roman"/>
          <w:sz w:val="24"/>
          <w:szCs w:val="24"/>
        </w:rPr>
        <w:t xml:space="preserve">viena </w:t>
      </w:r>
      <w:r>
        <w:rPr>
          <w:rFonts w:ascii="Times New Roman" w:hAnsi="Times New Roman" w:cs="Times New Roman"/>
          <w:sz w:val="24"/>
          <w:szCs w:val="24"/>
        </w:rPr>
        <w:t>izklāj</w:t>
      </w:r>
      <w:r w:rsidRPr="00760A33">
        <w:rPr>
          <w:rFonts w:ascii="Times New Roman" w:hAnsi="Times New Roman" w:cs="Times New Roman"/>
          <w:sz w:val="24"/>
          <w:szCs w:val="24"/>
        </w:rPr>
        <w:t>lapa</w:t>
      </w:r>
      <w:r w:rsidR="008D4F2F">
        <w:rPr>
          <w:rFonts w:ascii="Times New Roman" w:hAnsi="Times New Roman" w:cs="Times New Roman"/>
          <w:sz w:val="24"/>
          <w:szCs w:val="24"/>
        </w:rPr>
        <w:t xml:space="preserve"> </w:t>
      </w:r>
      <w:r w:rsidR="008D4F2F" w:rsidRPr="00CF06D8">
        <w:rPr>
          <w:rFonts w:ascii="Times New Roman" w:hAnsi="Times New Roman" w:cs="Times New Roman"/>
          <w:sz w:val="24"/>
          <w:szCs w:val="24"/>
        </w:rPr>
        <w:t>1.1.A. Iesniedzējs</w:t>
      </w:r>
      <w:r w:rsidR="00820F89">
        <w:rPr>
          <w:rFonts w:ascii="Times New Roman" w:hAnsi="Times New Roman" w:cs="Times New Roman"/>
          <w:sz w:val="24"/>
          <w:szCs w:val="24"/>
        </w:rPr>
        <w:t>,</w:t>
      </w:r>
      <w:r w:rsidR="00CF06D8" w:rsidRPr="00CF06D8">
        <w:rPr>
          <w:rFonts w:ascii="Times New Roman" w:hAnsi="Times New Roman" w:cs="Times New Roman"/>
          <w:sz w:val="24"/>
          <w:szCs w:val="24"/>
        </w:rPr>
        <w:t xml:space="preserve"> kurā ievada </w:t>
      </w:r>
      <w:bookmarkEnd w:id="10"/>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14:paraId="03D7310E" w14:textId="0687CE1D" w:rsidR="00CF06D8" w:rsidRPr="00C47CF8" w:rsidRDefault="00CF06D8" w:rsidP="00CF06D8">
      <w:pPr>
        <w:pStyle w:val="ListParagraph"/>
        <w:numPr>
          <w:ilvl w:val="0"/>
          <w:numId w:val="6"/>
        </w:numPr>
        <w:jc w:val="both"/>
        <w:rPr>
          <w:rFonts w:ascii="Times New Roman" w:hAnsi="Times New Roman" w:cs="Times New Roman"/>
          <w:sz w:val="24"/>
          <w:szCs w:val="24"/>
        </w:rPr>
      </w:pPr>
      <w:bookmarkStart w:id="11" w:name="_Hlk95468974"/>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2. DL invest.n.pl.BEZ pr</w:t>
      </w:r>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3. DL invest.n.pl.AR pr.</w:t>
      </w:r>
    </w:p>
    <w:bookmarkEnd w:id="11"/>
    <w:p w14:paraId="67FF1449" w14:textId="0B86185C"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505B8131"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viena izklājlapa “5. DL soc.econom.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tiek aprēķināti projekta finanšu analīzes rādītāji FNPVc, FRRc, FNPVk</w:t>
      </w:r>
      <w:r w:rsidR="007D5496">
        <w:rPr>
          <w:rFonts w:ascii="Times New Roman" w:hAnsi="Times New Roman" w:cs="Times New Roman"/>
          <w:sz w:val="24"/>
          <w:szCs w:val="24"/>
        </w:rPr>
        <w:t xml:space="preserve"> un FRRk</w:t>
      </w:r>
      <w:r w:rsidRPr="006768F1">
        <w:rPr>
          <w:rFonts w:ascii="Times New Roman" w:hAnsi="Times New Roman" w:cs="Times New Roman"/>
          <w:sz w:val="24"/>
          <w:szCs w:val="24"/>
        </w:rPr>
        <w:t>;</w:t>
      </w:r>
    </w:p>
    <w:p w14:paraId="2ADD7B8B" w14:textId="18F62F24" w:rsidR="00DE4327" w:rsidRPr="00DE4327" w:rsidRDefault="00DE4327" w:rsidP="00DE4327">
      <w:pPr>
        <w:pStyle w:val="ListParagraph"/>
        <w:numPr>
          <w:ilvl w:val="0"/>
          <w:numId w:val="6"/>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sociālekonomiskajā un finanšu analīzē izmantotajiem mainīgajiem veikt jutīguma analīzi un konstatētajiem kritiskajiem mainīgajiem noteikt pārslēguma punktus</w:t>
      </w:r>
      <w:r w:rsidRPr="00DE4327">
        <w:rPr>
          <w:rFonts w:ascii="Times New Roman" w:hAnsi="Times New Roman" w:cs="Times New Roman"/>
          <w:sz w:val="24"/>
          <w:szCs w:val="24"/>
        </w:rPr>
        <w:t>:</w:t>
      </w:r>
    </w:p>
    <w:p w14:paraId="6798CC8F" w14:textId="21386A1E" w:rsidR="00DE4327" w:rsidRPr="00DE4327" w:rsidRDefault="00DE4327" w:rsidP="00DE4327">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7.DL  jut. analīze-Soc</w:t>
      </w:r>
      <w:r w:rsidR="0068792F">
        <w:rPr>
          <w:rFonts w:ascii="Times New Roman" w:hAnsi="Times New Roman" w:cs="Times New Roman"/>
          <w:sz w:val="24"/>
          <w:szCs w:val="24"/>
        </w:rPr>
        <w:t>.;</w:t>
      </w:r>
    </w:p>
    <w:p w14:paraId="69C3426A" w14:textId="076A752D" w:rsidR="006768F1" w:rsidRPr="00CE6ABC" w:rsidRDefault="00DE4327" w:rsidP="00CE6ABC">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8.DL jut. analīze-Fin</w:t>
      </w:r>
      <w:r w:rsidRPr="00DE4327">
        <w:rPr>
          <w:rFonts w:ascii="Times New Roman" w:hAnsi="Times New Roman" w:cs="Times New Roman"/>
          <w:i/>
          <w:iCs/>
          <w:sz w:val="24"/>
          <w:szCs w:val="24"/>
        </w:rPr>
        <w:t>.</w:t>
      </w:r>
    </w:p>
    <w:p w14:paraId="73171405" w14:textId="179AD133" w:rsidR="00DE4327" w:rsidRPr="00C47CF8" w:rsidRDefault="00DE4327"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 xml:space="preserve">dati aprēķinās un ir izmantojami projekta iesnieguma </w:t>
      </w:r>
      <w:r w:rsidR="005506AE">
        <w:rPr>
          <w:rFonts w:ascii="Times New Roman" w:hAnsi="Times New Roman" w:cs="Times New Roman"/>
          <w:sz w:val="24"/>
          <w:szCs w:val="24"/>
        </w:rPr>
        <w:t>vei</w:t>
      </w:r>
      <w:r w:rsidR="00D07ED2">
        <w:rPr>
          <w:rFonts w:ascii="Times New Roman" w:hAnsi="Times New Roman" w:cs="Times New Roman"/>
          <w:sz w:val="24"/>
          <w:szCs w:val="24"/>
        </w:rPr>
        <w:t>dlapas sadaļas</w:t>
      </w:r>
      <w:r w:rsidR="0068792F">
        <w:rPr>
          <w:rFonts w:ascii="Times New Roman" w:hAnsi="Times New Roman" w:cs="Times New Roman"/>
          <w:sz w:val="24"/>
          <w:szCs w:val="24"/>
        </w:rPr>
        <w:t xml:space="preserve"> “Finansē</w:t>
      </w:r>
      <w:r w:rsidR="000F064A">
        <w:rPr>
          <w:rFonts w:ascii="Times New Roman" w:hAnsi="Times New Roman" w:cs="Times New Roman"/>
          <w:sz w:val="24"/>
          <w:szCs w:val="24"/>
        </w:rPr>
        <w:t>juma sadalījums pa avotiem</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“Projekta budžeta kopsavilkums” un pielikuma “Projekta izmaksu efektivitātes novērtēšana” aizpildīšanai</w:t>
      </w:r>
      <w:r w:rsidRPr="00C47CF8">
        <w:rPr>
          <w:rFonts w:ascii="Times New Roman" w:hAnsi="Times New Roman" w:cs="Times New Roman"/>
          <w:sz w:val="24"/>
          <w:szCs w:val="24"/>
        </w:rPr>
        <w:t>:</w:t>
      </w:r>
    </w:p>
    <w:p w14:paraId="55972E0E" w14:textId="0DB72D8E" w:rsidR="0068792F" w:rsidRDefault="0068792F" w:rsidP="0068792F">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sidR="00E579CE">
        <w:rPr>
          <w:rFonts w:ascii="Times New Roman" w:hAnsi="Times New Roman" w:cs="Times New Roman"/>
          <w:sz w:val="24"/>
          <w:szCs w:val="24"/>
          <w:lang w:val="nb-NO"/>
        </w:rPr>
        <w:t xml:space="preserve"> Fin</w:t>
      </w:r>
      <w:r w:rsidR="00A92DB5">
        <w:rPr>
          <w:rFonts w:ascii="Times New Roman" w:hAnsi="Times New Roman" w:cs="Times New Roman"/>
          <w:sz w:val="24"/>
          <w:szCs w:val="24"/>
          <w:lang w:val="nb-NO"/>
        </w:rPr>
        <w:t>.plans</w:t>
      </w:r>
      <w:r>
        <w:rPr>
          <w:rFonts w:ascii="Times New Roman" w:hAnsi="Times New Roman" w:cs="Times New Roman"/>
          <w:sz w:val="24"/>
          <w:szCs w:val="24"/>
          <w:lang w:val="nb-NO"/>
        </w:rPr>
        <w:t>;</w:t>
      </w:r>
    </w:p>
    <w:p w14:paraId="11D85ED6" w14:textId="285E392B"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w:t>
      </w:r>
      <w:r w:rsidR="00A92DB5">
        <w:rPr>
          <w:rFonts w:ascii="Times New Roman" w:hAnsi="Times New Roman" w:cs="Times New Roman"/>
          <w:sz w:val="24"/>
          <w:szCs w:val="24"/>
          <w:lang w:val="nb-NO"/>
        </w:rPr>
        <w:t xml:space="preserve"> Budz.kops</w:t>
      </w:r>
      <w:r>
        <w:rPr>
          <w:rFonts w:ascii="Times New Roman" w:hAnsi="Times New Roman" w:cs="Times New Roman"/>
          <w:sz w:val="24"/>
          <w:szCs w:val="24"/>
          <w:lang w:val="nb-NO"/>
        </w:rPr>
        <w:t>;</w:t>
      </w:r>
    </w:p>
    <w:p w14:paraId="4C358826" w14:textId="06BA4D64"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03FDF44" w14:textId="77777777" w:rsidR="009736D3" w:rsidRDefault="00A35D5B" w:rsidP="009736D3">
      <w:pPr>
        <w:pStyle w:val="ListParagraph"/>
        <w:numPr>
          <w:ilvl w:val="0"/>
          <w:numId w:val="6"/>
        </w:numPr>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13.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3D5B8681" w:rsidR="00037A55" w:rsidRDefault="00EC5B49" w:rsidP="009736D3">
      <w:pPr>
        <w:pStyle w:val="ListParagraph"/>
        <w:numPr>
          <w:ilvl w:val="0"/>
          <w:numId w:val="6"/>
        </w:numPr>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aprēķinos izmantoto mainīgo aprēķinus un datus (piemēram finanšu analīzē ieņēmumu, darbības izmaksu, kredītmaksājumu un atlikušās vērtības aprēķinu, bet sociālekonomiskajā analīzē ieguvumu, zaudējumu un fiskā</w:t>
      </w:r>
      <w:r w:rsidR="000F064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2" w:name="_Toc173352215"/>
      <w:r w:rsidRPr="00596D47">
        <w:rPr>
          <w:rFonts w:ascii="Times New Roman" w:hAnsi="Times New Roman" w:cs="Times New Roman"/>
          <w:b/>
          <w:bCs/>
          <w:color w:val="auto"/>
          <w:sz w:val="28"/>
          <w:szCs w:val="28"/>
        </w:rPr>
        <w:t>Izmaksu un ieguvumu analīzes aprēķinu izklājlapās norādāmā informācija</w:t>
      </w:r>
      <w:bookmarkEnd w:id="12"/>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3" w:name="_Toc173352216"/>
      <w:r w:rsidRPr="00596D47">
        <w:rPr>
          <w:rFonts w:ascii="Times New Roman" w:hAnsi="Times New Roman" w:cs="Times New Roman"/>
          <w:b/>
          <w:bCs/>
          <w:color w:val="auto"/>
          <w:sz w:val="28"/>
          <w:szCs w:val="28"/>
        </w:rPr>
        <w:t>Dati par projektu</w:t>
      </w:r>
      <w:bookmarkEnd w:id="13"/>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2603D2">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78150F55" w14:textId="5B569D68" w:rsidR="009E7D1D" w:rsidRPr="00B45BE2" w:rsidRDefault="009E7D1D" w:rsidP="002603D2">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2603D2">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1B6EF41A" w14:textId="0FEB9242" w:rsidR="009E7D1D" w:rsidRPr="00B45BE2" w:rsidRDefault="009E7D1D" w:rsidP="002603D2">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2603D2">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42BDDEFD" w14:textId="5322288E" w:rsidR="009E7D1D" w:rsidRPr="00B45BE2" w:rsidRDefault="009E7D1D" w:rsidP="002603D2">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002603D2">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7AE7D6EF" w14:textId="4DB7B12C" w:rsidR="009E7D1D" w:rsidRPr="00B45BE2" w:rsidRDefault="009E7D1D" w:rsidP="002603D2">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w:t>
            </w:r>
            <w:r w:rsidR="00D04C6F">
              <w:rPr>
                <w:rFonts w:ascii="Times New Roman" w:eastAsia="Times New Roman" w:hAnsi="Times New Roman" w:cs="Times New Roman"/>
                <w:color w:val="000000"/>
                <w:sz w:val="24"/>
                <w:szCs w:val="24"/>
                <w:lang w:eastAsia="lv-LV"/>
              </w:rPr>
              <w:t>Specifisk</w:t>
            </w:r>
            <w:r w:rsidR="008575D3">
              <w:rPr>
                <w:rFonts w:ascii="Times New Roman" w:eastAsia="Times New Roman" w:hAnsi="Times New Roman" w:cs="Times New Roman"/>
                <w:color w:val="000000"/>
                <w:sz w:val="24"/>
                <w:szCs w:val="24"/>
                <w:lang w:eastAsia="lv-LV"/>
              </w:rPr>
              <w:t>ā</w:t>
            </w:r>
            <w:r w:rsidR="00D04C6F">
              <w:rPr>
                <w:rFonts w:ascii="Times New Roman" w:eastAsia="Times New Roman" w:hAnsi="Times New Roman" w:cs="Times New Roman"/>
                <w:color w:val="000000"/>
                <w:sz w:val="24"/>
                <w:szCs w:val="24"/>
                <w:lang w:eastAsia="lv-LV"/>
              </w:rPr>
              <w:t xml:space="preserve"> atbalsta mērķ</w:t>
            </w:r>
            <w:r w:rsidR="008575D3">
              <w:rPr>
                <w:rFonts w:ascii="Times New Roman" w:eastAsia="Times New Roman" w:hAnsi="Times New Roman" w:cs="Times New Roman"/>
                <w:color w:val="000000"/>
                <w:sz w:val="24"/>
                <w:szCs w:val="24"/>
                <w:lang w:eastAsia="lv-LV"/>
              </w:rPr>
              <w:t>a pasākums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2B2D96E5" w14:textId="406A603C" w:rsidR="009E7D1D" w:rsidRPr="00B45BE2" w:rsidRDefault="00D04C6F"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Izvēlnē izvēlas projektam atbilstošu spe</w:t>
            </w:r>
            <w:r w:rsidR="00B27FAB">
              <w:rPr>
                <w:rFonts w:ascii="Times New Roman" w:eastAsia="Times New Roman" w:hAnsi="Times New Roman" w:cs="Times New Roman"/>
                <w:sz w:val="24"/>
                <w:szCs w:val="24"/>
                <w:lang w:eastAsia="lv-LV"/>
              </w:rPr>
              <w:t>cifisk</w:t>
            </w:r>
            <w:r w:rsidR="00D36D3D">
              <w:rPr>
                <w:rFonts w:ascii="Times New Roman" w:eastAsia="Times New Roman" w:hAnsi="Times New Roman" w:cs="Times New Roman"/>
                <w:sz w:val="24"/>
                <w:szCs w:val="24"/>
                <w:lang w:eastAsia="lv-LV"/>
              </w:rPr>
              <w:t>ā</w:t>
            </w:r>
            <w:r w:rsidR="00B27FAB">
              <w:rPr>
                <w:rFonts w:ascii="Times New Roman" w:eastAsia="Times New Roman" w:hAnsi="Times New Roman" w:cs="Times New Roman"/>
                <w:sz w:val="24"/>
                <w:szCs w:val="24"/>
                <w:lang w:eastAsia="lv-LV"/>
              </w:rPr>
              <w:t xml:space="preserve"> atbalsta mērķ</w:t>
            </w:r>
            <w:r w:rsidR="00D36D3D">
              <w:rPr>
                <w:rFonts w:ascii="Times New Roman" w:eastAsia="Times New Roman" w:hAnsi="Times New Roman" w:cs="Times New Roman"/>
                <w:sz w:val="24"/>
                <w:szCs w:val="24"/>
                <w:lang w:eastAsia="lv-LV"/>
              </w:rPr>
              <w:t>a pasākumu</w:t>
            </w:r>
          </w:p>
        </w:tc>
      </w:tr>
      <w:tr w:rsidR="009E7D1D" w:rsidRPr="003D30BD" w14:paraId="50AF2BB6" w14:textId="77777777" w:rsidTr="002603D2">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1D8C97D7" w14:textId="7DF5ACF5" w:rsidR="009E7D1D" w:rsidRPr="00B45BE2" w:rsidRDefault="009E7D1D" w:rsidP="002603D2">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FF301C">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002603D2">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6B2CB2F7" w14:textId="7459EA97" w:rsidR="009E7D1D" w:rsidRPr="00B45BE2" w:rsidRDefault="009E7D1D" w:rsidP="002603D2">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FF301C">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38397932" w14:textId="77777777" w:rsidTr="002603D2">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337EFDAF" w14:textId="0EE31A95" w:rsidR="009E7D1D" w:rsidRPr="00B45BE2" w:rsidRDefault="009E7D1D" w:rsidP="002603D2">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FF301C">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AE2B12D" w14:textId="77777777" w:rsidR="008E7ED8" w:rsidRDefault="008E7ED8" w:rsidP="008E7ED8">
            <w:pPr>
              <w:spacing w:after="0" w:line="240" w:lineRule="auto"/>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t xml:space="preserve"> </w:t>
            </w:r>
          </w:p>
          <w:p w14:paraId="55B3CCD6" w14:textId="77777777" w:rsidR="008E7ED8" w:rsidRDefault="008E7ED8" w:rsidP="008E7ED8">
            <w:pPr>
              <w:spacing w:after="0" w:line="240" w:lineRule="auto"/>
            </w:pPr>
          </w:p>
          <w:p w14:paraId="6DC5FE23" w14:textId="77777777" w:rsidR="008E7ED8"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 xml:space="preserve">Projekta nozari nosaka atbilstoši </w:t>
            </w:r>
            <w:r w:rsidRPr="00704BEA">
              <w:rPr>
                <w:rFonts w:ascii="Times New Roman" w:eastAsia="Times New Roman" w:hAnsi="Times New Roman" w:cs="Times New Roman"/>
                <w:sz w:val="24"/>
                <w:szCs w:val="24"/>
                <w:lang w:eastAsia="lv-LV"/>
              </w:rPr>
              <w:t xml:space="preserve">Eiropas Komisijas izstrādātajām vadlīnijām “Guide to Cost-Benefit Analysis of Investment Projects Economic appraisal tool for Cohesion Policy 2014 – 2020” (pieejamas tīmekļa vietnē: </w:t>
            </w:r>
          </w:p>
          <w:p w14:paraId="5FB38118" w14:textId="77777777" w:rsidR="008E7ED8" w:rsidRDefault="00BA0057" w:rsidP="008E7ED8">
            <w:pPr>
              <w:spacing w:after="0" w:line="240" w:lineRule="auto"/>
              <w:rPr>
                <w:rFonts w:ascii="Times New Roman" w:eastAsia="Times New Roman" w:hAnsi="Times New Roman" w:cs="Times New Roman"/>
                <w:sz w:val="24"/>
                <w:szCs w:val="24"/>
                <w:lang w:eastAsia="lv-LV"/>
              </w:rPr>
            </w:pPr>
            <w:hyperlink r:id="rId15" w:history="1">
              <w:r w:rsidR="008E7ED8" w:rsidRPr="00C81034">
                <w:rPr>
                  <w:rStyle w:val="Hyperlink"/>
                  <w:rFonts w:ascii="Times New Roman" w:eastAsia="Times New Roman" w:hAnsi="Times New Roman" w:cs="Times New Roman"/>
                  <w:sz w:val="24"/>
                  <w:szCs w:val="24"/>
                  <w:lang w:eastAsia="lv-LV"/>
                </w:rPr>
                <w:t>https://op.europa.eu/en/publication-detail/-/publication/120c6fcc-3841-4596-9256-4fd709c49ae4</w:t>
              </w:r>
            </w:hyperlink>
            <w:r w:rsidR="008E7ED8">
              <w:rPr>
                <w:rFonts w:ascii="Times New Roman" w:eastAsia="Times New Roman" w:hAnsi="Times New Roman" w:cs="Times New Roman"/>
                <w:sz w:val="24"/>
                <w:szCs w:val="24"/>
                <w:lang w:eastAsia="lv-LV"/>
              </w:rPr>
              <w:t xml:space="preserve"> </w:t>
            </w:r>
          </w:p>
          <w:p w14:paraId="046C63A4"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(42.lpp. 2.1.tabulā))</w:t>
            </w:r>
          </w:p>
          <w:p w14:paraId="4D374FF6"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5E0371D9"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Ja projektā paredzēta infrastruktūra ar dažādiem dzīves cikliem, norāda to nozari, kurai dzīves cikls ir visgarākais.</w:t>
            </w:r>
          </w:p>
          <w:p w14:paraId="453377BC"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29D70076" w14:textId="62854255" w:rsidR="009E7D1D" w:rsidRPr="00B45BE2" w:rsidRDefault="008E7ED8" w:rsidP="008E7ED8">
            <w:pPr>
              <w:spacing w:after="0" w:line="240" w:lineRule="auto"/>
              <w:rPr>
                <w:rFonts w:ascii="Times New Roman" w:eastAsia="Times New Roman" w:hAnsi="Times New Roman" w:cs="Times New Roman"/>
                <w:color w:val="000000"/>
                <w:sz w:val="24"/>
                <w:szCs w:val="24"/>
                <w:lang w:eastAsia="lv-LV"/>
              </w:rPr>
            </w:pPr>
            <w:r w:rsidRPr="00ED00CC">
              <w:rPr>
                <w:rFonts w:ascii="Times New Roman" w:eastAsia="Times New Roman" w:hAnsi="Times New Roman" w:cs="Times New Roman"/>
                <w:sz w:val="24"/>
                <w:szCs w:val="24"/>
                <w:lang w:eastAsia="lv-LV"/>
              </w:rPr>
              <w:t xml:space="preserve">"Citas nozares" ietver tās nozares, kas nav minētas </w:t>
            </w:r>
            <w:r w:rsidRPr="000E21A0">
              <w:rPr>
                <w:rFonts w:ascii="Times New Roman" w:eastAsia="Times New Roman" w:hAnsi="Times New Roman" w:cs="Times New Roman"/>
                <w:sz w:val="24"/>
                <w:szCs w:val="24"/>
                <w:lang w:eastAsia="lv-LV"/>
              </w:rPr>
              <w:t>Eiropas Komisijas izstrādāt</w:t>
            </w:r>
            <w:r>
              <w:rPr>
                <w:rFonts w:ascii="Times New Roman" w:eastAsia="Times New Roman" w:hAnsi="Times New Roman" w:cs="Times New Roman"/>
                <w:sz w:val="24"/>
                <w:szCs w:val="24"/>
                <w:lang w:eastAsia="lv-LV"/>
              </w:rPr>
              <w:t>o</w:t>
            </w:r>
            <w:r w:rsidRPr="000E21A0">
              <w:rPr>
                <w:rFonts w:ascii="Times New Roman" w:eastAsia="Times New Roman" w:hAnsi="Times New Roman" w:cs="Times New Roman"/>
                <w:sz w:val="24"/>
                <w:szCs w:val="24"/>
                <w:lang w:eastAsia="lv-LV"/>
              </w:rPr>
              <w:t xml:space="preserve"> vadlīnij</w:t>
            </w:r>
            <w:r>
              <w:rPr>
                <w:rFonts w:ascii="Times New Roman" w:eastAsia="Times New Roman" w:hAnsi="Times New Roman" w:cs="Times New Roman"/>
                <w:sz w:val="24"/>
                <w:szCs w:val="24"/>
                <w:lang w:eastAsia="lv-LV"/>
              </w:rPr>
              <w:t>u</w:t>
            </w:r>
            <w:r w:rsidRPr="000E21A0">
              <w:rPr>
                <w:rFonts w:ascii="Times New Roman" w:eastAsia="Times New Roman" w:hAnsi="Times New Roman" w:cs="Times New Roman"/>
                <w:sz w:val="24"/>
                <w:szCs w:val="24"/>
                <w:lang w:eastAsia="lv-LV"/>
              </w:rPr>
              <w:t xml:space="preserve"> “Guide to Cost-Benefit Analysis of Investment Projects Economic</w:t>
            </w:r>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(pieejamas tīmekļa vietnē: </w:t>
            </w:r>
            <w:hyperlink r:id="rId16" w:history="1">
              <w:r w:rsidRPr="007630EA">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 (42.lpp. 2.1.tabulā))</w:t>
            </w:r>
          </w:p>
        </w:tc>
      </w:tr>
      <w:tr w:rsidR="009E7D1D" w:rsidRPr="003D30BD" w14:paraId="60947529" w14:textId="77777777" w:rsidTr="002603D2">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0FEB5433" w14:textId="6B3517CC" w:rsidR="009E7D1D" w:rsidRDefault="009E7D1D" w:rsidP="002603D2">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FF301C">
              <w:rPr>
                <w:rFonts w:ascii="Times New Roman" w:eastAsia="Times New Roman" w:hAnsi="Times New Roman" w:cs="Times New Roman"/>
                <w:color w:val="000000"/>
                <w:sz w:val="24"/>
                <w:szCs w:val="24"/>
                <w:lang w:eastAsia="lv-LV"/>
              </w:rPr>
              <w:t>8</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78946EAF" w14:textId="77777777" w:rsidR="009E7D1D" w:rsidRDefault="00AF3B55"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Norādi projekta pārskata periodu atbilstoši</w:t>
            </w:r>
            <w:r>
              <w:t xml:space="preserve"> </w:t>
            </w:r>
            <w:r w:rsidRPr="00D62846">
              <w:rPr>
                <w:rFonts w:ascii="Times New Roman" w:eastAsia="Times New Roman" w:hAnsi="Times New Roman" w:cs="Times New Roman"/>
                <w:sz w:val="24"/>
                <w:szCs w:val="24"/>
                <w:lang w:eastAsia="lv-LV"/>
              </w:rPr>
              <w:t xml:space="preserve">Eiropas Komisijas izstrādātajām vadlīnijām </w:t>
            </w:r>
            <w:r w:rsidRPr="009C76C7">
              <w:rPr>
                <w:rFonts w:ascii="Times New Roman" w:eastAsia="Times New Roman" w:hAnsi="Times New Roman" w:cs="Times New Roman"/>
                <w:sz w:val="24"/>
                <w:szCs w:val="24"/>
                <w:lang w:eastAsia="lv-LV"/>
              </w:rPr>
              <w:t xml:space="preserve">“Guide to Cost-Benefit Analysis of Investment Projects Economic appraisal tool for Cohesion Policy 2014 – 2020” (pieejamas tīmekļa vietnē: </w:t>
            </w:r>
            <w:hyperlink r:id="rId17" w:history="1">
              <w:r w:rsidRPr="007630EA">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C76C7">
              <w:rPr>
                <w:rFonts w:ascii="Times New Roman" w:eastAsia="Times New Roman" w:hAnsi="Times New Roman" w:cs="Times New Roman"/>
                <w:sz w:val="24"/>
                <w:szCs w:val="24"/>
                <w:lang w:eastAsia="lv-LV"/>
              </w:rPr>
              <w:t xml:space="preserve">  (42.lpp. 2.1. tabulā))</w:t>
            </w:r>
            <w:r w:rsidR="00F949D2">
              <w:rPr>
                <w:rFonts w:ascii="Times New Roman" w:eastAsia="Times New Roman" w:hAnsi="Times New Roman" w:cs="Times New Roman"/>
                <w:sz w:val="24"/>
                <w:szCs w:val="24"/>
                <w:lang w:eastAsia="lv-LV"/>
              </w:rPr>
              <w:t>.</w:t>
            </w:r>
          </w:p>
          <w:p w14:paraId="5209E49E" w14:textId="44F3B64B" w:rsidR="00496A6E" w:rsidRPr="00B45BE2" w:rsidRDefault="00496A6E"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Nepieciešamība gadījumā pārskata periodu var norādīt atšķirīgu</w:t>
            </w:r>
            <w:r w:rsidR="00BB34A5">
              <w:rPr>
                <w:rFonts w:ascii="Times New Roman" w:eastAsia="Times New Roman" w:hAnsi="Times New Roman" w:cs="Times New Roman"/>
                <w:sz w:val="24"/>
                <w:szCs w:val="24"/>
                <w:lang w:eastAsia="lv-LV"/>
              </w:rPr>
              <w:t xml:space="preserve"> no vadlīnijās noteiktā</w:t>
            </w:r>
            <w:r w:rsidR="00BE79C9">
              <w:rPr>
                <w:rFonts w:ascii="Times New Roman" w:eastAsia="Times New Roman" w:hAnsi="Times New Roman" w:cs="Times New Roman"/>
                <w:sz w:val="24"/>
                <w:szCs w:val="24"/>
                <w:lang w:eastAsia="lv-LV"/>
              </w:rPr>
              <w:t>, norādot pamatojumu.</w:t>
            </w:r>
          </w:p>
        </w:tc>
      </w:tr>
      <w:tr w:rsidR="009E7D1D" w:rsidRPr="003D30BD" w14:paraId="24C611F3" w14:textId="77777777" w:rsidTr="002603D2">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3A5F9816" w14:textId="7596F205" w:rsidR="009E7D1D" w:rsidRDefault="009E7D1D" w:rsidP="002603D2">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lastRenderedPageBreak/>
              <w:t>1.</w:t>
            </w:r>
            <w:r w:rsidR="00FF301C">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1AEEA504" w:rsidR="009E7D1D" w:rsidRPr="00B45BE2" w:rsidRDefault="006B48B3" w:rsidP="007A5C5C">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noteikto ma</w:t>
            </w:r>
            <w:r w:rsidR="00C42903">
              <w:rPr>
                <w:rFonts w:ascii="Times New Roman" w:eastAsia="Times New Roman" w:hAnsi="Times New Roman" w:cs="Times New Roman"/>
                <w:sz w:val="24"/>
                <w:szCs w:val="24"/>
                <w:lang w:eastAsia="lv-LV"/>
              </w:rPr>
              <w:t>ksimāli</w:t>
            </w:r>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8"/>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14" w:name="_Toc173352217"/>
      <w:r w:rsidRPr="00596D47">
        <w:rPr>
          <w:rFonts w:ascii="Times New Roman" w:hAnsi="Times New Roman" w:cs="Times New Roman"/>
          <w:b/>
          <w:bCs/>
          <w:color w:val="auto"/>
          <w:sz w:val="28"/>
          <w:szCs w:val="28"/>
        </w:rPr>
        <w:lastRenderedPageBreak/>
        <w:t xml:space="preserve">Projekta </w:t>
      </w:r>
      <w:r w:rsidR="00E16E23" w:rsidRPr="00596D47">
        <w:rPr>
          <w:rFonts w:ascii="Times New Roman" w:hAnsi="Times New Roman" w:cs="Times New Roman"/>
          <w:b/>
          <w:bCs/>
          <w:color w:val="auto"/>
          <w:sz w:val="28"/>
          <w:szCs w:val="28"/>
        </w:rPr>
        <w:t>investīciju izmaksas</w:t>
      </w:r>
      <w:bookmarkEnd w:id="14"/>
    </w:p>
    <w:p w14:paraId="24E774E9" w14:textId="075C4B24" w:rsidR="003F7DE7" w:rsidRDefault="00FF301C" w:rsidP="003F7DE7">
      <w:pPr>
        <w:jc w:val="both"/>
        <w:rPr>
          <w:rFonts w:ascii="Times New Roman" w:hAnsi="Times New Roman" w:cs="Times New Roman"/>
          <w:sz w:val="24"/>
          <w:szCs w:val="24"/>
        </w:rPr>
      </w:pPr>
      <w:r w:rsidRPr="00FF301C">
        <w:rPr>
          <w:rFonts w:ascii="Times New Roman" w:hAnsi="Times New Roman" w:cs="Times New Roman"/>
          <w:sz w:val="24"/>
          <w:szCs w:val="24"/>
        </w:rPr>
        <w:t>Izklājlapā 1.1.A. Iesniedzējs tiek norādīta informācija par projekta iesniedzēja projektā plānotajām investīciju izmaksām.</w:t>
      </w:r>
    </w:p>
    <w:p w14:paraId="15143B67" w14:textId="449BC8DE" w:rsidR="00D929FD" w:rsidRDefault="00D929FD" w:rsidP="00D929FD">
      <w:pPr>
        <w:jc w:val="both"/>
        <w:rPr>
          <w:rFonts w:ascii="Times New Roman" w:hAnsi="Times New Roman" w:cs="Times New Roman"/>
          <w:sz w:val="24"/>
          <w:szCs w:val="24"/>
        </w:rPr>
      </w:pPr>
      <w:r w:rsidRPr="009601A3">
        <w:rPr>
          <w:rFonts w:ascii="Times New Roman" w:hAnsi="Times New Roman" w:cs="Times New Roman"/>
          <w:sz w:val="24"/>
          <w:szCs w:val="24"/>
        </w:rPr>
        <w:t xml:space="preserve">Projekta budžetam ir </w:t>
      </w:r>
      <w:r w:rsidR="00A24316">
        <w:rPr>
          <w:rFonts w:ascii="Times New Roman" w:hAnsi="Times New Roman" w:cs="Times New Roman"/>
          <w:sz w:val="24"/>
          <w:szCs w:val="24"/>
        </w:rPr>
        <w:t>deviņas</w:t>
      </w:r>
      <w:r w:rsidRPr="009601A3">
        <w:rPr>
          <w:rFonts w:ascii="Times New Roman" w:hAnsi="Times New Roman" w:cs="Times New Roman"/>
          <w:sz w:val="24"/>
          <w:szCs w:val="24"/>
        </w:rPr>
        <w:t xml:space="preserve"> galvenās budžeta pozīcijas</w:t>
      </w:r>
      <w:r w:rsidR="00A24316">
        <w:rPr>
          <w:rFonts w:ascii="Times New Roman" w:hAnsi="Times New Roman" w:cs="Times New Roman"/>
          <w:sz w:val="24"/>
          <w:szCs w:val="24"/>
        </w:rPr>
        <w:t xml:space="preserve"> (atsevišķas </w:t>
      </w:r>
      <w:r w:rsidR="00B25804">
        <w:rPr>
          <w:rFonts w:ascii="Times New Roman" w:hAnsi="Times New Roman" w:cs="Times New Roman"/>
          <w:sz w:val="24"/>
          <w:szCs w:val="24"/>
        </w:rPr>
        <w:t xml:space="preserve">pozīcijas </w:t>
      </w:r>
      <w:r w:rsidR="00A24316">
        <w:rPr>
          <w:rFonts w:ascii="Times New Roman" w:hAnsi="Times New Roman" w:cs="Times New Roman"/>
          <w:sz w:val="24"/>
          <w:szCs w:val="24"/>
        </w:rPr>
        <w:t>ir paslēptas)</w:t>
      </w:r>
      <w:r w:rsidRPr="009601A3">
        <w:rPr>
          <w:rFonts w:ascii="Times New Roman" w:hAnsi="Times New Roman" w:cs="Times New Roman"/>
          <w:sz w:val="24"/>
          <w:szCs w:val="24"/>
        </w:rPr>
        <w:t xml:space="preserve">, kas </w:t>
      </w:r>
      <w:r>
        <w:rPr>
          <w:rFonts w:ascii="Times New Roman" w:hAnsi="Times New Roman" w:cs="Times New Roman"/>
          <w:sz w:val="24"/>
          <w:szCs w:val="24"/>
        </w:rPr>
        <w:t xml:space="preserve">ietver MK noteikumos </w:t>
      </w:r>
      <w:r w:rsidRPr="009601A3">
        <w:rPr>
          <w:rFonts w:ascii="Times New Roman" w:hAnsi="Times New Roman" w:cs="Times New Roman"/>
          <w:sz w:val="24"/>
          <w:szCs w:val="24"/>
        </w:rPr>
        <w:t>noteikt</w:t>
      </w:r>
      <w:r>
        <w:rPr>
          <w:rFonts w:ascii="Times New Roman" w:hAnsi="Times New Roman" w:cs="Times New Roman"/>
          <w:sz w:val="24"/>
          <w:szCs w:val="24"/>
        </w:rPr>
        <w:t>ās</w:t>
      </w:r>
      <w:r w:rsidRPr="009601A3">
        <w:rPr>
          <w:rFonts w:ascii="Times New Roman" w:hAnsi="Times New Roman" w:cs="Times New Roman"/>
          <w:sz w:val="24"/>
          <w:szCs w:val="24"/>
        </w:rPr>
        <w:t xml:space="preserve"> izmaks</w:t>
      </w:r>
      <w:r>
        <w:rPr>
          <w:rFonts w:ascii="Times New Roman" w:hAnsi="Times New Roman" w:cs="Times New Roman"/>
          <w:sz w:val="24"/>
          <w:szCs w:val="24"/>
        </w:rPr>
        <w:t>u pozīcijas.</w:t>
      </w:r>
      <w:r w:rsidRPr="009601A3">
        <w:rPr>
          <w:rFonts w:ascii="Times New Roman" w:hAnsi="Times New Roman" w:cs="Times New Roman"/>
          <w:sz w:val="24"/>
          <w:szCs w:val="24"/>
        </w:rPr>
        <w:t xml:space="preserve"> Papildus katra budžeta pozīcija tiek iedalīta divās izmaksu grupās: projekta attiecināmās izmaksas un </w:t>
      </w:r>
      <w:r>
        <w:rPr>
          <w:rFonts w:ascii="Times New Roman" w:hAnsi="Times New Roman" w:cs="Times New Roman"/>
          <w:sz w:val="24"/>
          <w:szCs w:val="24"/>
        </w:rPr>
        <w:t>ārpusprojekta</w:t>
      </w:r>
      <w:r w:rsidRPr="009601A3">
        <w:rPr>
          <w:rFonts w:ascii="Times New Roman" w:hAnsi="Times New Roman" w:cs="Times New Roman"/>
          <w:sz w:val="24"/>
          <w:szCs w:val="24"/>
        </w:rPr>
        <w:t xml:space="preserve"> izmaks</w:t>
      </w:r>
      <w:r>
        <w:rPr>
          <w:rFonts w:ascii="Times New Roman" w:hAnsi="Times New Roman" w:cs="Times New Roman"/>
          <w:sz w:val="24"/>
          <w:szCs w:val="24"/>
        </w:rPr>
        <w:t>a</w:t>
      </w:r>
      <w:r w:rsidRPr="009601A3">
        <w:rPr>
          <w:rFonts w:ascii="Times New Roman" w:hAnsi="Times New Roman" w:cs="Times New Roman"/>
          <w:sz w:val="24"/>
          <w:szCs w:val="24"/>
        </w:rPr>
        <w:t>s</w:t>
      </w:r>
      <w:r>
        <w:rPr>
          <w:rFonts w:ascii="Times New Roman" w:hAnsi="Times New Roman" w:cs="Times New Roman"/>
          <w:sz w:val="24"/>
          <w:szCs w:val="24"/>
        </w:rPr>
        <w:t xml:space="preserve"> sadalījumā pa gadiem, kuros tās tiks īstenotas.</w:t>
      </w:r>
    </w:p>
    <w:p w14:paraId="443792CB" w14:textId="0F0B4F96"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 xml:space="preserve">Ja izklājlapas katra gada kolonnā “Ārpusprojekta izmaksas” 1.-15. izmaksu pozīcijā ir ietverts PVN, tad tā katra gada kopsummu norāda </w:t>
      </w:r>
      <w:r w:rsidR="0014566A">
        <w:rPr>
          <w:rFonts w:ascii="Times New Roman" w:hAnsi="Times New Roman" w:cs="Times New Roman"/>
          <w:sz w:val="24"/>
          <w:szCs w:val="24"/>
        </w:rPr>
        <w:t>25</w:t>
      </w:r>
      <w:r>
        <w:rPr>
          <w:rFonts w:ascii="Times New Roman" w:hAnsi="Times New Roman" w:cs="Times New Roman"/>
          <w:sz w:val="24"/>
          <w:szCs w:val="24"/>
        </w:rPr>
        <w:t>.rindā “t.sk.PVN”.</w:t>
      </w:r>
    </w:p>
    <w:p w14:paraId="23074E50" w14:textId="77777777"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Izklājlapas C kolonnā “Maksimālā ES fondu līdzfin. atbalsta likme (%)” tiek norādīta katrai darbībai un izmaksu pozīcijai atbilstoša MK noteikumos noteikta m</w:t>
      </w:r>
      <w:r w:rsidRPr="002B625D">
        <w:rPr>
          <w:rFonts w:ascii="Times New Roman" w:hAnsi="Times New Roman" w:cs="Times New Roman"/>
          <w:sz w:val="24"/>
          <w:szCs w:val="24"/>
        </w:rPr>
        <w:t>aksimālā ES fondu līdzfin</w:t>
      </w:r>
      <w:r>
        <w:rPr>
          <w:rFonts w:ascii="Times New Roman" w:hAnsi="Times New Roman" w:cs="Times New Roman"/>
          <w:sz w:val="24"/>
          <w:szCs w:val="24"/>
        </w:rPr>
        <w:t>ansējuma</w:t>
      </w:r>
      <w:r w:rsidRPr="002B625D">
        <w:rPr>
          <w:rFonts w:ascii="Times New Roman" w:hAnsi="Times New Roman" w:cs="Times New Roman"/>
          <w:sz w:val="24"/>
          <w:szCs w:val="24"/>
        </w:rPr>
        <w:t xml:space="preserve"> atbalsta likme (%)</w:t>
      </w:r>
      <w:r>
        <w:rPr>
          <w:rFonts w:ascii="Times New Roman" w:hAnsi="Times New Roman" w:cs="Times New Roman"/>
          <w:sz w:val="24"/>
          <w:szCs w:val="24"/>
        </w:rPr>
        <w:t>.</w:t>
      </w: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15" w:name="_Toc173352218"/>
      <w:r w:rsidRPr="00596D47">
        <w:rPr>
          <w:rFonts w:ascii="Times New Roman" w:hAnsi="Times New Roman" w:cs="Times New Roman"/>
          <w:b/>
          <w:bCs/>
          <w:color w:val="auto"/>
          <w:sz w:val="28"/>
          <w:szCs w:val="28"/>
        </w:rPr>
        <w:t>Investīciju naudas plūsma bez projekta</w:t>
      </w:r>
      <w:bookmarkEnd w:id="15"/>
    </w:p>
    <w:p w14:paraId="1C49A237" w14:textId="397859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2. DL invest.n.pl.BEZ pr.</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14:paraId="10BFF343" w14:textId="4C4DC4D6"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invest.n.pl.BEZ pr.”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22129E">
        <w:rPr>
          <w:rFonts w:ascii="Times New Roman" w:hAnsi="Times New Roman" w:cs="Times New Roman"/>
          <w:sz w:val="24"/>
          <w:szCs w:val="24"/>
        </w:rPr>
        <w:t xml:space="preserve"> (paslēpta</w:t>
      </w:r>
      <w:r w:rsidR="001B1EE9">
        <w:rPr>
          <w:rFonts w:ascii="Times New Roman" w:hAnsi="Times New Roman" w:cs="Times New Roman"/>
          <w:sz w:val="24"/>
          <w:szCs w:val="24"/>
        </w:rPr>
        <w:t>, jo ieņēmumi projektā nav paredzēti</w:t>
      </w:r>
      <w:r w:rsidR="0022129E">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005C8CF5" w14:textId="26638B49"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372348">
        <w:rPr>
          <w:rFonts w:ascii="Times New Roman" w:hAnsi="Times New Roman" w:cs="Times New Roman"/>
          <w:sz w:val="24"/>
          <w:szCs w:val="24"/>
        </w:rPr>
        <w:t>4</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pr.” kolonnā “C”.</w:t>
      </w:r>
    </w:p>
    <w:p w14:paraId="0F2DD31E" w14:textId="2274F52B" w:rsidR="00D15786" w:rsidRPr="00F42274" w:rsidRDefault="00CD558B" w:rsidP="002D31BE">
      <w:pPr>
        <w:jc w:val="both"/>
        <w:rPr>
          <w:rFonts w:ascii="Times New Roman" w:hAnsi="Times New Roman" w:cs="Times New Roman"/>
          <w:b/>
          <w:bCs/>
          <w:sz w:val="24"/>
          <w:szCs w:val="24"/>
        </w:rPr>
      </w:pPr>
      <w:r>
        <w:rPr>
          <w:rFonts w:ascii="Times New Roman" w:hAnsi="Times New Roman" w:cs="Times New Roman"/>
          <w:b/>
          <w:bCs/>
          <w:sz w:val="24"/>
          <w:szCs w:val="24"/>
        </w:rPr>
        <w:t>D</w:t>
      </w:r>
      <w:r w:rsidR="00D15786" w:rsidRPr="00F42274">
        <w:rPr>
          <w:rFonts w:ascii="Times New Roman" w:hAnsi="Times New Roman" w:cs="Times New Roman"/>
          <w:b/>
          <w:bCs/>
          <w:sz w:val="24"/>
          <w:szCs w:val="24"/>
        </w:rPr>
        <w:t>arbības izmaksām ir jābūt pamatotām ar datiem un aprēķiniem, to aprēķinus norādot izklājlapā “Pieņēmumi”.</w:t>
      </w:r>
    </w:p>
    <w:p w14:paraId="52DD423D" w14:textId="291CCF90"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w:t>
      </w:r>
      <w:r w:rsidR="00CD558B">
        <w:rPr>
          <w:rFonts w:ascii="Times New Roman" w:hAnsi="Times New Roman" w:cs="Times New Roman"/>
          <w:sz w:val="24"/>
          <w:szCs w:val="24"/>
        </w:rPr>
        <w:t>ās</w:t>
      </w:r>
      <w:r w:rsidR="00A53272">
        <w:rPr>
          <w:rFonts w:ascii="Times New Roman" w:hAnsi="Times New Roman" w:cs="Times New Roman"/>
          <w:sz w:val="24"/>
          <w:szCs w:val="24"/>
        </w:rPr>
        <w:t xml:space="preserve"> izmaksas</w:t>
      </w:r>
      <w:r w:rsidR="000F5D15" w:rsidRPr="000F5D15">
        <w:rPr>
          <w:rFonts w:ascii="Times New Roman" w:hAnsi="Times New Roman" w:cs="Times New Roman"/>
          <w:sz w:val="24"/>
          <w:szCs w:val="24"/>
        </w:rPr>
        <w:t>: ja ir pozitīvs iznākums attiecīgajā gadā, tad projekta iesniedzējam ir līdzekļu pārpalikums</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16" w:name="_Toc173352219"/>
      <w:r w:rsidRPr="00596D47">
        <w:rPr>
          <w:rFonts w:ascii="Times New Roman" w:hAnsi="Times New Roman" w:cs="Times New Roman"/>
          <w:b/>
          <w:bCs/>
          <w:color w:val="auto"/>
          <w:sz w:val="28"/>
          <w:szCs w:val="28"/>
        </w:rPr>
        <w:t>Investīciju naudas plūsma ar projektu</w:t>
      </w:r>
      <w:bookmarkEnd w:id="16"/>
    </w:p>
    <w:p w14:paraId="1EB94FC5" w14:textId="721B7879"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pr.”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izmaksas ievērojot nozarei atbilstošu pārskata periodu.</w:t>
      </w:r>
    </w:p>
    <w:p w14:paraId="4635EFCA" w14:textId="7CA27406" w:rsidR="00E6581F" w:rsidRPr="00E6581F" w:rsidRDefault="00E6581F" w:rsidP="00E6581F">
      <w:pPr>
        <w:jc w:val="both"/>
        <w:rPr>
          <w:rFonts w:ascii="Times New Roman" w:hAnsi="Times New Roman" w:cs="Times New Roman"/>
          <w:sz w:val="24"/>
          <w:szCs w:val="24"/>
        </w:rPr>
      </w:pPr>
      <w:bookmarkStart w:id="17"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pr.” </w:t>
      </w:r>
      <w:bookmarkEnd w:id="17"/>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742639">
        <w:rPr>
          <w:rFonts w:ascii="Times New Roman" w:hAnsi="Times New Roman" w:cs="Times New Roman"/>
          <w:sz w:val="24"/>
          <w:szCs w:val="24"/>
        </w:rPr>
        <w:t xml:space="preserve"> (paslēpta, jo ieņēmumi projektā nav paredzēti)</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91B8C1" w14:textId="095DDE9A"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w:t>
      </w:r>
      <w:r w:rsidR="00E6581F" w:rsidRPr="00E6581F">
        <w:rPr>
          <w:rFonts w:ascii="Times New Roman" w:hAnsi="Times New Roman" w:cs="Times New Roman"/>
          <w:sz w:val="24"/>
          <w:szCs w:val="24"/>
        </w:rPr>
        <w:lastRenderedPageBreak/>
        <w:t xml:space="preserve">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227750D3" w14:textId="77777777" w:rsidR="00094834" w:rsidRPr="00B4356F" w:rsidRDefault="00094834" w:rsidP="00094834">
      <w:pPr>
        <w:jc w:val="both"/>
        <w:rPr>
          <w:rFonts w:ascii="Times New Roman" w:hAnsi="Times New Roman" w:cs="Times New Roman"/>
          <w:sz w:val="24"/>
          <w:szCs w:val="24"/>
        </w:rPr>
      </w:pPr>
      <w:r>
        <w:rPr>
          <w:rFonts w:ascii="Times New Roman" w:hAnsi="Times New Roman" w:cs="Times New Roman"/>
          <w:sz w:val="24"/>
          <w:szCs w:val="24"/>
        </w:rPr>
        <w:t>Ja projektā no iegādātajiem pamatlīdzekļiem netiek gūti neto ieņēmumi</w:t>
      </w:r>
      <w:r w:rsidRPr="00B4356F">
        <w:rPr>
          <w:rFonts w:ascii="Times New Roman" w:hAnsi="Times New Roman" w:cs="Times New Roman"/>
          <w:sz w:val="24"/>
          <w:szCs w:val="24"/>
        </w:rPr>
        <w:t xml:space="preserve"> </w:t>
      </w:r>
      <w:r>
        <w:rPr>
          <w:rFonts w:ascii="Times New Roman" w:hAnsi="Times New Roman" w:cs="Times New Roman"/>
          <w:sz w:val="24"/>
          <w:szCs w:val="24"/>
        </w:rPr>
        <w:t xml:space="preserve">tad </w:t>
      </w:r>
      <w:r w:rsidRPr="00B4356F">
        <w:rPr>
          <w:rFonts w:ascii="Times New Roman" w:hAnsi="Times New Roman" w:cs="Times New Roman"/>
          <w:sz w:val="24"/>
          <w:szCs w:val="24"/>
        </w:rPr>
        <w:t>izmanto atlikušās vērtības aprēķināšanas metod</w:t>
      </w:r>
      <w:r>
        <w:rPr>
          <w:rFonts w:ascii="Times New Roman" w:hAnsi="Times New Roman" w:cs="Times New Roman"/>
          <w:sz w:val="24"/>
          <w:szCs w:val="24"/>
        </w:rPr>
        <w:t xml:space="preserve">i </w:t>
      </w:r>
      <w:r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3805F5B2" w:rsidR="00E6581F" w:rsidRPr="00E6581F" w:rsidRDefault="00F07143" w:rsidP="00E6581F">
      <w:pPr>
        <w:jc w:val="both"/>
        <w:rPr>
          <w:rFonts w:ascii="Times New Roman" w:hAnsi="Times New Roman" w:cs="Times New Roman"/>
          <w:b/>
          <w:bCs/>
          <w:sz w:val="24"/>
          <w:szCs w:val="24"/>
        </w:rPr>
      </w:pPr>
      <w:r>
        <w:rPr>
          <w:rFonts w:ascii="Times New Roman" w:hAnsi="Times New Roman" w:cs="Times New Roman"/>
          <w:b/>
          <w:bCs/>
          <w:sz w:val="24"/>
          <w:szCs w:val="24"/>
        </w:rPr>
        <w:t>D</w:t>
      </w:r>
      <w:r w:rsidR="00E6581F" w:rsidRPr="00E6581F">
        <w:rPr>
          <w:rFonts w:ascii="Times New Roman" w:hAnsi="Times New Roman" w:cs="Times New Roman"/>
          <w:b/>
          <w:bCs/>
          <w:sz w:val="24"/>
          <w:szCs w:val="24"/>
        </w:rPr>
        <w:t>arbības izmaksām</w:t>
      </w:r>
      <w:r w:rsidR="002A78FE">
        <w:rPr>
          <w:rFonts w:ascii="Times New Roman" w:hAnsi="Times New Roman" w:cs="Times New Roman"/>
          <w:b/>
          <w:bCs/>
          <w:sz w:val="24"/>
          <w:szCs w:val="24"/>
        </w:rPr>
        <w:t xml:space="preserve"> un projekta atlikušai vērtībai</w:t>
      </w:r>
      <w:r w:rsidR="00E6581F"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31AAA5A"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savukārt, ja ir negatīvs iznākums attiecīgajā gadā, tad projekta iesniedzējam ir līdzekļu iztrūkums,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Heading1"/>
        <w:numPr>
          <w:ilvl w:val="2"/>
          <w:numId w:val="32"/>
        </w:numPr>
        <w:rPr>
          <w:rFonts w:ascii="Times New Roman" w:hAnsi="Times New Roman" w:cs="Times New Roman"/>
          <w:b/>
          <w:bCs/>
          <w:color w:val="auto"/>
          <w:sz w:val="28"/>
          <w:szCs w:val="28"/>
        </w:rPr>
      </w:pPr>
      <w:bookmarkStart w:id="18" w:name="_Toc173352220"/>
      <w:r w:rsidRPr="00596D47">
        <w:rPr>
          <w:rFonts w:ascii="Times New Roman" w:hAnsi="Times New Roman" w:cs="Times New Roman"/>
          <w:b/>
          <w:bCs/>
          <w:color w:val="auto"/>
          <w:sz w:val="28"/>
          <w:szCs w:val="28"/>
        </w:rPr>
        <w:t>F</w:t>
      </w:r>
      <w:r w:rsidR="00BA6FB9" w:rsidRPr="00596D47">
        <w:rPr>
          <w:rFonts w:ascii="Times New Roman" w:hAnsi="Times New Roman" w:cs="Times New Roman"/>
          <w:b/>
          <w:bCs/>
          <w:color w:val="auto"/>
          <w:sz w:val="28"/>
          <w:szCs w:val="28"/>
        </w:rPr>
        <w:t>inansiālā ilgtspēja</w:t>
      </w:r>
      <w:bookmarkEnd w:id="18"/>
    </w:p>
    <w:p w14:paraId="3ECD4A74" w14:textId="7BF7C104"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“Kopējie ieņēmumi”:</w:t>
      </w:r>
    </w:p>
    <w:p w14:paraId="3D652D10" w14:textId="43039375" w:rsidR="00764C79"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“1.2. Aizņēmuma pamatsummas saņemšana” </w:t>
      </w:r>
      <w:bookmarkStart w:id="19" w:name="_Hlk8805863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19"/>
      <w:r>
        <w:rPr>
          <w:rFonts w:ascii="Times New Roman" w:hAnsi="Times New Roman" w:cs="Times New Roman"/>
          <w:sz w:val="24"/>
          <w:szCs w:val="24"/>
        </w:rPr>
        <w:t>;</w:t>
      </w:r>
    </w:p>
    <w:p w14:paraId="53D6B9D9" w14:textId="7DFC7346" w:rsidR="004201D0"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“1.3. 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 norāda projekta iesniedzēja</w:t>
      </w:r>
      <w:r w:rsidR="004201D0">
        <w:rPr>
          <w:rFonts w:ascii="Times New Roman" w:hAnsi="Times New Roman" w:cs="Times New Roman"/>
          <w:sz w:val="24"/>
          <w:szCs w:val="24"/>
        </w:rPr>
        <w:t xml:space="preserve"> </w:t>
      </w:r>
      <w:r w:rsidR="00796626">
        <w:rPr>
          <w:rFonts w:ascii="Times New Roman" w:hAnsi="Times New Roman" w:cs="Times New Roman"/>
          <w:sz w:val="24"/>
          <w:szCs w:val="24"/>
        </w:rPr>
        <w:t>paš</w:t>
      </w:r>
      <w:r w:rsidR="00764C79">
        <w:rPr>
          <w:rFonts w:ascii="Times New Roman" w:hAnsi="Times New Roman" w:cs="Times New Roman"/>
          <w:sz w:val="24"/>
          <w:szCs w:val="24"/>
        </w:rPr>
        <w:t>a</w:t>
      </w:r>
      <w:r w:rsidR="00796626">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līdzekļus</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14:paraId="4BEA130B" w14:textId="03295E69" w:rsidR="00C1129F" w:rsidRDefault="00C1129F"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8417F8">
        <w:rPr>
          <w:rFonts w:ascii="Times New Roman" w:hAnsi="Times New Roman" w:cs="Times New Roman"/>
          <w:sz w:val="24"/>
          <w:szCs w:val="24"/>
        </w:rPr>
        <w:t>as</w:t>
      </w:r>
      <w:r w:rsidRPr="00C1129F">
        <w:rPr>
          <w:rFonts w:ascii="Times New Roman" w:hAnsi="Times New Roman" w:cs="Times New Roman"/>
          <w:sz w:val="24"/>
          <w:szCs w:val="24"/>
        </w:rPr>
        <w:t xml:space="preserve"> “1.</w:t>
      </w:r>
      <w:r>
        <w:rPr>
          <w:rFonts w:ascii="Times New Roman" w:hAnsi="Times New Roman" w:cs="Times New Roman"/>
          <w:sz w:val="24"/>
          <w:szCs w:val="24"/>
        </w:rPr>
        <w:t>5</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8417F8">
        <w:rPr>
          <w:rFonts w:ascii="Times New Roman" w:hAnsi="Times New Roman" w:cs="Times New Roman"/>
          <w:sz w:val="24"/>
          <w:szCs w:val="24"/>
        </w:rPr>
        <w:t>,</w:t>
      </w:r>
      <w:r w:rsidRPr="00735C02">
        <w:t xml:space="preserve"> </w:t>
      </w:r>
      <w:r w:rsidR="008417F8" w:rsidRPr="008417F8">
        <w:rPr>
          <w:rFonts w:ascii="Times New Roman" w:hAnsi="Times New Roman" w:cs="Times New Roman"/>
          <w:sz w:val="24"/>
          <w:szCs w:val="24"/>
        </w:rPr>
        <w:t>“1.</w:t>
      </w:r>
      <w:r w:rsidR="008417F8">
        <w:rPr>
          <w:rFonts w:ascii="Times New Roman" w:hAnsi="Times New Roman" w:cs="Times New Roman"/>
          <w:sz w:val="24"/>
          <w:szCs w:val="24"/>
        </w:rPr>
        <w:t>6</w:t>
      </w:r>
      <w:r w:rsidR="008417F8" w:rsidRPr="008417F8">
        <w:rPr>
          <w:rFonts w:ascii="Times New Roman" w:hAnsi="Times New Roman" w:cs="Times New Roman"/>
          <w:sz w:val="24"/>
          <w:szCs w:val="24"/>
        </w:rPr>
        <w:t xml:space="preserve">. </w:t>
      </w:r>
      <w:r w:rsidR="008417F8">
        <w:rPr>
          <w:rFonts w:ascii="Times New Roman" w:hAnsi="Times New Roman" w:cs="Times New Roman"/>
          <w:sz w:val="24"/>
          <w:szCs w:val="24"/>
        </w:rPr>
        <w:t>Attiecināmais valsts budžeta finansējums</w:t>
      </w:r>
      <w:r w:rsidR="008417F8" w:rsidRPr="008417F8">
        <w:rPr>
          <w:rFonts w:ascii="Times New Roman" w:hAnsi="Times New Roman" w:cs="Times New Roman"/>
          <w:sz w:val="24"/>
          <w:szCs w:val="24"/>
        </w:rPr>
        <w:t>”</w:t>
      </w:r>
      <w:r w:rsidR="008417F8">
        <w:rPr>
          <w:rFonts w:ascii="Times New Roman" w:hAnsi="Times New Roman" w:cs="Times New Roman"/>
          <w:sz w:val="24"/>
          <w:szCs w:val="24"/>
        </w:rPr>
        <w:t xml:space="preserve"> un</w:t>
      </w:r>
      <w:r w:rsidR="008417F8" w:rsidRPr="008417F8">
        <w:rPr>
          <w:rFonts w:ascii="Times New Roman" w:hAnsi="Times New Roman" w:cs="Times New Roman"/>
          <w:sz w:val="24"/>
          <w:szCs w:val="24"/>
        </w:rPr>
        <w:t xml:space="preserve"> “</w:t>
      </w:r>
      <w:r w:rsidR="00A626DE" w:rsidRPr="00A626DE">
        <w:rPr>
          <w:rFonts w:ascii="Times New Roman" w:hAnsi="Times New Roman" w:cs="Times New Roman"/>
          <w:sz w:val="24"/>
          <w:szCs w:val="24"/>
        </w:rPr>
        <w:t>1.6. Elastības finansējum</w:t>
      </w:r>
      <w:r w:rsidR="0076658E">
        <w:rPr>
          <w:rFonts w:ascii="Times New Roman" w:hAnsi="Times New Roman" w:cs="Times New Roman"/>
          <w:sz w:val="24"/>
          <w:szCs w:val="24"/>
        </w:rPr>
        <w:t>s</w:t>
      </w:r>
      <w:r w:rsidR="008417F8" w:rsidRPr="008417F8">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 xml:space="preserve">9. DL PI </w:t>
      </w:r>
      <w:r w:rsidR="00E1777D">
        <w:rPr>
          <w:rFonts w:ascii="Times New Roman" w:hAnsi="Times New Roman" w:cs="Times New Roman"/>
          <w:sz w:val="24"/>
          <w:szCs w:val="24"/>
        </w:rPr>
        <w:t>Fin.plans</w:t>
      </w:r>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68FAD6F4" w14:textId="52EF8DD3" w:rsidR="008417F8" w:rsidRPr="00633F94" w:rsidRDefault="00F351B6"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w:t>
      </w:r>
      <w:r w:rsidR="00174C61">
        <w:rPr>
          <w:rFonts w:ascii="Times New Roman" w:hAnsi="Times New Roman" w:cs="Times New Roman"/>
          <w:sz w:val="24"/>
          <w:szCs w:val="24"/>
        </w:rPr>
        <w:t>8</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izklājlapā “3. DL invest.n.pl.AR pr.”;</w:t>
      </w:r>
    </w:p>
    <w:p w14:paraId="00BDD2CA" w14:textId="46FF3805"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lastRenderedPageBreak/>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4FE50543" w:rsidR="00633F94" w:rsidRDefault="00633F94"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izklājlapā “3. DL invest.n.pl.AR pr.”</w:t>
      </w:r>
      <w:r>
        <w:rPr>
          <w:rFonts w:ascii="Times New Roman" w:hAnsi="Times New Roman" w:cs="Times New Roman"/>
          <w:sz w:val="24"/>
          <w:szCs w:val="24"/>
        </w:rPr>
        <w:t>;</w:t>
      </w:r>
    </w:p>
    <w:p w14:paraId="2533B2FE" w14:textId="77777777" w:rsidR="00A13F49" w:rsidRDefault="00633F94" w:rsidP="00A13F49">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790B4CBA" w:rsidR="004201D0" w:rsidRPr="00A13F49" w:rsidRDefault="00A13F49" w:rsidP="00A13F49">
      <w:pPr>
        <w:pStyle w:val="ListParagraph"/>
        <w:numPr>
          <w:ilvl w:val="0"/>
          <w:numId w:val="21"/>
        </w:numPr>
        <w:jc w:val="both"/>
        <w:rPr>
          <w:rFonts w:ascii="Times New Roman" w:hAnsi="Times New Roman" w:cs="Times New Roman"/>
          <w:sz w:val="24"/>
          <w:szCs w:val="24"/>
        </w:rPr>
      </w:pPr>
      <w:bookmarkStart w:id="20"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20"/>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2763F0AD" w14:textId="36FD1D41" w:rsidR="004201D0" w:rsidRDefault="00A13F49" w:rsidP="00842B38">
      <w:pPr>
        <w:pStyle w:val="ListParagraph"/>
        <w:numPr>
          <w:ilvl w:val="0"/>
          <w:numId w:val="21"/>
        </w:numPr>
        <w:jc w:val="both"/>
        <w:rPr>
          <w:rFonts w:ascii="Times New Roman" w:hAnsi="Times New Roman" w:cs="Times New Roman"/>
          <w:sz w:val="24"/>
          <w:szCs w:val="24"/>
        </w:rPr>
      </w:pPr>
      <w:bookmarkStart w:id="21" w:name="_Hlk96414404"/>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“2.4. </w:t>
      </w:r>
      <w:r w:rsidR="004201D0" w:rsidRPr="00184AD0">
        <w:rPr>
          <w:rFonts w:ascii="Times New Roman" w:hAnsi="Times New Roman" w:cs="Times New Roman"/>
          <w:sz w:val="24"/>
          <w:szCs w:val="24"/>
        </w:rPr>
        <w:t>Aizņēmuma pamatsummas atmaksa</w:t>
      </w:r>
      <w:r w:rsidR="004201D0">
        <w:rPr>
          <w:rFonts w:ascii="Times New Roman" w:hAnsi="Times New Roman" w:cs="Times New Roman"/>
          <w:sz w:val="24"/>
          <w:szCs w:val="24"/>
        </w:rPr>
        <w:t xml:space="preserve">” </w:t>
      </w:r>
      <w:bookmarkEnd w:id="21"/>
      <w:r w:rsidR="004201D0">
        <w:rPr>
          <w:rFonts w:ascii="Times New Roman" w:hAnsi="Times New Roman" w:cs="Times New Roman"/>
          <w:sz w:val="24"/>
          <w:szCs w:val="24"/>
        </w:rPr>
        <w:t xml:space="preserve">un “2.5. </w:t>
      </w:r>
      <w:r w:rsidR="004201D0" w:rsidRPr="00184AD0">
        <w:rPr>
          <w:rFonts w:ascii="Times New Roman" w:hAnsi="Times New Roman" w:cs="Times New Roman"/>
          <w:sz w:val="24"/>
          <w:szCs w:val="24"/>
        </w:rPr>
        <w:t>Aizņēmuma procentu atmaksa</w:t>
      </w:r>
      <w:r w:rsidR="004201D0">
        <w:rPr>
          <w:rFonts w:ascii="Times New Roman" w:hAnsi="Times New Roman" w:cs="Times New Roman"/>
          <w:sz w:val="24"/>
          <w:szCs w:val="24"/>
        </w:rPr>
        <w:t>”</w:t>
      </w:r>
      <w:r w:rsidR="004201D0" w:rsidRP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00276FAB" w:rsidRP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14:paraId="27581EF5" w14:textId="6C06DF77" w:rsidR="000D7414" w:rsidRPr="00842B38" w:rsidRDefault="000D7414" w:rsidP="000D7414">
      <w:pPr>
        <w:pStyle w:val="ListParagraph"/>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550EC3A4" w14:textId="77777777" w:rsidR="00842B38" w:rsidRPr="00596D47" w:rsidRDefault="00842B38" w:rsidP="00596D47">
      <w:pPr>
        <w:pStyle w:val="Heading1"/>
        <w:rPr>
          <w:rFonts w:ascii="Times New Roman" w:hAnsi="Times New Roman" w:cs="Times New Roman"/>
          <w:b/>
          <w:bCs/>
          <w:color w:val="auto"/>
          <w:sz w:val="28"/>
          <w:szCs w:val="28"/>
        </w:rPr>
      </w:pPr>
    </w:p>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22" w:name="_Toc173352221"/>
      <w:r w:rsidRPr="00596D47">
        <w:rPr>
          <w:rFonts w:ascii="Times New Roman" w:hAnsi="Times New Roman" w:cs="Times New Roman"/>
          <w:b/>
          <w:bCs/>
          <w:color w:val="auto"/>
          <w:sz w:val="28"/>
          <w:szCs w:val="28"/>
        </w:rPr>
        <w:t>Sociālekonomiskā analīze</w:t>
      </w:r>
      <w:bookmarkEnd w:id="22"/>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r>
        <w:rPr>
          <w:rFonts w:ascii="Times New Roman" w:hAnsi="Times New Roman" w:cs="Times New Roman"/>
          <w:sz w:val="24"/>
          <w:szCs w:val="24"/>
        </w:rPr>
        <w:t>soc.econom.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4938D381"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53EB4BD9"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 xml:space="preserve">aprēķinus veic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00115EE6" w:rsidRPr="002A69FE">
        <w:rPr>
          <w:rFonts w:ascii="Times New Roman" w:hAnsi="Times New Roman" w:cs="Times New Roman"/>
          <w:sz w:val="24"/>
          <w:szCs w:val="24"/>
        </w:rPr>
        <w:t xml:space="preserve">, detalizēti </w:t>
      </w:r>
      <w:r w:rsidR="004D60EB" w:rsidRPr="004D60EB">
        <w:rPr>
          <w:rFonts w:ascii="Times New Roman" w:hAnsi="Times New Roman" w:cs="Times New Roman"/>
          <w:sz w:val="24"/>
          <w:szCs w:val="24"/>
        </w:rPr>
        <w:t xml:space="preserve">izklājlapās “Pieņēmumi” un “11.DL 4.pielikums” </w:t>
      </w:r>
      <w:r w:rsidR="00115EE6" w:rsidRPr="002A69FE">
        <w:rPr>
          <w:rFonts w:ascii="Times New Roman" w:hAnsi="Times New Roman" w:cs="Times New Roman"/>
          <w:sz w:val="24"/>
          <w:szCs w:val="24"/>
        </w:rPr>
        <w:t>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7AE79505" w14:textId="6A801538" w:rsidR="00241D65" w:rsidRDefault="008456DE" w:rsidP="002068C2">
      <w:pPr>
        <w:jc w:val="both"/>
        <w:rPr>
          <w:rFonts w:ascii="Times New Roman" w:hAnsi="Times New Roman" w:cs="Times New Roman"/>
          <w:sz w:val="24"/>
          <w:szCs w:val="24"/>
        </w:rPr>
      </w:pPr>
      <w:r>
        <w:rPr>
          <w:rFonts w:ascii="Times New Roman" w:hAnsi="Times New Roman" w:cs="Times New Roman"/>
          <w:sz w:val="24"/>
          <w:szCs w:val="24"/>
        </w:rPr>
        <w:lastRenderedPageBreak/>
        <w:t>Ceļu infrastruktūrai piemērojamie s</w:t>
      </w:r>
      <w:r w:rsidR="00241D65">
        <w:rPr>
          <w:rFonts w:ascii="Times New Roman" w:hAnsi="Times New Roman" w:cs="Times New Roman"/>
          <w:sz w:val="24"/>
          <w:szCs w:val="24"/>
        </w:rPr>
        <w:t>ociālekonomisko ieguvumu un zaudējumu aprēķini</w:t>
      </w:r>
      <w:r>
        <w:rPr>
          <w:rFonts w:ascii="Times New Roman" w:hAnsi="Times New Roman" w:cs="Times New Roman"/>
          <w:sz w:val="24"/>
          <w:szCs w:val="24"/>
        </w:rPr>
        <w:t>,</w:t>
      </w:r>
      <w:r w:rsidR="00241D65">
        <w:rPr>
          <w:rFonts w:ascii="Times New Roman" w:hAnsi="Times New Roman" w:cs="Times New Roman"/>
          <w:sz w:val="24"/>
          <w:szCs w:val="24"/>
        </w:rPr>
        <w:t xml:space="preserve"> izmantojamie dati un metodikas:</w:t>
      </w:r>
    </w:p>
    <w:p w14:paraId="34F4EE5B" w14:textId="17B4716D" w:rsidR="00241D65" w:rsidRDefault="00241D65" w:rsidP="00241D65">
      <w:pPr>
        <w:pStyle w:val="ListParagraph"/>
        <w:numPr>
          <w:ilvl w:val="0"/>
          <w:numId w:val="31"/>
        </w:numPr>
        <w:jc w:val="both"/>
        <w:rPr>
          <w:rFonts w:ascii="Times New Roman" w:hAnsi="Times New Roman" w:cs="Times New Roman"/>
          <w:sz w:val="24"/>
          <w:szCs w:val="24"/>
        </w:rPr>
      </w:pPr>
      <w:r w:rsidRPr="00241D65">
        <w:rPr>
          <w:rFonts w:ascii="Times New Roman" w:hAnsi="Times New Roman" w:cs="Times New Roman"/>
          <w:sz w:val="24"/>
          <w:szCs w:val="24"/>
        </w:rPr>
        <w:t>Valsts SIA „Latvijas Valsts Ceļi” 2019. gadā aktualizē</w:t>
      </w:r>
      <w:r>
        <w:rPr>
          <w:rFonts w:ascii="Times New Roman" w:hAnsi="Times New Roman" w:cs="Times New Roman"/>
          <w:sz w:val="24"/>
          <w:szCs w:val="24"/>
        </w:rPr>
        <w:t>tie</w:t>
      </w:r>
      <w:r w:rsidRPr="00241D65">
        <w:rPr>
          <w:rFonts w:ascii="Times New Roman" w:hAnsi="Times New Roman" w:cs="Times New Roman"/>
          <w:sz w:val="24"/>
          <w:szCs w:val="24"/>
        </w:rPr>
        <w:t xml:space="preserve"> Metodisk</w:t>
      </w:r>
      <w:r w:rsidR="00A75B00">
        <w:rPr>
          <w:rFonts w:ascii="Times New Roman" w:hAnsi="Times New Roman" w:cs="Times New Roman"/>
          <w:sz w:val="24"/>
          <w:szCs w:val="24"/>
        </w:rPr>
        <w:t>ie</w:t>
      </w:r>
      <w:r w:rsidRPr="00241D65">
        <w:rPr>
          <w:rFonts w:ascii="Times New Roman" w:hAnsi="Times New Roman" w:cs="Times New Roman"/>
          <w:sz w:val="24"/>
          <w:szCs w:val="24"/>
        </w:rPr>
        <w:t xml:space="preserve"> norādījum</w:t>
      </w:r>
      <w:r>
        <w:rPr>
          <w:rFonts w:ascii="Times New Roman" w:hAnsi="Times New Roman" w:cs="Times New Roman"/>
          <w:sz w:val="24"/>
          <w:szCs w:val="24"/>
        </w:rPr>
        <w:t xml:space="preserve">i </w:t>
      </w:r>
      <w:hyperlink r:id="rId19" w:history="1">
        <w:r w:rsidRPr="00A932C8">
          <w:rPr>
            <w:rStyle w:val="Hyperlink"/>
            <w:rFonts w:ascii="Times New Roman" w:hAnsi="Times New Roman" w:cs="Times New Roman"/>
            <w:sz w:val="24"/>
            <w:szCs w:val="24"/>
          </w:rPr>
          <w:t>https://lvceli.lv/celu-tikls/tehniskie-noteikumi-metodiskie-noradijumi/metodiskie-noradijumi/</w:t>
        </w:r>
      </w:hyperlink>
      <w:r>
        <w:rPr>
          <w:rFonts w:ascii="Times New Roman" w:hAnsi="Times New Roman" w:cs="Times New Roman"/>
          <w:sz w:val="24"/>
          <w:szCs w:val="24"/>
        </w:rPr>
        <w:t>;</w:t>
      </w:r>
    </w:p>
    <w:p w14:paraId="2CD7A97F" w14:textId="72ADA0CC" w:rsidR="00A75B00" w:rsidRPr="00F404C1" w:rsidRDefault="00241D65" w:rsidP="00F404C1">
      <w:pPr>
        <w:pStyle w:val="ListParagraph"/>
        <w:numPr>
          <w:ilvl w:val="0"/>
          <w:numId w:val="31"/>
        </w:numPr>
        <w:jc w:val="both"/>
        <w:rPr>
          <w:rFonts w:ascii="Times New Roman" w:hAnsi="Times New Roman" w:cs="Times New Roman"/>
          <w:sz w:val="24"/>
          <w:szCs w:val="24"/>
        </w:rPr>
      </w:pPr>
      <w:r w:rsidRPr="00241D65">
        <w:rPr>
          <w:rFonts w:ascii="Times New Roman" w:hAnsi="Times New Roman" w:cs="Times New Roman"/>
          <w:sz w:val="24"/>
          <w:szCs w:val="24"/>
        </w:rPr>
        <w:t>Valsts SIA „Latvijas Valsts Ceļi”</w:t>
      </w:r>
      <w:r w:rsidR="00A75B00">
        <w:rPr>
          <w:rFonts w:ascii="Times New Roman" w:hAnsi="Times New Roman" w:cs="Times New Roman"/>
          <w:sz w:val="24"/>
          <w:szCs w:val="24"/>
        </w:rPr>
        <w:t xml:space="preserve"> apkopojums par satiksmes intensitāti uz Latvijas ceļiem </w:t>
      </w:r>
      <w:hyperlink r:id="rId20" w:history="1">
        <w:r w:rsidR="00A75B00" w:rsidRPr="00A932C8">
          <w:rPr>
            <w:rStyle w:val="Hyperlink"/>
            <w:rFonts w:ascii="Times New Roman" w:hAnsi="Times New Roman" w:cs="Times New Roman"/>
            <w:sz w:val="24"/>
            <w:szCs w:val="24"/>
          </w:rPr>
          <w:t>https://lvceli.lv/celu-tikls/statistikas-dati/satiksmes-intensitate/</w:t>
        </w:r>
      </w:hyperlink>
      <w:r w:rsidR="00F404C1">
        <w:rPr>
          <w:rFonts w:ascii="Times New Roman" w:hAnsi="Times New Roman" w:cs="Times New Roman"/>
          <w:sz w:val="24"/>
          <w:szCs w:val="24"/>
        </w:rPr>
        <w:t>.</w:t>
      </w:r>
    </w:p>
    <w:p w14:paraId="57E6D15B" w14:textId="5E8C5CF0"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 xml:space="preserve">“5.DL soc.econom.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 “Rādītāju aprēķināšana”</w:t>
      </w:r>
      <w:r w:rsidRPr="00570B6A">
        <w:rPr>
          <w:rFonts w:ascii="Times New Roman" w:hAnsi="Times New Roman" w:cs="Times New Roman"/>
          <w:sz w:val="24"/>
          <w:szCs w:val="24"/>
        </w:rPr>
        <w:t xml:space="preserve">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Projektā plānotie iznākuma rādītāji</w:t>
      </w:r>
      <w:r w:rsidRPr="00E6581F">
        <w:rPr>
          <w:rFonts w:ascii="Times New Roman" w:hAnsi="Times New Roman" w:cs="Times New Roman"/>
          <w:sz w:val="24"/>
          <w:szCs w:val="24"/>
        </w:rPr>
        <w:t>”.</w:t>
      </w:r>
    </w:p>
    <w:p w14:paraId="6D484676" w14:textId="1284CBA1"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5B5A6C9"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79A04EFC"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iznākums, ņemot vērā papildu naudas plūsmu investīciju un darbības izmaksām, kā arī projekta atlikušajai vērtībai atbilstoši izklājlapās “2. DL invest.n.pl.BEZ pr.” un “3. DL invest.n.pl.AR pr.”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59EBFF61"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xml:space="preserve">. (Ja projekta investīcijās iekļautais PVN nav atgūstams, tad norāda investīciju izmaksās ietverto PVN atbilstoši projekta iesnieguma 3.pielikumā "Projekta budžeta kopsavilkums" norādītajam. Ja projekta investīcijās iekļautais </w:t>
      </w:r>
      <w:r w:rsidR="001E0E3D" w:rsidRPr="006761DB">
        <w:rPr>
          <w:rFonts w:ascii="Times New Roman" w:hAnsi="Times New Roman" w:cs="Times New Roman"/>
          <w:sz w:val="24"/>
          <w:szCs w:val="24"/>
        </w:rPr>
        <w:lastRenderedPageBreak/>
        <w:t xml:space="preserve">PVN ir atgūstams pilnībā PVN nenorāda, jo par to jau investīciju izmaksas ir jau samazinātas finanšu analīzē norādot neattiecināmo PVN izklājlapās 1.1.A Iesniedzējs-1.3.2. partneris-kom-2 </w:t>
      </w:r>
      <w:r w:rsidR="00031792">
        <w:rPr>
          <w:rFonts w:ascii="Times New Roman" w:hAnsi="Times New Roman" w:cs="Times New Roman"/>
          <w:sz w:val="24"/>
          <w:szCs w:val="24"/>
        </w:rPr>
        <w:t>25</w:t>
      </w:r>
      <w:r w:rsidR="001E0E3D" w:rsidRPr="006761DB">
        <w:rPr>
          <w:rFonts w:ascii="Times New Roman" w:hAnsi="Times New Roman" w:cs="Times New Roman"/>
          <w:sz w:val="24"/>
          <w:szCs w:val="24"/>
        </w:rPr>
        <w:t>.rindā)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23" w:name="_Hlk95923640"/>
      <w:r w:rsidR="006F293A" w:rsidRPr="00F2781D">
        <w:rPr>
          <w:rFonts w:ascii="Times New Roman" w:hAnsi="Times New Roman" w:cs="Times New Roman"/>
          <w:b/>
          <w:bCs/>
          <w:sz w:val="24"/>
          <w:szCs w:val="24"/>
        </w:rPr>
        <w:t xml:space="preserve">projekta investīciju ieviešanas periodā </w:t>
      </w:r>
      <w:bookmarkEnd w:id="23"/>
      <w:r w:rsidR="006C7056" w:rsidRPr="00F2781D">
        <w:rPr>
          <w:rFonts w:ascii="Times New Roman" w:hAnsi="Times New Roman" w:cs="Times New Roman"/>
          <w:b/>
          <w:bCs/>
          <w:sz w:val="24"/>
          <w:szCs w:val="24"/>
        </w:rPr>
        <w:t>kā pozitīvas vērtības (piemēram, 2000,00).</w:t>
      </w:r>
    </w:p>
    <w:p w14:paraId="2074A929" w14:textId="6C33C40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01756522" w14:textId="5661654F" w:rsidR="006D0884" w:rsidRDefault="006D0884" w:rsidP="0047138D">
      <w:pPr>
        <w:jc w:val="both"/>
        <w:rPr>
          <w:rFonts w:ascii="Times New Roman" w:hAnsi="Times New Roman" w:cs="Times New Roman"/>
          <w:sz w:val="24"/>
          <w:szCs w:val="24"/>
        </w:rPr>
      </w:pPr>
      <w:bookmarkStart w:id="24" w:name="_Hlk96417935"/>
      <w:r>
        <w:rPr>
          <w:rFonts w:ascii="Times New Roman" w:hAnsi="Times New Roman" w:cs="Times New Roman"/>
          <w:sz w:val="24"/>
          <w:szCs w:val="24"/>
        </w:rPr>
        <w:t>7.d</w:t>
      </w:r>
      <w:r w:rsidRPr="008C3B1D">
        <w:rPr>
          <w:rFonts w:ascii="Times New Roman" w:hAnsi="Times New Roman" w:cs="Times New Roman"/>
          <w:sz w:val="24"/>
          <w:szCs w:val="24"/>
        </w:rPr>
        <w:t>aļā “</w:t>
      </w:r>
      <w:r>
        <w:rPr>
          <w:rFonts w:ascii="Times New Roman" w:hAnsi="Times New Roman" w:cs="Times New Roman"/>
          <w:sz w:val="24"/>
          <w:szCs w:val="24"/>
        </w:rPr>
        <w:t>Projektā plānotie iznākuma rādītāji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 xml:space="preserve">iznākuma rādītājus atbilstoši projekta iesnieguma </w:t>
      </w:r>
      <w:r w:rsidR="003E0E15">
        <w:rPr>
          <w:rFonts w:ascii="Times New Roman" w:hAnsi="Times New Roman" w:cs="Times New Roman"/>
          <w:sz w:val="24"/>
          <w:szCs w:val="24"/>
        </w:rPr>
        <w:t>sadaļā</w:t>
      </w:r>
      <w:r w:rsidR="00B25985">
        <w:rPr>
          <w:rFonts w:ascii="Times New Roman" w:hAnsi="Times New Roman" w:cs="Times New Roman"/>
          <w:sz w:val="24"/>
          <w:szCs w:val="24"/>
        </w:rPr>
        <w:t xml:space="preserve"> “Rādītāji”</w:t>
      </w:r>
      <w:r>
        <w:rPr>
          <w:rFonts w:ascii="Times New Roman" w:hAnsi="Times New Roman" w:cs="Times New Roman"/>
          <w:sz w:val="24"/>
          <w:szCs w:val="24"/>
        </w:rPr>
        <w:t xml:space="preserve"> norādītajam.</w:t>
      </w:r>
    </w:p>
    <w:p w14:paraId="151AA554" w14:textId="2EDD78F0" w:rsidR="00863302" w:rsidRPr="009504F0" w:rsidRDefault="00082C91" w:rsidP="009504F0">
      <w:pPr>
        <w:jc w:val="both"/>
        <w:rPr>
          <w:rFonts w:ascii="Times New Roman" w:hAnsi="Times New Roman" w:cs="Times New Roman"/>
          <w:sz w:val="24"/>
          <w:szCs w:val="24"/>
        </w:rPr>
      </w:pPr>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5" w:name="_Hlk96415656"/>
      <w:r w:rsidR="009557A6" w:rsidRPr="009504F0">
        <w:rPr>
          <w:rFonts w:ascii="Times New Roman" w:hAnsi="Times New Roman" w:cs="Times New Roman"/>
          <w:sz w:val="24"/>
          <w:szCs w:val="24"/>
        </w:rPr>
        <w:t xml:space="preserve">makroekonomiskajiem pieņēmumiem un prognozēm </w:t>
      </w:r>
      <w:bookmarkEnd w:id="25"/>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21"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4"/>
    <w:p w14:paraId="0DBA7CBE" w14:textId="77777777" w:rsidR="002068C2" w:rsidRPr="002068C2" w:rsidRDefault="002068C2" w:rsidP="002068C2">
      <w:pPr>
        <w:outlineLvl w:val="1"/>
        <w:rPr>
          <w:rFonts w:ascii="Times New Roman" w:hAnsi="Times New Roman" w:cs="Times New Roman"/>
          <w:b/>
          <w:sz w:val="28"/>
          <w:szCs w:val="28"/>
        </w:rPr>
      </w:pPr>
    </w:p>
    <w:p w14:paraId="3890ACDD" w14:textId="27283E9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6" w:name="_Toc173352222"/>
      <w:r w:rsidRPr="00596D47">
        <w:rPr>
          <w:rFonts w:ascii="Times New Roman" w:hAnsi="Times New Roman" w:cs="Times New Roman"/>
          <w:b/>
          <w:bCs/>
          <w:color w:val="auto"/>
          <w:sz w:val="28"/>
          <w:szCs w:val="28"/>
        </w:rPr>
        <w:t>Finanšu analīze</w:t>
      </w:r>
      <w:bookmarkEnd w:id="26"/>
    </w:p>
    <w:p w14:paraId="6AB767E6" w14:textId="4C53AF64"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r>
        <w:rPr>
          <w:rFonts w:ascii="Times New Roman" w:hAnsi="Times New Roman" w:cs="Times New Roman"/>
          <w:sz w:val="24"/>
          <w:szCs w:val="24"/>
        </w:rPr>
        <w:t>FNPVc</w:t>
      </w:r>
      <w:r w:rsidR="00F85701">
        <w:rPr>
          <w:rFonts w:ascii="Times New Roman" w:hAnsi="Times New Roman" w:cs="Times New Roman"/>
          <w:sz w:val="24"/>
          <w:szCs w:val="24"/>
        </w:rPr>
        <w:t>);</w:t>
      </w:r>
    </w:p>
    <w:p w14:paraId="5D79812E" w14:textId="36965B46"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(FRRc);</w:t>
      </w:r>
    </w:p>
    <w:p w14:paraId="116D7A88" w14:textId="5809D96A"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(FNPVk);</w:t>
      </w:r>
    </w:p>
    <w:p w14:paraId="30026622" w14:textId="3FBAF465"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(FRRk</w:t>
      </w:r>
      <w:r w:rsidR="00F85701">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27"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7"/>
    <w:p w14:paraId="2E4F6312" w14:textId="2F2F0A4F"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projekta iesniedzējs neaizpilda, jo tajā automātiski ģenerējas iznākums, ņemot vērā papildu naudas plūsmu investīciju un darbības izmaksām, kā arī projekta atlikušajai vērtībai atbilstoši izklājlapās “2. DL invest.n.pl.BEZ pr.” un “3. DL invest.n.pl.AR pr.”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FNPVc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lastRenderedPageBreak/>
        <w:t>FRRc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Aprēķinātie kapitāla naudas plūsmas rādītāji FNPVk un FRRk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22E96776"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22" w:history="1">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5DE5D2C" w14:textId="77777777" w:rsidR="00330C1A" w:rsidRPr="00330C1A" w:rsidRDefault="00330C1A" w:rsidP="00330C1A">
      <w:pPr>
        <w:outlineLvl w:val="1"/>
        <w:rPr>
          <w:rFonts w:ascii="Times New Roman" w:hAnsi="Times New Roman" w:cs="Times New Roman"/>
          <w:b/>
          <w:sz w:val="28"/>
          <w:szCs w:val="28"/>
        </w:rPr>
      </w:pPr>
    </w:p>
    <w:p w14:paraId="7F78E5FA" w14:textId="32E1405D" w:rsidR="00432136" w:rsidRPr="00596D47" w:rsidRDefault="00CE00D0" w:rsidP="00596D47">
      <w:pPr>
        <w:pStyle w:val="Heading1"/>
        <w:numPr>
          <w:ilvl w:val="2"/>
          <w:numId w:val="32"/>
        </w:numPr>
        <w:rPr>
          <w:rFonts w:ascii="Times New Roman" w:hAnsi="Times New Roman" w:cs="Times New Roman"/>
          <w:b/>
          <w:bCs/>
          <w:color w:val="auto"/>
          <w:sz w:val="28"/>
          <w:szCs w:val="28"/>
        </w:rPr>
      </w:pPr>
      <w:bookmarkStart w:id="28" w:name="_Toc173352223"/>
      <w:r>
        <w:rPr>
          <w:rFonts w:ascii="Times New Roman" w:hAnsi="Times New Roman" w:cs="Times New Roman"/>
          <w:b/>
          <w:bCs/>
          <w:color w:val="auto"/>
          <w:sz w:val="28"/>
          <w:szCs w:val="28"/>
        </w:rPr>
        <w:t>J</w:t>
      </w:r>
      <w:r w:rsidR="00432136" w:rsidRPr="00596D47">
        <w:rPr>
          <w:rFonts w:ascii="Times New Roman" w:hAnsi="Times New Roman" w:cs="Times New Roman"/>
          <w:b/>
          <w:bCs/>
          <w:color w:val="auto"/>
          <w:sz w:val="28"/>
          <w:szCs w:val="28"/>
        </w:rPr>
        <w:t>utīguma analīze</w:t>
      </w:r>
      <w:bookmarkEnd w:id="28"/>
    </w:p>
    <w:p w14:paraId="4CA70AE6" w14:textId="20035262" w:rsidR="00A558CD" w:rsidRPr="00A558CD" w:rsidRDefault="00A558CD" w:rsidP="00A558CD">
      <w:pPr>
        <w:jc w:val="both"/>
        <w:rPr>
          <w:rFonts w:ascii="Times New Roman" w:hAnsi="Times New Roman" w:cs="Times New Roman"/>
          <w:sz w:val="24"/>
          <w:szCs w:val="24"/>
        </w:rPr>
      </w:pPr>
      <w:r w:rsidRPr="00A558CD">
        <w:rPr>
          <w:rFonts w:ascii="Times New Roman" w:hAnsi="Times New Roman" w:cs="Times New Roman"/>
          <w:sz w:val="24"/>
          <w:szCs w:val="24"/>
        </w:rPr>
        <w:t>Lai veiktu jutīguma analīzi izklājlapās “</w:t>
      </w:r>
      <w:r>
        <w:rPr>
          <w:rFonts w:ascii="Times New Roman" w:hAnsi="Times New Roman" w:cs="Times New Roman"/>
          <w:sz w:val="24"/>
          <w:szCs w:val="24"/>
        </w:rPr>
        <w:t>7</w:t>
      </w:r>
      <w:r w:rsidRPr="00A558CD">
        <w:rPr>
          <w:rFonts w:ascii="Times New Roman" w:hAnsi="Times New Roman" w:cs="Times New Roman"/>
          <w:sz w:val="24"/>
          <w:szCs w:val="24"/>
        </w:rPr>
        <w:t xml:space="preserve">.DL </w:t>
      </w:r>
      <w:r>
        <w:rPr>
          <w:rFonts w:ascii="Times New Roman" w:hAnsi="Times New Roman" w:cs="Times New Roman"/>
          <w:sz w:val="24"/>
          <w:szCs w:val="24"/>
        </w:rPr>
        <w:t xml:space="preserve">jut. </w:t>
      </w:r>
      <w:r w:rsidR="00413C2E">
        <w:rPr>
          <w:rFonts w:ascii="Times New Roman" w:hAnsi="Times New Roman" w:cs="Times New Roman"/>
          <w:sz w:val="24"/>
          <w:szCs w:val="24"/>
        </w:rPr>
        <w:t>a</w:t>
      </w:r>
      <w:r>
        <w:rPr>
          <w:rFonts w:ascii="Times New Roman" w:hAnsi="Times New Roman" w:cs="Times New Roman"/>
          <w:sz w:val="24"/>
          <w:szCs w:val="24"/>
        </w:rPr>
        <w:t>nalīze-Soc.</w:t>
      </w:r>
      <w:r w:rsidRPr="00A558CD">
        <w:rPr>
          <w:rFonts w:ascii="Times New Roman" w:hAnsi="Times New Roman" w:cs="Times New Roman"/>
          <w:sz w:val="24"/>
          <w:szCs w:val="24"/>
        </w:rPr>
        <w:t>”</w:t>
      </w:r>
      <w:r>
        <w:rPr>
          <w:rFonts w:ascii="Times New Roman" w:hAnsi="Times New Roman" w:cs="Times New Roman"/>
          <w:sz w:val="24"/>
          <w:szCs w:val="24"/>
        </w:rPr>
        <w:t xml:space="preserve"> un “8. DL jut. </w:t>
      </w:r>
      <w:r w:rsidR="00413C2E">
        <w:rPr>
          <w:rFonts w:ascii="Times New Roman" w:hAnsi="Times New Roman" w:cs="Times New Roman"/>
          <w:sz w:val="24"/>
          <w:szCs w:val="24"/>
        </w:rPr>
        <w:t>a</w:t>
      </w:r>
      <w:r>
        <w:rPr>
          <w:rFonts w:ascii="Times New Roman" w:hAnsi="Times New Roman" w:cs="Times New Roman"/>
          <w:sz w:val="24"/>
          <w:szCs w:val="24"/>
        </w:rPr>
        <w:t>nalize-Fin.”</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TableGrid"/>
        <w:tblW w:w="0" w:type="auto"/>
        <w:tblLook w:val="04A0" w:firstRow="1" w:lastRow="0" w:firstColumn="1" w:lastColumn="0" w:noHBand="0" w:noVBand="1"/>
      </w:tblPr>
      <w:tblGrid>
        <w:gridCol w:w="1134"/>
        <w:gridCol w:w="515"/>
        <w:gridCol w:w="276"/>
      </w:tblGrid>
      <w:tr w:rsidR="00A558CD" w14:paraId="04942A4B" w14:textId="77777777" w:rsidTr="00A558CD">
        <w:tc>
          <w:tcPr>
            <w:tcW w:w="1134" w:type="dxa"/>
            <w:tcBorders>
              <w:top w:val="nil"/>
              <w:left w:val="nil"/>
              <w:bottom w:val="nil"/>
            </w:tcBorders>
          </w:tcPr>
          <w:p w14:paraId="3F59E9A7" w14:textId="785C2CF4" w:rsidR="00A558CD" w:rsidRDefault="00A558CD" w:rsidP="00A72707">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rsidP="00A72707">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rsidP="00A72707">
            <w:pPr>
              <w:jc w:val="both"/>
              <w:rPr>
                <w:rFonts w:ascii="Times New Roman" w:hAnsi="Times New Roman" w:cs="Times New Roman"/>
                <w:sz w:val="24"/>
                <w:szCs w:val="24"/>
              </w:rPr>
            </w:pPr>
          </w:p>
        </w:tc>
      </w:tr>
    </w:tbl>
    <w:p w14:paraId="44EF9C72" w14:textId="0AB5519E" w:rsidR="00A70758"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Jutīgum</w:t>
      </w:r>
      <w:r w:rsidR="00C5372D">
        <w:rPr>
          <w:rFonts w:ascii="Times New Roman" w:hAnsi="Times New Roman" w:cs="Times New Roman"/>
          <w:sz w:val="24"/>
        </w:rPr>
        <w:t>a</w:t>
      </w:r>
      <w:r w:rsidRPr="00A558CD">
        <w:rPr>
          <w:rFonts w:ascii="Times New Roman" w:hAnsi="Times New Roman" w:cs="Times New Roman"/>
          <w:sz w:val="24"/>
        </w:rPr>
        <w:t xml:space="preserve">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14:paraId="6D783862" w14:textId="24AE48BF" w:rsidR="00A70758" w:rsidRDefault="00A70758" w:rsidP="00A558CD">
      <w:pPr>
        <w:spacing w:before="120" w:after="120"/>
        <w:jc w:val="both"/>
        <w:rPr>
          <w:rFonts w:ascii="Times New Roman" w:hAnsi="Times New Roman" w:cs="Times New Roman"/>
          <w:sz w:val="24"/>
        </w:rPr>
      </w:pPr>
      <w:r>
        <w:rPr>
          <w:rFonts w:ascii="Times New Roman" w:hAnsi="Times New Roman" w:cs="Times New Roman"/>
          <w:sz w:val="24"/>
        </w:rPr>
        <w:t>Šajās izklājlapās pie norādītā mainīgā svārstības par 1% n</w:t>
      </w:r>
      <w:r w:rsidRPr="00A70758">
        <w:rPr>
          <w:rFonts w:ascii="Times New Roman" w:hAnsi="Times New Roman" w:cs="Times New Roman"/>
          <w:sz w:val="24"/>
        </w:rPr>
        <w:t xml:space="preserve">o jauna iegūtās projekta </w:t>
      </w:r>
      <w:r>
        <w:rPr>
          <w:rFonts w:ascii="Times New Roman" w:hAnsi="Times New Roman" w:cs="Times New Roman"/>
          <w:sz w:val="24"/>
        </w:rPr>
        <w:t>neto pašreizējās</w:t>
      </w:r>
      <w:r w:rsidRPr="00A70758">
        <w:rPr>
          <w:rFonts w:ascii="Times New Roman" w:hAnsi="Times New Roman" w:cs="Times New Roman"/>
          <w:sz w:val="24"/>
        </w:rPr>
        <w:t xml:space="preserve"> vērtības </w:t>
      </w:r>
      <w:r>
        <w:rPr>
          <w:rFonts w:ascii="Times New Roman" w:hAnsi="Times New Roman" w:cs="Times New Roman"/>
          <w:sz w:val="24"/>
        </w:rPr>
        <w:t xml:space="preserve">tiek </w:t>
      </w:r>
      <w:r w:rsidRPr="00A70758">
        <w:rPr>
          <w:rFonts w:ascii="Times New Roman" w:hAnsi="Times New Roman" w:cs="Times New Roman"/>
          <w:sz w:val="24"/>
        </w:rPr>
        <w:t>salīdzin</w:t>
      </w:r>
      <w:r>
        <w:rPr>
          <w:rFonts w:ascii="Times New Roman" w:hAnsi="Times New Roman" w:cs="Times New Roman"/>
          <w:sz w:val="24"/>
        </w:rPr>
        <w:t>ātas</w:t>
      </w:r>
      <w:r w:rsidRPr="00A70758">
        <w:rPr>
          <w:rFonts w:ascii="Times New Roman" w:hAnsi="Times New Roman" w:cs="Times New Roman"/>
          <w:sz w:val="24"/>
        </w:rPr>
        <w:t xml:space="preserve"> ar to sākotnējām vērtībām, izmaiņas (pozitīvas vai negatīvas) pierakstot </w:t>
      </w:r>
      <w:r>
        <w:rPr>
          <w:rFonts w:ascii="Times New Roman" w:hAnsi="Times New Roman" w:cs="Times New Roman"/>
          <w:sz w:val="24"/>
        </w:rPr>
        <w:t xml:space="preserve">projekta iesnieguma 4.pielikumā “Projekta izmaksu efektivitātes novērtēšana” </w:t>
      </w:r>
      <w:r w:rsidRPr="00A70758">
        <w:rPr>
          <w:rFonts w:ascii="Times New Roman" w:hAnsi="Times New Roman" w:cs="Times New Roman"/>
          <w:sz w:val="24"/>
        </w:rPr>
        <w:t>kā novirzes.</w:t>
      </w:r>
    </w:p>
    <w:p w14:paraId="4D298F2B" w14:textId="456AF625" w:rsidR="007F3A4F" w:rsidRDefault="007F3A4F" w:rsidP="00A558CD">
      <w:pPr>
        <w:spacing w:before="120" w:after="120"/>
        <w:jc w:val="both"/>
        <w:rPr>
          <w:rFonts w:ascii="Times New Roman" w:hAnsi="Times New Roman" w:cs="Times New Roman"/>
          <w:sz w:val="24"/>
        </w:rPr>
      </w:pPr>
      <w:r>
        <w:rPr>
          <w:rFonts w:ascii="Times New Roman" w:hAnsi="Times New Roman" w:cs="Times New Roman"/>
          <w:sz w:val="24"/>
        </w:rPr>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ieguvumu analīzes naudas plūsmas sagatavošanā un kuru 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14:paraId="3371D0FE" w14:textId="7EA66B8C" w:rsidR="006128A5" w:rsidRDefault="006128A5" w:rsidP="00A558CD">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00804143" w:rsidRPr="00804143">
        <w:rPr>
          <w:rFonts w:ascii="Times New Roman" w:hAnsi="Times New Roman" w:cs="Times New Roman"/>
          <w:sz w:val="24"/>
        </w:rPr>
        <w:t>pierakstot projekta iesnieguma 4.pielikumā “Projekta izmaksu efektivitātes novērtēšana”</w:t>
      </w:r>
      <w:r w:rsidR="00804143">
        <w:rPr>
          <w:rFonts w:ascii="Times New Roman" w:hAnsi="Times New Roman" w:cs="Times New Roman"/>
          <w:sz w:val="24"/>
        </w:rPr>
        <w:t>.</w:t>
      </w:r>
    </w:p>
    <w:p w14:paraId="4327290E" w14:textId="3C9174BF" w:rsidR="00A558CD"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vērtību atrašanai var izmantot Excel “Goal seek” funkciju.</w:t>
      </w:r>
    </w:p>
    <w:p w14:paraId="333892BD" w14:textId="0B334FE9" w:rsidR="00862976" w:rsidRDefault="00862976" w:rsidP="00A558CD">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14:paraId="28825A0D" w14:textId="0D9A4A9E" w:rsidR="00862976" w:rsidRDefault="00862976" w:rsidP="00862976">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sidRPr="00862976">
        <w:rPr>
          <w:rFonts w:ascii="Times New Roman" w:hAnsi="Times New Roman" w:cs="Times New Roman"/>
          <w:sz w:val="24"/>
          <w:szCs w:val="24"/>
        </w:rPr>
        <w:t xml:space="preserve">7.DL jut.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w:t>
      </w:r>
      <w:r w:rsidR="0064361B">
        <w:rPr>
          <w:rFonts w:ascii="Times New Roman" w:hAnsi="Times New Roman" w:cs="Times New Roman"/>
          <w:sz w:val="24"/>
          <w:szCs w:val="24"/>
        </w:rPr>
        <w:t>Sociālekonomiskie zaudējumi</w:t>
      </w:r>
      <w:r>
        <w:rPr>
          <w:rFonts w:ascii="Times New Roman" w:hAnsi="Times New Roman" w:cs="Times New Roman"/>
          <w:sz w:val="24"/>
          <w:szCs w:val="24"/>
        </w:rPr>
        <w:t>”</w:t>
      </w:r>
      <w:r w:rsidR="0064361B">
        <w:rPr>
          <w:rFonts w:ascii="Times New Roman" w:hAnsi="Times New Roman" w:cs="Times New Roman"/>
          <w:sz w:val="24"/>
          <w:szCs w:val="24"/>
        </w:rPr>
        <w:t xml:space="preserve">, </w:t>
      </w:r>
      <w:r w:rsidRPr="00570B6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Pr="00570B6A">
        <w:rPr>
          <w:rFonts w:ascii="Times New Roman" w:hAnsi="Times New Roman" w:cs="Times New Roman"/>
          <w:sz w:val="24"/>
          <w:szCs w:val="24"/>
        </w:rPr>
        <w:t>”</w:t>
      </w:r>
      <w:r w:rsidR="0064361B">
        <w:rPr>
          <w:rFonts w:ascii="Times New Roman" w:hAnsi="Times New Roman" w:cs="Times New Roman"/>
          <w:sz w:val="24"/>
          <w:szCs w:val="24"/>
        </w:rPr>
        <w:t xml:space="preserve">, “Dati darba spēka izmaksām un citām fiskālām korekcijām” un “Rādītāju aprēķināšana”. </w:t>
      </w:r>
      <w:r w:rsidR="0064361B" w:rsidRP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0064361B" w:rsidRP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“D” </w:t>
      </w:r>
      <w:r w:rsidR="00D33F30">
        <w:rPr>
          <w:rFonts w:ascii="Times New Roman" w:hAnsi="Times New Roman" w:cs="Times New Roman"/>
          <w:sz w:val="24"/>
          <w:szCs w:val="24"/>
        </w:rPr>
        <w:t xml:space="preserve">1-5.daļu, </w:t>
      </w:r>
      <w:r w:rsidR="0064361B">
        <w:rPr>
          <w:rFonts w:ascii="Times New Roman" w:hAnsi="Times New Roman" w:cs="Times New Roman"/>
          <w:sz w:val="24"/>
          <w:szCs w:val="24"/>
        </w:rPr>
        <w:t xml:space="preserve">norādot katra mainīgā novirzi par 1% un pierakstot </w:t>
      </w:r>
      <w:r w:rsidR="0064361B" w:rsidRPr="0064361B">
        <w:rPr>
          <w:rFonts w:ascii="Times New Roman" w:hAnsi="Times New Roman" w:cs="Times New Roman"/>
          <w:sz w:val="24"/>
          <w:szCs w:val="24"/>
        </w:rPr>
        <w:t>projekta iesnieguma 4.pielikumā “Projekta izmaksu efektivitātes novērtēšana”</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 xml:space="preserve">6.daļas </w:t>
      </w:r>
      <w:r w:rsidR="0064361B">
        <w:rPr>
          <w:rFonts w:ascii="Times New Roman" w:hAnsi="Times New Roman" w:cs="Times New Roman"/>
          <w:sz w:val="24"/>
          <w:szCs w:val="24"/>
        </w:rPr>
        <w:t>šūnā “I45” noteiktajam.</w:t>
      </w:r>
    </w:p>
    <w:p w14:paraId="7B494C60" w14:textId="7E4EE957" w:rsidR="00413C2E" w:rsidRDefault="00413C2E" w:rsidP="00413C2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Pr>
          <w:rFonts w:ascii="Times New Roman" w:hAnsi="Times New Roman" w:cs="Times New Roman"/>
          <w:sz w:val="24"/>
          <w:szCs w:val="24"/>
        </w:rPr>
        <w:t>8</w:t>
      </w:r>
      <w:r w:rsidRPr="00862976">
        <w:rPr>
          <w:rFonts w:ascii="Times New Roman" w:hAnsi="Times New Roman" w:cs="Times New Roman"/>
          <w:sz w:val="24"/>
          <w:szCs w:val="24"/>
        </w:rPr>
        <w:t xml:space="preserve">.DL jut.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007A3C44" w:rsidRPr="00E6581F">
        <w:rPr>
          <w:rFonts w:ascii="Times New Roman" w:hAnsi="Times New Roman" w:cs="Times New Roman"/>
          <w:sz w:val="24"/>
          <w:szCs w:val="24"/>
        </w:rPr>
        <w:t xml:space="preserve"> daļās: “</w:t>
      </w:r>
      <w:r w:rsidR="007A3C44">
        <w:rPr>
          <w:rFonts w:ascii="Times New Roman" w:hAnsi="Times New Roman" w:cs="Times New Roman"/>
          <w:sz w:val="24"/>
          <w:szCs w:val="24"/>
        </w:rPr>
        <w:t>Naudas plūsmas pozīcijas</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007A3C44" w:rsidRPr="00E6581F">
        <w:rPr>
          <w:rFonts w:ascii="Times New Roman" w:hAnsi="Times New Roman" w:cs="Times New Roman"/>
          <w:sz w:val="24"/>
          <w:szCs w:val="24"/>
        </w:rPr>
        <w:t>, “</w:t>
      </w:r>
      <w:r w:rsidR="007A3C44">
        <w:rPr>
          <w:rFonts w:ascii="Times New Roman" w:hAnsi="Times New Roman" w:cs="Times New Roman"/>
          <w:sz w:val="24"/>
          <w:szCs w:val="24"/>
        </w:rPr>
        <w:t>Rādītāju aprēķināšana</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“Naudas plūsmas pozīcijas” investīciju naudas plūsmai un </w:t>
      </w:r>
      <w:r w:rsidR="007A3C44" w:rsidRPr="00570B6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A3C44" w:rsidRPr="00570B6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A3C44">
        <w:rPr>
          <w:rFonts w:ascii="Times New Roman" w:hAnsi="Times New Roman" w:cs="Times New Roman"/>
          <w:sz w:val="24"/>
          <w:szCs w:val="24"/>
        </w:rPr>
        <w:t>F</w:t>
      </w:r>
      <w:r>
        <w:rPr>
          <w:rFonts w:ascii="Times New Roman" w:hAnsi="Times New Roman" w:cs="Times New Roman"/>
          <w:sz w:val="24"/>
          <w:szCs w:val="24"/>
        </w:rPr>
        <w:t>” 1</w:t>
      </w:r>
      <w:r w:rsidR="007A3C44">
        <w:rPr>
          <w:rFonts w:ascii="Times New Roman" w:hAnsi="Times New Roman" w:cs="Times New Roman"/>
          <w:sz w:val="24"/>
          <w:szCs w:val="24"/>
        </w:rPr>
        <w:t xml:space="preserve"> un 3</w:t>
      </w:r>
      <w:r>
        <w:rPr>
          <w:rFonts w:ascii="Times New Roman" w:hAnsi="Times New Roman" w:cs="Times New Roman"/>
          <w:sz w:val="24"/>
          <w:szCs w:val="24"/>
        </w:rPr>
        <w:t xml:space="preserve">.daļu, norādot katra mainīgā novirzi par 1% un pierakstot </w:t>
      </w:r>
      <w:r w:rsidRPr="0064361B">
        <w:rPr>
          <w:rFonts w:ascii="Times New Roman" w:hAnsi="Times New Roman" w:cs="Times New Roman"/>
          <w:sz w:val="24"/>
          <w:szCs w:val="24"/>
        </w:rPr>
        <w:lastRenderedPageBreak/>
        <w:t>projekta iesnieguma 4.pielikumā “Projekta izmaksu efektivitātes novērtēšana”</w:t>
      </w:r>
      <w:r>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.daļas šūnā “</w:t>
      </w:r>
      <w:r w:rsidR="00AA6DCC">
        <w:rPr>
          <w:rFonts w:ascii="Times New Roman" w:hAnsi="Times New Roman" w:cs="Times New Roman"/>
          <w:sz w:val="24"/>
          <w:szCs w:val="24"/>
        </w:rPr>
        <w:t>K16</w:t>
      </w:r>
      <w:r>
        <w:rPr>
          <w:rFonts w:ascii="Times New Roman" w:hAnsi="Times New Roman" w:cs="Times New Roman"/>
          <w:sz w:val="24"/>
          <w:szCs w:val="24"/>
        </w:rPr>
        <w:t>” noteiktajam</w:t>
      </w:r>
      <w:r w:rsidR="00AA6DCC">
        <w:rPr>
          <w:rFonts w:ascii="Times New Roman" w:hAnsi="Times New Roman" w:cs="Times New Roman"/>
          <w:sz w:val="24"/>
          <w:szCs w:val="24"/>
        </w:rPr>
        <w:t xml:space="preserve"> un </w:t>
      </w:r>
      <w:r w:rsidR="00AA6DCC" w:rsidRP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00AA6DCC" w:rsidRP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00AA6DCC" w:rsidRPr="00AA6DCC">
        <w:rPr>
          <w:rFonts w:ascii="Times New Roman" w:hAnsi="Times New Roman" w:cs="Times New Roman"/>
          <w:sz w:val="24"/>
          <w:szCs w:val="24"/>
        </w:rPr>
        <w:t>.daļas šūnā “K</w:t>
      </w:r>
      <w:r w:rsidR="00AA6DCC">
        <w:rPr>
          <w:rFonts w:ascii="Times New Roman" w:hAnsi="Times New Roman" w:cs="Times New Roman"/>
          <w:sz w:val="24"/>
          <w:szCs w:val="24"/>
        </w:rPr>
        <w:t>28</w:t>
      </w:r>
      <w:r w:rsidR="00AA6DCC" w:rsidRPr="00AA6DCC">
        <w:rPr>
          <w:rFonts w:ascii="Times New Roman" w:hAnsi="Times New Roman" w:cs="Times New Roman"/>
          <w:sz w:val="24"/>
          <w:szCs w:val="24"/>
        </w:rPr>
        <w:t>” noteiktajam</w:t>
      </w:r>
      <w:r w:rsidR="00AA6DCC">
        <w:rPr>
          <w:rFonts w:ascii="Times New Roman" w:hAnsi="Times New Roman" w:cs="Times New Roman"/>
          <w:sz w:val="24"/>
          <w:szCs w:val="24"/>
        </w:rPr>
        <w:t>.</w:t>
      </w:r>
    </w:p>
    <w:p w14:paraId="401A37EA" w14:textId="77777777" w:rsidR="00C73ABA" w:rsidRDefault="00C73ABA" w:rsidP="00432136">
      <w:pPr>
        <w:ind w:left="360"/>
        <w:outlineLvl w:val="1"/>
        <w:rPr>
          <w:rFonts w:ascii="Times New Roman" w:hAnsi="Times New Roman" w:cs="Times New Roman"/>
          <w:b/>
          <w:sz w:val="28"/>
          <w:szCs w:val="28"/>
        </w:rPr>
      </w:pPr>
    </w:p>
    <w:p w14:paraId="6B48CD54" w14:textId="2F734DF5"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9" w:name="_Toc173352224"/>
      <w:r w:rsidRPr="00596D47">
        <w:rPr>
          <w:rFonts w:ascii="Times New Roman" w:hAnsi="Times New Roman" w:cs="Times New Roman"/>
          <w:b/>
          <w:bCs/>
          <w:color w:val="auto"/>
          <w:sz w:val="28"/>
          <w:szCs w:val="28"/>
        </w:rPr>
        <w:t xml:space="preserve">Projekta iesnieguma </w:t>
      </w:r>
      <w:r w:rsidR="00433B0E" w:rsidRPr="00433B0E">
        <w:rPr>
          <w:rFonts w:ascii="Times New Roman" w:hAnsi="Times New Roman" w:cs="Times New Roman"/>
          <w:b/>
          <w:bCs/>
          <w:color w:val="auto"/>
          <w:sz w:val="28"/>
          <w:szCs w:val="28"/>
        </w:rPr>
        <w:t>sadaļa “Finansējuma sadalījums pa avotiem”</w:t>
      </w:r>
      <w:bookmarkEnd w:id="29"/>
    </w:p>
    <w:p w14:paraId="70C32497" w14:textId="13EAE9AA" w:rsidR="00C73ABA" w:rsidRDefault="00D84C82" w:rsidP="00D84C82">
      <w:pPr>
        <w:jc w:val="both"/>
        <w:rPr>
          <w:rFonts w:ascii="Times New Roman" w:hAnsi="Times New Roman" w:cs="Times New Roman"/>
          <w:sz w:val="24"/>
          <w:szCs w:val="24"/>
        </w:rPr>
      </w:pPr>
      <w:bookmarkStart w:id="30" w:name="_Hlk96430696"/>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 </w:t>
      </w:r>
      <w:r w:rsidR="008D2E7D">
        <w:rPr>
          <w:rFonts w:ascii="Times New Roman" w:hAnsi="Times New Roman" w:cs="Times New Roman"/>
          <w:sz w:val="24"/>
          <w:szCs w:val="24"/>
        </w:rPr>
        <w:t>Fin.plans</w:t>
      </w:r>
      <w:r>
        <w:rPr>
          <w:rFonts w:ascii="Times New Roman" w:hAnsi="Times New Roman" w:cs="Times New Roman"/>
          <w:sz w:val="24"/>
          <w:szCs w:val="24"/>
        </w:rPr>
        <w:t xml:space="preserve">” tiek aprēķināts gan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 xml:space="preserve">finansēšanas plāns kas atbilst projekta iesnieguma </w:t>
      </w:r>
      <w:r w:rsidR="00CC0F1F" w:rsidRPr="00CC0F1F">
        <w:rPr>
          <w:rFonts w:ascii="Times New Roman" w:hAnsi="Times New Roman" w:cs="Times New Roman"/>
          <w:sz w:val="24"/>
          <w:szCs w:val="24"/>
        </w:rPr>
        <w:t>sadaļai “Finansējuma sadalījums pa avotiem”</w:t>
      </w:r>
      <w:r>
        <w:rPr>
          <w:rFonts w:ascii="Times New Roman" w:hAnsi="Times New Roman" w:cs="Times New Roman"/>
          <w:sz w:val="24"/>
          <w:szCs w:val="24"/>
        </w:rPr>
        <w:t xml:space="preserve">, gan arī individuālie </w:t>
      </w:r>
      <w:r w:rsidR="00925AFC">
        <w:rPr>
          <w:rFonts w:ascii="Times New Roman" w:hAnsi="Times New Roman" w:cs="Times New Roman"/>
          <w:sz w:val="24"/>
          <w:szCs w:val="24"/>
        </w:rPr>
        <w:t xml:space="preserve">finansēšanas plāni sadalījumā pa sadarbības partneriem un projektā plānotajiem </w:t>
      </w:r>
      <w:r w:rsidR="00103A1B">
        <w:rPr>
          <w:rFonts w:ascii="Times New Roman" w:hAnsi="Times New Roman" w:cs="Times New Roman"/>
          <w:sz w:val="24"/>
          <w:szCs w:val="24"/>
        </w:rPr>
        <w:t>komercdarbības</w:t>
      </w:r>
      <w:r w:rsidR="00925AFC">
        <w:rPr>
          <w:rFonts w:ascii="Times New Roman" w:hAnsi="Times New Roman" w:cs="Times New Roman"/>
          <w:sz w:val="24"/>
          <w:szCs w:val="24"/>
        </w:rPr>
        <w:t xml:space="preserve"> atbalsta veidiem.</w:t>
      </w:r>
    </w:p>
    <w:bookmarkEnd w:id="30"/>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14:paraId="720770FD" w14:textId="34F26FD7"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Ja projektā aprēķinātais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līdzfinansējums ir lielāks par pieejamo E</w:t>
      </w:r>
      <w:r>
        <w:rPr>
          <w:rFonts w:ascii="Times New Roman" w:hAnsi="Times New Roman" w:cs="Times New Roman"/>
          <w:sz w:val="24"/>
          <w:szCs w:val="24"/>
        </w:rPr>
        <w:t>S fondu līdzfinansējuma</w:t>
      </w:r>
      <w:r w:rsidRPr="00925AFC">
        <w:rPr>
          <w:rFonts w:ascii="Times New Roman" w:hAnsi="Times New Roman" w:cs="Times New Roman"/>
          <w:sz w:val="24"/>
          <w:szCs w:val="24"/>
        </w:rPr>
        <w:t xml:space="preserve"> kvotu, pieejamā </w:t>
      </w:r>
      <w:r>
        <w:rPr>
          <w:rFonts w:ascii="Times New Roman" w:hAnsi="Times New Roman" w:cs="Times New Roman"/>
          <w:sz w:val="24"/>
          <w:szCs w:val="24"/>
        </w:rPr>
        <w:t>ES fondu līdzfinansējuma</w:t>
      </w:r>
      <w:r w:rsidRPr="00925AFC">
        <w:rPr>
          <w:rFonts w:ascii="Times New Roman" w:hAnsi="Times New Roman" w:cs="Times New Roman"/>
          <w:sz w:val="24"/>
          <w:szCs w:val="24"/>
        </w:rPr>
        <w:t xml:space="preserve"> kvota jānorāda šūnā </w:t>
      </w:r>
      <w:r>
        <w:rPr>
          <w:rFonts w:ascii="Times New Roman" w:hAnsi="Times New Roman" w:cs="Times New Roman"/>
          <w:sz w:val="24"/>
          <w:szCs w:val="24"/>
        </w:rPr>
        <w:t>“</w:t>
      </w:r>
      <w:r w:rsidRPr="00925AFC">
        <w:rPr>
          <w:rFonts w:ascii="Times New Roman" w:hAnsi="Times New Roman" w:cs="Times New Roman"/>
          <w:sz w:val="24"/>
          <w:szCs w:val="24"/>
        </w:rPr>
        <w:t>B19</w:t>
      </w:r>
      <w:r>
        <w:rPr>
          <w:rFonts w:ascii="Times New Roman" w:hAnsi="Times New Roman" w:cs="Times New Roman"/>
          <w:sz w:val="24"/>
          <w:szCs w:val="24"/>
        </w:rPr>
        <w:t>”</w:t>
      </w:r>
      <w:r w:rsidRPr="00925AFC">
        <w:rPr>
          <w:rFonts w:ascii="Times New Roman" w:hAnsi="Times New Roman" w:cs="Times New Roman"/>
          <w:sz w:val="24"/>
          <w:szCs w:val="24"/>
        </w:rPr>
        <w:t xml:space="preserve"> un </w:t>
      </w:r>
      <w:r>
        <w:rPr>
          <w:rFonts w:ascii="Times New Roman" w:hAnsi="Times New Roman" w:cs="Times New Roman"/>
          <w:sz w:val="24"/>
          <w:szCs w:val="24"/>
        </w:rPr>
        <w:t xml:space="preserve">izmaksu un ieguvumu analīzes </w:t>
      </w:r>
      <w:r w:rsidRPr="00925AFC">
        <w:rPr>
          <w:rFonts w:ascii="Times New Roman" w:hAnsi="Times New Roman" w:cs="Times New Roman"/>
          <w:sz w:val="24"/>
          <w:szCs w:val="24"/>
        </w:rPr>
        <w:t>modelis automātiski aprēķinās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līdzfinansējumu katram sadarbības partnerim proporcionāli sākotnēji aprēķinātajam E</w:t>
      </w:r>
      <w:r w:rsidR="00EF7BE3">
        <w:rPr>
          <w:rFonts w:ascii="Times New Roman" w:hAnsi="Times New Roman" w:cs="Times New Roman"/>
          <w:sz w:val="24"/>
          <w:szCs w:val="24"/>
        </w:rPr>
        <w:t>S fondu</w:t>
      </w:r>
      <w:r w:rsidRPr="00925AFC">
        <w:rPr>
          <w:rFonts w:ascii="Times New Roman" w:hAnsi="Times New Roman" w:cs="Times New Roman"/>
          <w:sz w:val="24"/>
          <w:szCs w:val="24"/>
        </w:rPr>
        <w:t xml:space="preserve"> līdzfinansējumam</w:t>
      </w:r>
      <w:r w:rsidR="00EF7BE3">
        <w:rPr>
          <w:rFonts w:ascii="Times New Roman" w:hAnsi="Times New Roman" w:cs="Times New Roman"/>
          <w:sz w:val="24"/>
          <w:szCs w:val="24"/>
        </w:rPr>
        <w:t>.</w:t>
      </w:r>
    </w:p>
    <w:p w14:paraId="2286928C" w14:textId="466D88DD"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 xml:space="preserve">Ja projektā paredzēts </w:t>
      </w:r>
      <w:r w:rsidR="00680C1F">
        <w:rPr>
          <w:rFonts w:ascii="Times New Roman" w:hAnsi="Times New Roman" w:cs="Times New Roman"/>
          <w:sz w:val="24"/>
          <w:szCs w:val="24"/>
        </w:rPr>
        <w:t xml:space="preserve">elastības </w:t>
      </w:r>
      <w:r w:rsidRPr="00925AFC">
        <w:rPr>
          <w:rFonts w:ascii="Times New Roman" w:hAnsi="Times New Roman" w:cs="Times New Roman"/>
          <w:sz w:val="24"/>
          <w:szCs w:val="24"/>
        </w:rPr>
        <w:t xml:space="preserve">finansējums, tā summa absolūtā izteiksmē ir jānorāda šūnā </w:t>
      </w:r>
      <w:r w:rsidR="00EF7BE3">
        <w:rPr>
          <w:rFonts w:ascii="Times New Roman" w:hAnsi="Times New Roman" w:cs="Times New Roman"/>
          <w:sz w:val="24"/>
          <w:szCs w:val="24"/>
        </w:rPr>
        <w:t>“</w:t>
      </w:r>
      <w:r w:rsidRPr="00925AFC">
        <w:rPr>
          <w:rFonts w:ascii="Times New Roman" w:hAnsi="Times New Roman" w:cs="Times New Roman"/>
          <w:sz w:val="24"/>
          <w:szCs w:val="24"/>
        </w:rPr>
        <w:t>B20</w:t>
      </w:r>
      <w:r w:rsidR="00EF7BE3">
        <w:rPr>
          <w:rFonts w:ascii="Times New Roman" w:hAnsi="Times New Roman" w:cs="Times New Roman"/>
          <w:sz w:val="24"/>
          <w:szCs w:val="24"/>
        </w:rPr>
        <w:t>”</w:t>
      </w:r>
      <w:r w:rsidRPr="00925AFC">
        <w:rPr>
          <w:rFonts w:ascii="Times New Roman" w:hAnsi="Times New Roman" w:cs="Times New Roman"/>
          <w:sz w:val="24"/>
          <w:szCs w:val="24"/>
        </w:rPr>
        <w:t xml:space="preserve"> un </w:t>
      </w:r>
      <w:r w:rsidR="00EF7BE3">
        <w:rPr>
          <w:rFonts w:ascii="Times New Roman" w:hAnsi="Times New Roman" w:cs="Times New Roman"/>
          <w:sz w:val="24"/>
          <w:szCs w:val="24"/>
        </w:rPr>
        <w:t>izmaksu un ieguvumu aprēķinu</w:t>
      </w:r>
      <w:r w:rsidRPr="00925AFC">
        <w:rPr>
          <w:rFonts w:ascii="Times New Roman" w:hAnsi="Times New Roman" w:cs="Times New Roman"/>
          <w:sz w:val="24"/>
          <w:szCs w:val="24"/>
        </w:rPr>
        <w:t xml:space="preserve"> modelis automātiski to ņems vērā, atbilstoši aprēķinot finansēšanas plānu projekta iesniedzējam un sadarbības partneriem</w:t>
      </w:r>
      <w:r w:rsidR="00EF7BE3">
        <w:rPr>
          <w:rFonts w:ascii="Times New Roman" w:hAnsi="Times New Roman" w:cs="Times New Roman"/>
          <w:sz w:val="24"/>
          <w:szCs w:val="24"/>
        </w:rPr>
        <w:t>.</w:t>
      </w:r>
    </w:p>
    <w:p w14:paraId="37A90880" w14:textId="530C65C3"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 lai izklājlapā “9. DL PI</w:t>
      </w:r>
      <w:r w:rsidR="00A057F5">
        <w:rPr>
          <w:rFonts w:ascii="Times New Roman" w:hAnsi="Times New Roman" w:cs="Times New Roman"/>
          <w:b/>
          <w:bCs/>
          <w:sz w:val="24"/>
          <w:szCs w:val="24"/>
        </w:rPr>
        <w:t xml:space="preserve"> Fin.plans</w:t>
      </w:r>
      <w:r w:rsidRPr="00EF7BE3">
        <w:rPr>
          <w:rFonts w:ascii="Times New Roman" w:hAnsi="Times New Roman" w:cs="Times New Roman"/>
          <w:b/>
          <w:bCs/>
          <w:sz w:val="24"/>
          <w:szCs w:val="24"/>
        </w:rPr>
        <w:t xml:space="preserve">” aprēķinātais projekta kopējais finansēšanas plāns  atbilst projekta iesnieguma </w:t>
      </w:r>
      <w:r w:rsidR="008A1959" w:rsidRPr="008A1959">
        <w:rPr>
          <w:rFonts w:ascii="Times New Roman" w:hAnsi="Times New Roman" w:cs="Times New Roman"/>
          <w:b/>
          <w:bCs/>
          <w:sz w:val="24"/>
          <w:szCs w:val="24"/>
        </w:rPr>
        <w:t>sadaļai “Finansējuma sadalījums pa avotiem”</w:t>
      </w:r>
      <w:r w:rsidRPr="00EF7BE3">
        <w:rPr>
          <w:rFonts w:ascii="Times New Roman" w:hAnsi="Times New Roman" w:cs="Times New Roman"/>
          <w:b/>
          <w:bCs/>
          <w:sz w:val="24"/>
          <w:szCs w:val="24"/>
        </w:rPr>
        <w:t>.</w:t>
      </w:r>
    </w:p>
    <w:p w14:paraId="75669982" w14:textId="77777777" w:rsidR="00EF7BE3" w:rsidRPr="00D84C82" w:rsidRDefault="00EF7BE3" w:rsidP="00925AFC">
      <w:pPr>
        <w:jc w:val="both"/>
        <w:rPr>
          <w:rFonts w:ascii="Times New Roman" w:hAnsi="Times New Roman" w:cs="Times New Roman"/>
          <w:sz w:val="24"/>
          <w:szCs w:val="24"/>
        </w:rPr>
      </w:pPr>
    </w:p>
    <w:p w14:paraId="3B62DAEE" w14:textId="1DA8C242"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1" w:name="_Toc173352225"/>
      <w:r w:rsidRPr="00596D47">
        <w:rPr>
          <w:rFonts w:ascii="Times New Roman" w:hAnsi="Times New Roman" w:cs="Times New Roman"/>
          <w:b/>
          <w:bCs/>
          <w:color w:val="auto"/>
          <w:sz w:val="28"/>
          <w:szCs w:val="28"/>
        </w:rPr>
        <w:t xml:space="preserve">Projekta iesnieguma </w:t>
      </w:r>
      <w:r w:rsidR="00A10BE3" w:rsidRPr="00A10BE3">
        <w:rPr>
          <w:rFonts w:ascii="Times New Roman" w:hAnsi="Times New Roman" w:cs="Times New Roman"/>
          <w:b/>
          <w:bCs/>
          <w:color w:val="auto"/>
          <w:sz w:val="28"/>
          <w:szCs w:val="28"/>
        </w:rPr>
        <w:t>sadaļa “Projekta budžeta kopsavilkums”</w:t>
      </w:r>
      <w:bookmarkEnd w:id="31"/>
    </w:p>
    <w:p w14:paraId="41966CD3" w14:textId="75089D0B"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r w:rsidR="006B6F4B">
        <w:rPr>
          <w:rFonts w:ascii="Times New Roman" w:hAnsi="Times New Roman" w:cs="Times New Roman"/>
          <w:sz w:val="24"/>
          <w:szCs w:val="24"/>
        </w:rPr>
        <w:t>Budz.kops.</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6B6F4B">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735C02">
        <w:t xml:space="preserve"> </w:t>
      </w:r>
      <w:r>
        <w:t xml:space="preserve">projekta budžeta izmaksu pozīcijām un izmaksām </w:t>
      </w:r>
      <w:r w:rsidR="00DB1761" w:rsidRP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00DB1761" w:rsidRP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218A08F0"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3EB21BC3"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“10. DL PI</w:t>
      </w:r>
      <w:r w:rsidR="00D348C5">
        <w:rPr>
          <w:rFonts w:ascii="Times New Roman" w:hAnsi="Times New Roman" w:cs="Times New Roman"/>
          <w:b/>
          <w:bCs/>
          <w:sz w:val="24"/>
          <w:szCs w:val="24"/>
        </w:rPr>
        <w:t xml:space="preserve"> Budz.kops.</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w:t>
      </w:r>
      <w:r w:rsidR="00D348C5">
        <w:rPr>
          <w:rFonts w:ascii="Times New Roman" w:hAnsi="Times New Roman" w:cs="Times New Roman"/>
          <w:b/>
          <w:bCs/>
          <w:sz w:val="24"/>
          <w:szCs w:val="24"/>
        </w:rPr>
        <w:t xml:space="preserve"> </w:t>
      </w:r>
      <w:r w:rsidR="00F9743D" w:rsidRPr="00F9743D">
        <w:rPr>
          <w:rFonts w:ascii="Times New Roman" w:hAnsi="Times New Roman" w:cs="Times New Roman"/>
          <w:b/>
          <w:bCs/>
          <w:sz w:val="24"/>
          <w:szCs w:val="24"/>
        </w:rPr>
        <w:t>sadaļai “Projekta budžeta kopsavilkums”</w:t>
      </w:r>
      <w:r w:rsidRPr="00870FE0">
        <w:rPr>
          <w:rFonts w:ascii="Times New Roman" w:hAnsi="Times New Roman" w:cs="Times New Roman"/>
          <w:b/>
          <w:bCs/>
          <w:sz w:val="24"/>
          <w:szCs w:val="24"/>
        </w:rPr>
        <w:t>.</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61CE5ABB" w:rsidR="0060686B" w:rsidRPr="00596D47" w:rsidRDefault="00D348C5" w:rsidP="00596D47">
      <w:pPr>
        <w:pStyle w:val="Heading1"/>
        <w:numPr>
          <w:ilvl w:val="2"/>
          <w:numId w:val="32"/>
        </w:numPr>
        <w:rPr>
          <w:rFonts w:ascii="Times New Roman" w:hAnsi="Times New Roman" w:cs="Times New Roman"/>
          <w:b/>
          <w:bCs/>
          <w:color w:val="auto"/>
          <w:sz w:val="28"/>
          <w:szCs w:val="28"/>
        </w:rPr>
      </w:pPr>
      <w:bookmarkStart w:id="32" w:name="_Toc173352226"/>
      <w:r>
        <w:rPr>
          <w:rFonts w:ascii="Times New Roman" w:hAnsi="Times New Roman" w:cs="Times New Roman"/>
          <w:b/>
          <w:bCs/>
          <w:color w:val="auto"/>
          <w:sz w:val="28"/>
          <w:szCs w:val="28"/>
        </w:rPr>
        <w:t xml:space="preserve">MK </w:t>
      </w:r>
      <w:r w:rsidR="005E2AE3">
        <w:rPr>
          <w:rFonts w:ascii="Times New Roman" w:hAnsi="Times New Roman" w:cs="Times New Roman"/>
          <w:b/>
          <w:bCs/>
          <w:color w:val="auto"/>
          <w:sz w:val="28"/>
          <w:szCs w:val="28"/>
        </w:rPr>
        <w:t>noteikumu Nr.408</w:t>
      </w:r>
      <w:r w:rsidR="0060686B" w:rsidRPr="00596D47">
        <w:rPr>
          <w:rFonts w:ascii="Times New Roman" w:hAnsi="Times New Roman" w:cs="Times New Roman"/>
          <w:b/>
          <w:bCs/>
          <w:color w:val="auto"/>
          <w:sz w:val="28"/>
          <w:szCs w:val="28"/>
        </w:rPr>
        <w:t xml:space="preserve"> </w:t>
      </w:r>
      <w:r w:rsidR="005E2AE3">
        <w:rPr>
          <w:rFonts w:ascii="Times New Roman" w:hAnsi="Times New Roman" w:cs="Times New Roman"/>
          <w:b/>
          <w:bCs/>
          <w:color w:val="auto"/>
          <w:sz w:val="28"/>
          <w:szCs w:val="28"/>
        </w:rPr>
        <w:t>4.</w:t>
      </w:r>
      <w:r w:rsidR="0060686B" w:rsidRPr="00596D47">
        <w:rPr>
          <w:rFonts w:ascii="Times New Roman" w:hAnsi="Times New Roman" w:cs="Times New Roman"/>
          <w:b/>
          <w:bCs/>
          <w:color w:val="auto"/>
          <w:sz w:val="28"/>
          <w:szCs w:val="28"/>
        </w:rPr>
        <w:t>pielikums “Projekta izmaksu efektivitātes novērtējums”</w:t>
      </w:r>
      <w:bookmarkEnd w:id="32"/>
    </w:p>
    <w:p w14:paraId="155155FA" w14:textId="26B0682C" w:rsidR="00B50372" w:rsidRDefault="00B50372" w:rsidP="00B50372">
      <w:pPr>
        <w:jc w:val="both"/>
        <w:rPr>
          <w:rFonts w:ascii="Times New Roman" w:hAnsi="Times New Roman" w:cs="Times New Roman"/>
          <w:sz w:val="24"/>
          <w:szCs w:val="24"/>
        </w:rPr>
      </w:pPr>
      <w:bookmarkStart w:id="33"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 xml:space="preserve">.pielikums” </w:t>
      </w:r>
      <w:r w:rsidRPr="00AE5C11">
        <w:rPr>
          <w:rFonts w:ascii="Times New Roman" w:hAnsi="Times New Roman" w:cs="Times New Roman"/>
          <w:sz w:val="24"/>
          <w:szCs w:val="24"/>
        </w:rPr>
        <w:t xml:space="preserve">ir ietverta veidlapa “Projekta izmaksu efektivitātes novērtējums”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bookmarkEnd w:id="33"/>
      <w:r w:rsidR="00987670" w:rsidRPr="00987670">
        <w:rPr>
          <w:rFonts w:ascii="Times New Roman" w:hAnsi="Times New Roman" w:cs="Times New Roman"/>
          <w:sz w:val="24"/>
          <w:szCs w:val="24"/>
        </w:rPr>
        <w:t>.</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rsidTr="00BF0667">
        <w:tc>
          <w:tcPr>
            <w:tcW w:w="1134" w:type="dxa"/>
            <w:tcBorders>
              <w:top w:val="nil"/>
              <w:left w:val="nil"/>
              <w:bottom w:val="nil"/>
            </w:tcBorders>
          </w:tcPr>
          <w:p w14:paraId="6C5C1329" w14:textId="77777777" w:rsidR="00B50372" w:rsidRDefault="00B50372" w:rsidP="00BF0667">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rsidP="00BF0667">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rsidP="00BF0667">
            <w:pPr>
              <w:jc w:val="both"/>
              <w:rPr>
                <w:rFonts w:ascii="Times New Roman" w:hAnsi="Times New Roman" w:cs="Times New Roman"/>
                <w:sz w:val="24"/>
                <w:szCs w:val="24"/>
              </w:rPr>
            </w:pPr>
          </w:p>
        </w:tc>
      </w:tr>
    </w:tbl>
    <w:p w14:paraId="75C3DB61" w14:textId="77777777" w:rsidR="00B50372" w:rsidRPr="00A558CD" w:rsidRDefault="00B50372" w:rsidP="00B50372">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75C412BE" w14:textId="77777777" w:rsidR="00B50372" w:rsidRDefault="00B50372" w:rsidP="00B50372">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14:paraId="7E10029F" w14:textId="5899364D" w:rsidR="00B50372" w:rsidRPr="00EC08A5"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vērtības tiek aprēķinātas automātiski.</w:t>
      </w:r>
    </w:p>
    <w:p w14:paraId="47419ADA" w14:textId="77777777" w:rsidR="00B50372" w:rsidRPr="00081FF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081FFC">
        <w:rPr>
          <w:rFonts w:ascii="Times New Roman" w:eastAsia="Calibri" w:hAnsi="Times New Roman" w:cs="Times New Roman"/>
          <w:b/>
          <w:bCs/>
          <w:sz w:val="24"/>
          <w:szCs w:val="24"/>
        </w:rPr>
        <w:lastRenderedPageBreak/>
        <w:t xml:space="preserve">Sadaļas “I. Finanšu analīze” 1.punktā </w:t>
      </w:r>
      <w:r w:rsidRPr="00081FFC">
        <w:rPr>
          <w:rFonts w:ascii="Times New Roman" w:eastAsia="Calibri" w:hAnsi="Times New Roman" w:cs="Times New Roman"/>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77777777" w:rsidR="00B50372" w:rsidRPr="00081FFC" w:rsidRDefault="00B50372" w:rsidP="00B50372">
      <w:pPr>
        <w:tabs>
          <w:tab w:val="left" w:pos="1545"/>
        </w:tabs>
        <w:spacing w:before="60" w:after="0" w:line="240" w:lineRule="auto"/>
        <w:jc w:val="right"/>
        <w:rPr>
          <w:rFonts w:ascii="Times New Roman" w:eastAsia="Calibri" w:hAnsi="Times New Roman" w:cs="Times New Roman"/>
          <w:sz w:val="24"/>
          <w:szCs w:val="24"/>
        </w:rPr>
      </w:pPr>
      <w:r w:rsidRPr="00081FFC">
        <w:rPr>
          <w:rFonts w:ascii="Times New Roman" w:eastAsia="Calibri" w:hAnsi="Times New Roman" w:cs="Times New Roman"/>
          <w:sz w:val="24"/>
          <w:szCs w:val="24"/>
        </w:rPr>
        <w:t>1.attēls</w:t>
      </w:r>
    </w:p>
    <w:p w14:paraId="03B763E0" w14:textId="77777777" w:rsidR="00B50372" w:rsidRPr="00081FFC" w:rsidRDefault="00B50372" w:rsidP="00B50372">
      <w:pPr>
        <w:jc w:val="both"/>
        <w:rPr>
          <w:rFonts w:ascii="Times New Roman" w:hAnsi="Times New Roman" w:cs="Times New Roman"/>
          <w:sz w:val="24"/>
        </w:rPr>
      </w:pPr>
      <w:r w:rsidRPr="00081FFC">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3"/>
                    <a:stretch>
                      <a:fillRect/>
                    </a:stretch>
                  </pic:blipFill>
                  <pic:spPr>
                    <a:xfrm>
                      <a:off x="0" y="0"/>
                      <a:ext cx="6119495" cy="1814195"/>
                    </a:xfrm>
                    <a:prstGeom prst="rect">
                      <a:avLst/>
                    </a:prstGeom>
                  </pic:spPr>
                </pic:pic>
              </a:graphicData>
            </a:graphic>
          </wp:inline>
        </w:drawing>
      </w:r>
    </w:p>
    <w:p w14:paraId="2D7F4631" w14:textId="77777777" w:rsidR="00B50372" w:rsidRPr="00081FF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081FFC">
        <w:rPr>
          <w:rFonts w:ascii="Times New Roman" w:eastAsia="Calibri" w:hAnsi="Times New Roman" w:cs="Times New Roman"/>
          <w:sz w:val="24"/>
          <w:szCs w:val="24"/>
        </w:rPr>
        <w:t>Plānotā projekta raksturojums, projekta mērķi;</w:t>
      </w:r>
    </w:p>
    <w:p w14:paraId="06B49A06" w14:textId="77777777" w:rsidR="00B50372" w:rsidRPr="00081FF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081FFC">
        <w:rPr>
          <w:rFonts w:ascii="Times New Roman" w:eastAsia="Calibri" w:hAnsi="Times New Roman" w:cs="Times New Roman"/>
          <w:sz w:val="24"/>
          <w:szCs w:val="24"/>
        </w:rPr>
        <w:t>Esošās situācijas raksturojums;</w:t>
      </w:r>
    </w:p>
    <w:p w14:paraId="598591F3" w14:textId="77777777" w:rsidR="00B50372" w:rsidRPr="00081FF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081FFC">
        <w:rPr>
          <w:rFonts w:ascii="Times New Roman" w:eastAsia="Calibri" w:hAnsi="Times New Roman" w:cs="Times New Roman"/>
          <w:sz w:val="24"/>
          <w:szCs w:val="24"/>
        </w:rPr>
        <w:t>Informācija par alternatīvām, to izvēles procesu, detalizēta informācija par izvēlēto alternatīvu(</w:t>
      </w:r>
      <w:r w:rsidRPr="00081FFC">
        <w:rPr>
          <w:rFonts w:ascii="Times New Roman" w:eastAsia="Calibri" w:hAnsi="Times New Roman" w:cs="Times New Roman"/>
          <w:sz w:val="24"/>
          <w:szCs w:val="24"/>
          <w:lang w:val="pl-PL"/>
        </w:rPr>
        <w:t>situācijas apraksts ar projektu / bez projekta</w:t>
      </w:r>
      <w:r w:rsidRPr="00081FFC">
        <w:rPr>
          <w:rFonts w:ascii="Times New Roman" w:eastAsia="Calibri" w:hAnsi="Times New Roman" w:cs="Times New Roman"/>
          <w:sz w:val="24"/>
          <w:szCs w:val="24"/>
        </w:rPr>
        <w:t xml:space="preserve">); </w:t>
      </w:r>
    </w:p>
    <w:p w14:paraId="743CF2D6" w14:textId="77777777" w:rsidR="00B50372" w:rsidRPr="00081FF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081FFC">
        <w:rPr>
          <w:rFonts w:ascii="Times New Roman" w:eastAsia="Calibri" w:hAnsi="Times New Roman" w:cs="Times New Roman"/>
          <w:sz w:val="24"/>
          <w:szCs w:val="24"/>
        </w:rPr>
        <w:t>Ar projektu saistītās veiktās priekšizpētes (ja tādas ir veiktas);</w:t>
      </w:r>
    </w:p>
    <w:p w14:paraId="613CFA98" w14:textId="77777777" w:rsidR="00B50372" w:rsidRPr="00081FF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081FFC">
        <w:rPr>
          <w:rFonts w:ascii="Times New Roman" w:eastAsia="Calibri" w:hAnsi="Times New Roman" w:cs="Times New Roman"/>
          <w:sz w:val="24"/>
          <w:szCs w:val="24"/>
        </w:rPr>
        <w:t>Kādi makroekonomiskie rādītāji ir izmantoti finanšu analīzē;</w:t>
      </w:r>
    </w:p>
    <w:p w14:paraId="7B6686FC" w14:textId="77777777" w:rsidR="00B50372" w:rsidRPr="00081FF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081FFC">
        <w:rPr>
          <w:rFonts w:ascii="Times New Roman" w:eastAsia="Calibri" w:hAnsi="Times New Roman" w:cs="Times New Roman"/>
          <w:sz w:val="24"/>
          <w:szCs w:val="24"/>
        </w:rPr>
        <w:t>Aprēķinu periodu;</w:t>
      </w:r>
    </w:p>
    <w:p w14:paraId="275575B9" w14:textId="77777777" w:rsidR="00B50372" w:rsidRPr="00081FF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081FFC">
        <w:rPr>
          <w:rFonts w:ascii="Times New Roman" w:eastAsia="Calibri" w:hAnsi="Times New Roman" w:cs="Times New Roman"/>
          <w:sz w:val="24"/>
          <w:szCs w:val="24"/>
        </w:rPr>
        <w:t>Finansiālo ieguvumu un zaudējumu raksturojums, aprēķinu gaitā iegūtu rezultātu detalizēts apraksts (kāds ir aprēķinos noteiktais FNPV(k), FRR(k), FNPV(c); FRR(c), kāda ir aprēķinātā SAM līdzfinansējuma likme % un euro un kāda ir aprēķinātā uzkrātā neto naudas plūsma, kā arī to ko no šiem rezultātiem var secināt) un aprēķinos izmantoto pieņēmumu raksturojums.</w:t>
      </w:r>
    </w:p>
    <w:p w14:paraId="1491FD92" w14:textId="77777777" w:rsidR="00B50372" w:rsidRPr="00081FF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081FFC">
        <w:rPr>
          <w:rFonts w:ascii="Times New Roman" w:eastAsia="Calibri" w:hAnsi="Times New Roman" w:cs="Times New Roman"/>
          <w:sz w:val="24"/>
          <w:szCs w:val="24"/>
        </w:rPr>
        <w:t>Sadaļu var papildināt arī ar citu atbilstošu un ar projektu saistītu informāciju, pēc projekta iesniedzēja ieskatiem.</w:t>
      </w:r>
    </w:p>
    <w:p w14:paraId="3FB988D4" w14:textId="77777777" w:rsidR="00B50372" w:rsidRPr="00081FFC" w:rsidRDefault="00B50372" w:rsidP="00B50372">
      <w:pPr>
        <w:jc w:val="both"/>
        <w:rPr>
          <w:rFonts w:ascii="Times New Roman" w:hAnsi="Times New Roman" w:cs="Times New Roman"/>
          <w:sz w:val="24"/>
          <w:szCs w:val="24"/>
        </w:rPr>
      </w:pPr>
    </w:p>
    <w:p w14:paraId="1C4B8F15" w14:textId="77777777" w:rsidR="00B50372" w:rsidRPr="00081FFC" w:rsidRDefault="00B50372" w:rsidP="00B50372">
      <w:pPr>
        <w:jc w:val="both"/>
        <w:rPr>
          <w:rFonts w:ascii="Times New Roman" w:hAnsi="Times New Roman" w:cs="Times New Roman"/>
          <w:sz w:val="24"/>
          <w:szCs w:val="24"/>
        </w:rPr>
      </w:pPr>
      <w:r w:rsidRPr="00081FFC">
        <w:rPr>
          <w:rFonts w:ascii="Times New Roman" w:eastAsia="Calibri" w:hAnsi="Times New Roman" w:cs="Times New Roman"/>
          <w:b/>
          <w:bCs/>
          <w:sz w:val="24"/>
          <w:szCs w:val="24"/>
        </w:rPr>
        <w:t>Sadaļas “I. Finanšu analīze” 2.punktā</w:t>
      </w:r>
      <w:r w:rsidRPr="00081FFC">
        <w:rPr>
          <w:rFonts w:ascii="Times New Roman" w:eastAsia="Calibri" w:hAnsi="Times New Roman" w:cs="Times New Roman"/>
          <w:sz w:val="24"/>
          <w:szCs w:val="24"/>
        </w:rPr>
        <w:t xml:space="preserve"> (2.attēls) “Galvenie elementi un parametri, ko izmanto IIA finanšu analīzei” </w:t>
      </w:r>
      <w:r w:rsidRPr="00081FFC">
        <w:rPr>
          <w:rFonts w:ascii="Times New Roman" w:eastAsia="Calibri" w:hAnsi="Times New Roman" w:cs="Times New Roman"/>
          <w:b/>
          <w:bCs/>
          <w:sz w:val="24"/>
          <w:szCs w:val="24"/>
        </w:rPr>
        <w:t>un 3.punktā</w:t>
      </w:r>
      <w:r w:rsidRPr="00081FFC">
        <w:rPr>
          <w:rFonts w:ascii="Times New Roman" w:eastAsia="Calibri" w:hAnsi="Times New Roman" w:cs="Times New Roman"/>
          <w:sz w:val="24"/>
          <w:szCs w:val="24"/>
        </w:rPr>
        <w:t xml:space="preserve"> “Finanšu analīzes galvenie rādītāji saskaņā ar IIA dokumentu” aprēķini notiek automatizēti. Papildus informācijas ievade nav nepieciešama.</w:t>
      </w:r>
    </w:p>
    <w:p w14:paraId="19BCE176" w14:textId="77777777" w:rsidR="00B50372" w:rsidRPr="00081FFC" w:rsidRDefault="00B50372" w:rsidP="00B50372">
      <w:pPr>
        <w:tabs>
          <w:tab w:val="left" w:pos="1545"/>
        </w:tabs>
        <w:spacing w:before="60" w:after="0" w:line="240" w:lineRule="auto"/>
        <w:jc w:val="right"/>
        <w:rPr>
          <w:rFonts w:ascii="Times New Roman" w:eastAsia="Calibri" w:hAnsi="Times New Roman" w:cs="Times New Roman"/>
          <w:sz w:val="24"/>
          <w:szCs w:val="24"/>
        </w:rPr>
      </w:pPr>
      <w:r w:rsidRPr="00081FFC">
        <w:rPr>
          <w:rFonts w:ascii="Times New Roman" w:eastAsia="Calibri" w:hAnsi="Times New Roman" w:cs="Times New Roman"/>
          <w:sz w:val="24"/>
          <w:szCs w:val="24"/>
        </w:rPr>
        <w:t>2.attēls</w:t>
      </w:r>
    </w:p>
    <w:p w14:paraId="7E22349E" w14:textId="194D505B" w:rsidR="00B50372" w:rsidRPr="00081FFC" w:rsidRDefault="00D80145" w:rsidP="00B50372">
      <w:pPr>
        <w:jc w:val="both"/>
        <w:rPr>
          <w:rFonts w:ascii="Times New Roman" w:hAnsi="Times New Roman" w:cs="Times New Roman"/>
          <w:sz w:val="24"/>
          <w:szCs w:val="24"/>
        </w:rPr>
      </w:pPr>
      <w:r w:rsidRPr="00081FFC">
        <w:rPr>
          <w:noProof/>
        </w:rPr>
        <w:lastRenderedPageBreak/>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4"/>
                    <a:stretch>
                      <a:fillRect/>
                    </a:stretch>
                  </pic:blipFill>
                  <pic:spPr>
                    <a:xfrm>
                      <a:off x="0" y="0"/>
                      <a:ext cx="6119495" cy="4397375"/>
                    </a:xfrm>
                    <a:prstGeom prst="rect">
                      <a:avLst/>
                    </a:prstGeom>
                  </pic:spPr>
                </pic:pic>
              </a:graphicData>
            </a:graphic>
          </wp:inline>
        </w:drawing>
      </w:r>
    </w:p>
    <w:p w14:paraId="26082145" w14:textId="1EA85628" w:rsidR="00DF5219" w:rsidRPr="00081FFC" w:rsidRDefault="00DF5219" w:rsidP="00C36A16">
      <w:pPr>
        <w:tabs>
          <w:tab w:val="left" w:pos="1725"/>
        </w:tabs>
        <w:jc w:val="both"/>
        <w:rPr>
          <w:rFonts w:ascii="Times New Roman" w:eastAsia="Calibri" w:hAnsi="Times New Roman" w:cs="Times New Roman"/>
          <w:b/>
          <w:bCs/>
          <w:sz w:val="24"/>
          <w:szCs w:val="24"/>
        </w:rPr>
      </w:pPr>
    </w:p>
    <w:p w14:paraId="01499FEB" w14:textId="737BEAAE" w:rsidR="00B50372" w:rsidRPr="00081FFC" w:rsidRDefault="00B50372" w:rsidP="00B50372">
      <w:pPr>
        <w:jc w:val="both"/>
        <w:rPr>
          <w:rFonts w:ascii="Times New Roman" w:eastAsia="Calibri" w:hAnsi="Times New Roman" w:cs="Times New Roman"/>
          <w:sz w:val="24"/>
          <w:szCs w:val="24"/>
        </w:rPr>
      </w:pPr>
      <w:r w:rsidRPr="00081FFC">
        <w:rPr>
          <w:rFonts w:ascii="Times New Roman" w:eastAsia="Calibri" w:hAnsi="Times New Roman" w:cs="Times New Roman"/>
          <w:b/>
          <w:bCs/>
          <w:sz w:val="24"/>
          <w:szCs w:val="24"/>
        </w:rPr>
        <w:t>Sadaļas “II. Ekonomiskā analīze” 1.punktā</w:t>
      </w:r>
      <w:r w:rsidRPr="00081FFC">
        <w:rPr>
          <w:rFonts w:ascii="Times New Roman" w:eastAsia="Calibri" w:hAnsi="Times New Roman" w:cs="Times New Roman"/>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119EC4A0" w:rsidR="00B50372" w:rsidRPr="00081FFC" w:rsidRDefault="00B50372" w:rsidP="00B50372">
      <w:pPr>
        <w:jc w:val="right"/>
        <w:rPr>
          <w:rFonts w:ascii="Times New Roman" w:eastAsia="Calibri" w:hAnsi="Times New Roman" w:cs="Times New Roman"/>
          <w:sz w:val="24"/>
          <w:szCs w:val="24"/>
        </w:rPr>
      </w:pPr>
      <w:r w:rsidRPr="00081FFC">
        <w:rPr>
          <w:rFonts w:ascii="Times New Roman" w:eastAsia="Calibri" w:hAnsi="Times New Roman" w:cs="Times New Roman"/>
          <w:sz w:val="24"/>
          <w:szCs w:val="24"/>
        </w:rPr>
        <w:t>3.attēls</w:t>
      </w:r>
    </w:p>
    <w:p w14:paraId="138B51A6" w14:textId="77777777" w:rsidR="00B50372" w:rsidRPr="00081FFC" w:rsidRDefault="00B50372" w:rsidP="00B50372">
      <w:pPr>
        <w:jc w:val="both"/>
        <w:rPr>
          <w:rFonts w:ascii="Times New Roman" w:hAnsi="Times New Roman" w:cs="Times New Roman"/>
          <w:sz w:val="24"/>
          <w:szCs w:val="24"/>
        </w:rPr>
      </w:pPr>
      <w:r w:rsidRPr="00081FFC">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5"/>
                    <a:stretch>
                      <a:fillRect/>
                    </a:stretch>
                  </pic:blipFill>
                  <pic:spPr>
                    <a:xfrm>
                      <a:off x="0" y="0"/>
                      <a:ext cx="6119495" cy="1441450"/>
                    </a:xfrm>
                    <a:prstGeom prst="rect">
                      <a:avLst/>
                    </a:prstGeom>
                  </pic:spPr>
                </pic:pic>
              </a:graphicData>
            </a:graphic>
          </wp:inline>
        </w:drawing>
      </w:r>
    </w:p>
    <w:p w14:paraId="62C8199D" w14:textId="77777777" w:rsidR="00B50372" w:rsidRPr="00081FF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081FFC">
        <w:rPr>
          <w:rFonts w:ascii="Times New Roman" w:eastAsia="Calibri" w:hAnsi="Times New Roman" w:cs="Times New Roman"/>
          <w:sz w:val="24"/>
          <w:szCs w:val="24"/>
        </w:rPr>
        <w:t>Kāds ir ekonomiskās analīzes mērķis;</w:t>
      </w:r>
    </w:p>
    <w:p w14:paraId="318B9874" w14:textId="77777777" w:rsidR="00B50372" w:rsidRPr="00081FF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081FFC">
        <w:rPr>
          <w:rFonts w:ascii="Times New Roman" w:eastAsia="Calibri" w:hAnsi="Times New Roman" w:cs="Times New Roman"/>
          <w:sz w:val="24"/>
          <w:szCs w:val="24"/>
        </w:rPr>
        <w:t>Kāda aprēķinu metode tika izmantota ekonomiskajā analīzē;</w:t>
      </w:r>
    </w:p>
    <w:p w14:paraId="53647866" w14:textId="77777777" w:rsidR="00B50372" w:rsidRPr="00081FF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081FFC">
        <w:rPr>
          <w:rFonts w:ascii="Times New Roman" w:eastAsia="Calibri" w:hAnsi="Times New Roman" w:cs="Times New Roman"/>
          <w:sz w:val="24"/>
          <w:szCs w:val="24"/>
        </w:rPr>
        <w:t>Kādi makroekonomiskie rādītāji ir izmantoti ekonomiskajā analīzē;</w:t>
      </w:r>
    </w:p>
    <w:p w14:paraId="506BCE39" w14:textId="77777777" w:rsidR="00B50372" w:rsidRPr="00081FF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081FFC">
        <w:rPr>
          <w:rFonts w:ascii="Times New Roman" w:eastAsia="Calibri" w:hAnsi="Times New Roman" w:cs="Times New Roman"/>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p>
    <w:p w14:paraId="52D3537F" w14:textId="77777777" w:rsidR="00B50372" w:rsidRPr="00081FF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081FFC">
        <w:rPr>
          <w:rFonts w:ascii="Times New Roman" w:eastAsia="Calibri" w:hAnsi="Times New Roman" w:cs="Times New Roman"/>
          <w:sz w:val="24"/>
          <w:szCs w:val="24"/>
        </w:rPr>
        <w:lastRenderedPageBreak/>
        <w:t>Ekonomiskā analīzē izmantotos sociāli ekonomiskos ieguvumus un kā tie tika noteikti, norādot atsauci uz atbilstošu metodiku;</w:t>
      </w:r>
    </w:p>
    <w:p w14:paraId="10371378" w14:textId="77777777" w:rsidR="00B50372" w:rsidRPr="00081FF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081FFC">
        <w:rPr>
          <w:rFonts w:ascii="Times New Roman" w:eastAsia="Calibri" w:hAnsi="Times New Roman" w:cs="Times New Roman"/>
          <w:sz w:val="24"/>
          <w:szCs w:val="24"/>
        </w:rPr>
        <w:t>Aprēķinu periodu;</w:t>
      </w:r>
    </w:p>
    <w:p w14:paraId="2BF29E63" w14:textId="77777777" w:rsidR="00B50372" w:rsidRPr="00081FFC"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081FFC">
        <w:rPr>
          <w:rFonts w:ascii="Times New Roman" w:eastAsia="Calibri" w:hAnsi="Times New Roman" w:cs="Times New Roman"/>
          <w:sz w:val="24"/>
          <w:szCs w:val="24"/>
        </w:rPr>
        <w:t>Galvenos secinājumus: kāds ir aprēķinos noteiktais ENPV, ERR un kāda ir ieguvumu un izdevumu attiecība, kā arī to ko no šiem rezultātiem var secināt.</w:t>
      </w:r>
    </w:p>
    <w:p w14:paraId="15B313DC" w14:textId="77777777" w:rsidR="00B50372" w:rsidRPr="00081FFC" w:rsidRDefault="00B50372" w:rsidP="00B50372">
      <w:pPr>
        <w:tabs>
          <w:tab w:val="left" w:pos="1545"/>
        </w:tabs>
        <w:spacing w:before="60" w:after="0" w:line="240" w:lineRule="auto"/>
        <w:jc w:val="both"/>
        <w:rPr>
          <w:rFonts w:ascii="Times New Roman" w:eastAsia="Calibri" w:hAnsi="Times New Roman" w:cs="Times New Roman"/>
          <w:sz w:val="24"/>
          <w:szCs w:val="24"/>
        </w:rPr>
      </w:pPr>
    </w:p>
    <w:p w14:paraId="120D94E0" w14:textId="77777777" w:rsidR="00B50372" w:rsidRPr="00081FF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081FFC">
        <w:rPr>
          <w:rFonts w:ascii="Times New Roman" w:eastAsia="Calibri" w:hAnsi="Times New Roman" w:cs="Times New Roman"/>
          <w:b/>
          <w:bCs/>
          <w:sz w:val="24"/>
          <w:szCs w:val="24"/>
        </w:rPr>
        <w:t>Sadaļas “II. Ekonomiskā analīze” 2.punktā</w:t>
      </w:r>
      <w:r w:rsidRPr="00081FFC">
        <w:rPr>
          <w:rFonts w:ascii="Times New Roman" w:eastAsia="Calibri" w:hAnsi="Times New Roman" w:cs="Times New Roman"/>
          <w:sz w:val="24"/>
          <w:szCs w:val="24"/>
        </w:rPr>
        <w:t xml:space="preserve"> (4.attēls) “Informācija par ekonomiskajiem ieguvumiem un izmaksām” </w:t>
      </w:r>
      <w:r w:rsidRPr="00081FFC">
        <w:rPr>
          <w:rFonts w:ascii="Times New Roman" w:eastAsia="Calibri" w:hAnsi="Times New Roman" w:cs="Times New Roman"/>
          <w:b/>
          <w:bCs/>
          <w:sz w:val="24"/>
          <w:szCs w:val="24"/>
        </w:rPr>
        <w:t>un 3.punktā</w:t>
      </w:r>
      <w:r w:rsidRPr="00081FFC">
        <w:rPr>
          <w:rFonts w:ascii="Times New Roman" w:eastAsia="Calibri" w:hAnsi="Times New Roman" w:cs="Times New Roman"/>
          <w:sz w:val="24"/>
          <w:szCs w:val="24"/>
        </w:rPr>
        <w:t xml:space="preserve"> “Ekonomiskās analīzes galvenie rādītāji saskaņā ar IIA dokumentu” aprēķini notiek automatizēti. Papildus informācijas ievade nav nepieciešama.</w:t>
      </w:r>
    </w:p>
    <w:p w14:paraId="2E150076" w14:textId="77777777" w:rsidR="00B50372" w:rsidRPr="00081FFC" w:rsidRDefault="00B50372" w:rsidP="00B50372">
      <w:pPr>
        <w:tabs>
          <w:tab w:val="left" w:pos="1545"/>
        </w:tabs>
        <w:spacing w:before="60" w:after="0" w:line="240" w:lineRule="auto"/>
        <w:jc w:val="both"/>
        <w:rPr>
          <w:rFonts w:ascii="Times New Roman" w:eastAsia="Calibri" w:hAnsi="Times New Roman" w:cs="Times New Roman"/>
          <w:sz w:val="24"/>
          <w:szCs w:val="24"/>
        </w:rPr>
      </w:pPr>
    </w:p>
    <w:p w14:paraId="76BF7359" w14:textId="48A5133E" w:rsidR="00B50372" w:rsidRPr="00081FFC" w:rsidRDefault="00B50372" w:rsidP="00B50372">
      <w:pPr>
        <w:jc w:val="right"/>
        <w:rPr>
          <w:rFonts w:ascii="Times New Roman" w:eastAsia="Calibri" w:hAnsi="Times New Roman" w:cs="Times New Roman"/>
          <w:sz w:val="24"/>
          <w:szCs w:val="24"/>
        </w:rPr>
      </w:pPr>
      <w:r w:rsidRPr="00081FFC">
        <w:rPr>
          <w:rFonts w:ascii="Times New Roman" w:eastAsia="Calibri" w:hAnsi="Times New Roman" w:cs="Times New Roman"/>
          <w:sz w:val="24"/>
          <w:szCs w:val="24"/>
        </w:rPr>
        <w:t>4.attēls</w:t>
      </w:r>
    </w:p>
    <w:p w14:paraId="29B91E49" w14:textId="77777777" w:rsidR="00B50372" w:rsidRPr="00081FF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081FFC">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6"/>
                    <a:stretch>
                      <a:fillRect/>
                    </a:stretch>
                  </pic:blipFill>
                  <pic:spPr>
                    <a:xfrm>
                      <a:off x="0" y="0"/>
                      <a:ext cx="6119495" cy="3002915"/>
                    </a:xfrm>
                    <a:prstGeom prst="rect">
                      <a:avLst/>
                    </a:prstGeom>
                  </pic:spPr>
                </pic:pic>
              </a:graphicData>
            </a:graphic>
          </wp:inline>
        </w:drawing>
      </w:r>
    </w:p>
    <w:p w14:paraId="3DCBA139" w14:textId="77777777" w:rsidR="00B50372" w:rsidRPr="00081FFC" w:rsidRDefault="00B50372" w:rsidP="00B50372">
      <w:pPr>
        <w:tabs>
          <w:tab w:val="left" w:pos="1545"/>
        </w:tabs>
        <w:spacing w:before="60" w:after="0" w:line="240" w:lineRule="auto"/>
        <w:jc w:val="both"/>
        <w:rPr>
          <w:rFonts w:ascii="Times New Roman" w:eastAsia="Calibri" w:hAnsi="Times New Roman" w:cs="Times New Roman"/>
          <w:sz w:val="24"/>
          <w:szCs w:val="24"/>
        </w:rPr>
      </w:pPr>
    </w:p>
    <w:p w14:paraId="47F4E538" w14:textId="77777777" w:rsidR="00B50372" w:rsidRPr="00081FF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081FFC">
        <w:rPr>
          <w:rFonts w:ascii="Times New Roman" w:eastAsia="Calibri" w:hAnsi="Times New Roman" w:cs="Times New Roman"/>
          <w:b/>
          <w:bCs/>
          <w:sz w:val="24"/>
          <w:szCs w:val="24"/>
        </w:rPr>
        <w:t>Sadaļas “III. Riska novērtējums un jutīguma analīze” 1.punktā</w:t>
      </w:r>
      <w:r w:rsidRPr="00081FFC">
        <w:rPr>
          <w:rFonts w:ascii="Times New Roman" w:eastAsia="Calibri" w:hAnsi="Times New Roman" w:cs="Times New Roman"/>
          <w:sz w:val="24"/>
          <w:szCs w:val="24"/>
        </w:rPr>
        <w:t xml:space="preserve"> (5.attēls) “Risku analīzes kopsavilkums un galvenie identificētie riski” norāda 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14:paraId="76B3967C" w14:textId="77777777" w:rsidR="00B50372" w:rsidRPr="00081FFC" w:rsidRDefault="00B50372" w:rsidP="00B50372">
      <w:pPr>
        <w:rPr>
          <w:rFonts w:ascii="Times New Roman" w:eastAsia="Calibri" w:hAnsi="Times New Roman" w:cs="Times New Roman"/>
          <w:sz w:val="24"/>
          <w:szCs w:val="24"/>
        </w:rPr>
      </w:pPr>
    </w:p>
    <w:p w14:paraId="62A0FB1F" w14:textId="77777777" w:rsidR="00B50372" w:rsidRPr="00081FFC" w:rsidRDefault="00B50372" w:rsidP="00B50372">
      <w:pPr>
        <w:jc w:val="right"/>
        <w:rPr>
          <w:rFonts w:ascii="Times New Roman" w:eastAsia="Calibri" w:hAnsi="Times New Roman" w:cs="Times New Roman"/>
          <w:sz w:val="24"/>
          <w:szCs w:val="24"/>
        </w:rPr>
      </w:pPr>
      <w:r w:rsidRPr="00081FFC">
        <w:rPr>
          <w:rFonts w:ascii="Times New Roman" w:eastAsia="Calibri" w:hAnsi="Times New Roman" w:cs="Times New Roman"/>
          <w:sz w:val="24"/>
          <w:szCs w:val="24"/>
        </w:rPr>
        <w:t>5.attēls</w:t>
      </w:r>
    </w:p>
    <w:p w14:paraId="54CEB9A4" w14:textId="77777777" w:rsidR="00B50372" w:rsidRPr="00081FF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081FFC">
        <w:rPr>
          <w:noProof/>
        </w:rPr>
        <w:drawing>
          <wp:inline distT="0" distB="0" distL="0" distR="0" wp14:anchorId="65DA6CE5" wp14:editId="079073D9">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27"/>
                    <a:stretch>
                      <a:fillRect/>
                    </a:stretch>
                  </pic:blipFill>
                  <pic:spPr>
                    <a:xfrm>
                      <a:off x="0" y="0"/>
                      <a:ext cx="6119495" cy="1644650"/>
                    </a:xfrm>
                    <a:prstGeom prst="rect">
                      <a:avLst/>
                    </a:prstGeom>
                  </pic:spPr>
                </pic:pic>
              </a:graphicData>
            </a:graphic>
          </wp:inline>
        </w:drawing>
      </w:r>
    </w:p>
    <w:p w14:paraId="19B49934" w14:textId="77777777" w:rsidR="00B50372" w:rsidRPr="00081FF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081FFC">
        <w:rPr>
          <w:rFonts w:ascii="Times New Roman" w:eastAsia="Calibri" w:hAnsi="Times New Roman" w:cs="Times New Roman"/>
          <w:sz w:val="24"/>
          <w:szCs w:val="24"/>
        </w:rPr>
        <w:lastRenderedPageBreak/>
        <w:t>Eiropas Savienības fonda projekta kopējo attiecināmo izmaksu pieauguma risks ir jāanalizē arī tādā gadījumā, ja jūtīguma analīzes rezultātā kopējās attiecināmās izmaksas netiek uzskatītas par kritisko mainīgo.</w:t>
      </w:r>
    </w:p>
    <w:p w14:paraId="40662473" w14:textId="77777777" w:rsidR="00B50372" w:rsidRPr="00081FFC" w:rsidRDefault="00B50372" w:rsidP="00B50372">
      <w:pPr>
        <w:tabs>
          <w:tab w:val="left" w:pos="1545"/>
        </w:tabs>
        <w:spacing w:before="60" w:after="0" w:line="240" w:lineRule="auto"/>
        <w:jc w:val="both"/>
        <w:rPr>
          <w:rFonts w:ascii="Times New Roman" w:eastAsia="Calibri" w:hAnsi="Times New Roman" w:cs="Times New Roman"/>
          <w:sz w:val="24"/>
          <w:szCs w:val="24"/>
        </w:rPr>
      </w:pPr>
    </w:p>
    <w:p w14:paraId="29913156" w14:textId="77777777" w:rsidR="00B50372" w:rsidRPr="00081FF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081FFC">
        <w:rPr>
          <w:rFonts w:ascii="Times New Roman" w:eastAsia="Calibri" w:hAnsi="Times New Roman" w:cs="Times New Roman"/>
          <w:b/>
          <w:bCs/>
          <w:sz w:val="24"/>
          <w:szCs w:val="24"/>
        </w:rPr>
        <w:t>Sadaļas “III. Riska novērtējums un jutīguma analīze” 2.punktā</w:t>
      </w:r>
      <w:r w:rsidRPr="00081FFC">
        <w:rPr>
          <w:rFonts w:ascii="Times New Roman" w:eastAsia="Calibri" w:hAnsi="Times New Roman" w:cs="Times New Roman"/>
          <w:sz w:val="24"/>
          <w:szCs w:val="24"/>
        </w:rPr>
        <w:t xml:space="preserve"> (6.attēls) “Jutīguma analīze”. </w:t>
      </w:r>
    </w:p>
    <w:p w14:paraId="231299C8" w14:textId="77777777" w:rsidR="000A26E3" w:rsidRPr="00081FFC" w:rsidRDefault="000A26E3" w:rsidP="00B50372">
      <w:pPr>
        <w:jc w:val="right"/>
        <w:rPr>
          <w:rFonts w:ascii="Times New Roman" w:eastAsia="Calibri" w:hAnsi="Times New Roman" w:cs="Times New Roman"/>
          <w:sz w:val="24"/>
          <w:szCs w:val="24"/>
        </w:rPr>
      </w:pPr>
    </w:p>
    <w:p w14:paraId="25BE7AAB" w14:textId="55C5DF41" w:rsidR="00B50372" w:rsidRPr="00081FFC" w:rsidRDefault="00B50372" w:rsidP="00B50372">
      <w:pPr>
        <w:jc w:val="right"/>
        <w:rPr>
          <w:rFonts w:ascii="Times New Roman" w:eastAsia="Calibri" w:hAnsi="Times New Roman" w:cs="Times New Roman"/>
          <w:sz w:val="24"/>
          <w:szCs w:val="24"/>
        </w:rPr>
      </w:pPr>
      <w:r w:rsidRPr="00081FFC">
        <w:rPr>
          <w:rFonts w:ascii="Times New Roman" w:eastAsia="Calibri" w:hAnsi="Times New Roman" w:cs="Times New Roman"/>
          <w:sz w:val="24"/>
          <w:szCs w:val="24"/>
        </w:rPr>
        <w:t>6.attēls</w:t>
      </w:r>
    </w:p>
    <w:p w14:paraId="1774C093" w14:textId="77777777" w:rsidR="00B50372" w:rsidRPr="00081FF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081FFC">
        <w:rPr>
          <w:noProof/>
        </w:rPr>
        <w:drawing>
          <wp:inline distT="0" distB="0" distL="0" distR="0" wp14:anchorId="4BB8F977" wp14:editId="12471576">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28"/>
                    <a:stretch>
                      <a:fillRect/>
                    </a:stretch>
                  </pic:blipFill>
                  <pic:spPr>
                    <a:xfrm>
                      <a:off x="0" y="0"/>
                      <a:ext cx="6119495" cy="3056255"/>
                    </a:xfrm>
                    <a:prstGeom prst="rect">
                      <a:avLst/>
                    </a:prstGeom>
                  </pic:spPr>
                </pic:pic>
              </a:graphicData>
            </a:graphic>
          </wp:inline>
        </w:drawing>
      </w:r>
    </w:p>
    <w:p w14:paraId="750C81B2" w14:textId="77777777" w:rsidR="00B50372" w:rsidRPr="00081FF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081FFC">
        <w:rPr>
          <w:rFonts w:ascii="Times New Roman" w:eastAsia="Calibri" w:hAnsi="Times New Roman" w:cs="Times New Roman"/>
          <w:sz w:val="24"/>
          <w:szCs w:val="24"/>
        </w:rPr>
        <w:t>2.1.apakšpunktā, veicot jūtīguma analīzi, uzdevums ir noskaidrot projekta kritiskos mainīgos. Kritiskie mainīgie tiek izmantoti IIA naudas plūsmas sagatavošanā, kuru vērtības pieaugums vai samazinājums par 1% rada aprēķinātā FNPV vai ENPV pieauguma vai samazinājuma izmaiņas par 1 un vairāk %.</w:t>
      </w:r>
    </w:p>
    <w:p w14:paraId="7BD86FA3" w14:textId="77777777" w:rsidR="00B50372" w:rsidRPr="00081FF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081FFC">
        <w:rPr>
          <w:rFonts w:ascii="Times New Roman" w:eastAsia="Calibri" w:hAnsi="Times New Roman" w:cs="Times New Roman"/>
          <w:sz w:val="24"/>
          <w:szCs w:val="24"/>
        </w:rPr>
        <w:t xml:space="preserve">Aizpildot tabulu kolonnā "Mainīgais", norāda mainīgos, kas tika izmantoti IIA naudas plūsmas sagatavošanā un +1% vai -1% izmaiņas pret bāzes vērtību. </w:t>
      </w:r>
    </w:p>
    <w:p w14:paraId="393FC8A9" w14:textId="77777777" w:rsidR="00B50372" w:rsidRPr="00081FF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081FFC">
        <w:rPr>
          <w:rFonts w:ascii="Times New Roman" w:eastAsia="Calibri" w:hAnsi="Times New Roman" w:cs="Times New Roman"/>
          <w:sz w:val="24"/>
          <w:szCs w:val="24"/>
        </w:rPr>
        <w:t>Aizpildot tabulu kolonnā "Finanšu neto pašreizējā vērtība (FNPV(K))-izmaiņas", norāda FNPV(K) vērtības euro izmaiņas % pie mainīgā norādītā % pieauguma (vai samazinājuma) pret bāzes vērtību. Mainīgā procentuālās izmaiņas visā tabulā jānorāda nenoapaļotas, atstājot divas zīmes aiz komata (piemēram: 0,65%).</w:t>
      </w:r>
    </w:p>
    <w:p w14:paraId="5F01CC64" w14:textId="77777777" w:rsidR="00B50372" w:rsidRPr="00081FF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081FFC">
        <w:rPr>
          <w:rFonts w:ascii="Times New Roman" w:eastAsia="Calibri" w:hAnsi="Times New Roman" w:cs="Times New Roman"/>
          <w:sz w:val="24"/>
          <w:szCs w:val="24"/>
        </w:rPr>
        <w:t>Aizpildot tabulu kolonnā "Finanšu neto pašreizējā vērtība (FNPV(C))-izmaiņas", norāda FNPV(C) vērtības euro izmaiņas % pie mainīgā norādītā % pieauguma (vai samazinājuma) pret bāzes vērtību.</w:t>
      </w:r>
    </w:p>
    <w:p w14:paraId="630AFFBA" w14:textId="77777777" w:rsidR="00B50372" w:rsidRPr="00081FF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081FFC">
        <w:rPr>
          <w:rFonts w:ascii="Times New Roman" w:eastAsia="Calibri" w:hAnsi="Times New Roman" w:cs="Times New Roman"/>
          <w:sz w:val="24"/>
          <w:szCs w:val="24"/>
        </w:rPr>
        <w:t>Aizpildot tabulu kolonnā "Ekonomiskā neto pašreizējā vērtība (ENPV)-izmaiņas", norāda ENPV vērtības euro izmaiņas % pie mainīgā norādītā % pieauguma (vai samazinājuma) pret bāzes (0%) vērtību.</w:t>
      </w:r>
    </w:p>
    <w:p w14:paraId="380175E3" w14:textId="77777777" w:rsidR="00B50372" w:rsidRPr="00081FFC"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081FFC">
        <w:rPr>
          <w:rFonts w:ascii="Times New Roman" w:eastAsia="Calibri" w:hAnsi="Times New Roman" w:cs="Times New Roman"/>
          <w:sz w:val="24"/>
          <w:szCs w:val="24"/>
        </w:rPr>
        <w:t>2.2.apakšpunktā kritiskiem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 (piemēram: +30%).</w:t>
      </w:r>
    </w:p>
    <w:p w14:paraId="2B144DD9" w14:textId="77777777" w:rsidR="00B50372" w:rsidRPr="002C253D"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0E39984B" w14:textId="77777777" w:rsidR="00E8243F" w:rsidRDefault="00E8243F" w:rsidP="00596D47">
      <w:pPr>
        <w:pStyle w:val="Heading1"/>
        <w:rPr>
          <w:rFonts w:ascii="Times New Roman" w:hAnsi="Times New Roman" w:cs="Times New Roman"/>
          <w:b/>
          <w:bCs/>
          <w:color w:val="auto"/>
          <w:sz w:val="28"/>
          <w:szCs w:val="28"/>
        </w:rPr>
      </w:pPr>
    </w:p>
    <w:p w14:paraId="7BCACF1F" w14:textId="77777777" w:rsidR="002938DC" w:rsidRDefault="002938DC" w:rsidP="002938DC"/>
    <w:p w14:paraId="6ABF39E0" w14:textId="77777777" w:rsidR="002938DC" w:rsidRDefault="002938DC" w:rsidP="002938DC"/>
    <w:p w14:paraId="76DDFEA5" w14:textId="77777777" w:rsidR="002938DC" w:rsidRDefault="002938DC" w:rsidP="002938DC"/>
    <w:p w14:paraId="44B318C4" w14:textId="77777777" w:rsidR="002938DC" w:rsidRPr="002938DC" w:rsidRDefault="002938DC" w:rsidP="002938DC"/>
    <w:p w14:paraId="39581C27" w14:textId="6C9612FF" w:rsidR="00E8243F" w:rsidRPr="00596D47" w:rsidRDefault="00E8243F" w:rsidP="00596D47">
      <w:pPr>
        <w:pStyle w:val="Heading1"/>
        <w:numPr>
          <w:ilvl w:val="2"/>
          <w:numId w:val="32"/>
        </w:numPr>
        <w:rPr>
          <w:rFonts w:ascii="Times New Roman" w:hAnsi="Times New Roman" w:cs="Times New Roman"/>
          <w:b/>
          <w:bCs/>
          <w:color w:val="auto"/>
          <w:sz w:val="28"/>
          <w:szCs w:val="28"/>
        </w:rPr>
      </w:pPr>
      <w:bookmarkStart w:id="34" w:name="_Toc173352227"/>
      <w:r w:rsidRPr="00596D47">
        <w:rPr>
          <w:rFonts w:ascii="Times New Roman" w:hAnsi="Times New Roman" w:cs="Times New Roman"/>
          <w:b/>
          <w:bCs/>
          <w:color w:val="auto"/>
          <w:sz w:val="28"/>
          <w:szCs w:val="28"/>
        </w:rPr>
        <w:t>Kontroles lapa</w:t>
      </w:r>
      <w:bookmarkEnd w:id="34"/>
    </w:p>
    <w:p w14:paraId="5463BB4B" w14:textId="582AAABE"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35" w:name="_Hlk96433301"/>
      <w:r w:rsidRPr="00314781">
        <w:rPr>
          <w:rFonts w:ascii="Times New Roman" w:hAnsi="Times New Roman" w:cs="Times New Roman"/>
          <w:sz w:val="24"/>
        </w:rPr>
        <w:t xml:space="preserve">“13. Kontroles lapa” </w:t>
      </w:r>
      <w:bookmarkEnd w:id="35"/>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7A8D1440" w:rsidR="00E8243F" w:rsidRPr="00314781" w:rsidRDefault="00E8243F" w:rsidP="00E8243F">
      <w:pPr>
        <w:jc w:val="both"/>
        <w:rPr>
          <w:rFonts w:ascii="Times New Roman" w:hAnsi="Times New Roman" w:cs="Times New Roman"/>
          <w:sz w:val="24"/>
        </w:rPr>
      </w:pPr>
      <w:r w:rsidRPr="00314781">
        <w:rPr>
          <w:rFonts w:ascii="Times New Roman" w:hAnsi="Times New Roman" w:cs="Times New Roman"/>
          <w:sz w:val="24"/>
        </w:rPr>
        <w:t>Izklājlapa “13. Kontroles lapa” ir sadalīta četrās daļās: “Projekta plānotie darbības rezultāti un to iznākuma rādītāji”, “Projekta kvalitātes kritēriju aprēķins”, “Projekta izmaksu ierobežojumu kontrole” un “Izmaksu un ieguvumu analīzes galvenie rezultāti”.</w:t>
      </w:r>
    </w:p>
    <w:p w14:paraId="5F33EF0F" w14:textId="1DEB66EF"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14:paraId="167239D3" w14:textId="77777777" w:rsidR="00E8243F" w:rsidRPr="00E8243F" w:rsidRDefault="00E8243F" w:rsidP="00E8243F">
      <w:pPr>
        <w:outlineLvl w:val="1"/>
        <w:rPr>
          <w:rFonts w:ascii="Times New Roman" w:hAnsi="Times New Roman" w:cs="Times New Roman"/>
          <w:b/>
          <w:sz w:val="28"/>
          <w:szCs w:val="28"/>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36" w:name="_Toc173352228"/>
      <w:r w:rsidRPr="00596D47">
        <w:rPr>
          <w:rFonts w:ascii="Times New Roman" w:hAnsi="Times New Roman" w:cs="Times New Roman"/>
          <w:b/>
          <w:bCs/>
          <w:color w:val="auto"/>
          <w:sz w:val="28"/>
          <w:szCs w:val="28"/>
        </w:rPr>
        <w:t>Pieņēmumi</w:t>
      </w:r>
      <w:bookmarkEnd w:id="36"/>
    </w:p>
    <w:p w14:paraId="17DCDF0A" w14:textId="17736182"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sidR="006F4B3D" w:rsidRPr="006F4B3D">
        <w:rPr>
          <w:rFonts w:ascii="Times New Roman" w:hAnsi="Times New Roman" w:cs="Times New Roman"/>
          <w:sz w:val="24"/>
          <w:szCs w:val="24"/>
        </w:rPr>
        <w:t>nav uzstādīta šūnu aizsardzība un šajā izklājlapā norāda</w:t>
      </w:r>
      <w:r w:rsidRPr="00E60F3C">
        <w:rPr>
          <w:rFonts w:ascii="Times New Roman" w:hAnsi="Times New Roman" w:cs="Times New Roman"/>
          <w:sz w:val="24"/>
          <w:szCs w:val="24"/>
        </w:rPr>
        <w:t xml:space="preserve">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kredītmaksājumu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A16B82">
      <w:footerReference w:type="default" r:id="rId2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293E1" w14:textId="77777777" w:rsidR="00BD5817" w:rsidRDefault="00BD5817" w:rsidP="00185ABD">
      <w:pPr>
        <w:spacing w:after="0" w:line="240" w:lineRule="auto"/>
      </w:pPr>
      <w:r>
        <w:separator/>
      </w:r>
    </w:p>
  </w:endnote>
  <w:endnote w:type="continuationSeparator" w:id="0">
    <w:p w14:paraId="16F6DEBE" w14:textId="77777777" w:rsidR="00BD5817" w:rsidRDefault="00BD5817" w:rsidP="00185ABD">
      <w:pPr>
        <w:spacing w:after="0" w:line="240" w:lineRule="auto"/>
      </w:pPr>
      <w:r>
        <w:continuationSeparator/>
      </w:r>
    </w:p>
  </w:endnote>
  <w:endnote w:type="continuationNotice" w:id="1">
    <w:p w14:paraId="0484C594" w14:textId="77777777" w:rsidR="00BD5817" w:rsidRDefault="00BD5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BD073" w14:textId="77777777" w:rsidR="00BD5817" w:rsidRDefault="00BD5817" w:rsidP="00185ABD">
      <w:pPr>
        <w:spacing w:after="0" w:line="240" w:lineRule="auto"/>
      </w:pPr>
      <w:r>
        <w:separator/>
      </w:r>
    </w:p>
  </w:footnote>
  <w:footnote w:type="continuationSeparator" w:id="0">
    <w:p w14:paraId="69A27215" w14:textId="77777777" w:rsidR="00BD5817" w:rsidRDefault="00BD5817" w:rsidP="00185ABD">
      <w:pPr>
        <w:spacing w:after="0" w:line="240" w:lineRule="auto"/>
      </w:pPr>
      <w:r>
        <w:continuationSeparator/>
      </w:r>
    </w:p>
  </w:footnote>
  <w:footnote w:type="continuationNotice" w:id="1">
    <w:p w14:paraId="3DDF825C" w14:textId="77777777" w:rsidR="00BD5817" w:rsidRDefault="00BD58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218F1"/>
    <w:rsid w:val="000251DB"/>
    <w:rsid w:val="00031792"/>
    <w:rsid w:val="00037A55"/>
    <w:rsid w:val="000412B8"/>
    <w:rsid w:val="000651D3"/>
    <w:rsid w:val="000656C3"/>
    <w:rsid w:val="00081FFC"/>
    <w:rsid w:val="00082C91"/>
    <w:rsid w:val="00084BF1"/>
    <w:rsid w:val="0009039F"/>
    <w:rsid w:val="00094834"/>
    <w:rsid w:val="000959AB"/>
    <w:rsid w:val="00096DAD"/>
    <w:rsid w:val="00096F87"/>
    <w:rsid w:val="000A13CA"/>
    <w:rsid w:val="000A19C4"/>
    <w:rsid w:val="000A26E3"/>
    <w:rsid w:val="000A36E7"/>
    <w:rsid w:val="000B13BD"/>
    <w:rsid w:val="000B17A2"/>
    <w:rsid w:val="000B32F4"/>
    <w:rsid w:val="000B40AC"/>
    <w:rsid w:val="000C4C22"/>
    <w:rsid w:val="000D7414"/>
    <w:rsid w:val="000E23A3"/>
    <w:rsid w:val="000E5C0C"/>
    <w:rsid w:val="000F0356"/>
    <w:rsid w:val="000F064A"/>
    <w:rsid w:val="000F5D15"/>
    <w:rsid w:val="00103A1B"/>
    <w:rsid w:val="00106EAC"/>
    <w:rsid w:val="00115EE6"/>
    <w:rsid w:val="001178AF"/>
    <w:rsid w:val="00124376"/>
    <w:rsid w:val="001302F4"/>
    <w:rsid w:val="00130607"/>
    <w:rsid w:val="00140809"/>
    <w:rsid w:val="0014566A"/>
    <w:rsid w:val="00160DE9"/>
    <w:rsid w:val="001720F3"/>
    <w:rsid w:val="00174C61"/>
    <w:rsid w:val="00180DE9"/>
    <w:rsid w:val="00181293"/>
    <w:rsid w:val="001812D6"/>
    <w:rsid w:val="00183B8C"/>
    <w:rsid w:val="00185ABD"/>
    <w:rsid w:val="00187FF4"/>
    <w:rsid w:val="001B14D1"/>
    <w:rsid w:val="001B1EE9"/>
    <w:rsid w:val="001B500B"/>
    <w:rsid w:val="001D0E86"/>
    <w:rsid w:val="001D2493"/>
    <w:rsid w:val="001D7536"/>
    <w:rsid w:val="001E0E3D"/>
    <w:rsid w:val="001E5E78"/>
    <w:rsid w:val="001F0EF3"/>
    <w:rsid w:val="002068C2"/>
    <w:rsid w:val="0022129E"/>
    <w:rsid w:val="00221B5B"/>
    <w:rsid w:val="0022408E"/>
    <w:rsid w:val="00226350"/>
    <w:rsid w:val="0024051E"/>
    <w:rsid w:val="00241D65"/>
    <w:rsid w:val="00245582"/>
    <w:rsid w:val="00245C95"/>
    <w:rsid w:val="002603D2"/>
    <w:rsid w:val="0026260B"/>
    <w:rsid w:val="00266FC1"/>
    <w:rsid w:val="002727D7"/>
    <w:rsid w:val="00276FAB"/>
    <w:rsid w:val="002938DC"/>
    <w:rsid w:val="002A69FE"/>
    <w:rsid w:val="002A78FE"/>
    <w:rsid w:val="002B625D"/>
    <w:rsid w:val="002C1141"/>
    <w:rsid w:val="002C2E53"/>
    <w:rsid w:val="002C4446"/>
    <w:rsid w:val="002C5DBF"/>
    <w:rsid w:val="002D31BE"/>
    <w:rsid w:val="002D5207"/>
    <w:rsid w:val="002F6607"/>
    <w:rsid w:val="00303C8A"/>
    <w:rsid w:val="00306D78"/>
    <w:rsid w:val="003110C3"/>
    <w:rsid w:val="00311966"/>
    <w:rsid w:val="00314781"/>
    <w:rsid w:val="003174F7"/>
    <w:rsid w:val="00330C1A"/>
    <w:rsid w:val="00334B31"/>
    <w:rsid w:val="00335290"/>
    <w:rsid w:val="00354092"/>
    <w:rsid w:val="00361FAC"/>
    <w:rsid w:val="003647A3"/>
    <w:rsid w:val="00372348"/>
    <w:rsid w:val="00384276"/>
    <w:rsid w:val="003851A4"/>
    <w:rsid w:val="003A1E5C"/>
    <w:rsid w:val="003C3850"/>
    <w:rsid w:val="003D1F6A"/>
    <w:rsid w:val="003E0E15"/>
    <w:rsid w:val="003E7FB1"/>
    <w:rsid w:val="003F42DF"/>
    <w:rsid w:val="003F5191"/>
    <w:rsid w:val="003F65C4"/>
    <w:rsid w:val="003F7DE7"/>
    <w:rsid w:val="004077D7"/>
    <w:rsid w:val="00411470"/>
    <w:rsid w:val="00413C2E"/>
    <w:rsid w:val="004201D0"/>
    <w:rsid w:val="004228E8"/>
    <w:rsid w:val="00422CDD"/>
    <w:rsid w:val="00432136"/>
    <w:rsid w:val="00433B0E"/>
    <w:rsid w:val="00434A93"/>
    <w:rsid w:val="00436503"/>
    <w:rsid w:val="00447B69"/>
    <w:rsid w:val="00471188"/>
    <w:rsid w:val="0047138D"/>
    <w:rsid w:val="00476670"/>
    <w:rsid w:val="00476A7A"/>
    <w:rsid w:val="004818C0"/>
    <w:rsid w:val="004914B1"/>
    <w:rsid w:val="00496A6E"/>
    <w:rsid w:val="004A1112"/>
    <w:rsid w:val="004A3F66"/>
    <w:rsid w:val="004A6057"/>
    <w:rsid w:val="004A6E5F"/>
    <w:rsid w:val="004B00CB"/>
    <w:rsid w:val="004B3472"/>
    <w:rsid w:val="004C4147"/>
    <w:rsid w:val="004D19CA"/>
    <w:rsid w:val="004D1E62"/>
    <w:rsid w:val="004D3A72"/>
    <w:rsid w:val="004D5720"/>
    <w:rsid w:val="004D60EB"/>
    <w:rsid w:val="004F6137"/>
    <w:rsid w:val="0051048E"/>
    <w:rsid w:val="00513CEE"/>
    <w:rsid w:val="00514729"/>
    <w:rsid w:val="00530ADB"/>
    <w:rsid w:val="005506AE"/>
    <w:rsid w:val="00561DFA"/>
    <w:rsid w:val="0057041A"/>
    <w:rsid w:val="00570B6A"/>
    <w:rsid w:val="00574CB4"/>
    <w:rsid w:val="00576FB0"/>
    <w:rsid w:val="00581AFC"/>
    <w:rsid w:val="00582CA9"/>
    <w:rsid w:val="00591D84"/>
    <w:rsid w:val="00596D47"/>
    <w:rsid w:val="005A041E"/>
    <w:rsid w:val="005A0A9E"/>
    <w:rsid w:val="005C45CA"/>
    <w:rsid w:val="005C7D27"/>
    <w:rsid w:val="005E2AE3"/>
    <w:rsid w:val="005E3626"/>
    <w:rsid w:val="005F04B3"/>
    <w:rsid w:val="005F274F"/>
    <w:rsid w:val="0060686B"/>
    <w:rsid w:val="006128A5"/>
    <w:rsid w:val="006214EC"/>
    <w:rsid w:val="00633F94"/>
    <w:rsid w:val="00635E27"/>
    <w:rsid w:val="0064187F"/>
    <w:rsid w:val="0064192E"/>
    <w:rsid w:val="0064361B"/>
    <w:rsid w:val="006572D1"/>
    <w:rsid w:val="006620F6"/>
    <w:rsid w:val="006761DB"/>
    <w:rsid w:val="006768F1"/>
    <w:rsid w:val="0067727E"/>
    <w:rsid w:val="00680C1F"/>
    <w:rsid w:val="00685C4A"/>
    <w:rsid w:val="00686F1A"/>
    <w:rsid w:val="0068792F"/>
    <w:rsid w:val="006908EA"/>
    <w:rsid w:val="006A65B2"/>
    <w:rsid w:val="006B48B3"/>
    <w:rsid w:val="006B6F4B"/>
    <w:rsid w:val="006C35F5"/>
    <w:rsid w:val="006C7056"/>
    <w:rsid w:val="006D0884"/>
    <w:rsid w:val="006D147B"/>
    <w:rsid w:val="006F293A"/>
    <w:rsid w:val="006F4B3D"/>
    <w:rsid w:val="006F4F65"/>
    <w:rsid w:val="00712756"/>
    <w:rsid w:val="00712A03"/>
    <w:rsid w:val="00724068"/>
    <w:rsid w:val="00726CCB"/>
    <w:rsid w:val="00731C2A"/>
    <w:rsid w:val="00735C02"/>
    <w:rsid w:val="00742639"/>
    <w:rsid w:val="007528B4"/>
    <w:rsid w:val="00760A33"/>
    <w:rsid w:val="00764C79"/>
    <w:rsid w:val="0076658E"/>
    <w:rsid w:val="007705DB"/>
    <w:rsid w:val="00790623"/>
    <w:rsid w:val="007959A3"/>
    <w:rsid w:val="00796626"/>
    <w:rsid w:val="007A3C44"/>
    <w:rsid w:val="007C06C8"/>
    <w:rsid w:val="007D46B9"/>
    <w:rsid w:val="007D5496"/>
    <w:rsid w:val="007D7C96"/>
    <w:rsid w:val="007E3923"/>
    <w:rsid w:val="007F3A4F"/>
    <w:rsid w:val="0080155B"/>
    <w:rsid w:val="00804143"/>
    <w:rsid w:val="008055C0"/>
    <w:rsid w:val="00820F89"/>
    <w:rsid w:val="0082504C"/>
    <w:rsid w:val="008264B4"/>
    <w:rsid w:val="00830E5A"/>
    <w:rsid w:val="00832348"/>
    <w:rsid w:val="008417F8"/>
    <w:rsid w:val="00842B38"/>
    <w:rsid w:val="0084491B"/>
    <w:rsid w:val="008456DE"/>
    <w:rsid w:val="00846997"/>
    <w:rsid w:val="00846F6F"/>
    <w:rsid w:val="00850098"/>
    <w:rsid w:val="008575D3"/>
    <w:rsid w:val="00862976"/>
    <w:rsid w:val="00863302"/>
    <w:rsid w:val="00870FE0"/>
    <w:rsid w:val="00883451"/>
    <w:rsid w:val="008A1959"/>
    <w:rsid w:val="008A26AB"/>
    <w:rsid w:val="008A70E3"/>
    <w:rsid w:val="008B1802"/>
    <w:rsid w:val="008B55BF"/>
    <w:rsid w:val="008B5DB3"/>
    <w:rsid w:val="008C3B1D"/>
    <w:rsid w:val="008C4545"/>
    <w:rsid w:val="008C5819"/>
    <w:rsid w:val="008D00A6"/>
    <w:rsid w:val="008D2E7D"/>
    <w:rsid w:val="008D4F2F"/>
    <w:rsid w:val="008E0762"/>
    <w:rsid w:val="008E7ED8"/>
    <w:rsid w:val="00904558"/>
    <w:rsid w:val="00914D49"/>
    <w:rsid w:val="00925AFC"/>
    <w:rsid w:val="00934A9E"/>
    <w:rsid w:val="0094491C"/>
    <w:rsid w:val="009504F0"/>
    <w:rsid w:val="0095198C"/>
    <w:rsid w:val="0095344A"/>
    <w:rsid w:val="009557A6"/>
    <w:rsid w:val="00956326"/>
    <w:rsid w:val="00957348"/>
    <w:rsid w:val="009601A3"/>
    <w:rsid w:val="00961561"/>
    <w:rsid w:val="009650BA"/>
    <w:rsid w:val="00967ADA"/>
    <w:rsid w:val="009706A3"/>
    <w:rsid w:val="009736D3"/>
    <w:rsid w:val="009737FF"/>
    <w:rsid w:val="00981B2E"/>
    <w:rsid w:val="00982153"/>
    <w:rsid w:val="00987670"/>
    <w:rsid w:val="009A5683"/>
    <w:rsid w:val="009B297A"/>
    <w:rsid w:val="009B5465"/>
    <w:rsid w:val="009C5E1F"/>
    <w:rsid w:val="009D58AC"/>
    <w:rsid w:val="009E7D1D"/>
    <w:rsid w:val="009F2CE9"/>
    <w:rsid w:val="00A0367A"/>
    <w:rsid w:val="00A057F5"/>
    <w:rsid w:val="00A10BE3"/>
    <w:rsid w:val="00A13555"/>
    <w:rsid w:val="00A13F49"/>
    <w:rsid w:val="00A16B82"/>
    <w:rsid w:val="00A23B21"/>
    <w:rsid w:val="00A24316"/>
    <w:rsid w:val="00A245D5"/>
    <w:rsid w:val="00A35D5B"/>
    <w:rsid w:val="00A44EF6"/>
    <w:rsid w:val="00A4502C"/>
    <w:rsid w:val="00A46785"/>
    <w:rsid w:val="00A5132C"/>
    <w:rsid w:val="00A53272"/>
    <w:rsid w:val="00A558CD"/>
    <w:rsid w:val="00A60D67"/>
    <w:rsid w:val="00A626DE"/>
    <w:rsid w:val="00A6384B"/>
    <w:rsid w:val="00A70758"/>
    <w:rsid w:val="00A75B00"/>
    <w:rsid w:val="00A90C57"/>
    <w:rsid w:val="00A92DB5"/>
    <w:rsid w:val="00AA0FE8"/>
    <w:rsid w:val="00AA1614"/>
    <w:rsid w:val="00AA6DCC"/>
    <w:rsid w:val="00AB2D4F"/>
    <w:rsid w:val="00AB7375"/>
    <w:rsid w:val="00AC42BB"/>
    <w:rsid w:val="00AD1BBB"/>
    <w:rsid w:val="00AE5549"/>
    <w:rsid w:val="00AF3989"/>
    <w:rsid w:val="00AF3B55"/>
    <w:rsid w:val="00AF4465"/>
    <w:rsid w:val="00B01771"/>
    <w:rsid w:val="00B02E44"/>
    <w:rsid w:val="00B100B6"/>
    <w:rsid w:val="00B25804"/>
    <w:rsid w:val="00B25985"/>
    <w:rsid w:val="00B267B1"/>
    <w:rsid w:val="00B27FAB"/>
    <w:rsid w:val="00B326E7"/>
    <w:rsid w:val="00B400E0"/>
    <w:rsid w:val="00B4252C"/>
    <w:rsid w:val="00B4356F"/>
    <w:rsid w:val="00B50372"/>
    <w:rsid w:val="00B50C41"/>
    <w:rsid w:val="00B6764A"/>
    <w:rsid w:val="00B71C94"/>
    <w:rsid w:val="00B9486A"/>
    <w:rsid w:val="00B95F5A"/>
    <w:rsid w:val="00BA0057"/>
    <w:rsid w:val="00BA670C"/>
    <w:rsid w:val="00BA6FB9"/>
    <w:rsid w:val="00BB0872"/>
    <w:rsid w:val="00BB2E45"/>
    <w:rsid w:val="00BB319D"/>
    <w:rsid w:val="00BB34A5"/>
    <w:rsid w:val="00BC7971"/>
    <w:rsid w:val="00BD03CD"/>
    <w:rsid w:val="00BD5817"/>
    <w:rsid w:val="00BE79C9"/>
    <w:rsid w:val="00BF1140"/>
    <w:rsid w:val="00C1129F"/>
    <w:rsid w:val="00C16C58"/>
    <w:rsid w:val="00C36A16"/>
    <w:rsid w:val="00C42903"/>
    <w:rsid w:val="00C44095"/>
    <w:rsid w:val="00C45336"/>
    <w:rsid w:val="00C47CF8"/>
    <w:rsid w:val="00C47E05"/>
    <w:rsid w:val="00C5372D"/>
    <w:rsid w:val="00C57D58"/>
    <w:rsid w:val="00C63582"/>
    <w:rsid w:val="00C73A3D"/>
    <w:rsid w:val="00C73ABA"/>
    <w:rsid w:val="00C742A4"/>
    <w:rsid w:val="00C9745E"/>
    <w:rsid w:val="00CB0150"/>
    <w:rsid w:val="00CB25AA"/>
    <w:rsid w:val="00CC0143"/>
    <w:rsid w:val="00CC0C49"/>
    <w:rsid w:val="00CC0F1F"/>
    <w:rsid w:val="00CD558B"/>
    <w:rsid w:val="00CE00D0"/>
    <w:rsid w:val="00CE153F"/>
    <w:rsid w:val="00CE6ABC"/>
    <w:rsid w:val="00CF06D8"/>
    <w:rsid w:val="00CF64F4"/>
    <w:rsid w:val="00D01314"/>
    <w:rsid w:val="00D04C6F"/>
    <w:rsid w:val="00D07ED2"/>
    <w:rsid w:val="00D15786"/>
    <w:rsid w:val="00D16823"/>
    <w:rsid w:val="00D22942"/>
    <w:rsid w:val="00D2613E"/>
    <w:rsid w:val="00D33F30"/>
    <w:rsid w:val="00D348C5"/>
    <w:rsid w:val="00D34C87"/>
    <w:rsid w:val="00D36D3D"/>
    <w:rsid w:val="00D46466"/>
    <w:rsid w:val="00D52E96"/>
    <w:rsid w:val="00D72A98"/>
    <w:rsid w:val="00D80145"/>
    <w:rsid w:val="00D84C82"/>
    <w:rsid w:val="00D929FD"/>
    <w:rsid w:val="00DA3FAA"/>
    <w:rsid w:val="00DA6ED6"/>
    <w:rsid w:val="00DB1761"/>
    <w:rsid w:val="00DC3806"/>
    <w:rsid w:val="00DD261D"/>
    <w:rsid w:val="00DD2BF0"/>
    <w:rsid w:val="00DD2CAB"/>
    <w:rsid w:val="00DE4327"/>
    <w:rsid w:val="00DE7323"/>
    <w:rsid w:val="00DF5219"/>
    <w:rsid w:val="00E16E23"/>
    <w:rsid w:val="00E1777D"/>
    <w:rsid w:val="00E2476B"/>
    <w:rsid w:val="00E36D0F"/>
    <w:rsid w:val="00E5167A"/>
    <w:rsid w:val="00E579CE"/>
    <w:rsid w:val="00E60F3C"/>
    <w:rsid w:val="00E6581F"/>
    <w:rsid w:val="00E80235"/>
    <w:rsid w:val="00E8243F"/>
    <w:rsid w:val="00E8306E"/>
    <w:rsid w:val="00E918DA"/>
    <w:rsid w:val="00EB1C4F"/>
    <w:rsid w:val="00EC01EE"/>
    <w:rsid w:val="00EC5B49"/>
    <w:rsid w:val="00ED00CC"/>
    <w:rsid w:val="00EF7BE3"/>
    <w:rsid w:val="00F00566"/>
    <w:rsid w:val="00F01F25"/>
    <w:rsid w:val="00F07143"/>
    <w:rsid w:val="00F14849"/>
    <w:rsid w:val="00F2781D"/>
    <w:rsid w:val="00F351B6"/>
    <w:rsid w:val="00F36047"/>
    <w:rsid w:val="00F36F51"/>
    <w:rsid w:val="00F404C1"/>
    <w:rsid w:val="00F42274"/>
    <w:rsid w:val="00F42A85"/>
    <w:rsid w:val="00F74C54"/>
    <w:rsid w:val="00F80A79"/>
    <w:rsid w:val="00F85701"/>
    <w:rsid w:val="00F949BF"/>
    <w:rsid w:val="00F949D2"/>
    <w:rsid w:val="00F9743D"/>
    <w:rsid w:val="00FB4F61"/>
    <w:rsid w:val="00FC56EC"/>
    <w:rsid w:val="00FD32CC"/>
    <w:rsid w:val="00FD4015"/>
    <w:rsid w:val="00FD6840"/>
    <w:rsid w:val="00FE555F"/>
    <w:rsid w:val="00FF301C"/>
    <w:rsid w:val="00FF6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image" Target="media/image1.png"/><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fm.gov.lv/lv/makroekonomiskie-pienemumi-un-prognozes" TargetMode="External"/><Relationship Id="rId7" Type="http://schemas.openxmlformats.org/officeDocument/2006/relationships/settings" Target="settings.xml"/><Relationship Id="rId12" Type="http://schemas.openxmlformats.org/officeDocument/2006/relationships/hyperlink" Target="https://likumi.lv/ta/id/353526" TargetMode="External"/><Relationship Id="rId17" Type="http://schemas.openxmlformats.org/officeDocument/2006/relationships/hyperlink" Target="https://op.europa.eu/en/publication-detail/-/publication/120c6fcc-3841-4596-9256-4fd709c49ae4"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op.europa.eu/en/publication-detail/-/publication/120c6fcc-3841-4596-9256-4fd709c49ae4" TargetMode="External"/><Relationship Id="rId20" Type="http://schemas.openxmlformats.org/officeDocument/2006/relationships/hyperlink" Target="https://lvceli.lv/celu-tikls/statistikas-dati/satiksmes-intensitat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op.europa.eu/en/publication-detail/-/publication/120c6fcc-3841-4596-9256-4fd709c49ae4" TargetMode="External"/><Relationship Id="rId23" Type="http://schemas.openxmlformats.org/officeDocument/2006/relationships/image" Target="media/image2.png"/><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lvceli.lv/celu-tikls/tehniskie-noteikumi-metodiskie-noradijumi/metodiskie-noradijumi/"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hyperlink" Target="https://www.fm.gov.lv/lv/makroekonomiskie-pienemumi-un-prognozes" TargetMode="External"/><Relationship Id="rId27" Type="http://schemas.openxmlformats.org/officeDocument/2006/relationships/image" Target="media/image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2.xml><?xml version="1.0" encoding="utf-8"?>
<ds:datastoreItem xmlns:ds="http://schemas.openxmlformats.org/officeDocument/2006/customXml" ds:itemID="{CF4E0E34-909A-43E3-985B-7D45397ADE4F}"/>
</file>

<file path=customXml/itemProps3.xml><?xml version="1.0" encoding="utf-8"?>
<ds:datastoreItem xmlns:ds="http://schemas.openxmlformats.org/officeDocument/2006/customXml" ds:itemID="{85DFB448-9B11-40C6-ABC1-2EAB6ADB4A51}">
  <ds:schemaRefs>
    <ds:schemaRef ds:uri="42144e59-5907-413f-b624-803f3a022d9b"/>
    <ds:schemaRef ds:uri="http://purl.org/dc/dcmitype/"/>
    <ds:schemaRef ds:uri="http://schemas.microsoft.com/office/infopath/2007/PartnerControls"/>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25a75a1d-8b78-49a6-8e4b-dbe94589a28d"/>
    <ds:schemaRef ds:uri="http://www.w3.org/XML/1998/namespace"/>
  </ds:schemaRefs>
</ds:datastoreItem>
</file>

<file path=customXml/itemProps4.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24876</Words>
  <Characters>14180</Characters>
  <Application>Microsoft Office Word</Application>
  <DocSecurity>0</DocSecurity>
  <Lines>118</Lines>
  <Paragraphs>77</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Ritvars Timermanis</cp:lastModifiedBy>
  <cp:revision>2</cp:revision>
  <dcterms:created xsi:type="dcterms:W3CDTF">2024-08-22T07:54:00Z</dcterms:created>
  <dcterms:modified xsi:type="dcterms:W3CDTF">2024-08-22T07:54:00Z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