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3E14" w:rsidR="00E84983" w:rsidP="00345EE8" w:rsidRDefault="00E84983" w14:paraId="64985951" w14:textId="143526FA">
      <w:pPr>
        <w:rPr>
          <w:rFonts w:eastAsia="Times New Roman" w:cs="Times New Roman"/>
          <w:i/>
          <w:iCs/>
          <w:sz w:val="22"/>
        </w:rPr>
      </w:pPr>
    </w:p>
    <w:p w:rsidRPr="001F6A34" w:rsidR="0032264F" w:rsidP="0032264F" w:rsidRDefault="655DEAB1" w14:paraId="5BC88DFD" w14:textId="467AA3EA">
      <w:pPr>
        <w:jc w:val="center"/>
        <w:rPr>
          <w:rFonts w:eastAsia="Times New Roman" w:cs="Times New Roman"/>
          <w:b/>
          <w:bCs/>
          <w:sz w:val="28"/>
          <w:szCs w:val="28"/>
        </w:rPr>
      </w:pPr>
      <w:r w:rsidRPr="001F6A34">
        <w:rPr>
          <w:rFonts w:eastAsia="Times New Roman" w:cs="Times New Roman"/>
          <w:b/>
          <w:bCs/>
          <w:sz w:val="28"/>
          <w:szCs w:val="28"/>
        </w:rPr>
        <w:t xml:space="preserve">Atbildes uz </w:t>
      </w:r>
      <w:r w:rsidRPr="001F6A34" w:rsidR="3A9D785A">
        <w:rPr>
          <w:rFonts w:eastAsia="Times New Roman" w:cs="Times New Roman"/>
          <w:b/>
          <w:bCs/>
          <w:sz w:val="28"/>
          <w:szCs w:val="28"/>
        </w:rPr>
        <w:t xml:space="preserve">jautājumiem </w:t>
      </w:r>
      <w:r w:rsidRPr="001F6A34">
        <w:rPr>
          <w:rFonts w:eastAsia="Times New Roman" w:cs="Times New Roman"/>
          <w:b/>
          <w:bCs/>
          <w:sz w:val="28"/>
          <w:szCs w:val="28"/>
        </w:rPr>
        <w:t>par</w:t>
      </w:r>
    </w:p>
    <w:p w:rsidRPr="007D0AFF" w:rsidR="00E84983" w:rsidP="007D0AFF" w:rsidRDefault="00A23EE2" w14:paraId="07C36D15" w14:textId="49001DE6">
      <w:pPr>
        <w:pStyle w:val="Heading1"/>
        <w:shd w:val="clear" w:color="auto" w:fill="F7F7F7"/>
        <w:spacing w:before="0" w:after="0"/>
        <w:rPr>
          <w:rFonts w:hint="eastAsia" w:ascii="RobustaTLPro-Medium" w:hAnsi="RobustaTLPro-Medium"/>
          <w:b w:val="0"/>
          <w:color w:val="1C1C1C"/>
          <w:sz w:val="48"/>
        </w:rPr>
      </w:pPr>
      <w:r w:rsidRPr="005D260F">
        <w:rPr>
          <w:rFonts w:eastAsia="Times New Roman" w:cs="Times New Roman"/>
          <w:szCs w:val="28"/>
        </w:rPr>
        <w:t>2.2.2.2</w:t>
      </w:r>
      <w:r w:rsidRPr="005D260F" w:rsidR="00F51810">
        <w:rPr>
          <w:rFonts w:eastAsia="Times New Roman" w:cs="Times New Roman"/>
          <w:szCs w:val="28"/>
        </w:rPr>
        <w:t>.</w:t>
      </w:r>
      <w:r w:rsidR="00851AE3">
        <w:rPr>
          <w:rFonts w:eastAsia="Times New Roman" w:cs="Times New Roman"/>
          <w:szCs w:val="28"/>
        </w:rPr>
        <w:t> </w:t>
      </w:r>
      <w:r w:rsidR="000F2880">
        <w:rPr>
          <w:rFonts w:eastAsia="Times New Roman" w:cs="Times New Roman"/>
          <w:szCs w:val="28"/>
        </w:rPr>
        <w:t>pasākum</w:t>
      </w:r>
      <w:r w:rsidR="00E8063F">
        <w:rPr>
          <w:rFonts w:eastAsia="Times New Roman" w:cs="Times New Roman"/>
          <w:szCs w:val="28"/>
        </w:rPr>
        <w:t>a</w:t>
      </w:r>
      <w:r w:rsidR="000F2880">
        <w:rPr>
          <w:rFonts w:eastAsia="Times New Roman" w:cs="Times New Roman"/>
          <w:szCs w:val="28"/>
        </w:rPr>
        <w:t xml:space="preserve"> </w:t>
      </w:r>
      <w:r w:rsidR="00CD0087">
        <w:rPr>
          <w:rFonts w:eastAsia="Times New Roman" w:cs="Times New Roman"/>
          <w:szCs w:val="28"/>
        </w:rPr>
        <w:t>“</w:t>
      </w:r>
      <w:r w:rsidRPr="2F050755" w:rsidR="007D0AFF">
        <w:rPr>
          <w:rFonts w:eastAsia="Times New Roman" w:cs="Times New Roman"/>
          <w:color w:val="1C1C1C"/>
        </w:rPr>
        <w:t>Atkritumu dalītā vākšana</w:t>
      </w:r>
      <w:r w:rsidR="00CD0087">
        <w:rPr>
          <w:rFonts w:eastAsia="Times New Roman" w:cs="Times New Roman"/>
          <w:bCs/>
          <w:szCs w:val="28"/>
        </w:rPr>
        <w:t>”</w:t>
      </w:r>
      <w:r w:rsidR="000F2880">
        <w:rPr>
          <w:rFonts w:eastAsia="Times New Roman" w:cs="Times New Roman"/>
          <w:bCs/>
          <w:szCs w:val="28"/>
        </w:rPr>
        <w:t xml:space="preserve"> </w:t>
      </w:r>
      <w:r w:rsidR="00E8063F">
        <w:rPr>
          <w:rFonts w:eastAsia="Times New Roman" w:cs="Times New Roman"/>
          <w:bCs/>
          <w:szCs w:val="28"/>
        </w:rPr>
        <w:t>pirmo kārtu</w:t>
      </w:r>
    </w:p>
    <w:p w:rsidRPr="001F6A34" w:rsidR="0032264F" w:rsidP="00E84983" w:rsidRDefault="0032264F" w14:paraId="25F5C679" w14:textId="2E0E280A">
      <w:pPr>
        <w:spacing w:after="0" w:line="264" w:lineRule="auto"/>
        <w:rPr>
          <w:rFonts w:cs="Times New Roman"/>
          <w:b/>
          <w:bCs/>
          <w:color w:val="2F5496" w:themeColor="accent1" w:themeShade="BF"/>
          <w:szCs w:val="24"/>
          <w:u w:val="single"/>
        </w:rPr>
      </w:pPr>
      <w:r w:rsidRPr="001F6A34">
        <w:rPr>
          <w:rFonts w:eastAsia="Times New Roman" w:cs="Times New Roman"/>
          <w:b/>
          <w:bCs/>
          <w:color w:val="2F5496" w:themeColor="accent1" w:themeShade="BF"/>
          <w:szCs w:val="24"/>
          <w:u w:val="single"/>
        </w:rPr>
        <w:t>Izmantotie saīsinājumi:</w:t>
      </w:r>
    </w:p>
    <w:p w:rsidRPr="00FD4934" w:rsidR="0032264F" w:rsidP="006D4321" w:rsidRDefault="004301C3" w14:paraId="60CBE287" w14:textId="735A8FE9">
      <w:pPr>
        <w:spacing w:line="276" w:lineRule="auto"/>
      </w:pPr>
      <w:r>
        <w:rPr>
          <w:b/>
          <w:bCs/>
        </w:rPr>
        <w:t>Sadarbības iestāde</w:t>
      </w:r>
      <w:r w:rsidRPr="00FD4934" w:rsidR="0032264F">
        <w:t xml:space="preserve"> – Centrālā finanšu un līgumu aģentūra</w:t>
      </w:r>
    </w:p>
    <w:p w:rsidRPr="00FD4934" w:rsidR="0032264F" w:rsidP="006D4321" w:rsidRDefault="005E3D8C" w14:paraId="08BE3554" w14:textId="332EAAED">
      <w:pPr>
        <w:spacing w:line="276" w:lineRule="auto"/>
        <w:rPr>
          <w:rStyle w:val="normaltextrun"/>
          <w:color w:val="000000"/>
          <w:shd w:val="clear" w:color="auto" w:fill="FFFFFF"/>
        </w:rPr>
      </w:pPr>
      <w:hyperlink w:history="1" r:id="rId11">
        <w:r w:rsidRPr="00FD4934" w:rsidR="0032264F">
          <w:rPr>
            <w:rStyle w:val="Hyperlink"/>
            <w:b/>
            <w:bCs/>
          </w:rPr>
          <w:t>Atlases nolikums</w:t>
        </w:r>
      </w:hyperlink>
      <w:r w:rsidRPr="00FD4934" w:rsidR="0032264F">
        <w:t xml:space="preserve"> –</w:t>
      </w:r>
      <w:r w:rsidRPr="00FD4934" w:rsidR="00F5628A">
        <w:t xml:space="preserve"> </w:t>
      </w:r>
      <w:r w:rsidR="005D1997">
        <w:rPr>
          <w:rStyle w:val="normaltextrun"/>
          <w:color w:val="000000"/>
          <w:shd w:val="clear" w:color="auto" w:fill="FFFFFF"/>
        </w:rPr>
        <w:t>Ei</w:t>
      </w:r>
      <w:r w:rsidRPr="00914D33" w:rsidR="00914D33">
        <w:rPr>
          <w:rStyle w:val="normaltextrun"/>
          <w:color w:val="000000"/>
          <w:shd w:val="clear" w:color="auto" w:fill="FFFFFF"/>
        </w:rPr>
        <w:t>ropas Savienības kohēzijas politikas programmas 2021.</w:t>
      </w:r>
      <w:r w:rsidR="007D0AA4">
        <w:rPr>
          <w:rStyle w:val="normaltextrun"/>
          <w:color w:val="000000"/>
          <w:shd w:val="clear" w:color="auto" w:fill="FFFFFF"/>
        </w:rPr>
        <w:t> </w:t>
      </w:r>
      <w:r w:rsidRPr="00914D33" w:rsidR="00914D33">
        <w:rPr>
          <w:rStyle w:val="normaltextrun"/>
          <w:color w:val="000000"/>
          <w:shd w:val="clear" w:color="auto" w:fill="FFFFFF"/>
        </w:rPr>
        <w:t>–</w:t>
      </w:r>
      <w:r w:rsidR="007D0AA4">
        <w:rPr>
          <w:rStyle w:val="normaltextrun"/>
          <w:color w:val="000000"/>
          <w:shd w:val="clear" w:color="auto" w:fill="FFFFFF"/>
        </w:rPr>
        <w:t> </w:t>
      </w:r>
      <w:r w:rsidRPr="00914D33" w:rsidR="00914D33">
        <w:rPr>
          <w:rStyle w:val="normaltextrun"/>
          <w:color w:val="000000"/>
          <w:shd w:val="clear" w:color="auto" w:fill="FFFFFF"/>
        </w:rPr>
        <w:t>2027.</w:t>
      </w:r>
      <w:r w:rsidR="007D0AA4">
        <w:rPr>
          <w:rStyle w:val="normaltextrun"/>
          <w:color w:val="000000"/>
          <w:shd w:val="clear" w:color="auto" w:fill="FFFFFF"/>
        </w:rPr>
        <w:t> </w:t>
      </w:r>
      <w:r w:rsidRPr="00914D33" w:rsidR="00914D33">
        <w:rPr>
          <w:rStyle w:val="normaltextrun"/>
          <w:color w:val="000000"/>
          <w:shd w:val="clear" w:color="auto" w:fill="FFFFFF"/>
        </w:rPr>
        <w:t>gadam 2.2.2.</w:t>
      </w:r>
      <w:r w:rsidR="007D0AA4">
        <w:rPr>
          <w:rStyle w:val="normaltextrun"/>
          <w:color w:val="000000"/>
          <w:shd w:val="clear" w:color="auto" w:fill="FFFFFF"/>
        </w:rPr>
        <w:t> </w:t>
      </w:r>
      <w:r w:rsidRPr="00914D33" w:rsidR="00914D33">
        <w:rPr>
          <w:rStyle w:val="normaltextrun"/>
          <w:color w:val="000000"/>
          <w:shd w:val="clear" w:color="auto" w:fill="FFFFFF"/>
        </w:rPr>
        <w:t xml:space="preserve">specifiskā atbalsta mērķa </w:t>
      </w:r>
      <w:r w:rsidR="00CD0087">
        <w:rPr>
          <w:rStyle w:val="normaltextrun"/>
          <w:color w:val="000000"/>
          <w:shd w:val="clear" w:color="auto" w:fill="FFFFFF"/>
        </w:rPr>
        <w:t>“</w:t>
      </w:r>
      <w:r w:rsidRPr="00914D33" w:rsidR="00914D33">
        <w:rPr>
          <w:rStyle w:val="normaltextrun"/>
          <w:color w:val="000000"/>
          <w:shd w:val="clear" w:color="auto" w:fill="FFFFFF"/>
        </w:rPr>
        <w:t>Pārejas uz aprites ekonomiku veicināšana</w:t>
      </w:r>
      <w:r w:rsidR="00CD0087">
        <w:rPr>
          <w:rStyle w:val="normaltextrun"/>
          <w:color w:val="000000"/>
          <w:shd w:val="clear" w:color="auto" w:fill="FFFFFF"/>
        </w:rPr>
        <w:t>”</w:t>
      </w:r>
      <w:r w:rsidRPr="00914D33" w:rsidR="00914D33">
        <w:rPr>
          <w:rStyle w:val="normaltextrun"/>
          <w:color w:val="000000"/>
          <w:shd w:val="clear" w:color="auto" w:fill="FFFFFF"/>
        </w:rPr>
        <w:t xml:space="preserve"> 2.2.2.2.</w:t>
      </w:r>
      <w:r w:rsidR="00851AE3">
        <w:rPr>
          <w:rStyle w:val="normaltextrun"/>
          <w:color w:val="000000"/>
          <w:shd w:val="clear" w:color="auto" w:fill="FFFFFF"/>
        </w:rPr>
        <w:t> </w:t>
      </w:r>
      <w:r w:rsidRPr="00914D33" w:rsidR="00914D33">
        <w:rPr>
          <w:rStyle w:val="normaltextrun"/>
          <w:color w:val="000000"/>
          <w:shd w:val="clear" w:color="auto" w:fill="FFFFFF"/>
        </w:rPr>
        <w:t xml:space="preserve">pasākuma </w:t>
      </w:r>
      <w:r w:rsidR="00CD0087">
        <w:rPr>
          <w:rStyle w:val="normaltextrun"/>
          <w:color w:val="000000"/>
          <w:shd w:val="clear" w:color="auto" w:fill="FFFFFF"/>
        </w:rPr>
        <w:t>“</w:t>
      </w:r>
      <w:r w:rsidRPr="00914D33" w:rsidR="00914D33">
        <w:rPr>
          <w:rStyle w:val="normaltextrun"/>
          <w:color w:val="000000"/>
          <w:shd w:val="clear" w:color="auto" w:fill="FFFFFF"/>
        </w:rPr>
        <w:t>Atkritumu dalītā vākšana</w:t>
      </w:r>
      <w:r w:rsidR="00CD0087">
        <w:rPr>
          <w:rStyle w:val="normaltextrun"/>
          <w:color w:val="000000"/>
          <w:shd w:val="clear" w:color="auto" w:fill="FFFFFF"/>
        </w:rPr>
        <w:t>”</w:t>
      </w:r>
      <w:r w:rsidRPr="00914D33" w:rsidR="00914D33">
        <w:rPr>
          <w:rStyle w:val="normaltextrun"/>
          <w:color w:val="000000"/>
          <w:shd w:val="clear" w:color="auto" w:fill="FFFFFF"/>
        </w:rPr>
        <w:t xml:space="preserve"> projektu iesniegumu pirmās atlases kārtas nolikums</w:t>
      </w:r>
    </w:p>
    <w:p w:rsidR="00F76344" w:rsidP="006D4321" w:rsidRDefault="00E93F57" w14:paraId="5B2E0070" w14:textId="5A172AD8">
      <w:pPr>
        <w:spacing w:line="276" w:lineRule="auto"/>
        <w:rPr>
          <w:rStyle w:val="eop"/>
          <w:color w:val="000000"/>
          <w:shd w:val="clear" w:color="auto" w:fill="FFFFFF"/>
        </w:rPr>
      </w:pPr>
      <w:r>
        <w:rPr>
          <w:rStyle w:val="normaltextrun"/>
          <w:b/>
          <w:bCs/>
          <w:color w:val="000000"/>
          <w:shd w:val="clear" w:color="auto" w:fill="FFFFFF"/>
        </w:rPr>
        <w:t>K</w:t>
      </w:r>
      <w:r w:rsidRPr="00FD4934" w:rsidR="00F76344">
        <w:rPr>
          <w:rStyle w:val="normaltextrun"/>
          <w:b/>
          <w:bCs/>
          <w:color w:val="000000"/>
          <w:shd w:val="clear" w:color="auto" w:fill="FFFFFF"/>
        </w:rPr>
        <w:t>F</w:t>
      </w:r>
      <w:r w:rsidRPr="00FD4934" w:rsidR="00F76344">
        <w:rPr>
          <w:rStyle w:val="normaltextrun"/>
          <w:color w:val="000000"/>
          <w:shd w:val="clear" w:color="auto" w:fill="FFFFFF"/>
        </w:rPr>
        <w:t xml:space="preserve"> – </w:t>
      </w:r>
      <w:r>
        <w:rPr>
          <w:rStyle w:val="normaltextrun"/>
          <w:color w:val="000000"/>
          <w:shd w:val="clear" w:color="auto" w:fill="FFFFFF"/>
        </w:rPr>
        <w:t>Kohēzijas</w:t>
      </w:r>
      <w:r w:rsidRPr="00FD4934" w:rsidR="00F76344">
        <w:rPr>
          <w:rStyle w:val="normaltextrun"/>
          <w:color w:val="000000"/>
          <w:shd w:val="clear" w:color="auto" w:fill="FFFFFF"/>
        </w:rPr>
        <w:t xml:space="preserve"> fonds</w:t>
      </w:r>
    </w:p>
    <w:p w:rsidRPr="00FD4934" w:rsidR="00893762" w:rsidP="006D4321" w:rsidRDefault="00893762" w14:paraId="611B6B6D" w14:textId="4953EEC2">
      <w:pPr>
        <w:spacing w:line="276" w:lineRule="auto"/>
        <w:rPr>
          <w:rStyle w:val="eop"/>
          <w:color w:val="000000"/>
          <w:shd w:val="clear" w:color="auto" w:fill="FFFFFF"/>
        </w:rPr>
      </w:pPr>
      <w:r w:rsidRPr="00893762">
        <w:rPr>
          <w:b/>
          <w:bCs/>
        </w:rPr>
        <w:t>KPVIS</w:t>
      </w:r>
      <w:r>
        <w:t xml:space="preserve"> - Projektu portāls (Kohēzijas politikas fondu vadības informācijas sistēma): </w:t>
      </w:r>
      <w:hyperlink w:history="1" r:id="rId12">
        <w:r w:rsidRPr="005E047C">
          <w:rPr>
            <w:rStyle w:val="Hyperlink"/>
          </w:rPr>
          <w:t>https://projekti.cfla.gov.lv</w:t>
        </w:r>
      </w:hyperlink>
    </w:p>
    <w:p w:rsidRPr="00FD4934" w:rsidR="0032264F" w:rsidP="006D4321" w:rsidRDefault="005E3D8C" w14:paraId="04109AA8" w14:textId="206EE7E0">
      <w:pPr>
        <w:spacing w:line="276" w:lineRule="auto"/>
      </w:pPr>
      <w:hyperlink w:history="1" r:id="rId13">
        <w:r w:rsidRPr="00D64318" w:rsidR="0032264F">
          <w:rPr>
            <w:rStyle w:val="Hyperlink"/>
            <w:b/>
            <w:bCs/>
          </w:rPr>
          <w:t>MK noteikumi</w:t>
        </w:r>
      </w:hyperlink>
      <w:r w:rsidR="000970F4">
        <w:rPr>
          <w:rStyle w:val="Hyperlink"/>
          <w:b/>
          <w:bCs/>
        </w:rPr>
        <w:t xml:space="preserve"> Nr.</w:t>
      </w:r>
      <w:r w:rsidR="00BF5EFD">
        <w:rPr>
          <w:rStyle w:val="Hyperlink"/>
          <w:b/>
          <w:bCs/>
        </w:rPr>
        <w:t xml:space="preserve"> 197</w:t>
      </w:r>
      <w:r w:rsidRPr="00C35055" w:rsidR="00C35055">
        <w:rPr>
          <w:rStyle w:val="Hyperlink"/>
          <w:b/>
          <w:bCs/>
          <w:u w:val="none"/>
        </w:rPr>
        <w:t xml:space="preserve"> </w:t>
      </w:r>
      <w:r w:rsidRPr="00FD4934" w:rsidR="0032264F">
        <w:t xml:space="preserve">– </w:t>
      </w:r>
      <w:r w:rsidR="00B10D82">
        <w:t xml:space="preserve">Ministru </w:t>
      </w:r>
      <w:r w:rsidR="00FB1AFD">
        <w:t>kabineta 2024.</w:t>
      </w:r>
      <w:r w:rsidR="007D0AA4">
        <w:t> </w:t>
      </w:r>
      <w:r w:rsidR="00FB1AFD">
        <w:t xml:space="preserve">gada </w:t>
      </w:r>
      <w:r w:rsidR="00EA6A6F">
        <w:t>26.</w:t>
      </w:r>
      <w:r w:rsidR="007D0AA4">
        <w:t> </w:t>
      </w:r>
      <w:r w:rsidR="00EA6A6F">
        <w:t>marta noteikumi Nr.</w:t>
      </w:r>
      <w:r w:rsidR="007D0AA4">
        <w:t> </w:t>
      </w:r>
      <w:r w:rsidR="00EA6A6F">
        <w:t xml:space="preserve">197 </w:t>
      </w:r>
      <w:r w:rsidRPr="00C35055" w:rsidR="00C35055">
        <w:rPr>
          <w:rStyle w:val="normaltextrun"/>
          <w:color w:val="000000"/>
        </w:rPr>
        <w:t>Eiropas Savienības kohēzijas politikas programmas 2021.</w:t>
      </w:r>
      <w:r w:rsidR="007D0AA4">
        <w:rPr>
          <w:rStyle w:val="normaltextrun"/>
          <w:color w:val="000000"/>
        </w:rPr>
        <w:t> </w:t>
      </w:r>
      <w:r w:rsidRPr="00C35055" w:rsidR="00C35055">
        <w:rPr>
          <w:rStyle w:val="normaltextrun"/>
          <w:color w:val="000000"/>
        </w:rPr>
        <w:t>–</w:t>
      </w:r>
      <w:r w:rsidR="007D0AA4">
        <w:rPr>
          <w:rStyle w:val="normaltextrun"/>
          <w:color w:val="000000"/>
        </w:rPr>
        <w:t> </w:t>
      </w:r>
      <w:r w:rsidRPr="00C35055" w:rsidR="00C35055">
        <w:rPr>
          <w:rStyle w:val="normaltextrun"/>
          <w:color w:val="000000"/>
        </w:rPr>
        <w:t>2027.</w:t>
      </w:r>
      <w:r w:rsidR="007D0AA4">
        <w:rPr>
          <w:rStyle w:val="normaltextrun"/>
          <w:color w:val="000000"/>
        </w:rPr>
        <w:t> </w:t>
      </w:r>
      <w:r w:rsidRPr="00C35055" w:rsidR="00C35055">
        <w:rPr>
          <w:rStyle w:val="normaltextrun"/>
          <w:color w:val="000000"/>
        </w:rPr>
        <w:t>gadam 2.2.2.</w:t>
      </w:r>
      <w:r w:rsidR="007D0AA4">
        <w:rPr>
          <w:rStyle w:val="normaltextrun"/>
          <w:color w:val="000000"/>
        </w:rPr>
        <w:t> </w:t>
      </w:r>
      <w:r w:rsidRPr="00C35055" w:rsidR="00C35055">
        <w:rPr>
          <w:rStyle w:val="normaltextrun"/>
          <w:color w:val="000000"/>
        </w:rPr>
        <w:t xml:space="preserve">specifiskā atbalsta mērķa </w:t>
      </w:r>
      <w:r w:rsidR="00CD0087">
        <w:rPr>
          <w:rStyle w:val="normaltextrun"/>
          <w:color w:val="000000"/>
        </w:rPr>
        <w:t>“</w:t>
      </w:r>
      <w:r w:rsidRPr="00C35055" w:rsidR="00C35055">
        <w:rPr>
          <w:rStyle w:val="normaltextrun"/>
          <w:color w:val="000000"/>
        </w:rPr>
        <w:t>Pārejas uz aprites ekonomiku veicināšana</w:t>
      </w:r>
      <w:r w:rsidR="00CD0087">
        <w:rPr>
          <w:rStyle w:val="normaltextrun"/>
          <w:color w:val="000000"/>
        </w:rPr>
        <w:t>”</w:t>
      </w:r>
      <w:r w:rsidRPr="00C35055" w:rsidR="00C35055">
        <w:rPr>
          <w:rStyle w:val="normaltextrun"/>
          <w:color w:val="000000"/>
        </w:rPr>
        <w:t xml:space="preserve"> 2.2.2.2.</w:t>
      </w:r>
      <w:r w:rsidR="007D0AA4">
        <w:rPr>
          <w:rStyle w:val="normaltextrun"/>
          <w:color w:val="000000"/>
        </w:rPr>
        <w:t> </w:t>
      </w:r>
      <w:r w:rsidRPr="00C35055" w:rsidR="00C35055">
        <w:rPr>
          <w:rStyle w:val="normaltextrun"/>
          <w:color w:val="000000"/>
        </w:rPr>
        <w:t xml:space="preserve">pasākuma </w:t>
      </w:r>
      <w:r w:rsidR="00CD0087">
        <w:rPr>
          <w:rStyle w:val="normaltextrun"/>
          <w:color w:val="000000"/>
        </w:rPr>
        <w:t>“</w:t>
      </w:r>
      <w:r w:rsidRPr="00C35055" w:rsidR="00C35055">
        <w:rPr>
          <w:rStyle w:val="normaltextrun"/>
          <w:color w:val="000000"/>
        </w:rPr>
        <w:t>Atkritumu dalītā vākšana</w:t>
      </w:r>
      <w:r w:rsidR="00CD0087">
        <w:rPr>
          <w:rStyle w:val="normaltextrun"/>
          <w:color w:val="000000"/>
        </w:rPr>
        <w:t>”</w:t>
      </w:r>
      <w:r w:rsidRPr="00C35055" w:rsidR="00C35055">
        <w:rPr>
          <w:rStyle w:val="normaltextrun"/>
          <w:color w:val="000000"/>
        </w:rPr>
        <w:t xml:space="preserve"> projektu iesniegumu pirmās atlases kārtas īstenošanas noteikumi</w:t>
      </w:r>
    </w:p>
    <w:p w:rsidR="00E41F25" w:rsidP="006D4321" w:rsidRDefault="0032264F" w14:paraId="69F054F6" w14:textId="6EB6111E">
      <w:pPr>
        <w:spacing w:line="276" w:lineRule="auto"/>
        <w:rPr>
          <w:rStyle w:val="normaltextrun"/>
          <w:color w:val="000000"/>
        </w:rPr>
      </w:pPr>
      <w:r w:rsidRPr="00FD4934">
        <w:rPr>
          <w:b/>
          <w:bCs/>
        </w:rPr>
        <w:t>Pasākums</w:t>
      </w:r>
      <w:r w:rsidRPr="00FD4934">
        <w:t xml:space="preserve"> –</w:t>
      </w:r>
      <w:r w:rsidRPr="00FD4934" w:rsidR="00AB6442">
        <w:t xml:space="preserve"> </w:t>
      </w:r>
      <w:r w:rsidRPr="00542F21" w:rsidR="002F024C">
        <w:rPr>
          <w:rStyle w:val="normaltextrun"/>
          <w:color w:val="000000"/>
        </w:rPr>
        <w:t>Eiropas Savienības kohēzijas politikas programmas 2021.</w:t>
      </w:r>
      <w:r w:rsidR="00EA6A6F">
        <w:rPr>
          <w:rStyle w:val="normaltextrun"/>
          <w:color w:val="000000"/>
        </w:rPr>
        <w:t> </w:t>
      </w:r>
      <w:r w:rsidRPr="00542F21" w:rsidR="002F024C">
        <w:rPr>
          <w:rStyle w:val="normaltextrun"/>
          <w:color w:val="000000"/>
        </w:rPr>
        <w:t>–</w:t>
      </w:r>
      <w:r w:rsidR="00EA6A6F">
        <w:rPr>
          <w:rStyle w:val="normaltextrun"/>
          <w:color w:val="000000"/>
        </w:rPr>
        <w:t> </w:t>
      </w:r>
      <w:r w:rsidRPr="00542F21" w:rsidR="002F024C">
        <w:rPr>
          <w:rStyle w:val="normaltextrun"/>
          <w:color w:val="000000"/>
        </w:rPr>
        <w:t>2027. gadam 2.2.2.</w:t>
      </w:r>
      <w:r w:rsidR="007D0AA4">
        <w:rPr>
          <w:rStyle w:val="normaltextrun"/>
          <w:color w:val="000000"/>
        </w:rPr>
        <w:t> </w:t>
      </w:r>
      <w:r w:rsidRPr="00542F21" w:rsidR="002F024C">
        <w:rPr>
          <w:rStyle w:val="normaltextrun"/>
          <w:color w:val="000000"/>
        </w:rPr>
        <w:t xml:space="preserve">specifiskā atbalsta mērķa </w:t>
      </w:r>
      <w:r w:rsidR="00CD0087">
        <w:rPr>
          <w:rStyle w:val="normaltextrun"/>
          <w:color w:val="000000"/>
        </w:rPr>
        <w:t>“</w:t>
      </w:r>
      <w:r w:rsidRPr="00542F21" w:rsidR="002F024C">
        <w:rPr>
          <w:rStyle w:val="normaltextrun"/>
          <w:color w:val="000000"/>
        </w:rPr>
        <w:t>Pārejas uz aprites ekonomiku veicināšana</w:t>
      </w:r>
      <w:r w:rsidR="00CD0087">
        <w:rPr>
          <w:rStyle w:val="normaltextrun"/>
          <w:color w:val="000000"/>
        </w:rPr>
        <w:t>”</w:t>
      </w:r>
      <w:r w:rsidRPr="00542F21" w:rsidR="002F024C">
        <w:rPr>
          <w:rStyle w:val="normaltextrun"/>
          <w:color w:val="000000"/>
        </w:rPr>
        <w:t xml:space="preserve"> 2.2.2.2.</w:t>
      </w:r>
      <w:r w:rsidR="00851AE3">
        <w:rPr>
          <w:rStyle w:val="normaltextrun"/>
          <w:color w:val="000000"/>
        </w:rPr>
        <w:t> </w:t>
      </w:r>
      <w:r w:rsidRPr="00542F21" w:rsidR="002F024C">
        <w:rPr>
          <w:rStyle w:val="normaltextrun"/>
          <w:color w:val="000000"/>
        </w:rPr>
        <w:t>pasākum</w:t>
      </w:r>
      <w:r w:rsidR="00DF4B8F">
        <w:rPr>
          <w:rStyle w:val="normaltextrun"/>
          <w:color w:val="000000"/>
        </w:rPr>
        <w:t>a</w:t>
      </w:r>
      <w:r w:rsidRPr="00542F21" w:rsidR="002F024C">
        <w:rPr>
          <w:rStyle w:val="normaltextrun"/>
          <w:color w:val="000000"/>
        </w:rPr>
        <w:t xml:space="preserve"> </w:t>
      </w:r>
      <w:r w:rsidR="00CD0087">
        <w:rPr>
          <w:rStyle w:val="normaltextrun"/>
          <w:color w:val="000000"/>
        </w:rPr>
        <w:t>“</w:t>
      </w:r>
      <w:r w:rsidRPr="00542F21" w:rsidR="002F024C">
        <w:rPr>
          <w:rStyle w:val="normaltextrun"/>
          <w:color w:val="000000"/>
        </w:rPr>
        <w:t>Atkritumu dalītā vākšana</w:t>
      </w:r>
      <w:r w:rsidR="00CD0087">
        <w:rPr>
          <w:rStyle w:val="normaltextrun"/>
          <w:color w:val="000000"/>
        </w:rPr>
        <w:t>”</w:t>
      </w:r>
      <w:r w:rsidR="00DF4B8F">
        <w:rPr>
          <w:rStyle w:val="normaltextrun"/>
          <w:color w:val="000000"/>
        </w:rPr>
        <w:t xml:space="preserve"> pirmā kār</w:t>
      </w:r>
      <w:r w:rsidR="00D64318">
        <w:rPr>
          <w:rStyle w:val="normaltextrun"/>
          <w:color w:val="000000"/>
        </w:rPr>
        <w:t>ta</w:t>
      </w:r>
    </w:p>
    <w:p w:rsidRPr="0066469A" w:rsidR="0066469A" w:rsidP="0066469A" w:rsidRDefault="0066469A" w14:paraId="7F86753C" w14:textId="560839FC">
      <w:pPr>
        <w:jc w:val="left"/>
        <w:rPr>
          <w:rStyle w:val="normaltextrun"/>
          <w:rFonts w:cs="Times New Roman"/>
          <w:b/>
        </w:rPr>
      </w:pPr>
      <w:r w:rsidRPr="1862865F">
        <w:rPr>
          <w:rFonts w:cs="Times New Roman"/>
          <w:b/>
        </w:rPr>
        <w:t xml:space="preserve">VARAM </w:t>
      </w:r>
      <w:r w:rsidRPr="1862865F">
        <w:rPr>
          <w:rFonts w:cs="Times New Roman"/>
        </w:rPr>
        <w:t>– Vi</w:t>
      </w:r>
      <w:r w:rsidRPr="1862865F" w:rsidR="003159B4">
        <w:rPr>
          <w:rFonts w:cs="Times New Roman"/>
        </w:rPr>
        <w:t>edās a</w:t>
      </w:r>
      <w:r w:rsidRPr="1862865F" w:rsidR="377CFD25">
        <w:rPr>
          <w:rFonts w:cs="Times New Roman"/>
        </w:rPr>
        <w:t>dministrācijas</w:t>
      </w:r>
      <w:r w:rsidRPr="1862865F">
        <w:rPr>
          <w:rFonts w:cs="Times New Roman"/>
        </w:rPr>
        <w:t xml:space="preserve"> un reģionālās attīstības ministrija</w:t>
      </w:r>
    </w:p>
    <w:p w:rsidR="003433C7" w:rsidP="003433C7" w:rsidRDefault="005E3D8C" w14:paraId="23A5AE9F" w14:textId="07816253">
      <w:pPr>
        <w:jc w:val="left"/>
        <w:rPr>
          <w:rFonts w:cs="Times New Roman"/>
          <w:szCs w:val="24"/>
        </w:rPr>
      </w:pPr>
      <w:hyperlink w:history="1" r:id="rId14">
        <w:r w:rsidRPr="008C2EFE" w:rsidR="006E23C2">
          <w:rPr>
            <w:rStyle w:val="Hyperlink"/>
            <w:b/>
            <w:bCs/>
          </w:rPr>
          <w:t>VVIM</w:t>
        </w:r>
      </w:hyperlink>
      <w:r w:rsidR="006E23C2">
        <w:t xml:space="preserve"> </w:t>
      </w:r>
      <w:r w:rsidRPr="003433C7" w:rsidR="006E23C2">
        <w:t xml:space="preserve">– </w:t>
      </w:r>
      <w:bookmarkStart w:name="_Toc140486225" w:id="0"/>
      <w:r w:rsidRPr="003433C7" w:rsidR="003433C7">
        <w:rPr>
          <w:rFonts w:cs="Times New Roman"/>
          <w:szCs w:val="24"/>
        </w:rPr>
        <w:t xml:space="preserve">Vienas vienības izmaksu </w:t>
      </w:r>
      <w:bookmarkStart w:name="_Hlk139792038" w:id="1"/>
      <w:r w:rsidRPr="003433C7" w:rsidR="003433C7">
        <w:rPr>
          <w:rFonts w:cs="Times New Roman"/>
          <w:szCs w:val="24"/>
        </w:rPr>
        <w:t xml:space="preserve">metodika vienkāršoto izmaksu </w:t>
      </w:r>
      <w:bookmarkEnd w:id="0"/>
      <w:bookmarkEnd w:id="1"/>
      <w:r w:rsidRPr="003433C7" w:rsidR="003433C7">
        <w:rPr>
          <w:rFonts w:cs="Times New Roman"/>
          <w:szCs w:val="24"/>
        </w:rPr>
        <w:t>piemērošanai</w:t>
      </w:r>
      <w:bookmarkStart w:name="_Toc140486226" w:id="2"/>
      <w:r w:rsidRPr="003433C7" w:rsidR="003433C7">
        <w:rPr>
          <w:rFonts w:cs="Times New Roman"/>
          <w:szCs w:val="24"/>
        </w:rPr>
        <w:t xml:space="preserve"> Eiropas Savienības kohēzijas politikas programmas 2021. – 2027. gadam</w:t>
      </w:r>
      <w:bookmarkStart w:name="_Toc140486227" w:id="3"/>
      <w:bookmarkStart w:name="_Hlk146641748" w:id="4"/>
      <w:bookmarkEnd w:id="2"/>
      <w:r w:rsidRPr="003433C7" w:rsidR="003433C7">
        <w:rPr>
          <w:rFonts w:cs="Times New Roman"/>
          <w:szCs w:val="24"/>
        </w:rPr>
        <w:t xml:space="preserve"> specifiskā atbalsta mērķa 2.2.2.</w:t>
      </w:r>
      <w:r w:rsidR="00851AE3">
        <w:rPr>
          <w:rFonts w:cs="Times New Roman"/>
          <w:szCs w:val="24"/>
        </w:rPr>
        <w:t> </w:t>
      </w:r>
      <w:r w:rsidR="00CD0087">
        <w:rPr>
          <w:rFonts w:cs="Times New Roman"/>
          <w:szCs w:val="24"/>
        </w:rPr>
        <w:t>”</w:t>
      </w:r>
      <w:r w:rsidRPr="003433C7" w:rsidR="003433C7">
        <w:rPr>
          <w:rFonts w:cs="Times New Roman"/>
          <w:szCs w:val="24"/>
        </w:rPr>
        <w:t>Pārejas uz aprites ekonomiku veicināšana</w:t>
      </w:r>
      <w:r w:rsidR="00CD0087">
        <w:rPr>
          <w:rFonts w:cs="Times New Roman"/>
          <w:szCs w:val="24"/>
        </w:rPr>
        <w:t>”</w:t>
      </w:r>
      <w:bookmarkStart w:name="_Toc140486228" w:id="5"/>
      <w:bookmarkEnd w:id="3"/>
      <w:r w:rsidRPr="003433C7" w:rsidR="003433C7">
        <w:rPr>
          <w:rFonts w:cs="Times New Roman"/>
          <w:szCs w:val="24"/>
        </w:rPr>
        <w:t xml:space="preserve"> pasākumā 2.2.2.2.</w:t>
      </w:r>
      <w:r w:rsidR="00851AE3">
        <w:rPr>
          <w:rFonts w:cs="Times New Roman"/>
          <w:szCs w:val="24"/>
        </w:rPr>
        <w:t> </w:t>
      </w:r>
      <w:r w:rsidR="00CD0087">
        <w:rPr>
          <w:rFonts w:cs="Times New Roman"/>
          <w:szCs w:val="24"/>
        </w:rPr>
        <w:t>”</w:t>
      </w:r>
      <w:r w:rsidRPr="003433C7" w:rsidR="003433C7">
        <w:rPr>
          <w:rFonts w:cs="Times New Roman"/>
          <w:szCs w:val="24"/>
        </w:rPr>
        <w:t>Atkritumu dalītā vākšana</w:t>
      </w:r>
      <w:r w:rsidR="00CD0087">
        <w:rPr>
          <w:rFonts w:cs="Times New Roman"/>
          <w:szCs w:val="24"/>
        </w:rPr>
        <w:t>”“</w:t>
      </w:r>
      <w:r w:rsidRPr="003433C7" w:rsidR="003433C7">
        <w:rPr>
          <w:rFonts w:cs="Times New Roman"/>
          <w:szCs w:val="24"/>
        </w:rPr>
        <w:t xml:space="preserve"> projektu iesniegumu atlases </w:t>
      </w:r>
      <w:bookmarkEnd w:id="5"/>
      <w:r w:rsidR="00E71FD5">
        <w:rPr>
          <w:rFonts w:cs="Times New Roman"/>
          <w:szCs w:val="24"/>
        </w:rPr>
        <w:t>pirmās</w:t>
      </w:r>
      <w:r w:rsidRPr="003433C7" w:rsidR="003433C7">
        <w:rPr>
          <w:rFonts w:cs="Times New Roman"/>
          <w:szCs w:val="24"/>
        </w:rPr>
        <w:t> kārtas īstenošanai</w:t>
      </w:r>
      <w:bookmarkEnd w:id="4"/>
    </w:p>
    <w:p w:rsidR="006E23C2" w:rsidP="003433C7" w:rsidRDefault="006E23C2" w14:paraId="1D3F121D" w14:textId="2628BE84">
      <w:pPr>
        <w:spacing w:line="276" w:lineRule="auto"/>
        <w:jc w:val="left"/>
      </w:pPr>
    </w:p>
    <w:sdt>
      <w:sdtPr>
        <w:id w:val="1872647678"/>
        <w:docPartObj>
          <w:docPartGallery w:val="Table of Contents"/>
          <w:docPartUnique/>
        </w:docPartObj>
        <w:rPr>
          <w:rFonts w:ascii="Calibri" w:hAnsi="Calibri" w:eastAsia="ＭＳ 明朝" w:cs="Times New Roman" w:asciiTheme="minorAscii" w:hAnsiTheme="minorAscii" w:eastAsiaTheme="minorEastAsia"/>
          <w:b w:val="0"/>
          <w:bCs w:val="0"/>
          <w:sz w:val="24"/>
          <w:szCs w:val="24"/>
        </w:rPr>
      </w:sdtPr>
      <w:sdtContent>
        <w:p w:rsidRPr="001F6A34" w:rsidR="004014D1" w:rsidP="002251E3" w:rsidRDefault="004014D1" w14:paraId="73CAD5BD" w14:textId="77777777">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rsidRPr="00191A43" w:rsidR="009145A1" w:rsidP="009145A1" w:rsidRDefault="009145A1" w14:paraId="2D76C3CA" w14:textId="798107A0">
          <w:pPr>
            <w:tabs>
              <w:tab w:val="left" w:pos="440"/>
              <w:tab w:val="right" w:leader="dot" w:pos="15388"/>
            </w:tabs>
            <w:jc w:val="left"/>
            <w:rPr>
              <w:rFonts w:asciiTheme="majorBidi" w:hAnsiTheme="majorBidi" w:eastAsiaTheme="minorEastAsia" w:cstheme="majorBidi"/>
              <w:noProof/>
              <w:color w:val="000000" w:themeColor="text1"/>
              <w:kern w:val="2"/>
              <w:szCs w:val="24"/>
              <w14:ligatures w14:val="standardContextual"/>
            </w:rPr>
          </w:pPr>
          <w:r w:rsidRPr="002F0AFB">
            <w:rPr>
              <w:rFonts w:asciiTheme="majorBidi" w:hAnsiTheme="majorBidi" w:cstheme="majorBidi"/>
              <w:noProof/>
              <w:color w:val="000000" w:themeColor="text1"/>
              <w:sz w:val="22"/>
            </w:rPr>
            <w:t>1.</w:t>
          </w:r>
          <w:r w:rsidRPr="002F0AFB">
            <w:rPr>
              <w:rFonts w:asciiTheme="majorBidi" w:hAnsiTheme="majorBidi" w:eastAsiaTheme="minorEastAsia" w:cstheme="majorBidi"/>
              <w:noProof/>
              <w:color w:val="000000" w:themeColor="text1"/>
              <w:kern w:val="2"/>
              <w:szCs w:val="24"/>
              <w14:ligatures w14:val="standardContextual"/>
            </w:rPr>
            <w:tab/>
          </w:r>
          <w:r w:rsidRPr="00191A43">
            <w:rPr>
              <w:rFonts w:asciiTheme="majorBidi" w:hAnsiTheme="majorBidi" w:cstheme="majorBidi"/>
              <w:noProof/>
              <w:color w:val="000000" w:themeColor="text1"/>
              <w:szCs w:val="24"/>
            </w:rPr>
            <w:t>Vispārīgi jautājumi</w:t>
          </w:r>
          <w:r w:rsidRPr="00191A43">
            <w:rPr>
              <w:rFonts w:asciiTheme="majorBidi" w:hAnsiTheme="majorBidi" w:cstheme="majorBidi"/>
              <w:noProof/>
              <w:webHidden/>
              <w:color w:val="000000" w:themeColor="text1"/>
              <w:szCs w:val="24"/>
            </w:rPr>
            <w:tab/>
          </w:r>
          <w:r w:rsidRPr="00191A43">
            <w:rPr>
              <w:rFonts w:asciiTheme="majorBidi" w:hAnsiTheme="majorBidi" w:cstheme="majorBidi"/>
              <w:noProof/>
              <w:webHidden/>
              <w:color w:val="000000" w:themeColor="text1"/>
              <w:szCs w:val="24"/>
            </w:rPr>
            <w:fldChar w:fldCharType="begin"/>
          </w:r>
          <w:r w:rsidRPr="00191A43">
            <w:rPr>
              <w:rFonts w:asciiTheme="majorBidi" w:hAnsiTheme="majorBidi" w:cstheme="majorBidi"/>
              <w:noProof/>
              <w:webHidden/>
              <w:color w:val="000000" w:themeColor="text1"/>
              <w:szCs w:val="24"/>
            </w:rPr>
            <w:instrText xml:space="preserve"> PAGEREF _Toc167959657 \h </w:instrText>
          </w:r>
          <w:r w:rsidRPr="00191A43">
            <w:rPr>
              <w:rFonts w:asciiTheme="majorBidi" w:hAnsiTheme="majorBidi" w:cstheme="majorBidi"/>
              <w:noProof/>
              <w:webHidden/>
              <w:color w:val="000000" w:themeColor="text1"/>
              <w:szCs w:val="24"/>
            </w:rPr>
          </w:r>
          <w:r w:rsidRPr="00191A43">
            <w:rPr>
              <w:rFonts w:asciiTheme="majorBidi" w:hAnsiTheme="majorBidi" w:cstheme="majorBidi"/>
              <w:noProof/>
              <w:webHidden/>
              <w:color w:val="000000" w:themeColor="text1"/>
              <w:szCs w:val="24"/>
            </w:rPr>
            <w:fldChar w:fldCharType="separate"/>
          </w:r>
          <w:r w:rsidRPr="00191A43">
            <w:rPr>
              <w:rFonts w:asciiTheme="majorBidi" w:hAnsiTheme="majorBidi" w:cstheme="majorBidi"/>
              <w:noProof/>
              <w:webHidden/>
              <w:color w:val="000000" w:themeColor="text1"/>
              <w:szCs w:val="24"/>
            </w:rPr>
            <w:t>2</w:t>
          </w:r>
          <w:r w:rsidRPr="00191A43">
            <w:rPr>
              <w:rFonts w:asciiTheme="majorBidi" w:hAnsiTheme="majorBidi" w:cstheme="majorBidi"/>
              <w:noProof/>
              <w:webHidden/>
              <w:color w:val="000000" w:themeColor="text1"/>
              <w:szCs w:val="24"/>
            </w:rPr>
            <w:fldChar w:fldCharType="end"/>
          </w:r>
        </w:p>
        <w:p w:rsidRPr="00191A43" w:rsidR="009145A1" w:rsidP="009145A1" w:rsidRDefault="009145A1" w14:paraId="4041EC7B" w14:textId="0F21B477">
          <w:pPr>
            <w:tabs>
              <w:tab w:val="left" w:pos="440"/>
              <w:tab w:val="right" w:leader="dot" w:pos="15388"/>
            </w:tabs>
            <w:jc w:val="left"/>
            <w:rPr>
              <w:rFonts w:asciiTheme="majorBidi" w:hAnsiTheme="majorBidi" w:eastAsiaTheme="minorEastAsia" w:cstheme="majorBidi"/>
              <w:noProof/>
              <w:color w:val="000000" w:themeColor="text1"/>
              <w:kern w:val="2"/>
              <w:szCs w:val="24"/>
              <w14:ligatures w14:val="standardContextual"/>
            </w:rPr>
          </w:pPr>
          <w:r w:rsidRPr="00191A43">
            <w:rPr>
              <w:rFonts w:asciiTheme="majorBidi" w:hAnsiTheme="majorBidi" w:cstheme="majorBidi"/>
              <w:noProof/>
              <w:color w:val="000000" w:themeColor="text1"/>
              <w:szCs w:val="24"/>
            </w:rPr>
            <w:t>2.</w:t>
          </w:r>
          <w:r w:rsidRPr="00191A43">
            <w:rPr>
              <w:rFonts w:asciiTheme="majorBidi" w:hAnsiTheme="majorBidi" w:eastAsiaTheme="minorEastAsia" w:cstheme="majorBidi"/>
              <w:noProof/>
              <w:color w:val="000000" w:themeColor="text1"/>
              <w:kern w:val="2"/>
              <w:szCs w:val="24"/>
              <w14:ligatures w14:val="standardContextual"/>
            </w:rPr>
            <w:tab/>
          </w:r>
          <w:r w:rsidRPr="00191A43">
            <w:rPr>
              <w:rFonts w:asciiTheme="majorBidi" w:hAnsiTheme="majorBidi" w:cstheme="majorBidi"/>
              <w:noProof/>
              <w:color w:val="000000" w:themeColor="text1"/>
              <w:szCs w:val="24"/>
            </w:rPr>
            <w:t>Darbību un izmaksu attiecināmība</w:t>
          </w:r>
          <w:r w:rsidRPr="00191A43">
            <w:rPr>
              <w:rFonts w:asciiTheme="majorBidi" w:hAnsiTheme="majorBidi" w:cstheme="majorBidi"/>
              <w:noProof/>
              <w:webHidden/>
              <w:color w:val="000000" w:themeColor="text1"/>
              <w:szCs w:val="24"/>
            </w:rPr>
            <w:tab/>
          </w:r>
          <w:r w:rsidR="001A613C">
            <w:rPr>
              <w:rFonts w:asciiTheme="majorBidi" w:hAnsiTheme="majorBidi" w:cstheme="majorBidi"/>
              <w:noProof/>
              <w:webHidden/>
              <w:color w:val="000000" w:themeColor="text1"/>
              <w:szCs w:val="24"/>
            </w:rPr>
            <w:t>5</w:t>
          </w:r>
        </w:p>
        <w:p w:rsidRPr="00AC5ACE" w:rsidR="004014D1" w:rsidP="00AC5ACE" w:rsidRDefault="009145A1" w14:paraId="31DCD7FE" w14:textId="0D6D860F">
          <w:pPr>
            <w:tabs>
              <w:tab w:val="left" w:pos="440"/>
              <w:tab w:val="right" w:leader="dot" w:pos="15388"/>
            </w:tabs>
            <w:jc w:val="left"/>
            <w:rPr>
              <w:rFonts w:asciiTheme="majorBidi" w:hAnsiTheme="majorBidi" w:eastAsiaTheme="minorEastAsia" w:cstheme="majorBidi"/>
              <w:noProof/>
              <w:kern w:val="2"/>
              <w:szCs w:val="24"/>
              <w:lang w:val="en-US"/>
              <w14:ligatures w14:val="standardContextual"/>
            </w:rPr>
          </w:pPr>
          <w:r w:rsidRPr="00191A43">
            <w:rPr>
              <w:rFonts w:asciiTheme="majorBidi" w:hAnsiTheme="majorBidi" w:cstheme="majorBidi"/>
              <w:noProof/>
              <w:color w:val="000000" w:themeColor="text1"/>
              <w:szCs w:val="24"/>
            </w:rPr>
            <w:t>3.</w:t>
          </w:r>
          <w:r w:rsidRPr="00191A43">
            <w:rPr>
              <w:rFonts w:asciiTheme="majorBidi" w:hAnsiTheme="majorBidi" w:eastAsiaTheme="minorEastAsia" w:cstheme="majorBidi"/>
              <w:noProof/>
              <w:color w:val="000000" w:themeColor="text1"/>
              <w:kern w:val="2"/>
              <w:szCs w:val="24"/>
              <w:lang w:val="en-US"/>
              <w14:ligatures w14:val="standardContextual"/>
            </w:rPr>
            <w:tab/>
          </w:r>
          <w:r w:rsidRPr="00191A43">
            <w:rPr>
              <w:rFonts w:asciiTheme="majorBidi" w:hAnsiTheme="majorBidi" w:cstheme="majorBidi"/>
              <w:noProof/>
              <w:color w:val="000000" w:themeColor="text1"/>
              <w:szCs w:val="24"/>
            </w:rPr>
            <w:t>Īstenošanas nosacījumi</w:t>
          </w:r>
          <w:r w:rsidRPr="009145A1">
            <w:rPr>
              <w:rFonts w:asciiTheme="majorBidi" w:hAnsiTheme="majorBidi" w:cstheme="majorBidi"/>
              <w:noProof/>
              <w:webHidden/>
              <w:sz w:val="22"/>
            </w:rPr>
            <w:tab/>
          </w:r>
          <w:r w:rsidR="001A613C">
            <w:rPr>
              <w:rFonts w:asciiTheme="majorBidi" w:hAnsiTheme="majorBidi" w:cstheme="majorBidi"/>
              <w:noProof/>
              <w:webHidden/>
              <w:sz w:val="22"/>
            </w:rPr>
            <w:t>6</w:t>
          </w:r>
        </w:p>
      </w:sdtContent>
      <w:sdtEndPr>
        <w:rPr>
          <w:rFonts w:ascii="Calibri" w:hAnsi="Calibri" w:eastAsia="ＭＳ 明朝" w:cs="Times New Roman" w:asciiTheme="minorAscii" w:hAnsiTheme="minorAscii" w:eastAsiaTheme="minorEastAsia"/>
          <w:b w:val="0"/>
          <w:bCs w:val="0"/>
          <w:sz w:val="24"/>
          <w:szCs w:val="24"/>
        </w:rPr>
      </w:sdtEndPr>
    </w:sdt>
    <w:tbl>
      <w:tblPr>
        <w:tblW w:w="153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77"/>
        <w:gridCol w:w="6319"/>
        <w:gridCol w:w="8092"/>
      </w:tblGrid>
      <w:tr w:rsidRPr="001F6A34" w:rsidR="00A70436" w:rsidTr="7C1492FD" w14:paraId="77F4DDC2" w14:textId="77777777">
        <w:trPr>
          <w:trHeight w:val="300"/>
        </w:trPr>
        <w:tc>
          <w:tcPr>
            <w:tcW w:w="975" w:type="dxa"/>
            <w:tcBorders>
              <w:bottom w:val="single" w:color="000000" w:themeColor="text1" w:sz="4" w:space="0"/>
              <w:right w:val="single" w:color="auto" w:sz="4" w:space="0"/>
            </w:tcBorders>
            <w:shd w:val="clear" w:color="auto" w:fill="D0CECE" w:themeFill="background2" w:themeFillShade="E6"/>
            <w:tcMar/>
            <w:vAlign w:val="center"/>
          </w:tcPr>
          <w:p w:rsidRPr="001F6A34" w:rsidR="00640E97" w:rsidP="00601735" w:rsidRDefault="00640E97" w14:paraId="1EF6DC72" w14:textId="2AA460CE">
            <w:pPr>
              <w:spacing w:before="60" w:after="60"/>
              <w:ind w:left="17" w:right="17"/>
              <w:jc w:val="center"/>
              <w:rPr>
                <w:rFonts w:cs="Times New Roman"/>
                <w:b/>
                <w:szCs w:val="24"/>
              </w:rPr>
            </w:pPr>
            <w:r>
              <w:rPr>
                <w:rFonts w:cs="Times New Roman"/>
                <w:b/>
                <w:szCs w:val="24"/>
              </w:rPr>
              <w:t>Nr.p.k.</w:t>
            </w:r>
          </w:p>
        </w:tc>
        <w:tc>
          <w:tcPr>
            <w:tcW w:w="6319" w:type="dxa"/>
            <w:tcBorders>
              <w:bottom w:val="single" w:color="000000" w:themeColor="text1" w:sz="4" w:space="0"/>
              <w:right w:val="single" w:color="auto" w:sz="4" w:space="0"/>
            </w:tcBorders>
            <w:shd w:val="clear" w:color="auto" w:fill="D0CECE" w:themeFill="background2" w:themeFillShade="E6"/>
            <w:tcMar/>
          </w:tcPr>
          <w:p w:rsidRPr="001F6A34" w:rsidR="00640E97" w:rsidP="00601735" w:rsidRDefault="00640E97" w14:paraId="0056F754" w14:textId="2E58C7D4">
            <w:pPr>
              <w:spacing w:before="60" w:after="60"/>
              <w:ind w:left="17" w:right="17"/>
              <w:jc w:val="center"/>
              <w:rPr>
                <w:rFonts w:cs="Times New Roman"/>
                <w:b/>
                <w:szCs w:val="24"/>
              </w:rPr>
            </w:pPr>
            <w:r w:rsidRPr="001F6A34">
              <w:rPr>
                <w:rFonts w:cs="Times New Roman"/>
                <w:b/>
                <w:szCs w:val="24"/>
              </w:rPr>
              <w:t>Jautājumi</w:t>
            </w:r>
          </w:p>
        </w:tc>
        <w:tc>
          <w:tcPr>
            <w:tcW w:w="8094" w:type="dxa"/>
            <w:tcBorders>
              <w:left w:val="single" w:color="auto" w:sz="4" w:space="0"/>
              <w:bottom w:val="single" w:color="000000" w:themeColor="text1" w:sz="4" w:space="0"/>
            </w:tcBorders>
            <w:shd w:val="clear" w:color="auto" w:fill="D0CECE" w:themeFill="background2" w:themeFillShade="E6"/>
            <w:tcMar/>
            <w:vAlign w:val="center"/>
          </w:tcPr>
          <w:p w:rsidRPr="001F6A34" w:rsidR="00640E97" w:rsidP="00601735" w:rsidRDefault="00640E97" w14:paraId="235B1301" w14:textId="77777777">
            <w:pPr>
              <w:spacing w:before="60" w:after="60"/>
              <w:jc w:val="center"/>
              <w:rPr>
                <w:rFonts w:cs="Times New Roman"/>
                <w:b/>
                <w:szCs w:val="24"/>
              </w:rPr>
            </w:pPr>
            <w:r w:rsidRPr="001F6A34">
              <w:rPr>
                <w:rFonts w:cs="Times New Roman"/>
                <w:b/>
                <w:szCs w:val="24"/>
              </w:rPr>
              <w:t>Atbildes</w:t>
            </w:r>
          </w:p>
        </w:tc>
      </w:tr>
      <w:tr w:rsidRPr="001F6A34" w:rsidR="00640E97" w:rsidTr="7C1492FD" w14:paraId="131B41A7" w14:textId="77777777">
        <w:trPr>
          <w:trHeight w:val="300"/>
        </w:trPr>
        <w:tc>
          <w:tcPr>
            <w:tcW w:w="15388" w:type="dxa"/>
            <w:gridSpan w:val="3"/>
            <w:tcBorders>
              <w:bottom w:val="single" w:color="000000" w:themeColor="text1" w:sz="4" w:space="0"/>
            </w:tcBorders>
            <w:shd w:val="clear" w:color="auto" w:fill="D0CECE" w:themeFill="background2" w:themeFillShade="E6"/>
            <w:tcMar/>
          </w:tcPr>
          <w:p w:rsidRPr="001F6A34" w:rsidR="00640E97" w:rsidP="004014D1" w:rsidRDefault="00640E97" w14:paraId="07EC663F" w14:textId="7D4F675C">
            <w:pPr>
              <w:pStyle w:val="Heading1"/>
              <w:numPr>
                <w:ilvl w:val="0"/>
                <w:numId w:val="18"/>
              </w:numPr>
              <w:tabs>
                <w:tab w:val="num" w:pos="360"/>
              </w:tabs>
              <w:ind w:left="0" w:firstLine="0"/>
              <w:rPr>
                <w:rFonts w:cs="Times New Roman"/>
                <w:b w:val="0"/>
                <w:sz w:val="24"/>
                <w:szCs w:val="24"/>
              </w:rPr>
            </w:pPr>
            <w:bookmarkStart w:name="_Toc20918679" w:id="6"/>
            <w:bookmarkStart w:name="_Toc46148086" w:id="7"/>
            <w:bookmarkStart w:name="_Toc127803610" w:id="8"/>
            <w:r w:rsidRPr="001F6A34">
              <w:rPr>
                <w:rFonts w:cs="Times New Roman"/>
                <w:sz w:val="24"/>
                <w:szCs w:val="24"/>
              </w:rPr>
              <w:t>Vispārīgi jautājumi</w:t>
            </w:r>
            <w:bookmarkEnd w:id="6"/>
            <w:bookmarkEnd w:id="7"/>
            <w:bookmarkEnd w:id="8"/>
          </w:p>
        </w:tc>
      </w:tr>
      <w:tr w:rsidRPr="001F6A34" w:rsidR="00A70436" w:rsidTr="7C1492FD" w14:paraId="582C2BA5" w14:textId="77777777">
        <w:trPr>
          <w:trHeight w:val="465"/>
        </w:trPr>
        <w:tc>
          <w:tcPr>
            <w:tcW w:w="975" w:type="dxa"/>
            <w:tcBorders>
              <w:bottom w:val="single" w:color="000000" w:themeColor="text1" w:sz="4" w:space="0"/>
              <w:right w:val="single" w:color="auto" w:sz="4" w:space="0"/>
            </w:tcBorders>
            <w:tcMar/>
          </w:tcPr>
          <w:p w:rsidR="0081307D" w:rsidP="001C45E0" w:rsidRDefault="00C144DA" w14:paraId="0383F964" w14:textId="2DF0636C">
            <w:pPr>
              <w:spacing w:before="120" w:after="120"/>
              <w:jc w:val="left"/>
              <w:rPr>
                <w:rFonts w:cs="Times New Roman"/>
                <w:szCs w:val="24"/>
              </w:rPr>
            </w:pPr>
            <w:r>
              <w:rPr>
                <w:rFonts w:cs="Times New Roman"/>
                <w:szCs w:val="24"/>
              </w:rPr>
              <w:t>1.1.</w:t>
            </w:r>
          </w:p>
        </w:tc>
        <w:tc>
          <w:tcPr>
            <w:tcW w:w="6319" w:type="dxa"/>
            <w:tcBorders>
              <w:bottom w:val="single" w:color="000000" w:themeColor="text1" w:sz="4" w:space="0"/>
              <w:right w:val="single" w:color="auto" w:sz="4" w:space="0"/>
            </w:tcBorders>
            <w:shd w:val="clear" w:color="auto" w:fill="auto"/>
            <w:tcMar/>
          </w:tcPr>
          <w:p w:rsidR="00635D4B" w:rsidP="001C45E0" w:rsidRDefault="00635D4B" w14:paraId="1B6FBE10" w14:textId="5F959305">
            <w:pPr>
              <w:spacing w:before="120" w:after="120" w:line="240" w:lineRule="auto"/>
              <w:rPr>
                <w:rFonts w:cs="Times New Roman"/>
                <w:szCs w:val="24"/>
              </w:rPr>
            </w:pPr>
            <w:r>
              <w:rPr>
                <w:rFonts w:cs="Times New Roman"/>
                <w:szCs w:val="24"/>
              </w:rPr>
              <w:t>Kas var būt pro</w:t>
            </w:r>
            <w:r w:rsidR="00296803">
              <w:rPr>
                <w:rFonts w:cs="Times New Roman"/>
                <w:szCs w:val="24"/>
              </w:rPr>
              <w:t xml:space="preserve">jekta </w:t>
            </w:r>
            <w:r w:rsidRPr="001C45E0" w:rsidR="00296803">
              <w:t>iesniedzējs</w:t>
            </w:r>
            <w:r w:rsidR="00296803">
              <w:rPr>
                <w:rFonts w:cs="Times New Roman"/>
                <w:szCs w:val="24"/>
              </w:rPr>
              <w:t xml:space="preserve"> un kāda</w:t>
            </w:r>
            <w:r w:rsidR="006037DC">
              <w:rPr>
                <w:rFonts w:cs="Times New Roman"/>
                <w:szCs w:val="24"/>
              </w:rPr>
              <w:t xml:space="preserve"> atļauja nepie</w:t>
            </w:r>
            <w:r w:rsidR="00D069E0">
              <w:rPr>
                <w:rFonts w:cs="Times New Roman"/>
                <w:szCs w:val="24"/>
              </w:rPr>
              <w:t>ciešama?</w:t>
            </w:r>
          </w:p>
          <w:p w:rsidRPr="00C144DA" w:rsidR="0081307D" w:rsidP="001C45E0" w:rsidRDefault="0081307D" w14:paraId="79032DCB" w14:textId="53FEB613">
            <w:pPr>
              <w:spacing w:before="120" w:after="120"/>
              <w:rPr>
                <w:rFonts w:cs="Times New Roman"/>
                <w:szCs w:val="24"/>
              </w:rPr>
            </w:pPr>
          </w:p>
        </w:tc>
        <w:tc>
          <w:tcPr>
            <w:tcW w:w="8094" w:type="dxa"/>
            <w:tcBorders>
              <w:left w:val="single" w:color="auto" w:sz="4" w:space="0"/>
              <w:bottom w:val="single" w:color="000000" w:themeColor="text1" w:sz="4" w:space="0"/>
            </w:tcBorders>
            <w:shd w:val="clear" w:color="auto" w:fill="auto"/>
            <w:tcMar/>
          </w:tcPr>
          <w:p w:rsidRPr="005B5771" w:rsidR="004F2B22" w:rsidP="00D86D3B" w:rsidRDefault="004F2B22" w14:paraId="77AF4D1F" w14:textId="5D6EDCBB">
            <w:pPr>
              <w:spacing w:before="120" w:after="120" w:line="240" w:lineRule="auto"/>
              <w:rPr>
                <w:rFonts w:cs="Times New Roman"/>
                <w:szCs w:val="24"/>
              </w:rPr>
            </w:pPr>
            <w:r w:rsidRPr="005B5771">
              <w:rPr>
                <w:rFonts w:cs="Times New Roman"/>
                <w:szCs w:val="24"/>
              </w:rPr>
              <w:t xml:space="preserve">Jebkurš Latvijas teritorijā strādājošs sadzīves atkritumu apsaimniekošanas komersants, kuram ir līgums ar pašvaldību un ir spēkā atkritumu apsaimniekošanas atļauja vai A vai B kategorijas piesārņojošās darbības atļauja, kas paredz atkritumu apsaimniekošanu, var kvalificēties. Jāievēro šie 2 priekšnosacījumi. Ja ir izdota B (vai A) kategorijas atļauja, tad citu atļauju nevajag, bet objekta atrašanās vietai, kam tā atļauja izdota, ir jābūt tajā pašvaldībā, kur paredzēta projekta darbība, lai nebūtu tā, ka B kategorijas objekts (piemēram, atkritumu savākšanas laukums) atrodas, piemēram, Ventspilī, bet komersants grib pirkt konteinerus Saldus novadam. </w:t>
            </w:r>
          </w:p>
          <w:p w:rsidRPr="005B5771" w:rsidR="004F2B22" w:rsidP="00D86D3B" w:rsidRDefault="004F2B22" w14:paraId="66B00AE8" w14:textId="5F2E7B66">
            <w:pPr>
              <w:spacing w:before="120" w:after="120" w:line="240" w:lineRule="auto"/>
              <w:rPr>
                <w:rFonts w:cs="Times New Roman"/>
                <w:szCs w:val="24"/>
              </w:rPr>
            </w:pPr>
            <w:r w:rsidRPr="005B5771">
              <w:rPr>
                <w:rFonts w:cs="Times New Roman"/>
                <w:szCs w:val="24"/>
              </w:rPr>
              <w:t>Ja tas ir komersants, kurš nodarbojas tikai ar bīstamo atkritumu apsaimniekošanu (SBA, VKP vai tīri bīstamie atkritumi), viņam nav līguma ar pašvaldību, jo to darbība nosedz visu Latviju. Viņi pakalpojumus sniedz uz izsaukuma pamatā. Bet atļaujai ir jābūt tāpat.</w:t>
            </w:r>
          </w:p>
          <w:p w:rsidRPr="005B5771" w:rsidR="00610537" w:rsidP="00D86D3B" w:rsidRDefault="004F2B22" w14:paraId="0A00B4FE" w14:textId="0A9F516F">
            <w:pPr>
              <w:spacing w:before="120" w:after="120" w:line="240" w:lineRule="auto"/>
              <w:rPr>
                <w:rFonts w:cs="Times New Roman"/>
                <w:szCs w:val="24"/>
              </w:rPr>
            </w:pPr>
            <w:r w:rsidRPr="005B5771">
              <w:rPr>
                <w:rFonts w:cs="Times New Roman"/>
                <w:szCs w:val="24"/>
              </w:rPr>
              <w:t>Abos gadījumos atļaujā ir jāparādās to atkritumu veidiem (klasēm), kāda veida atkritumiem  komersants grib pirkt konteinerus. Lai tiktu nopirkti konteineri, atkritumu veidiem, ko ir tiesīgs apsaimniekot.</w:t>
            </w:r>
          </w:p>
        </w:tc>
      </w:tr>
      <w:tr w:rsidRPr="001F6A34" w:rsidR="0088113A" w:rsidTr="7C1492FD" w14:paraId="6F00A41E" w14:textId="77777777">
        <w:trPr>
          <w:trHeight w:val="465"/>
        </w:trPr>
        <w:tc>
          <w:tcPr>
            <w:tcW w:w="975" w:type="dxa"/>
            <w:tcBorders>
              <w:bottom w:val="single" w:color="000000" w:themeColor="text1" w:sz="4" w:space="0"/>
              <w:right w:val="single" w:color="auto" w:sz="4" w:space="0"/>
            </w:tcBorders>
            <w:tcMar/>
          </w:tcPr>
          <w:p w:rsidR="0088113A" w:rsidP="001C45E0" w:rsidRDefault="0088113A" w14:paraId="7173386F" w14:textId="0992DCC6">
            <w:pPr>
              <w:spacing w:before="120" w:after="120"/>
              <w:jc w:val="left"/>
              <w:rPr>
                <w:rFonts w:cs="Times New Roman"/>
                <w:szCs w:val="24"/>
              </w:rPr>
            </w:pPr>
            <w:r>
              <w:rPr>
                <w:rFonts w:cs="Times New Roman"/>
                <w:szCs w:val="24"/>
              </w:rPr>
              <w:t>1.2.</w:t>
            </w:r>
          </w:p>
        </w:tc>
        <w:tc>
          <w:tcPr>
            <w:tcW w:w="6319" w:type="dxa"/>
            <w:tcBorders>
              <w:bottom w:val="single" w:color="000000" w:themeColor="text1" w:sz="4" w:space="0"/>
              <w:right w:val="single" w:color="auto" w:sz="4" w:space="0"/>
            </w:tcBorders>
            <w:shd w:val="clear" w:color="auto" w:fill="auto"/>
            <w:tcMar/>
          </w:tcPr>
          <w:p w:rsidRPr="0088113A" w:rsidR="0088113A" w:rsidP="001C45E0" w:rsidRDefault="0088113A" w14:paraId="24E6FFF2" w14:textId="77777777">
            <w:pPr>
              <w:spacing w:before="120" w:after="120" w:line="240" w:lineRule="auto"/>
              <w:rPr>
                <w:sz w:val="20"/>
              </w:rPr>
            </w:pPr>
            <w:r>
              <w:t xml:space="preserve">Kā viens no projekta iesniegumam obligāti iesniedzamiem dokumentiem ir jāiesniedz konteineru ražotāja produktu (tehnisko parametru) lapas, kas satur informāciju par kravnesību tonnās (t). </w:t>
            </w:r>
          </w:p>
          <w:p w:rsidRPr="0088113A" w:rsidR="0088113A" w:rsidP="001C45E0" w:rsidRDefault="0088113A" w14:paraId="4CF5B13E" w14:textId="5ADB16F0">
            <w:pPr>
              <w:spacing w:before="120" w:after="120"/>
              <w:rPr>
                <w:i/>
                <w:iCs/>
              </w:rPr>
            </w:pPr>
            <w:r>
              <w:t>Ņemot vērā, ka uz projekta iesnieguma iesniegšanas brīdi nav veiks iepirkums un nav zināmi konkrēto konteineru ražotāji, lūdzu sniegt informāciju, kādi dokumenti iesniedzami, lai atbilstu pasākuma nosacījumiem?</w:t>
            </w:r>
          </w:p>
          <w:p w:rsidRPr="0081598B" w:rsidR="0088113A" w:rsidP="001C45E0" w:rsidRDefault="0088113A" w14:paraId="6C48FA60" w14:textId="77777777">
            <w:pPr>
              <w:spacing w:before="120" w:after="120"/>
              <w:rPr>
                <w:rFonts w:cs="Times New Roman"/>
                <w:szCs w:val="24"/>
              </w:rPr>
            </w:pPr>
          </w:p>
        </w:tc>
        <w:tc>
          <w:tcPr>
            <w:tcW w:w="8094" w:type="dxa"/>
            <w:tcBorders>
              <w:left w:val="single" w:color="auto" w:sz="4" w:space="0"/>
              <w:bottom w:val="single" w:color="000000" w:themeColor="text1" w:sz="4" w:space="0"/>
            </w:tcBorders>
            <w:shd w:val="clear" w:color="auto" w:fill="auto"/>
            <w:tcMar/>
          </w:tcPr>
          <w:p w:rsidRPr="00713374" w:rsidR="00713374" w:rsidP="00D86D3B" w:rsidRDefault="00713374" w14:paraId="3FEA20A4" w14:textId="77777777">
            <w:pPr>
              <w:spacing w:before="120" w:after="120" w:line="240" w:lineRule="auto"/>
              <w:rPr>
                <w:sz w:val="20"/>
              </w:rPr>
            </w:pPr>
            <w:r>
              <w:t>Kvalitātes kritērijā Nr. 4.3. tiek vērtēts tas atkritumu svara apjoms tonnās, kāds var tikt savākts ar projektā plānoto atkritumu dalītās vākšanas aprīkojumu.</w:t>
            </w:r>
          </w:p>
          <w:p w:rsidR="00713374" w:rsidP="00D86D3B" w:rsidRDefault="00713374" w14:paraId="13F314FD" w14:textId="77777777">
            <w:pPr>
              <w:spacing w:before="120" w:after="120" w:line="240" w:lineRule="auto"/>
            </w:pPr>
            <w:r>
              <w:t>Svara apjomā tiek ieskaitīts tas atkritumu svara daudzums (kravnesība) tonnās (t), kas norādīts atbilstoši ražotāja produkta lapai, ko projekta iesniedzējs pievieno projekta iesniegumam.</w:t>
            </w:r>
          </w:p>
          <w:p w:rsidRPr="00842786" w:rsidR="0088113A" w:rsidP="00D86D3B" w:rsidRDefault="00713374" w14:paraId="46BA2A96" w14:textId="725A3DF3">
            <w:pPr>
              <w:spacing w:before="120" w:after="120" w:line="240" w:lineRule="auto"/>
              <w:rPr>
                <w:rFonts w:eastAsia="Times New Roman"/>
                <w:b/>
                <w:bCs/>
                <w:u w:val="single"/>
              </w:rPr>
            </w:pPr>
            <w:r>
              <w:t>Ja uz projekta iesnieguma brīdi vēl nav skaidri zināms konteineru ražotājs, tad projekta iesniegumam pievien</w:t>
            </w:r>
            <w:r w:rsidRPr="00DF4440">
              <w:t xml:space="preserve">o </w:t>
            </w:r>
            <w:r w:rsidRPr="00DF4440">
              <w:rPr>
                <w:b/>
                <w:bCs/>
              </w:rPr>
              <w:t>iegādei iespējamo konteineru ražotāja produktu (tehnisko parametru) lapas, kur konteineru kravnesība ir vienāda vai nav mazāka ar iepirkuma tehniskajā specifikācijā plānoto minimālo konteinera kravnesību.</w:t>
            </w:r>
          </w:p>
        </w:tc>
      </w:tr>
      <w:tr w:rsidRPr="001F6A34" w:rsidR="00D44C11" w:rsidTr="7C1492FD" w14:paraId="515DA1D8" w14:textId="77777777">
        <w:trPr>
          <w:trHeight w:val="465"/>
        </w:trPr>
        <w:tc>
          <w:tcPr>
            <w:tcW w:w="975" w:type="dxa"/>
            <w:tcBorders>
              <w:bottom w:val="single" w:color="000000" w:themeColor="text1" w:sz="4" w:space="0"/>
              <w:right w:val="single" w:color="auto" w:sz="4" w:space="0"/>
            </w:tcBorders>
            <w:tcMar/>
          </w:tcPr>
          <w:p w:rsidR="00D44C11" w:rsidP="001C45E0" w:rsidRDefault="00D44C11" w14:paraId="23E1F3B2" w14:textId="484BE1D0">
            <w:pPr>
              <w:spacing w:before="120" w:after="120"/>
              <w:jc w:val="left"/>
              <w:rPr>
                <w:rFonts w:cs="Times New Roman"/>
                <w:szCs w:val="24"/>
              </w:rPr>
            </w:pPr>
            <w:r>
              <w:rPr>
                <w:rFonts w:cs="Times New Roman"/>
                <w:szCs w:val="24"/>
              </w:rPr>
              <w:t>1.3.</w:t>
            </w:r>
          </w:p>
        </w:tc>
        <w:tc>
          <w:tcPr>
            <w:tcW w:w="6319" w:type="dxa"/>
            <w:tcBorders>
              <w:bottom w:val="single" w:color="000000" w:themeColor="text1" w:sz="4" w:space="0"/>
              <w:right w:val="single" w:color="auto" w:sz="4" w:space="0"/>
            </w:tcBorders>
            <w:shd w:val="clear" w:color="auto" w:fill="auto"/>
            <w:tcMar/>
          </w:tcPr>
          <w:p w:rsidRPr="00254976" w:rsidR="00751FDF" w:rsidP="00751FDF" w:rsidRDefault="00751FDF" w14:paraId="4DD13D66" w14:textId="56CB2EE1">
            <w:pPr>
              <w:rPr>
                <w:rFonts w:cs="Times New Roman"/>
                <w:sz w:val="22"/>
              </w:rPr>
            </w:pPr>
            <w:r>
              <w:rPr>
                <w:rFonts w:cs="Times New Roman"/>
              </w:rPr>
              <w:t>Plānojam piedalīties Eiropas Savienības kohēzijas politikas programmas 2021.</w:t>
            </w:r>
            <w:r w:rsidR="00232052">
              <w:rPr>
                <w:rFonts w:cs="Times New Roman"/>
              </w:rPr>
              <w:t> </w:t>
            </w:r>
            <w:r>
              <w:rPr>
                <w:rFonts w:cs="Times New Roman"/>
              </w:rPr>
              <w:t>–</w:t>
            </w:r>
            <w:r w:rsidR="00232052">
              <w:rPr>
                <w:rFonts w:cs="Times New Roman"/>
              </w:rPr>
              <w:t> </w:t>
            </w:r>
            <w:r>
              <w:rPr>
                <w:rFonts w:cs="Times New Roman"/>
              </w:rPr>
              <w:t>2027.</w:t>
            </w:r>
            <w:r w:rsidR="0018482F">
              <w:rPr>
                <w:rFonts w:cs="Times New Roman"/>
                <w:lang w:val="en-US"/>
              </w:rPr>
              <w:t> </w:t>
            </w:r>
            <w:r>
              <w:rPr>
                <w:rFonts w:cs="Times New Roman"/>
              </w:rPr>
              <w:t xml:space="preserve">gadam projektā </w:t>
            </w:r>
            <w:r w:rsidR="00CD0087">
              <w:rPr>
                <w:rFonts w:cs="Times New Roman"/>
              </w:rPr>
              <w:t>“</w:t>
            </w:r>
            <w:r>
              <w:rPr>
                <w:rFonts w:cs="Times New Roman"/>
              </w:rPr>
              <w:t>Atkritumu dalītā vākšana</w:t>
            </w:r>
            <w:r w:rsidR="00CD0087">
              <w:rPr>
                <w:rFonts w:cs="Times New Roman"/>
              </w:rPr>
              <w:t>”</w:t>
            </w:r>
            <w:r>
              <w:rPr>
                <w:rFonts w:cs="Times New Roman"/>
              </w:rPr>
              <w:t>. Lasot nolikumu, neesam īsti pārliecināti, vai varam būt kandidāti un vai atbilstam nolikumam. Nodarbojamies ar metāllūžņu un šķiroto atkritumu savākšanu, uzglabāšanu un pārkraušanu. Esam saņēmuši Atkritumu apsaimniekošanas atļauju B.</w:t>
            </w:r>
          </w:p>
          <w:p w:rsidR="00751FDF" w:rsidP="00751FDF" w:rsidRDefault="00751FDF" w14:paraId="35E55776" w14:textId="26E60D44">
            <w:pPr>
              <w:rPr>
                <w:rFonts w:cs="Times New Roman"/>
              </w:rPr>
            </w:pPr>
            <w:r>
              <w:rPr>
                <w:rFonts w:cs="Times New Roman"/>
              </w:rPr>
              <w:t>Nolikuma I sadaļā – Prasības projekta iesniedzējam 1.2. punktā norādīts, ka projektā var piedalīties atkritumu apsaimniekošanas komersants, kurš Latvijas Republikas teritorijā nodrošina bīstamo sadzīves atkritumu un videi kaitīgu preču atkritumu savākšanu normatīvajos aktos noteiktajā kārtībā.</w:t>
            </w:r>
          </w:p>
          <w:p w:rsidR="00751FDF" w:rsidP="00751FDF" w:rsidRDefault="00751FDF" w14:paraId="08542D16" w14:textId="1F1D7297">
            <w:pPr>
              <w:rPr>
                <w:rFonts w:cs="Times New Roman"/>
              </w:rPr>
            </w:pPr>
            <w:r>
              <w:rPr>
                <w:rFonts w:cs="Times New Roman"/>
              </w:rPr>
              <w:t>Lūdzam precizēt šādus jautājumus:</w:t>
            </w:r>
          </w:p>
          <w:p w:rsidR="00751FDF" w:rsidP="00751FDF" w:rsidRDefault="00751FDF" w14:paraId="205252ED" w14:textId="77777777">
            <w:pPr>
              <w:pStyle w:val="ListParagraph"/>
              <w:numPr>
                <w:ilvl w:val="0"/>
                <w:numId w:val="44"/>
              </w:numPr>
              <w:spacing w:after="0" w:line="240" w:lineRule="auto"/>
              <w:contextualSpacing w:val="0"/>
              <w:jc w:val="left"/>
              <w:rPr>
                <w:rFonts w:cs="Times New Roman"/>
              </w:rPr>
            </w:pPr>
            <w:r>
              <w:rPr>
                <w:rFonts w:cs="Times New Roman"/>
              </w:rPr>
              <w:t>Vai mūsu uzņēmums, ņemot vērā tā darbības jomu, atbilst nolikuma prasībām?</w:t>
            </w:r>
          </w:p>
          <w:p w:rsidR="00751FDF" w:rsidP="00751FDF" w:rsidRDefault="00751FDF" w14:paraId="11440ED7" w14:textId="77777777">
            <w:pPr>
              <w:pStyle w:val="ListParagraph"/>
              <w:numPr>
                <w:ilvl w:val="0"/>
                <w:numId w:val="44"/>
              </w:numPr>
              <w:spacing w:after="0" w:line="240" w:lineRule="auto"/>
              <w:contextualSpacing w:val="0"/>
              <w:jc w:val="left"/>
              <w:rPr>
                <w:rFonts w:cs="Times New Roman"/>
              </w:rPr>
            </w:pPr>
            <w:r>
              <w:rPr>
                <w:rFonts w:cs="Times New Roman"/>
              </w:rPr>
              <w:t>Vai metāllūžņu un šķiroto atkritumu savākšana, uzglabāšana un pārkraušana tiek uzskatīta par atbilstošu darbību, lai piedalītos projektā?</w:t>
            </w:r>
          </w:p>
          <w:p w:rsidR="00D44C11" w:rsidP="00345EE8" w:rsidRDefault="00D44C11" w14:paraId="2E4EC99C" w14:textId="77777777">
            <w:pPr>
              <w:spacing w:after="0" w:line="240" w:lineRule="auto"/>
            </w:pPr>
          </w:p>
        </w:tc>
        <w:tc>
          <w:tcPr>
            <w:tcW w:w="8094" w:type="dxa"/>
            <w:tcBorders>
              <w:left w:val="single" w:color="auto" w:sz="4" w:space="0"/>
              <w:bottom w:val="single" w:color="000000" w:themeColor="text1" w:sz="4" w:space="0"/>
            </w:tcBorders>
            <w:shd w:val="clear" w:color="auto" w:fill="auto"/>
            <w:tcMar/>
          </w:tcPr>
          <w:p w:rsidR="00162217" w:rsidP="009E2F49" w:rsidRDefault="001A313F" w14:paraId="3FED477B" w14:textId="0FB7C208">
            <w:pPr>
              <w:spacing w:before="120" w:after="120" w:line="240" w:lineRule="auto"/>
              <w:rPr>
                <w:rFonts w:cs="Times New Roman"/>
                <w:szCs w:val="24"/>
              </w:rPr>
            </w:pPr>
            <w:r>
              <w:rPr>
                <w:rFonts w:cs="Times New Roman"/>
              </w:rPr>
              <w:t>I</w:t>
            </w:r>
            <w:r w:rsidRPr="00C24206" w:rsidR="00162217">
              <w:rPr>
                <w:rFonts w:cs="Times New Roman"/>
              </w:rPr>
              <w:t xml:space="preserve">esniedzēja atbilstību nosaka atbilstoši </w:t>
            </w:r>
            <w:hyperlink w:history="1" r:id="rId15">
              <w:r w:rsidRPr="00C24206" w:rsidR="00162217">
                <w:t>MK noteikum</w:t>
              </w:r>
              <w:r w:rsidRPr="00C24206" w:rsidR="00C24206">
                <w:t>u</w:t>
              </w:r>
              <w:r w:rsidRPr="00C24206" w:rsidR="00162217">
                <w:t xml:space="preserve"> Nr.</w:t>
              </w:r>
              <w:r w:rsidR="000A333B">
                <w:t> </w:t>
              </w:r>
              <w:r w:rsidRPr="00C24206" w:rsidR="00162217">
                <w:t>197</w:t>
              </w:r>
            </w:hyperlink>
            <w:r w:rsidRPr="00C24206" w:rsidR="00162217">
              <w:rPr>
                <w:rFonts w:cs="Times New Roman"/>
              </w:rPr>
              <w:t xml:space="preserve"> 11</w:t>
            </w:r>
            <w:r w:rsidR="00162217">
              <w:rPr>
                <w:rFonts w:cs="Times New Roman"/>
                <w:szCs w:val="24"/>
              </w:rPr>
              <w:t>.</w:t>
            </w:r>
            <w:r w:rsidR="000A333B">
              <w:rPr>
                <w:rFonts w:cs="Times New Roman"/>
                <w:szCs w:val="24"/>
              </w:rPr>
              <w:t> </w:t>
            </w:r>
            <w:r w:rsidR="00162217">
              <w:rPr>
                <w:rFonts w:cs="Times New Roman"/>
                <w:szCs w:val="24"/>
              </w:rPr>
              <w:t>punktā minētajam:</w:t>
            </w:r>
          </w:p>
          <w:p w:rsidRPr="00BD01BC" w:rsidR="00162217" w:rsidP="00BD01BC" w:rsidRDefault="00BC3F2F" w14:paraId="73167FA4" w14:textId="7147606C">
            <w:pPr>
              <w:spacing w:before="120" w:after="120" w:line="240" w:lineRule="auto"/>
              <w:rPr>
                <w:rFonts w:cs="Times New Roman"/>
              </w:rPr>
            </w:pPr>
            <w:r>
              <w:rPr>
                <w:rFonts w:cs="Times New Roman"/>
              </w:rPr>
              <w:t xml:space="preserve">1. </w:t>
            </w:r>
            <w:hyperlink w:history="1" r:id="rId16">
              <w:r w:rsidRPr="00136908" w:rsidR="00162217">
                <w:t>Projekta iesniedzējs atbilstoši MK</w:t>
              </w:r>
              <w:r w:rsidR="004F20FE">
                <w:t xml:space="preserve"> </w:t>
              </w:r>
              <w:r w:rsidRPr="00136908" w:rsidR="00162217">
                <w:t>noteikumu</w:t>
              </w:r>
              <w:r w:rsidR="004F20FE">
                <w:t xml:space="preserve"> Nr. 197</w:t>
              </w:r>
              <w:r w:rsidRPr="00136908" w:rsidR="00162217">
                <w:t xml:space="preserve"> 11. punktam </w:t>
              </w:r>
            </w:hyperlink>
            <w:r w:rsidRPr="00136908" w:rsidR="00162217">
              <w:t>atlases kārtas ietvaros ir atkritumu apsaimniekotājs (komersants), kurš normatīvajos aktos noteiktajā kārtībā ir saņēmis atbilstošu atkritumu apsaimniekošanas atļauju vai atļauju A vai B kategorijas piesārņojošo darbību veikšanai un kura darbība atbilstoši Saimniecisko darbību statistiskās klasifikācijas Eiropas Kopienā 2.</w:t>
            </w:r>
            <w:r w:rsidR="00357AE4">
              <w:t> </w:t>
            </w:r>
            <w:r w:rsidRPr="00136908" w:rsidR="00162217">
              <w:t>redakcijai</w:t>
            </w:r>
            <w:r w:rsidRPr="00136908" w:rsidR="00162217">
              <w:footnoteReference w:customMarkFollows="1" w:id="2"/>
              <w:t>[1] atbilst E sadaļas 38. vai 39.</w:t>
            </w:r>
            <w:r w:rsidR="008F0468">
              <w:t> </w:t>
            </w:r>
            <w:r w:rsidRPr="00136908" w:rsidR="00162217">
              <w:t>nodaļai:</w:t>
            </w:r>
          </w:p>
          <w:p w:rsidR="002234A7" w:rsidP="00060ED2" w:rsidRDefault="00CE70CF" w14:paraId="45FFA76E" w14:textId="5D0E6EBD">
            <w:pPr>
              <w:pStyle w:val="ListParagraph"/>
              <w:numPr>
                <w:ilvl w:val="1"/>
                <w:numId w:val="45"/>
              </w:numPr>
              <w:spacing w:before="120" w:after="120" w:line="240" w:lineRule="auto"/>
              <w:ind w:left="714" w:hanging="357"/>
              <w:contextualSpacing w:val="0"/>
            </w:pPr>
            <w:r>
              <w:t xml:space="preserve"> </w:t>
            </w:r>
            <w:r w:rsidRPr="00136908" w:rsidR="00162217">
              <w:t xml:space="preserve">sadzīves atkritumu apsaimniekotājs (komersants), kuram uz projekta īstenošanas </w:t>
            </w:r>
            <w:r w:rsidRPr="00136908" w:rsidR="00162217">
              <w:rPr>
                <w:rFonts w:cs="Times New Roman"/>
              </w:rPr>
              <w:t>laiku</w:t>
            </w:r>
            <w:r w:rsidRPr="00136908" w:rsidR="00162217">
              <w:t xml:space="preserve"> ir noslēgts līgums ar pašvaldību par atkritumu apsaimniekošanas pakalpojuma sniegšanu tās teritorijā;</w:t>
            </w:r>
          </w:p>
          <w:p w:rsidRPr="009E2F49" w:rsidR="00162217" w:rsidP="00060ED2" w:rsidRDefault="00CE70CF" w14:paraId="17228E09" w14:textId="0DBB3AB4">
            <w:pPr>
              <w:pStyle w:val="ListParagraph"/>
              <w:numPr>
                <w:ilvl w:val="1"/>
                <w:numId w:val="45"/>
              </w:numPr>
              <w:spacing w:before="120" w:after="120" w:line="240" w:lineRule="auto"/>
              <w:ind w:left="714" w:hanging="357"/>
              <w:contextualSpacing w:val="0"/>
            </w:pPr>
            <w:r>
              <w:t xml:space="preserve"> </w:t>
            </w:r>
            <w:r w:rsidRPr="00136908" w:rsidR="00162217">
              <w:t>atkritumu apsaimniekošanas komersants, kurš Latvijas Republikas teritorijā nodrošina bīstamo sadzīves atkritumu un videi kaitīgu preču atkritumu savākšanu normatīvajos aktos noteiktajā kārtībā.</w:t>
            </w:r>
          </w:p>
          <w:p w:rsidRPr="009E2F49" w:rsidR="00162217" w:rsidP="009E2F49" w:rsidRDefault="00162217" w14:paraId="2622929E" w14:textId="3155B00F">
            <w:pPr>
              <w:spacing w:before="120" w:after="120" w:line="240" w:lineRule="auto"/>
              <w:rPr>
                <w:rFonts w:cs="Times New Roman"/>
                <w:b/>
                <w:bCs/>
                <w:szCs w:val="24"/>
              </w:rPr>
            </w:pPr>
            <w:r>
              <w:rPr>
                <w:rFonts w:cs="Times New Roman"/>
                <w:b/>
                <w:bCs/>
                <w:szCs w:val="24"/>
              </w:rPr>
              <w:t>Lai konstatētu atbilstību, tad būtiskākais ir B kategorijas atļaujā minētie atkritumu veidi, t.i.  vai atļauja pare</w:t>
            </w:r>
            <w:r w:rsidRPr="008B5E71">
              <w:rPr>
                <w:rFonts w:cs="Times New Roman"/>
                <w:b/>
                <w:bCs/>
                <w:szCs w:val="24"/>
              </w:rPr>
              <w:t>dz bīstamo sadzīves atkritumu un videi kaitīgu preču atkritumu savākšanu.</w:t>
            </w:r>
          </w:p>
          <w:p w:rsidRPr="001802F4" w:rsidR="00D44C11" w:rsidP="001802F4" w:rsidRDefault="00162217" w14:paraId="1F992643" w14:textId="517D7483">
            <w:pPr>
              <w:rPr>
                <w:rFonts w:cs="Times New Roman"/>
                <w:szCs w:val="24"/>
              </w:rPr>
            </w:pPr>
            <w:r>
              <w:rPr>
                <w:rFonts w:cs="Times New Roman"/>
                <w:szCs w:val="24"/>
              </w:rPr>
              <w:t>Tas ir, atļaujā ir jāparādās to atkritumu veidiem (klasēm), kāda veida atkritumiem  gribēsiet pirkt konteinerus. Lai tiktu nopirkti konteineri, atkritumu veidiem, ko esat tiesīgi apsaimniekot.</w:t>
            </w:r>
          </w:p>
        </w:tc>
      </w:tr>
      <w:tr w:rsidRPr="001F6A34" w:rsidR="00031648" w:rsidTr="7C1492FD" w14:paraId="09C24649" w14:textId="77777777">
        <w:trPr>
          <w:trHeight w:val="465"/>
        </w:trPr>
        <w:tc>
          <w:tcPr>
            <w:tcW w:w="975" w:type="dxa"/>
            <w:tcBorders>
              <w:bottom w:val="single" w:color="000000" w:themeColor="text1" w:sz="4" w:space="0"/>
              <w:right w:val="single" w:color="auto" w:sz="4" w:space="0"/>
            </w:tcBorders>
            <w:tcMar/>
          </w:tcPr>
          <w:p w:rsidR="00031648" w:rsidP="001C45E0" w:rsidRDefault="003C213E" w14:paraId="7D4357F0" w14:textId="624754A5">
            <w:pPr>
              <w:spacing w:before="120" w:after="120"/>
              <w:jc w:val="left"/>
              <w:rPr>
                <w:rFonts w:cs="Times New Roman"/>
                <w:szCs w:val="24"/>
              </w:rPr>
            </w:pPr>
            <w:r>
              <w:rPr>
                <w:rFonts w:cs="Times New Roman"/>
                <w:szCs w:val="24"/>
              </w:rPr>
              <w:t>1.4.</w:t>
            </w:r>
          </w:p>
        </w:tc>
        <w:tc>
          <w:tcPr>
            <w:tcW w:w="6319" w:type="dxa"/>
            <w:tcBorders>
              <w:bottom w:val="single" w:color="000000" w:themeColor="text1" w:sz="4" w:space="0"/>
              <w:right w:val="single" w:color="auto" w:sz="4" w:space="0"/>
            </w:tcBorders>
            <w:shd w:val="clear" w:color="auto" w:fill="auto"/>
            <w:tcMar/>
          </w:tcPr>
          <w:p w:rsidRPr="00780EF6" w:rsidR="00031648" w:rsidP="0064260F" w:rsidRDefault="005E7EBF" w14:paraId="1B917BC4" w14:textId="58A4ACDA">
            <w:pPr>
              <w:pStyle w:val="gmail-msolistparagraph"/>
              <w:spacing w:before="120" w:beforeAutospacing="0" w:after="120" w:afterAutospacing="0"/>
              <w:jc w:val="both"/>
              <w:rPr>
                <w:rFonts w:ascii="Times New Roman" w:hAnsi="Times New Roman" w:cs="Times New Roman"/>
                <w:lang w:eastAsia="en-US"/>
              </w:rPr>
            </w:pPr>
            <w:r w:rsidRPr="00780EF6">
              <w:rPr>
                <w:rFonts w:ascii="Times New Roman" w:hAnsi="Times New Roman" w:cs="Times New Roman"/>
                <w:lang w:eastAsia="en-US"/>
              </w:rPr>
              <w:t xml:space="preserve">Par projekta rezultāta rādītāja norādīšanu projekta pieteikumā – no vadošās iestādes </w:t>
            </w:r>
            <w:r w:rsidR="00CD0087">
              <w:rPr>
                <w:rFonts w:ascii="Times New Roman" w:hAnsi="Times New Roman" w:cs="Times New Roman"/>
                <w:lang w:eastAsia="en-US"/>
              </w:rPr>
              <w:t>“</w:t>
            </w:r>
            <w:r w:rsidRPr="00780EF6">
              <w:rPr>
                <w:rFonts w:ascii="Times New Roman" w:hAnsi="Times New Roman" w:cs="Times New Roman"/>
                <w:lang w:eastAsia="en-US"/>
              </w:rPr>
              <w:t>Vides aizsardzības un reģionālās attīstības ministrija</w:t>
            </w:r>
            <w:r w:rsidR="00CD0087">
              <w:rPr>
                <w:rFonts w:ascii="Times New Roman" w:hAnsi="Times New Roman" w:cs="Times New Roman"/>
                <w:lang w:eastAsia="en-US"/>
              </w:rPr>
              <w:t>”</w:t>
            </w:r>
            <w:r w:rsidRPr="00780EF6">
              <w:rPr>
                <w:rFonts w:ascii="Times New Roman" w:hAnsi="Times New Roman" w:cs="Times New Roman"/>
                <w:lang w:eastAsia="en-US"/>
              </w:rPr>
              <w:t xml:space="preserve"> saņēmām informāciju, ka šis rādītājs ir jānorāda viens kopējs par visu projektu. Pēc </w:t>
            </w:r>
            <w:r w:rsidRPr="00780EF6">
              <w:rPr>
                <w:rFonts w:ascii="Times New Roman" w:hAnsi="Times New Roman" w:cstheme="minorBidi"/>
                <w:lang w:eastAsia="en-US"/>
              </w:rPr>
              <w:t xml:space="preserve">projekta iesnieguma aizpildīšanas metodikas sadaļā </w:t>
            </w:r>
            <w:r w:rsidR="00CD0087">
              <w:rPr>
                <w:rFonts w:ascii="Times New Roman" w:hAnsi="Times New Roman" w:cstheme="minorBidi"/>
                <w:lang w:eastAsia="en-US"/>
              </w:rPr>
              <w:t>“</w:t>
            </w:r>
            <w:r w:rsidRPr="00780EF6">
              <w:rPr>
                <w:rFonts w:ascii="Times New Roman" w:hAnsi="Times New Roman" w:cstheme="minorBidi"/>
                <w:lang w:eastAsia="en-US"/>
              </w:rPr>
              <w:t>Darbības</w:t>
            </w:r>
            <w:r w:rsidR="00CD0087">
              <w:rPr>
                <w:rFonts w:ascii="Times New Roman" w:hAnsi="Times New Roman" w:cstheme="minorBidi"/>
                <w:lang w:eastAsia="en-US"/>
              </w:rPr>
              <w:t>”</w:t>
            </w:r>
            <w:r w:rsidRPr="00780EF6">
              <w:rPr>
                <w:rFonts w:ascii="Times New Roman" w:hAnsi="Times New Roman" w:cstheme="minorBidi"/>
                <w:lang w:eastAsia="en-US"/>
              </w:rPr>
              <w:t xml:space="preserve"> ir jāveido skaidri</w:t>
            </w:r>
            <w:r w:rsidRPr="00780EF6">
              <w:rPr>
                <w:rFonts w:ascii="Times New Roman" w:hAnsi="Times New Roman" w:cs="Times New Roman"/>
                <w:lang w:eastAsia="en-US"/>
              </w:rPr>
              <w:t xml:space="preserve"> nodalītas apakšdarbības pa iegādājamo konteineru veidiem, atkritumu veidiem vai pašvaldību teritorijām. Vai esam sapratuši korekti un sistēma pieļauj, ka katrai izdalītai apakšdarbībai norādām vienu šo rādītāju (iznākuma rādītāju saistītu ar darbībām)?</w:t>
            </w:r>
          </w:p>
        </w:tc>
        <w:tc>
          <w:tcPr>
            <w:tcW w:w="8094" w:type="dxa"/>
            <w:tcBorders>
              <w:left w:val="single" w:color="auto" w:sz="4" w:space="0"/>
              <w:bottom w:val="single" w:color="000000" w:themeColor="text1" w:sz="4" w:space="0"/>
            </w:tcBorders>
            <w:shd w:val="clear" w:color="auto" w:fill="auto"/>
            <w:tcMar/>
          </w:tcPr>
          <w:p w:rsidRPr="00631C52" w:rsidR="00CE70CF" w:rsidP="00631C52" w:rsidRDefault="00CE70CF" w14:paraId="1A465811" w14:textId="77777777">
            <w:pPr>
              <w:spacing w:before="120" w:after="120" w:line="240" w:lineRule="auto"/>
              <w:rPr>
                <w:rFonts w:eastAsia="Times New Roman" w:cs="Times New Roman"/>
                <w:szCs w:val="24"/>
              </w:rPr>
            </w:pPr>
            <w:r w:rsidRPr="00631C52">
              <w:rPr>
                <w:rFonts w:eastAsia="Times New Roman" w:cs="Times New Roman"/>
                <w:szCs w:val="24"/>
              </w:rPr>
              <w:t>Katrai izdalītai apakšdarbībai norāda šo vienu kopējo rādītāju (</w:t>
            </w:r>
            <w:r w:rsidRPr="00631C52">
              <w:rPr>
                <w:rFonts w:eastAsia="Times New Roman" w:cs="Times New Roman"/>
                <w:b/>
                <w:bCs/>
                <w:szCs w:val="24"/>
              </w:rPr>
              <w:t>Šķiroti savākti atkritumi</w:t>
            </w:r>
            <w:r w:rsidRPr="00631C52">
              <w:rPr>
                <w:rFonts w:eastAsia="Times New Roman" w:cs="Times New Roman"/>
                <w:szCs w:val="24"/>
              </w:rPr>
              <w:t>);</w:t>
            </w:r>
          </w:p>
          <w:p w:rsidRPr="00631C52" w:rsidR="00031648" w:rsidP="00631C52" w:rsidRDefault="00031648" w14:paraId="3745BF22" w14:textId="5A3B0F0D">
            <w:pPr>
              <w:spacing w:before="120" w:after="120" w:line="240" w:lineRule="auto"/>
              <w:jc w:val="left"/>
              <w:rPr>
                <w:rFonts w:eastAsia="Times New Roman" w:cs="Times New Roman"/>
                <w:szCs w:val="24"/>
              </w:rPr>
            </w:pPr>
          </w:p>
        </w:tc>
      </w:tr>
      <w:tr w:rsidRPr="001F6A34" w:rsidR="00D65026" w:rsidTr="7C1492FD" w14:paraId="2CBEAB18" w14:textId="77777777">
        <w:trPr>
          <w:trHeight w:val="465"/>
        </w:trPr>
        <w:tc>
          <w:tcPr>
            <w:tcW w:w="975" w:type="dxa"/>
            <w:tcBorders>
              <w:bottom w:val="single" w:color="000000" w:themeColor="text1" w:sz="4" w:space="0"/>
              <w:right w:val="single" w:color="auto" w:sz="4" w:space="0"/>
            </w:tcBorders>
            <w:tcMar/>
          </w:tcPr>
          <w:p w:rsidR="00D65026" w:rsidP="001C45E0" w:rsidRDefault="00631C52" w14:paraId="601EFCAF" w14:textId="3F6DB700">
            <w:pPr>
              <w:spacing w:before="120" w:after="120"/>
              <w:jc w:val="left"/>
              <w:rPr>
                <w:rFonts w:cs="Times New Roman"/>
                <w:szCs w:val="24"/>
              </w:rPr>
            </w:pPr>
            <w:r>
              <w:rPr>
                <w:rFonts w:cs="Times New Roman"/>
                <w:szCs w:val="24"/>
              </w:rPr>
              <w:t>1.5.</w:t>
            </w:r>
          </w:p>
        </w:tc>
        <w:tc>
          <w:tcPr>
            <w:tcW w:w="6319" w:type="dxa"/>
            <w:tcBorders>
              <w:bottom w:val="single" w:color="000000" w:themeColor="text1" w:sz="4" w:space="0"/>
              <w:right w:val="single" w:color="auto" w:sz="4" w:space="0"/>
            </w:tcBorders>
            <w:shd w:val="clear" w:color="auto" w:fill="auto"/>
            <w:tcMar/>
          </w:tcPr>
          <w:p w:rsidRPr="00780EF6" w:rsidR="00A10FF9" w:rsidP="0064260F" w:rsidRDefault="00A10FF9" w14:paraId="08D3CD04" w14:textId="79DFB8E0">
            <w:pPr>
              <w:pStyle w:val="gmail-msolistparagraph"/>
              <w:spacing w:before="120" w:beforeAutospacing="0" w:after="120" w:afterAutospacing="0"/>
              <w:jc w:val="both"/>
              <w:rPr>
                <w:rFonts w:ascii="Times New Roman" w:hAnsi="Times New Roman" w:cs="Times New Roman"/>
                <w:lang w:eastAsia="en-US"/>
              </w:rPr>
            </w:pPr>
            <w:r w:rsidRPr="00780EF6">
              <w:rPr>
                <w:rFonts w:ascii="Times New Roman" w:hAnsi="Times New Roman" w:cs="Times New Roman"/>
                <w:lang w:eastAsia="en-US"/>
              </w:rPr>
              <w:t>Kādā veidā projekta pēcuzraudzības periodā ir paredzēta atskaitīšanās par šo projekta pieteikumā norādīto rezultāta rādītāju?</w:t>
            </w:r>
          </w:p>
          <w:p w:rsidRPr="00780EF6" w:rsidR="00D65026" w:rsidP="00F640AC" w:rsidRDefault="00D65026" w14:paraId="1FD0AD21" w14:textId="77777777">
            <w:pPr>
              <w:pStyle w:val="gmail-msolistparagraph"/>
              <w:spacing w:before="120" w:beforeAutospacing="0" w:after="120" w:afterAutospacing="0"/>
              <w:ind w:left="357" w:hanging="357"/>
              <w:jc w:val="both"/>
              <w:rPr>
                <w:rFonts w:ascii="Times New Roman" w:hAnsi="Times New Roman" w:cs="Times New Roman"/>
                <w:lang w:eastAsia="en-US"/>
              </w:rPr>
            </w:pPr>
          </w:p>
        </w:tc>
        <w:tc>
          <w:tcPr>
            <w:tcW w:w="8094" w:type="dxa"/>
            <w:tcBorders>
              <w:left w:val="single" w:color="auto" w:sz="4" w:space="0"/>
              <w:bottom w:val="single" w:color="000000" w:themeColor="text1" w:sz="4" w:space="0"/>
            </w:tcBorders>
            <w:shd w:val="clear" w:color="auto" w:fill="auto"/>
            <w:tcMar/>
          </w:tcPr>
          <w:p w:rsidRPr="0064260F" w:rsidR="0064260F" w:rsidP="0064260F" w:rsidRDefault="0064260F" w14:paraId="11EBF9EC" w14:textId="3017CFDF">
            <w:pPr>
              <w:spacing w:before="120" w:after="120" w:line="240" w:lineRule="auto"/>
              <w:rPr>
                <w:rFonts w:eastAsia="Times New Roman" w:cs="Times New Roman"/>
                <w:szCs w:val="24"/>
              </w:rPr>
            </w:pPr>
            <w:r>
              <w:rPr>
                <w:rFonts w:eastAsia="Times New Roman" w:cs="Times New Roman"/>
                <w:szCs w:val="24"/>
              </w:rPr>
              <w:t>A</w:t>
            </w:r>
            <w:r w:rsidRPr="0064260F">
              <w:rPr>
                <w:rFonts w:eastAsia="Times New Roman" w:cs="Times New Roman"/>
                <w:szCs w:val="24"/>
              </w:rPr>
              <w:t xml:space="preserve">ttiecībā par informācijas sniegšanu par plānoto rādītāju sasniegšanu, </w:t>
            </w:r>
            <w:r w:rsidRPr="0064260F">
              <w:rPr>
                <w:rFonts w:eastAsia="Times New Roman" w:cs="Times New Roman"/>
                <w:b/>
                <w:bCs/>
                <w:szCs w:val="24"/>
              </w:rPr>
              <w:t>līgums par Eiropas Savienības fonda projekta īstenošanu</w:t>
            </w:r>
            <w:r w:rsidRPr="0064260F">
              <w:rPr>
                <w:rFonts w:eastAsia="Times New Roman" w:cs="Times New Roman"/>
                <w:szCs w:val="24"/>
              </w:rPr>
              <w:t xml:space="preserve"> nosaka, ka Finansējuma saņēmējam ir pienākums iesniegt un ievadīt informāciju par Projekta īstenošanu KPVIS atbilstoši šim Līgumam, normatīvajiem aktiem, kā arī lietotāja līgumam par KPVIS izmantošanu, tai skaitā pēc Sadarbības iestādes vai Atbildīgās iestādes pieprasījuma iesniegt informāciju par uzraudzības rādītājiem, kas nav iekļauta maksājuma pieprasījumā. </w:t>
            </w:r>
            <w:r w:rsidRPr="0064260F">
              <w:rPr>
                <w:rFonts w:cs="Times New Roman"/>
                <w:szCs w:val="24"/>
              </w:rPr>
              <w:t>Papildus informācijai, Pēcuzraudzības periodā būs nepieciešams iesniegt Projekta Pēcuzraudzības pārskatu KPVIS, ievērojot šādus nosacījumus:</w:t>
            </w:r>
          </w:p>
          <w:p w:rsidRPr="00990D8A" w:rsidR="00990D8A" w:rsidP="00990D8A" w:rsidRDefault="00AC5FDC" w14:paraId="3D4FA963" w14:textId="0F667F1A">
            <w:pPr>
              <w:pStyle w:val="ListParagraph"/>
              <w:numPr>
                <w:ilvl w:val="0"/>
                <w:numId w:val="49"/>
              </w:numPr>
              <w:spacing w:before="120" w:after="120" w:line="240" w:lineRule="auto"/>
              <w:contextualSpacing w:val="0"/>
              <w:rPr>
                <w:rFonts w:cs="Times New Roman"/>
                <w:szCs w:val="24"/>
              </w:rPr>
            </w:pPr>
            <w:r>
              <w:rPr>
                <w:rFonts w:cs="Times New Roman"/>
                <w:szCs w:val="24"/>
              </w:rPr>
              <w:t>P</w:t>
            </w:r>
            <w:r w:rsidRPr="00257F36" w:rsidR="00AD70BE">
              <w:rPr>
                <w:rFonts w:cs="Times New Roman"/>
                <w:szCs w:val="24"/>
              </w:rPr>
              <w:t xml:space="preserve">rojekta Pēcuzraudzības pārskatu, atbilstoši Sadarbības iestādes tīmekļa vietnē </w:t>
            </w:r>
            <w:hyperlink w:tgtFrame="_blank" w:history="1" r:id="rId17">
              <w:r w:rsidRPr="00257F36" w:rsidR="00AD70BE">
                <w:rPr>
                  <w:rStyle w:val="Hyperlink"/>
                  <w:rFonts w:cs="Times New Roman"/>
                  <w:szCs w:val="24"/>
                </w:rPr>
                <w:t>www.cfla.gov.lv</w:t>
              </w:r>
            </w:hyperlink>
            <w:r w:rsidRPr="00257F36" w:rsidR="00AD70BE">
              <w:rPr>
                <w:rFonts w:cs="Times New Roman"/>
                <w:szCs w:val="24"/>
              </w:rPr>
              <w:t xml:space="preserve"> publicētajai formai, Sadarbības iestādē iesniedz līdz nākamā gada 1.</w:t>
            </w:r>
            <w:r w:rsidR="00ED77E7">
              <w:rPr>
                <w:rFonts w:cs="Times New Roman"/>
                <w:szCs w:val="24"/>
              </w:rPr>
              <w:t> </w:t>
            </w:r>
            <w:r w:rsidRPr="00257F36" w:rsidR="00AD70BE">
              <w:rPr>
                <w:rFonts w:cs="Times New Roman"/>
                <w:szCs w:val="24"/>
              </w:rPr>
              <w:t>jūnijam par katru gadu Pēcuzraudzības periodā, sākot ar nākamo gadu pēc noslēguma maksājuma veikšanas Finansējuma saņēmējam. Tajā tiek norādīts arī gada laikā dalīti savāktais atkritumu daudzums šajos konteineros (tonnas/gadā), pievienojot informāciju ar LVĢMC iesniegto atskaiti par konteineros dalīti savākto atkritumu daudzuma pieaugumu salīdzinājumā ar situāciju pirms projekta un to nodošanu sadzīves, ražošanas, būvniecības vai bīstamo atkritumu pārstrādes, reģenerācijas vai apglabāšanas darbību veicējam, kurš apliecina informāciju par atkritumu pārvadājumiem uzskaites valsts informācijas sistēmā atbilstoši Ministru kabineta 2021.</w:t>
            </w:r>
            <w:r w:rsidR="00B876A4">
              <w:rPr>
                <w:rFonts w:cs="Times New Roman"/>
                <w:szCs w:val="24"/>
              </w:rPr>
              <w:t> </w:t>
            </w:r>
            <w:r w:rsidRPr="00257F36" w:rsidR="00AD70BE">
              <w:rPr>
                <w:rFonts w:cs="Times New Roman"/>
                <w:szCs w:val="24"/>
              </w:rPr>
              <w:t>gada 18.</w:t>
            </w:r>
            <w:r w:rsidR="00B876A4">
              <w:rPr>
                <w:rFonts w:cs="Times New Roman"/>
                <w:szCs w:val="24"/>
              </w:rPr>
              <w:t> </w:t>
            </w:r>
            <w:r w:rsidRPr="00257F36" w:rsidR="00AD70BE">
              <w:rPr>
                <w:rFonts w:cs="Times New Roman"/>
                <w:szCs w:val="24"/>
              </w:rPr>
              <w:t>februāra noteikumu Nr.</w:t>
            </w:r>
            <w:r w:rsidR="00B876A4">
              <w:rPr>
                <w:rFonts w:cs="Times New Roman"/>
                <w:szCs w:val="24"/>
              </w:rPr>
              <w:t> </w:t>
            </w:r>
            <w:r w:rsidRPr="00257F36" w:rsidR="00AD70BE">
              <w:rPr>
                <w:rFonts w:cs="Times New Roman"/>
                <w:szCs w:val="24"/>
              </w:rPr>
              <w:t xml:space="preserve">113 </w:t>
            </w:r>
            <w:r w:rsidR="00CD0087">
              <w:rPr>
                <w:rFonts w:cs="Times New Roman"/>
                <w:szCs w:val="24"/>
              </w:rPr>
              <w:t>“</w:t>
            </w:r>
            <w:r w:rsidRPr="00257F36" w:rsidR="00AD70BE">
              <w:rPr>
                <w:rFonts w:cs="Times New Roman"/>
                <w:szCs w:val="24"/>
              </w:rPr>
              <w:t>Atkritumu un to pārvadājumu uzskaites kārtība</w:t>
            </w:r>
            <w:r w:rsidR="00CD0087">
              <w:rPr>
                <w:rFonts w:cs="Times New Roman"/>
                <w:szCs w:val="24"/>
              </w:rPr>
              <w:t>”</w:t>
            </w:r>
            <w:r w:rsidRPr="00257F36" w:rsidR="00AD70BE">
              <w:rPr>
                <w:rFonts w:cs="Times New Roman"/>
                <w:szCs w:val="24"/>
              </w:rPr>
              <w:t xml:space="preserve"> 12.2.</w:t>
            </w:r>
            <w:r w:rsidR="00257F36">
              <w:rPr>
                <w:rFonts w:cs="Times New Roman"/>
                <w:szCs w:val="24"/>
              </w:rPr>
              <w:t> </w:t>
            </w:r>
            <w:r w:rsidRPr="00257F36" w:rsidR="00AD70BE">
              <w:rPr>
                <w:rFonts w:cs="Times New Roman"/>
                <w:szCs w:val="24"/>
              </w:rPr>
              <w:t>apakšpunktam</w:t>
            </w:r>
            <w:r w:rsidRPr="00257F36" w:rsidR="000E3561">
              <w:rPr>
                <w:rFonts w:cs="Times New Roman"/>
                <w:szCs w:val="24"/>
              </w:rPr>
              <w:t>;</w:t>
            </w:r>
          </w:p>
          <w:p w:rsidRPr="00990D8A" w:rsidR="00990D8A" w:rsidP="00990D8A" w:rsidRDefault="00AC5FDC" w14:paraId="4B4A16D0" w14:textId="514C661F">
            <w:pPr>
              <w:pStyle w:val="ListParagraph"/>
              <w:numPr>
                <w:ilvl w:val="0"/>
                <w:numId w:val="49"/>
              </w:numPr>
              <w:spacing w:before="120" w:after="120" w:line="240" w:lineRule="auto"/>
              <w:contextualSpacing w:val="0"/>
              <w:rPr>
                <w:rFonts w:cs="Times New Roman"/>
                <w:szCs w:val="24"/>
              </w:rPr>
            </w:pPr>
            <w:r>
              <w:rPr>
                <w:rFonts w:cs="Times New Roman"/>
                <w:szCs w:val="24"/>
              </w:rPr>
              <w:t>P</w:t>
            </w:r>
            <w:r w:rsidRPr="00257F36" w:rsidR="00990D8A">
              <w:rPr>
                <w:rFonts w:cs="Times New Roman"/>
                <w:szCs w:val="24"/>
              </w:rPr>
              <w:t>rojekta Pēcuzraudzības pārskatā katru gadu jānorāda informācija (un jāpievieno izmaksas pamatojošie dokumenti) par to, kā tiek nodrošināti sabiedrības izglītošanas un vides apziņas celšanas pasākumi vismaz piecu procentu apmērā proporcionāli realizētā projekta kopējām attiecināmajām izmaksām, ietverot informācijas sniegšanu atkritumu radītājiem drukātā, vizuālā veidā dažādos informācijas nesējos par aprites ekonomikas ieviešanas un atkritumu apsaimniekošanas pasākumu nepieciešamību (informatīvi bukleti, infografikas, videoklipi, semināri namu apsaimniekotājiem, ziņu lapas, preses relīzes, baneri un citi). Papildus jānorāda informācija par uzstādīto konteineru atrašanās vietas maiņu, ja attiecināms (piemēram, pēcuzraudzības periodā beidzies līgums ar pašvaldību par konteineru izvietošanu), nodrošinot, ka  projekta ietvaros iegādātie pārvietojamie atkritumu dalītas savākšanas konteineri tiek uzstādīti jaunā pakalpojuma sniegšanas teritorijā projekta vērtēšanas situācijai līdzvērtīgos apstākļos, t.i. konteineru lietošanai paredzētos apstākļos (izmantošana tam pat dalīti vāktajam atkritumu veidam, izvietojums iekštelpā vai ārtelpās, privātā vai publiski pieejamā teritorijā atkarībā no konteinera veida, apsaimniekotāja piekļuves iespējas konteineram u.c.), par ko atkritumu apsaimniekotājam ir noslēgts līgums</w:t>
            </w:r>
            <w:r w:rsidRPr="00257F36" w:rsidR="000E3561">
              <w:rPr>
                <w:rFonts w:cs="Times New Roman"/>
                <w:szCs w:val="24"/>
              </w:rPr>
              <w:t>;</w:t>
            </w:r>
          </w:p>
          <w:p w:rsidRPr="00780EF6" w:rsidR="0064260F" w:rsidP="0064260F" w:rsidRDefault="00AC5FDC" w14:paraId="3C5E00C0" w14:textId="5E9E7AFB">
            <w:pPr>
              <w:pStyle w:val="ListParagraph"/>
              <w:numPr>
                <w:ilvl w:val="0"/>
                <w:numId w:val="49"/>
              </w:numPr>
              <w:spacing w:before="120" w:after="120" w:line="240" w:lineRule="auto"/>
              <w:contextualSpacing w:val="0"/>
              <w:rPr>
                <w:rFonts w:cs="Times New Roman"/>
                <w:szCs w:val="24"/>
              </w:rPr>
            </w:pPr>
            <w:r>
              <w:rPr>
                <w:rFonts w:cs="Times New Roman"/>
                <w:szCs w:val="24"/>
              </w:rPr>
              <w:t>P</w:t>
            </w:r>
            <w:r w:rsidRPr="00780EF6" w:rsidR="0064260F">
              <w:rPr>
                <w:rFonts w:cs="Times New Roman"/>
                <w:szCs w:val="24"/>
              </w:rPr>
              <w:t>rojekta Pēcuzraudzības pārskatu Finansējuma saņēmējs sagatavo par iepriekšējo kalendāro gadu</w:t>
            </w:r>
            <w:r w:rsidR="002F3DB7">
              <w:rPr>
                <w:rFonts w:cs="Times New Roman"/>
                <w:szCs w:val="24"/>
              </w:rPr>
              <w:t>.</w:t>
            </w:r>
          </w:p>
          <w:p w:rsidRPr="00CF3684" w:rsidR="00D65026" w:rsidP="00CF3684" w:rsidRDefault="0064260F" w14:paraId="238E7F84" w14:textId="57B58761">
            <w:pPr>
              <w:spacing w:before="120" w:after="120" w:line="240" w:lineRule="auto"/>
              <w:rPr>
                <w:rFonts w:cs="Times New Roman"/>
                <w:szCs w:val="24"/>
              </w:rPr>
            </w:pPr>
            <w:r w:rsidRPr="00257F36">
              <w:rPr>
                <w:rFonts w:cs="Times New Roman"/>
                <w:szCs w:val="24"/>
              </w:rPr>
              <w:t xml:space="preserve">Sadarbības iestāde izlases kārtībā pēcuzraudzības periodā veiks arī projektu pārbaudes projektu īstenošanas vietās. </w:t>
            </w:r>
          </w:p>
        </w:tc>
      </w:tr>
      <w:tr w:rsidRPr="001F6A34" w:rsidR="0064260F" w:rsidTr="7C1492FD" w14:paraId="702E0484" w14:textId="77777777">
        <w:trPr>
          <w:trHeight w:val="465"/>
        </w:trPr>
        <w:tc>
          <w:tcPr>
            <w:tcW w:w="975" w:type="dxa"/>
            <w:tcBorders>
              <w:bottom w:val="single" w:color="000000" w:themeColor="text1" w:sz="4" w:space="0"/>
              <w:right w:val="single" w:color="auto" w:sz="4" w:space="0"/>
            </w:tcBorders>
            <w:tcMar/>
          </w:tcPr>
          <w:p w:rsidR="0064260F" w:rsidP="001C45E0" w:rsidRDefault="00631C52" w14:paraId="3061064B" w14:textId="40C9DB36">
            <w:pPr>
              <w:spacing w:before="120" w:after="120"/>
              <w:jc w:val="left"/>
              <w:rPr>
                <w:rFonts w:cs="Times New Roman"/>
                <w:szCs w:val="24"/>
              </w:rPr>
            </w:pPr>
            <w:r>
              <w:rPr>
                <w:rFonts w:cs="Times New Roman"/>
                <w:szCs w:val="24"/>
              </w:rPr>
              <w:t>1.6.</w:t>
            </w:r>
          </w:p>
        </w:tc>
        <w:tc>
          <w:tcPr>
            <w:tcW w:w="6319" w:type="dxa"/>
            <w:tcBorders>
              <w:bottom w:val="single" w:color="000000" w:themeColor="text1" w:sz="4" w:space="0"/>
              <w:right w:val="single" w:color="auto" w:sz="4" w:space="0"/>
            </w:tcBorders>
            <w:shd w:val="clear" w:color="auto" w:fill="auto"/>
            <w:tcMar/>
          </w:tcPr>
          <w:p w:rsidRPr="00780EF6" w:rsidR="0064260F" w:rsidP="0064260F" w:rsidRDefault="0064260F" w14:paraId="153B3D4C" w14:textId="30702FF2">
            <w:pPr>
              <w:pStyle w:val="gmail-msolistparagraph"/>
              <w:spacing w:before="120" w:beforeAutospacing="0" w:after="120" w:afterAutospacing="0"/>
              <w:jc w:val="both"/>
              <w:rPr>
                <w:rFonts w:ascii="Times New Roman" w:hAnsi="Times New Roman" w:cs="Times New Roman"/>
                <w:lang w:eastAsia="en-US"/>
              </w:rPr>
            </w:pPr>
            <w:r w:rsidRPr="00780EF6">
              <w:rPr>
                <w:rFonts w:ascii="Times New Roman" w:hAnsi="Times New Roman" w:cs="Times New Roman"/>
                <w:lang w:eastAsia="en-US"/>
              </w:rPr>
              <w:t>Vai un kādā veidā plānotā aprīkojuma kravnesība – svara apjomu tonnās, kāds var tikt savākts ar projektā plānoto atkritumu dalītās vākšanas aprīkojumu atbilstoši ražotāja produkta lapai, korelē ar Projekta iesniegumā sasniedzamiem rezultatīviem rādītājiem? Piemēram, ja ar iegādāto aprīkojumu ir plānots savākt Papīra un kartona iepakojumu (150101) un Plastmasas iepakojumu (150102), kuru vidējā tilpummasa ir 70-90 kg/m3. Attiecīgi 100% piepildīta 240 L konteinera iepakojuma neto masa sastāda 16.8-21.6</w:t>
            </w:r>
            <w:r>
              <w:rPr>
                <w:rFonts w:ascii="Times New Roman" w:hAnsi="Times New Roman" w:cs="Times New Roman"/>
                <w:lang w:eastAsia="en-US"/>
              </w:rPr>
              <w:t> </w:t>
            </w:r>
            <w:r w:rsidRPr="00780EF6">
              <w:rPr>
                <w:rFonts w:ascii="Times New Roman" w:hAnsi="Times New Roman" w:cs="Times New Roman"/>
                <w:lang w:eastAsia="en-US"/>
              </w:rPr>
              <w:t>kg. Savukārt ražotāja datu lapā (SULO  CITYBAC® 240L) konteinera kravnesība tiek norādīta 96</w:t>
            </w:r>
            <w:r>
              <w:rPr>
                <w:rFonts w:ascii="Times New Roman" w:hAnsi="Times New Roman" w:cs="Times New Roman"/>
                <w:lang w:eastAsia="en-US"/>
              </w:rPr>
              <w:t> </w:t>
            </w:r>
            <w:r w:rsidRPr="00780EF6">
              <w:rPr>
                <w:rFonts w:ascii="Times New Roman" w:hAnsi="Times New Roman" w:cs="Times New Roman"/>
                <w:lang w:eastAsia="en-US"/>
              </w:rPr>
              <w:t>kg. Pie tam ir jāņem vērā, ka iepakojuma konteineru savākšana un tukšošana notiek pēc regulārā kalendārā principa visā apkalpošanas teritorijā (reģionā), nevis pēc katra individuālā konteinera 100% piepildīšanas.</w:t>
            </w:r>
          </w:p>
        </w:tc>
        <w:tc>
          <w:tcPr>
            <w:tcW w:w="8094" w:type="dxa"/>
            <w:tcBorders>
              <w:left w:val="single" w:color="auto" w:sz="4" w:space="0"/>
              <w:bottom w:val="single" w:color="000000" w:themeColor="text1" w:sz="4" w:space="0"/>
            </w:tcBorders>
            <w:shd w:val="clear" w:color="auto" w:fill="auto"/>
            <w:tcMar/>
          </w:tcPr>
          <w:p w:rsidR="0064260F" w:rsidP="0064260F" w:rsidRDefault="0064260F" w14:paraId="1CAB3C1E" w14:textId="24751A9D">
            <w:pPr>
              <w:spacing w:before="120" w:after="120" w:line="240" w:lineRule="auto"/>
              <w:rPr>
                <w:rFonts w:eastAsia="Times New Roman" w:cs="Times New Roman"/>
                <w:szCs w:val="24"/>
              </w:rPr>
            </w:pPr>
            <w:r>
              <w:rPr>
                <w:rFonts w:eastAsia="Times New Roman" w:cs="Times New Roman"/>
                <w:szCs w:val="24"/>
              </w:rPr>
              <w:t>P</w:t>
            </w:r>
            <w:r w:rsidRPr="00780EF6">
              <w:rPr>
                <w:rFonts w:eastAsia="Times New Roman" w:cs="Times New Roman"/>
                <w:szCs w:val="24"/>
              </w:rPr>
              <w:t xml:space="preserve">lānotā aprīkojuma kravnesībai – svara apjomu tonnās, kāds var tikt savākts ar projektā plānoto atkritumu dalītās vākšanas aprīkojumu atbilstoši ražotāja produkta lapai, </w:t>
            </w:r>
            <w:r w:rsidRPr="00780EF6">
              <w:rPr>
                <w:rFonts w:eastAsia="Times New Roman" w:cs="Times New Roman"/>
                <w:b/>
                <w:bCs/>
                <w:szCs w:val="24"/>
              </w:rPr>
              <w:t>nav tiešas korelācijas</w:t>
            </w:r>
            <w:r w:rsidRPr="00780EF6">
              <w:rPr>
                <w:rFonts w:eastAsia="Times New Roman" w:cs="Times New Roman"/>
                <w:szCs w:val="24"/>
              </w:rPr>
              <w:t xml:space="preserve"> ar Projekta iesniegumā sasniedzamiem rezultatīviem rādītājiem, </w:t>
            </w:r>
            <w:r w:rsidRPr="00780EF6">
              <w:rPr>
                <w:rFonts w:eastAsia="Times New Roman" w:cs="Times New Roman"/>
                <w:b/>
                <w:bCs/>
                <w:szCs w:val="24"/>
              </w:rPr>
              <w:t>tie var atšķirties.</w:t>
            </w:r>
          </w:p>
        </w:tc>
      </w:tr>
      <w:tr w:rsidRPr="001F6A34" w:rsidR="003C213E" w:rsidTr="7C1492FD" w14:paraId="51693041" w14:textId="77777777">
        <w:trPr>
          <w:trHeight w:val="465"/>
        </w:trPr>
        <w:tc>
          <w:tcPr>
            <w:tcW w:w="975" w:type="dxa"/>
            <w:tcBorders>
              <w:bottom w:val="single" w:color="000000" w:themeColor="text1" w:sz="4" w:space="0"/>
              <w:right w:val="single" w:color="auto" w:sz="4" w:space="0"/>
            </w:tcBorders>
            <w:tcMar/>
          </w:tcPr>
          <w:p w:rsidRPr="00C74F91" w:rsidR="003C213E" w:rsidP="00060ED2" w:rsidRDefault="003C213E" w14:paraId="279C6293" w14:textId="2DE34E54">
            <w:pPr>
              <w:spacing w:before="120" w:line="240" w:lineRule="auto"/>
              <w:rPr>
                <w:rFonts w:cs="Times New Roman"/>
                <w:szCs w:val="24"/>
              </w:rPr>
            </w:pPr>
            <w:r w:rsidRPr="00C74F91">
              <w:rPr>
                <w:rFonts w:cs="Times New Roman"/>
                <w:szCs w:val="24"/>
              </w:rPr>
              <w:t>1.</w:t>
            </w:r>
            <w:r w:rsidR="00631C52">
              <w:rPr>
                <w:rFonts w:cs="Times New Roman"/>
                <w:szCs w:val="24"/>
              </w:rPr>
              <w:t>7.</w:t>
            </w:r>
          </w:p>
        </w:tc>
        <w:tc>
          <w:tcPr>
            <w:tcW w:w="6319" w:type="dxa"/>
            <w:tcBorders>
              <w:bottom w:val="single" w:color="000000" w:themeColor="text1" w:sz="4" w:space="0"/>
              <w:right w:val="single" w:color="auto" w:sz="4" w:space="0"/>
            </w:tcBorders>
            <w:shd w:val="clear" w:color="auto" w:fill="auto"/>
            <w:tcMar/>
          </w:tcPr>
          <w:p w:rsidRPr="005E7EBF" w:rsidR="003C213E" w:rsidP="00A32F21" w:rsidRDefault="003C213E" w14:paraId="357E5BEC" w14:textId="5D715EEC">
            <w:pPr>
              <w:pStyle w:val="gmail-msolistparagraph"/>
              <w:spacing w:before="120" w:beforeAutospacing="0" w:after="120" w:afterAutospacing="0"/>
              <w:jc w:val="both"/>
              <w:rPr>
                <w:rFonts w:ascii="Times New Roman" w:hAnsi="Times New Roman" w:cs="Times New Roman"/>
                <w:szCs w:val="22"/>
                <w:lang w:eastAsia="en-US"/>
              </w:rPr>
            </w:pPr>
            <w:r w:rsidRPr="003C213E">
              <w:rPr>
                <w:rFonts w:ascii="Times New Roman" w:hAnsi="Times New Roman" w:cs="Times New Roman"/>
                <w:szCs w:val="22"/>
                <w:lang w:eastAsia="en-US"/>
              </w:rPr>
              <w:t>Esam novērojuši KPVIS darbības traucējumus 3 dienu garumā, par kuriem arī esam informējuši Jūsu Tehniskā atbalsta daļu. Vai šādu tehnisku sistēmas darbības traucējumu dēļ īsi pirms plānotā projekta pieteikuma iesniegšanas termiņa, kas apgrūtina projekta iesniedzēja darbu un kavē kvalitatīva projekta pieteikuma izstrādāšanu, esat apsvēruši pagarināt projekta pieteikuma iesniegšanas termiņu?</w:t>
            </w:r>
          </w:p>
        </w:tc>
        <w:tc>
          <w:tcPr>
            <w:tcW w:w="8094" w:type="dxa"/>
            <w:tcBorders>
              <w:left w:val="single" w:color="auto" w:sz="4" w:space="0"/>
              <w:bottom w:val="single" w:color="000000" w:themeColor="text1" w:sz="4" w:space="0"/>
            </w:tcBorders>
            <w:shd w:val="clear" w:color="auto" w:fill="auto"/>
            <w:tcMar/>
          </w:tcPr>
          <w:p w:rsidRPr="00765534" w:rsidR="00765534" w:rsidP="00357AE4" w:rsidRDefault="0058093A" w14:paraId="04A75A6E" w14:textId="61F3C2C7">
            <w:pPr>
              <w:spacing w:before="120" w:after="120" w:line="240" w:lineRule="auto"/>
              <w:rPr>
                <w:rFonts w:cs="Times New Roman"/>
              </w:rPr>
            </w:pPr>
            <w:r w:rsidRPr="00070634">
              <w:rPr>
                <w:rFonts w:eastAsia="Times New Roman" w:cs="Times New Roman"/>
                <w:szCs w:val="24"/>
              </w:rPr>
              <w:t>K</w:t>
            </w:r>
            <w:r w:rsidR="009068CC">
              <w:rPr>
                <w:rFonts w:eastAsia="Times New Roman" w:cs="Times New Roman"/>
                <w:szCs w:val="24"/>
              </w:rPr>
              <w:t>PVIS</w:t>
            </w:r>
            <w:r w:rsidRPr="00765534" w:rsidR="00765534">
              <w:rPr>
                <w:rFonts w:cs="Times New Roman"/>
              </w:rPr>
              <w:t xml:space="preserve"> 03.07.2024. ir veikti vairāki sistēmas uzlabojumi un papildinājumi, šobrīd tehniski sistēmas darbības traucējumi nav novēroti, projekta pieteikuma iesniegšanas termiņš nemainīgs </w:t>
            </w:r>
            <w:r w:rsidRPr="00FD4934" w:rsidR="000F3862">
              <w:t>–</w:t>
            </w:r>
            <w:r w:rsidR="000F3862">
              <w:t xml:space="preserve"> </w:t>
            </w:r>
            <w:r w:rsidRPr="00765534" w:rsidR="00765534">
              <w:rPr>
                <w:rFonts w:cs="Times New Roman"/>
                <w:b/>
                <w:bCs/>
              </w:rPr>
              <w:t>15.07.2024, plkst. 23:59</w:t>
            </w:r>
            <w:r w:rsidRPr="00765534" w:rsidR="00765534">
              <w:rPr>
                <w:rFonts w:cs="Times New Roman"/>
              </w:rPr>
              <w:t>.</w:t>
            </w:r>
          </w:p>
          <w:p w:rsidR="003C213E" w:rsidP="009E2F49" w:rsidRDefault="003C213E" w14:paraId="4B994141" w14:textId="77777777">
            <w:pPr>
              <w:spacing w:before="120" w:after="120" w:line="240" w:lineRule="auto"/>
              <w:rPr>
                <w:rFonts w:cs="Times New Roman"/>
              </w:rPr>
            </w:pPr>
          </w:p>
        </w:tc>
      </w:tr>
      <w:tr w:rsidRPr="001F6A34" w:rsidR="00AE68F0" w:rsidTr="7C1492FD" w14:paraId="2CE0C1C1" w14:textId="77777777">
        <w:trPr>
          <w:trHeight w:val="465"/>
        </w:trPr>
        <w:tc>
          <w:tcPr>
            <w:tcW w:w="975" w:type="dxa"/>
            <w:tcBorders>
              <w:bottom w:val="single" w:color="000000" w:themeColor="text1" w:sz="4" w:space="0"/>
              <w:right w:val="single" w:color="auto" w:sz="4" w:space="0"/>
            </w:tcBorders>
            <w:tcMar/>
          </w:tcPr>
          <w:p w:rsidRPr="00C74F91" w:rsidR="00AE68F0" w:rsidP="00060ED2" w:rsidRDefault="00AE68F0" w14:paraId="7D6E6029" w14:textId="47393212">
            <w:pPr>
              <w:spacing w:before="120" w:line="240" w:lineRule="auto"/>
              <w:rPr>
                <w:rFonts w:cs="Times New Roman"/>
                <w:szCs w:val="24"/>
              </w:rPr>
            </w:pPr>
            <w:r>
              <w:rPr>
                <w:rFonts w:cs="Times New Roman"/>
                <w:szCs w:val="24"/>
              </w:rPr>
              <w:t>1.8.</w:t>
            </w:r>
          </w:p>
        </w:tc>
        <w:tc>
          <w:tcPr>
            <w:tcW w:w="6319" w:type="dxa"/>
            <w:tcBorders>
              <w:bottom w:val="single" w:color="000000" w:themeColor="text1" w:sz="4" w:space="0"/>
              <w:right w:val="single" w:color="auto" w:sz="4" w:space="0"/>
            </w:tcBorders>
            <w:shd w:val="clear" w:color="auto" w:fill="auto"/>
            <w:tcMar/>
          </w:tcPr>
          <w:p w:rsidRPr="00F75FC3" w:rsidR="00AE68F0" w:rsidP="00A32F21" w:rsidRDefault="00AE68F0" w14:paraId="0E6C107D" w14:textId="39B90EAC">
            <w:pPr>
              <w:pStyle w:val="gmail-msolistparagraph"/>
              <w:spacing w:before="120" w:beforeAutospacing="0" w:after="120" w:afterAutospacing="0"/>
              <w:jc w:val="both"/>
              <w:rPr>
                <w:rFonts w:ascii="Times New Roman" w:hAnsi="Times New Roman" w:cs="Times New Roman"/>
                <w:szCs w:val="22"/>
                <w:lang w:eastAsia="en-US"/>
              </w:rPr>
            </w:pPr>
            <w:r w:rsidRPr="00F75FC3">
              <w:rPr>
                <w:rFonts w:ascii="Times New Roman" w:hAnsi="Times New Roman" w:cs="Times New Roman"/>
              </w:rPr>
              <w:t>Kādā veidā tiek aprēķināts Projekta ietvaros iegādāto atkritumu dalītās vākšanas aprīkojuma jauda (kravnesība) svara apjomu tonnās, kāds var tikt savākts ar projektā plānoto atkritumu dalītās vākšanas aprīkojumu? Vai tiek summēts potenciāli savācamais atkritumu svara apjoms tonnās atbilstoši ražotāja produktu datu lapai, kāds teorētiski var tikt savākts </w:t>
            </w:r>
            <w:r w:rsidRPr="00F75FC3">
              <w:rPr>
                <w:rFonts w:ascii="Times New Roman" w:hAnsi="Times New Roman" w:cs="Times New Roman"/>
                <w:b/>
                <w:bCs/>
              </w:rPr>
              <w:t>1 atkritumu konteineru savākšanas (tukšošanas) reizē</w:t>
            </w:r>
            <w:r w:rsidRPr="00F75FC3">
              <w:rPr>
                <w:rFonts w:ascii="Times New Roman" w:hAnsi="Times New Roman" w:cs="Times New Roman"/>
              </w:rPr>
              <w:t>? Vai arī tiek aprēķināts viss potenciālais savācamais apjoms projekta īstenošanas periodā (līdz 31.12.2025.), </w:t>
            </w:r>
            <w:r w:rsidRPr="00F75FC3">
              <w:rPr>
                <w:rFonts w:ascii="Times New Roman" w:hAnsi="Times New Roman" w:cs="Times New Roman"/>
                <w:b/>
                <w:bCs/>
              </w:rPr>
              <w:t>ņemot vērā konkrēti uzstādīto konteineru plānoto iztukšošanas skaitu </w:t>
            </w:r>
            <w:r w:rsidRPr="00F75FC3">
              <w:rPr>
                <w:rFonts w:ascii="Times New Roman" w:hAnsi="Times New Roman" w:cs="Times New Roman"/>
              </w:rPr>
              <w:t>reizinot to ar savācamais atkritumu svara apjomu tonnās katrā tukšošanas reizē atbilstoši ražotāja produkta datu lapai.</w:t>
            </w:r>
          </w:p>
        </w:tc>
        <w:tc>
          <w:tcPr>
            <w:tcW w:w="8094" w:type="dxa"/>
            <w:tcBorders>
              <w:left w:val="single" w:color="auto" w:sz="4" w:space="0"/>
              <w:bottom w:val="single" w:color="000000" w:themeColor="text1" w:sz="4" w:space="0"/>
            </w:tcBorders>
            <w:shd w:val="clear" w:color="auto" w:fill="auto"/>
            <w:tcMar/>
          </w:tcPr>
          <w:p w:rsidRPr="00F56307" w:rsidR="00AE68F0" w:rsidP="00357AE4" w:rsidRDefault="00AC44F0" w14:paraId="62C14E2B" w14:textId="7D7CB4C2">
            <w:pPr>
              <w:spacing w:before="120" w:after="120" w:line="240" w:lineRule="auto"/>
              <w:rPr>
                <w:rFonts w:eastAsia="Times New Roman" w:cs="Times New Roman"/>
                <w:color w:val="000000" w:themeColor="text1"/>
                <w:szCs w:val="24"/>
              </w:rPr>
            </w:pPr>
            <w:r w:rsidRPr="00F56307">
              <w:rPr>
                <w:color w:val="000000" w:themeColor="text1"/>
              </w:rPr>
              <w:t xml:space="preserve">Plānotā aprīkojuma jauda (kravnesība) – svara apjoms tonnās, kāds var tikt savākts ar projektā plānoto atkritumu dalītās vākšanas aprīkojumu – tiek norādīta atbilstoši ražotāja produkta lapai, ko pievieno projekta iesniegumam. Ja tiek iegādāti dažāda tipa konteineri dažāda veida atkritumiem, to potenciālais svara apjoms (tonnās) tiek summēts. Kritērijs </w:t>
            </w:r>
            <w:r w:rsidR="00CD0087">
              <w:rPr>
                <w:color w:val="000000" w:themeColor="text1"/>
              </w:rPr>
              <w:t>“</w:t>
            </w:r>
            <w:r w:rsidRPr="00F56307">
              <w:rPr>
                <w:color w:val="000000" w:themeColor="text1"/>
              </w:rPr>
              <w:t>Projekta ietvaros iegādātā  atkritumu dalītās vākšanas aprīkojuma jauda (kravnesība)</w:t>
            </w:r>
            <w:r w:rsidR="00CD0087">
              <w:rPr>
                <w:color w:val="000000" w:themeColor="text1"/>
              </w:rPr>
              <w:t>”</w:t>
            </w:r>
            <w:r w:rsidRPr="00F56307">
              <w:rPr>
                <w:color w:val="000000" w:themeColor="text1"/>
              </w:rPr>
              <w:t xml:space="preserve"> attiecas uz konteineru jaudu, bet ne gadā savācamo atkritumu daudzumu, t.i., ar projekta rezultātā iegādātajiem konteineriem organizējot biežāku atkritumu savākšanu, var iegūt arī lielākus atkritumu daudzumus nekā veicot savākšanu minimāli noteiktajos termiņos. Attiecīgi svara apjomā tiek ieskaitīts tas atkritumu svara daudzums (kravnesība) tonnās, kas norādīts atbilstoši ražotāja produkta lapai, </w:t>
            </w:r>
            <w:r w:rsidRPr="00F56307">
              <w:rPr>
                <w:b/>
                <w:bCs/>
                <w:color w:val="000000" w:themeColor="text1"/>
              </w:rPr>
              <w:t>par 1 atkritumu konteineru savākšanas (tukšošanas) reizi</w:t>
            </w:r>
            <w:r w:rsidRPr="00F56307">
              <w:rPr>
                <w:color w:val="000000" w:themeColor="text1"/>
              </w:rPr>
              <w:t>.</w:t>
            </w:r>
          </w:p>
        </w:tc>
      </w:tr>
      <w:tr w:rsidRPr="001F6A34" w:rsidR="00AC44F0" w:rsidTr="7C1492FD" w14:paraId="5E225E79" w14:textId="77777777">
        <w:trPr>
          <w:trHeight w:val="465"/>
        </w:trPr>
        <w:tc>
          <w:tcPr>
            <w:tcW w:w="975" w:type="dxa"/>
            <w:tcBorders>
              <w:bottom w:val="single" w:color="000000" w:themeColor="text1" w:sz="4" w:space="0"/>
              <w:right w:val="single" w:color="auto" w:sz="4" w:space="0"/>
            </w:tcBorders>
            <w:tcMar/>
          </w:tcPr>
          <w:p w:rsidR="00AC44F0" w:rsidP="00060ED2" w:rsidRDefault="00721B3A" w14:paraId="672FA6FB" w14:textId="24E7A450">
            <w:pPr>
              <w:spacing w:before="120" w:line="240" w:lineRule="auto"/>
              <w:rPr>
                <w:rFonts w:cs="Times New Roman"/>
                <w:szCs w:val="24"/>
              </w:rPr>
            </w:pPr>
            <w:r>
              <w:rPr>
                <w:rFonts w:cs="Times New Roman"/>
                <w:szCs w:val="24"/>
              </w:rPr>
              <w:t>1.9.</w:t>
            </w:r>
          </w:p>
        </w:tc>
        <w:tc>
          <w:tcPr>
            <w:tcW w:w="6319" w:type="dxa"/>
            <w:tcBorders>
              <w:bottom w:val="single" w:color="000000" w:themeColor="text1" w:sz="4" w:space="0"/>
              <w:right w:val="single" w:color="auto" w:sz="4" w:space="0"/>
            </w:tcBorders>
            <w:shd w:val="clear" w:color="auto" w:fill="auto"/>
            <w:tcMar/>
          </w:tcPr>
          <w:p w:rsidRPr="00F75FC3" w:rsidR="00AC44F0" w:rsidP="7C1492FD" w:rsidRDefault="00CB6E8E" w14:paraId="2A25D9E3" w14:textId="186B6B3D">
            <w:pPr>
              <w:pStyle w:val="gmail-msolistparagraph"/>
              <w:spacing w:before="120" w:beforeAutospacing="off" w:after="120" w:afterAutospacing="off"/>
              <w:jc w:val="both"/>
              <w:rPr>
                <w:rFonts w:ascii="Times New Roman" w:hAnsi="Times New Roman" w:cs="Times New Roman"/>
              </w:rPr>
            </w:pPr>
            <w:r w:rsidRPr="7C1492FD" w:rsidR="00CB6E8E">
              <w:rPr>
                <w:rFonts w:ascii="Times New Roman" w:hAnsi="Times New Roman" w:cs="Times New Roman"/>
              </w:rPr>
              <w:t xml:space="preserve">Tekstila atkritumu savākšanas konteinera ražotāju pieejamās datu lapās, atšķirībā no pārējo konteineru veidiem, netiek norādīta informācija par to kravnesību tonnās (t). Ir pieejama tikai informācija par </w:t>
            </w:r>
            <w:r w:rsidRPr="7C1492FD" w:rsidR="00CB6E8E">
              <w:rPr>
                <w:rFonts w:ascii="Times New Roman" w:hAnsi="Times New Roman" w:cs="Times New Roman"/>
              </w:rPr>
              <w:t>tekstila</w:t>
            </w:r>
            <w:r w:rsidRPr="7C1492FD" w:rsidR="00CB6E8E">
              <w:rPr>
                <w:rFonts w:ascii="Times New Roman" w:hAnsi="Times New Roman" w:cs="Times New Roman"/>
              </w:rPr>
              <w:t xml:space="preserve"> atkritumu konteineru tilpumu. Vai ir pieļaujama projekta ietvaros iegādātā  tekstila atkritumu dalītās vākšanas aprīkojuma jaudas (kravnesība) noteikšana aprēķina rezultātā? Konteineru jaudas aprēķinu veicot, reizinot konteinera ražotāju datu lapā norādīto konteinera tilpumu ar tekstila atkritumu vidējo blīvumu, aprēķina nolūkos pieņemot, ka nepresētu tekstila atkritumu vidējais blīvums ir – </w:t>
            </w:r>
            <w:r w:rsidRPr="7C1492FD" w:rsidR="00CB6E8E">
              <w:rPr>
                <w:rFonts w:ascii="Times New Roman" w:hAnsi="Times New Roman" w:cs="Times New Roman"/>
                <w:b w:val="1"/>
                <w:bCs w:val="1"/>
              </w:rPr>
              <w:t>133,5kg/m</w:t>
            </w:r>
            <w:r w:rsidRPr="7C1492FD" w:rsidR="00CB6E8E">
              <w:rPr>
                <w:rFonts w:ascii="Times New Roman" w:hAnsi="Times New Roman" w:cs="Times New Roman"/>
                <w:b w:val="1"/>
                <w:bCs w:val="1"/>
                <w:vertAlign w:val="superscript"/>
              </w:rPr>
              <w:t>3</w:t>
            </w:r>
            <w:r w:rsidRPr="7C1492FD" w:rsidR="00CB6E8E">
              <w:rPr>
                <w:rFonts w:ascii="Times New Roman" w:hAnsi="Times New Roman" w:cs="Times New Roman"/>
              </w:rPr>
              <w:t> (</w:t>
            </w:r>
            <w:hyperlink r:id="R850a47cddd1e41f1">
              <w:r w:rsidRPr="7C1492FD" w:rsidR="00721B3A">
                <w:rPr>
                  <w:rStyle w:val="Hyperlink"/>
                  <w:rFonts w:ascii="Times New Roman" w:hAnsi="Times New Roman" w:cs="Times New Roman"/>
                </w:rPr>
                <w:t>https://www.sciencedirect.com/science/article/ pii/S0301479723003365</w:t>
              </w:r>
            </w:hyperlink>
            <w:r w:rsidRPr="7C1492FD" w:rsidR="00CB6E8E">
              <w:rPr>
                <w:rFonts w:ascii="Times New Roman" w:hAnsi="Times New Roman" w:cs="Times New Roman"/>
              </w:rPr>
              <w:t>)</w:t>
            </w:r>
          </w:p>
        </w:tc>
        <w:tc>
          <w:tcPr>
            <w:tcW w:w="8094" w:type="dxa"/>
            <w:tcBorders>
              <w:left w:val="single" w:color="auto" w:sz="4" w:space="0"/>
              <w:bottom w:val="single" w:color="000000" w:themeColor="text1" w:sz="4" w:space="0"/>
            </w:tcBorders>
            <w:shd w:val="clear" w:color="auto" w:fill="auto"/>
            <w:tcMar/>
          </w:tcPr>
          <w:p w:rsidRPr="00F56307" w:rsidR="00AC44F0" w:rsidP="00357AE4" w:rsidRDefault="00F75FC3" w14:paraId="0924A6DF" w14:textId="3E16F109">
            <w:pPr>
              <w:spacing w:before="120" w:after="120" w:line="240" w:lineRule="auto"/>
              <w:rPr>
                <w:color w:val="000000" w:themeColor="text1"/>
              </w:rPr>
            </w:pPr>
            <w:r w:rsidRPr="00F56307">
              <w:rPr>
                <w:color w:val="000000" w:themeColor="text1"/>
              </w:rPr>
              <w:t>Atbilstoši atlases nolikumam projekta iesniegumam jāpievieno konteineru ražotāja produktu (tehnisko parametru) lapas, kas satur informāciju par kravnesību tonnās. Ja ražotāju datu lapas nav pieejamas, ieteicams sazināties ar konkrētā ražotāja klientu apkalpošanas vai pārdošanas nodaļu, lai pieprasītu nepieciešamo informāciju. Tekstilizstrādājumu atkritumu savākšanas konteineru kravnesība var ievērojami atšķirties atkarībā no to konstrukcijas, izmēra un ražotāja, tomēr tiešsaistē pieejamā informācija liecina, ka 120 līdz 240 litru tvertnēm kravnesība varētu būt aptuveni 0,12 - 0,24 tonnas (120 - 240 kg). Vienlaikus jāņem vērā, ka ir vairāki faktori, kas ietekmē to kapacitāti, piemēram, materiāla blīvums, tā sapresēšanas iespējas, konteineru dizains.</w:t>
            </w:r>
          </w:p>
        </w:tc>
      </w:tr>
      <w:tr w:rsidRPr="001F6A34" w:rsidR="0061350C" w:rsidTr="7C1492FD" w14:paraId="1E96C771" w14:textId="77777777">
        <w:trPr>
          <w:trHeight w:val="465"/>
        </w:trPr>
        <w:tc>
          <w:tcPr>
            <w:tcW w:w="975" w:type="dxa"/>
            <w:tcBorders>
              <w:bottom w:val="single" w:color="000000" w:themeColor="text1" w:sz="4" w:space="0"/>
              <w:right w:val="single" w:color="auto" w:sz="4" w:space="0"/>
            </w:tcBorders>
            <w:tcMar/>
          </w:tcPr>
          <w:p w:rsidR="0061350C" w:rsidP="00060ED2" w:rsidRDefault="0061350C" w14:paraId="65479877" w14:textId="28A2D433">
            <w:pPr>
              <w:spacing w:before="120" w:line="240" w:lineRule="auto"/>
              <w:rPr>
                <w:rFonts w:cs="Times New Roman"/>
                <w:szCs w:val="24"/>
              </w:rPr>
            </w:pPr>
            <w:r>
              <w:rPr>
                <w:rFonts w:cs="Times New Roman"/>
                <w:szCs w:val="24"/>
              </w:rPr>
              <w:t>1.10.</w:t>
            </w:r>
          </w:p>
        </w:tc>
        <w:tc>
          <w:tcPr>
            <w:tcW w:w="6319" w:type="dxa"/>
            <w:tcBorders>
              <w:bottom w:val="single" w:color="000000" w:themeColor="text1" w:sz="4" w:space="0"/>
              <w:right w:val="single" w:color="auto" w:sz="4" w:space="0"/>
            </w:tcBorders>
            <w:shd w:val="clear" w:color="auto" w:fill="auto"/>
            <w:tcMar/>
          </w:tcPr>
          <w:p w:rsidRPr="00994624" w:rsidR="0061350C" w:rsidP="7C1492FD" w:rsidRDefault="0061350C" w14:paraId="06B0F948" w14:textId="1FBF1322">
            <w:pPr>
              <w:pStyle w:val="gmail-msolistparagraph"/>
              <w:spacing w:before="120" w:beforeAutospacing="off" w:after="120" w:afterAutospacing="off"/>
              <w:jc w:val="both"/>
              <w:rPr>
                <w:rFonts w:ascii="Times New Roman" w:hAnsi="Times New Roman" w:cs="Times New Roman"/>
              </w:rPr>
            </w:pPr>
            <w:r w:rsidRPr="7C1492FD" w:rsidR="0061350C">
              <w:rPr>
                <w:rFonts w:ascii="Times New Roman" w:hAnsi="Times New Roman" w:cs="Times New Roman"/>
              </w:rPr>
              <w:t>Lūdzam precizēt, kas tiek uzskatīta par</w:t>
            </w:r>
            <w:r w:rsidRPr="7C1492FD" w:rsidR="00D17DB4">
              <w:rPr>
                <w:rFonts w:ascii="Times New Roman" w:hAnsi="Times New Roman" w:cs="Times New Roman"/>
              </w:rPr>
              <w:t xml:space="preserve"> </w:t>
            </w:r>
            <w:r w:rsidRPr="7C1492FD" w:rsidR="0061350C">
              <w:rPr>
                <w:rFonts w:ascii="Times New Roman" w:hAnsi="Times New Roman" w:cs="Times New Roman"/>
                <w:b w:val="1"/>
                <w:bCs w:val="1"/>
              </w:rPr>
              <w:t>Projekta īstenošanas vietu </w:t>
            </w:r>
            <w:r w:rsidRPr="7C1492FD" w:rsidR="0061350C">
              <w:rPr>
                <w:rFonts w:ascii="Times New Roman" w:hAnsi="Times New Roman" w:cs="Times New Roman"/>
              </w:rPr>
              <w:t>Projektu iesniegumu 1. atlases kārtas ie</w:t>
            </w:r>
            <w:r w:rsidRPr="7C1492FD" w:rsidR="69235493">
              <w:rPr>
                <w:rFonts w:ascii="Times New Roman" w:hAnsi="Times New Roman" w:cs="Times New Roman"/>
              </w:rPr>
              <w:t>tv</w:t>
            </w:r>
            <w:r w:rsidRPr="7C1492FD" w:rsidR="0061350C">
              <w:rPr>
                <w:rFonts w:ascii="Times New Roman" w:hAnsi="Times New Roman" w:cs="Times New Roman"/>
              </w:rPr>
              <w:t>aros</w:t>
            </w:r>
            <w:r w:rsidRPr="7C1492FD" w:rsidR="0061350C">
              <w:rPr>
                <w:rFonts w:ascii="Times New Roman" w:hAnsi="Times New Roman" w:cs="Times New Roman"/>
              </w:rPr>
              <w:t>? Projekta iesnieguma aizpildīšanas metodikā ir norāde uz </w:t>
            </w:r>
            <w:r w:rsidRPr="7C1492FD" w:rsidR="0061350C">
              <w:rPr>
                <w:rFonts w:ascii="Times New Roman" w:hAnsi="Times New Roman" w:cs="Times New Roman"/>
                <w:b w:val="1"/>
                <w:bCs w:val="1"/>
              </w:rPr>
              <w:t>Projekta iesniedzēja faktiskās darbības adresi/-es </w:t>
            </w:r>
            <w:r w:rsidRPr="7C1492FD" w:rsidR="0061350C">
              <w:rPr>
                <w:rFonts w:ascii="Times New Roman" w:hAnsi="Times New Roman" w:cs="Times New Roman"/>
              </w:rPr>
              <w:t>(ja ir nosakāma). Piemēram</w:t>
            </w:r>
            <w:r w:rsidRPr="7C1492FD" w:rsidR="00994624">
              <w:rPr>
                <w:rFonts w:ascii="Times New Roman" w:hAnsi="Times New Roman" w:cs="Times New Roman"/>
              </w:rPr>
              <w:t>,</w:t>
            </w:r>
            <w:r w:rsidRPr="7C1492FD" w:rsidR="0061350C">
              <w:rPr>
                <w:rFonts w:ascii="Times New Roman" w:hAnsi="Times New Roman" w:cs="Times New Roman"/>
              </w:rPr>
              <w:t xml:space="preserve"> gadījumā, ja uzņēmumam ir vairāk</w:t>
            </w:r>
            <w:r w:rsidRPr="7C1492FD" w:rsidR="6E933049">
              <w:rPr>
                <w:rFonts w:ascii="Times New Roman" w:hAnsi="Times New Roman" w:cs="Times New Roman"/>
              </w:rPr>
              <w:t>a</w:t>
            </w:r>
            <w:r w:rsidRPr="7C1492FD" w:rsidR="0061350C">
              <w:rPr>
                <w:rFonts w:ascii="Times New Roman" w:hAnsi="Times New Roman" w:cs="Times New Roman"/>
              </w:rPr>
              <w:t>s struktūrvienības ar atšķirīgām darbības adresēm, vai pietiek, ja tiek norādīta sākotnēji plānotā konteineru piegādes adrese saskaņā ar iepirkuma tehnisko specifikāciju?</w:t>
            </w:r>
          </w:p>
        </w:tc>
        <w:tc>
          <w:tcPr>
            <w:tcW w:w="8094" w:type="dxa"/>
            <w:tcBorders>
              <w:left w:val="single" w:color="auto" w:sz="4" w:space="0"/>
              <w:bottom w:val="single" w:color="000000" w:themeColor="text1" w:sz="4" w:space="0"/>
            </w:tcBorders>
            <w:shd w:val="clear" w:color="auto" w:fill="auto"/>
            <w:tcMar/>
          </w:tcPr>
          <w:p w:rsidRPr="00F56307" w:rsidR="0061350C" w:rsidP="00357AE4" w:rsidRDefault="0057776F" w14:paraId="4E57EFC9" w14:textId="410EAB92">
            <w:pPr>
              <w:spacing w:before="120" w:after="120" w:line="240" w:lineRule="auto"/>
              <w:rPr>
                <w:color w:val="000000" w:themeColor="text1"/>
              </w:rPr>
            </w:pPr>
            <w:r w:rsidRPr="00357AE4">
              <w:rPr>
                <w:color w:val="000000" w:themeColor="text1"/>
              </w:rPr>
              <w:t xml:space="preserve">Atbilstoši VVIM V sadaļai </w:t>
            </w:r>
            <w:r w:rsidR="00CD0087">
              <w:rPr>
                <w:color w:val="000000" w:themeColor="text1"/>
              </w:rPr>
              <w:t>“</w:t>
            </w:r>
            <w:r w:rsidRPr="00357AE4">
              <w:rPr>
                <w:color w:val="000000" w:themeColor="text1"/>
              </w:rPr>
              <w:t>Prasības ES fondu finansējuma izmaksas pamatojošajai dokumentācijai un maksājumu nosacījumi noteiktā rezultāta sasniegšanai</w:t>
            </w:r>
            <w:r w:rsidR="00CD0087">
              <w:rPr>
                <w:color w:val="000000" w:themeColor="text1"/>
              </w:rPr>
              <w:t>”</w:t>
            </w:r>
            <w:r w:rsidRPr="00357AE4">
              <w:rPr>
                <w:color w:val="000000" w:themeColor="text1"/>
              </w:rPr>
              <w:t xml:space="preserve"> finansējuma saņēmējam, lai saņemtu finansējumu, jāiesniedz sadarbības iestādē rezultātu pamatojoši dokumenti, tostarp konteineru pieņemšanas - nodošanas akti (vai līgumi) starp finansējuma saņēmēju un konteinera lietotāju, kur redzams nodoto konteineru skaits un to plānotā izvietošanas vieta. Līdz ar to projekta iesniegumā kā projekta īstenošanas vieta jānorāda katra atsevišķa konteinera faktiskā adrese, t.i., vieta, kur konteiners tiks izvietots vai projekta iesniedzēja atkritumu šķirošanas laukuma, atkritumu šķirošanas punkta, sadzīves bīstamo atkritumu nodošanas vietas vai citu vietu adreses (plašāks skaidrojums par konteineru izvietošanas vietām V</w:t>
            </w:r>
            <w:r w:rsidRPr="00357AE4" w:rsidR="00CB42B5">
              <w:rPr>
                <w:color w:val="000000" w:themeColor="text1"/>
              </w:rPr>
              <w:t>VIM</w:t>
            </w:r>
            <w:r w:rsidRPr="00357AE4">
              <w:rPr>
                <w:color w:val="000000" w:themeColor="text1"/>
              </w:rPr>
              <w:t xml:space="preserve"> 9.</w:t>
            </w:r>
            <w:r w:rsidRPr="00357AE4" w:rsidR="00CB42B5">
              <w:rPr>
                <w:color w:val="000000" w:themeColor="text1"/>
              </w:rPr>
              <w:t> </w:t>
            </w:r>
            <w:r w:rsidRPr="00357AE4">
              <w:rPr>
                <w:color w:val="000000" w:themeColor="text1"/>
              </w:rPr>
              <w:t xml:space="preserve">lpp.). Ja nepieciešams, laukā </w:t>
            </w:r>
            <w:r w:rsidR="00CD0087">
              <w:rPr>
                <w:color w:val="000000" w:themeColor="text1"/>
              </w:rPr>
              <w:t>“</w:t>
            </w:r>
            <w:r w:rsidRPr="00357AE4">
              <w:rPr>
                <w:color w:val="000000" w:themeColor="text1"/>
              </w:rPr>
              <w:t>Projekta īstenošanas vietas apraksts</w:t>
            </w:r>
            <w:r w:rsidR="00CD0087">
              <w:rPr>
                <w:color w:val="000000" w:themeColor="text1"/>
              </w:rPr>
              <w:t>”</w:t>
            </w:r>
            <w:r w:rsidRPr="00357AE4">
              <w:rPr>
                <w:color w:val="000000" w:themeColor="text1"/>
              </w:rPr>
              <w:t xml:space="preserve"> sniedz papildus informāciju. Atkritumu dalītās vākšanas konteineri ir paredzēti, lai paplašinātu jau šobrīd pieejamo dalītās vākšanas pakalpojumu. Konteineri nevar aizvietot jau esošos konteinerus, jo tādējādi iedzīvotājiem netiek radītas papildu iespējas atkritumu šķirošanai.</w:t>
            </w:r>
          </w:p>
        </w:tc>
      </w:tr>
      <w:tr w:rsidRPr="001F6A34" w:rsidR="00103D6E" w:rsidTr="7C1492FD" w14:paraId="17F8A9FD" w14:textId="77777777">
        <w:trPr>
          <w:trHeight w:val="465"/>
        </w:trPr>
        <w:tc>
          <w:tcPr>
            <w:tcW w:w="975" w:type="dxa"/>
            <w:tcBorders>
              <w:bottom w:val="single" w:color="000000" w:themeColor="text1" w:sz="4" w:space="0"/>
              <w:right w:val="single" w:color="auto" w:sz="4" w:space="0"/>
            </w:tcBorders>
            <w:tcMar/>
          </w:tcPr>
          <w:p w:rsidR="00103D6E" w:rsidP="00060ED2" w:rsidRDefault="00103D6E" w14:paraId="5973953A" w14:textId="05AAE5EB">
            <w:pPr>
              <w:spacing w:before="120" w:line="240" w:lineRule="auto"/>
              <w:rPr>
                <w:rFonts w:cs="Times New Roman"/>
                <w:szCs w:val="24"/>
              </w:rPr>
            </w:pPr>
            <w:r>
              <w:rPr>
                <w:rFonts w:cs="Times New Roman"/>
                <w:szCs w:val="24"/>
              </w:rPr>
              <w:t>1.11.</w:t>
            </w:r>
          </w:p>
        </w:tc>
        <w:tc>
          <w:tcPr>
            <w:tcW w:w="6319" w:type="dxa"/>
            <w:tcBorders>
              <w:bottom w:val="single" w:color="000000" w:themeColor="text1" w:sz="4" w:space="0"/>
              <w:right w:val="single" w:color="auto" w:sz="4" w:space="0"/>
            </w:tcBorders>
            <w:shd w:val="clear" w:color="auto" w:fill="auto"/>
            <w:tcMar/>
          </w:tcPr>
          <w:p w:rsidRPr="004369CA" w:rsidR="00103D6E" w:rsidP="00A32F21" w:rsidRDefault="00103D6E" w14:paraId="4230C5D6" w14:textId="1C91A736">
            <w:pPr>
              <w:pStyle w:val="gmail-msolistparagraph"/>
              <w:spacing w:before="120" w:beforeAutospacing="0" w:after="120" w:afterAutospacing="0"/>
              <w:jc w:val="both"/>
              <w:rPr>
                <w:rFonts w:ascii="Times New Roman" w:hAnsi="Times New Roman" w:cs="Times New Roman"/>
              </w:rPr>
            </w:pPr>
            <w:r w:rsidRPr="004369CA">
              <w:rPr>
                <w:rFonts w:ascii="Times New Roman" w:hAnsi="Times New Roman" w:cs="Times New Roman"/>
              </w:rPr>
              <w:t xml:space="preserve">Vai projekta pieteikumā sadaļā </w:t>
            </w:r>
            <w:r w:rsidR="00CD0087">
              <w:rPr>
                <w:rFonts w:ascii="Times New Roman" w:hAnsi="Times New Roman" w:cs="Times New Roman"/>
              </w:rPr>
              <w:t>“</w:t>
            </w:r>
            <w:r w:rsidRPr="004369CA">
              <w:rPr>
                <w:rFonts w:ascii="Times New Roman" w:hAnsi="Times New Roman" w:cs="Times New Roman"/>
              </w:rPr>
              <w:t>Darbības</w:t>
            </w:r>
            <w:r w:rsidR="00CD0087">
              <w:rPr>
                <w:rFonts w:ascii="Times New Roman" w:hAnsi="Times New Roman" w:cs="Times New Roman"/>
              </w:rPr>
              <w:t>”</w:t>
            </w:r>
            <w:r w:rsidRPr="004369CA">
              <w:rPr>
                <w:rFonts w:ascii="Times New Roman" w:hAnsi="Times New Roman" w:cs="Times New Roman"/>
                <w:b/>
                <w:bCs/>
              </w:rPr>
              <w:t> 2 komunikācijas un vizuālās identitātes prasību nodrošināšanas pasākumi</w:t>
            </w:r>
            <w:r w:rsidRPr="004369CA">
              <w:rPr>
                <w:rFonts w:ascii="Times New Roman" w:hAnsi="Times New Roman" w:cs="Times New Roman"/>
              </w:rPr>
              <w:t> – plānotās darbības ir jāpievieno zem apakšdarbībām, kur jānorāda </w:t>
            </w:r>
            <w:r w:rsidRPr="00CD0087" w:rsidR="00CD0087">
              <w:rPr>
                <w:rFonts w:ascii="Times New Roman" w:hAnsi="Times New Roman" w:cs="Times New Roman"/>
                <w:b/>
                <w:bCs/>
              </w:rPr>
              <w:t>“</w:t>
            </w:r>
            <w:r w:rsidRPr="004369CA">
              <w:rPr>
                <w:rFonts w:ascii="Times New Roman" w:hAnsi="Times New Roman" w:cs="Times New Roman"/>
                <w:b/>
                <w:bCs/>
              </w:rPr>
              <w:t>Rādītāji</w:t>
            </w:r>
            <w:r w:rsidR="00CD0087">
              <w:rPr>
                <w:rFonts w:ascii="Times New Roman" w:hAnsi="Times New Roman" w:cs="Times New Roman"/>
                <w:b/>
                <w:bCs/>
              </w:rPr>
              <w:t>”</w:t>
            </w:r>
            <w:r w:rsidRPr="004369CA">
              <w:rPr>
                <w:rFonts w:ascii="Times New Roman" w:hAnsi="Times New Roman" w:cs="Times New Roman"/>
                <w:b/>
                <w:bCs/>
              </w:rPr>
              <w:t>?</w:t>
            </w:r>
            <w:r w:rsidRPr="004369CA">
              <w:rPr>
                <w:rFonts w:ascii="Times New Roman" w:hAnsi="Times New Roman" w:cs="Times New Roman"/>
              </w:rPr>
              <w:t> Vai attiecībā uz komunikācijas prasību nodrošināšana rādītāju ir jāizvēlas kāds no izvēlnē dotajiem variantiem – </w:t>
            </w:r>
            <w:r w:rsidRPr="004369CA">
              <w:rPr>
                <w:rFonts w:ascii="Times New Roman" w:hAnsi="Times New Roman" w:cs="Times New Roman"/>
                <w:b/>
                <w:bCs/>
              </w:rPr>
              <w:t>RCR 103 Šķiroti savākti atkritumi</w:t>
            </w:r>
            <w:r w:rsidRPr="004369CA">
              <w:rPr>
                <w:rFonts w:ascii="Times New Roman" w:hAnsi="Times New Roman" w:cs="Times New Roman"/>
              </w:rPr>
              <w:t>? Vai pietiek, ka zem </w:t>
            </w:r>
            <w:r w:rsidRPr="004369CA">
              <w:rPr>
                <w:rFonts w:ascii="Times New Roman" w:hAnsi="Times New Roman" w:cs="Times New Roman"/>
                <w:b/>
                <w:bCs/>
              </w:rPr>
              <w:t>2 komunikācijas un vizuālās identitātes prasību nodrošināšanas</w:t>
            </w:r>
            <w:r w:rsidR="004369CA">
              <w:rPr>
                <w:rFonts w:ascii="Times New Roman" w:hAnsi="Times New Roman" w:cs="Times New Roman"/>
                <w:b/>
                <w:bCs/>
              </w:rPr>
              <w:t xml:space="preserve"> </w:t>
            </w:r>
            <w:r w:rsidRPr="004369CA">
              <w:rPr>
                <w:rFonts w:ascii="Times New Roman" w:hAnsi="Times New Roman" w:cs="Times New Roman"/>
                <w:b/>
                <w:bCs/>
              </w:rPr>
              <w:t>pasākumi</w:t>
            </w:r>
            <w:r w:rsidR="004369CA">
              <w:rPr>
                <w:rFonts w:ascii="Times New Roman" w:hAnsi="Times New Roman" w:cs="Times New Roman"/>
                <w:b/>
                <w:bCs/>
              </w:rPr>
              <w:t xml:space="preserve"> </w:t>
            </w:r>
            <w:r w:rsidRPr="004369CA">
              <w:rPr>
                <w:rFonts w:ascii="Times New Roman" w:hAnsi="Times New Roman" w:cs="Times New Roman"/>
              </w:rPr>
              <w:t>aprakstošā veidā norādām</w:t>
            </w:r>
            <w:r w:rsidR="004369CA">
              <w:rPr>
                <w:rFonts w:ascii="Times New Roman" w:hAnsi="Times New Roman" w:cs="Times New Roman"/>
              </w:rPr>
              <w:t xml:space="preserve"> </w:t>
            </w:r>
            <w:r w:rsidRPr="004369CA">
              <w:rPr>
                <w:rFonts w:ascii="Times New Roman" w:hAnsi="Times New Roman" w:cs="Times New Roman"/>
              </w:rPr>
              <w:t>plānotās darbības?</w:t>
            </w:r>
          </w:p>
        </w:tc>
        <w:tc>
          <w:tcPr>
            <w:tcW w:w="8094" w:type="dxa"/>
            <w:tcBorders>
              <w:left w:val="single" w:color="auto" w:sz="4" w:space="0"/>
              <w:bottom w:val="single" w:color="000000" w:themeColor="text1" w:sz="4" w:space="0"/>
            </w:tcBorders>
            <w:shd w:val="clear" w:color="auto" w:fill="auto"/>
            <w:tcMar/>
          </w:tcPr>
          <w:p w:rsidRPr="00357AE4" w:rsidR="00103D6E" w:rsidP="00357AE4" w:rsidRDefault="00CB7B50" w14:paraId="64226E91" w14:textId="0BAC3664">
            <w:pPr>
              <w:spacing w:before="120" w:after="120" w:line="240" w:lineRule="auto"/>
              <w:rPr>
                <w:color w:val="000000" w:themeColor="text1"/>
              </w:rPr>
            </w:pPr>
            <w:r w:rsidRPr="00CB7B50">
              <w:rPr>
                <w:color w:val="000000" w:themeColor="text1"/>
              </w:rPr>
              <w:t xml:space="preserve">Plānotās darbības </w:t>
            </w:r>
            <w:r w:rsidR="00CD0087">
              <w:rPr>
                <w:color w:val="000000" w:themeColor="text1"/>
              </w:rPr>
              <w:t>“</w:t>
            </w:r>
            <w:r w:rsidRPr="00CB7B50">
              <w:rPr>
                <w:color w:val="000000" w:themeColor="text1"/>
              </w:rPr>
              <w:t>Komunikācijas un vizuālās identitātes prasību nodrošināšanas pasākumi</w:t>
            </w:r>
            <w:r w:rsidR="00CD0087">
              <w:rPr>
                <w:color w:val="000000" w:themeColor="text1"/>
              </w:rPr>
              <w:t>”</w:t>
            </w:r>
            <w:r w:rsidRPr="00CB7B50">
              <w:rPr>
                <w:color w:val="000000" w:themeColor="text1"/>
              </w:rPr>
              <w:t xml:space="preserve"> ietvaros nepieciešamības gadījumā definē jaunu apakšdarbību, norādot tās nosaukumu, sniedzot aprakstu un nosakot plānotos rezultātus. Katrai projekta darbībai norāda vismaz vienu precīzi definētu, izmērāmu un reāli sasniedzamu rezultātu, kas loģiski izriet no darbības nosaukuma un apraksta. Apakšsadaļā </w:t>
            </w:r>
            <w:r w:rsidR="00CD0087">
              <w:rPr>
                <w:color w:val="000000" w:themeColor="text1"/>
              </w:rPr>
              <w:t>“</w:t>
            </w:r>
            <w:r w:rsidRPr="00CB7B50">
              <w:rPr>
                <w:color w:val="000000" w:themeColor="text1"/>
              </w:rPr>
              <w:t>Rādītāji</w:t>
            </w:r>
            <w:r w:rsidR="00CD0087">
              <w:rPr>
                <w:color w:val="000000" w:themeColor="text1"/>
              </w:rPr>
              <w:t>”</w:t>
            </w:r>
            <w:r w:rsidRPr="00CB7B50">
              <w:rPr>
                <w:color w:val="000000" w:themeColor="text1"/>
              </w:rPr>
              <w:t xml:space="preserve"> atzīmē rādītājus, kuri attiecas uz konkrēto darbību, un/vai pievieno darbības rezultātu, tā mērvienību un skaitu, piemēram, uzstādīts viens gab. A3 plakāts sabiedrībai skaidri redzamā vietā, kurā izklāstīta informācija par projektu un uzsvērts no ES fondiem saņemtais atbalsts.</w:t>
            </w:r>
          </w:p>
        </w:tc>
      </w:tr>
      <w:tr w:rsidRPr="001F6A34" w:rsidR="0036350A" w:rsidTr="7C1492FD" w14:paraId="2FEB01EF" w14:textId="77777777">
        <w:trPr>
          <w:trHeight w:val="300"/>
        </w:trPr>
        <w:tc>
          <w:tcPr>
            <w:tcW w:w="15388" w:type="dxa"/>
            <w:gridSpan w:val="3"/>
            <w:tcBorders>
              <w:bottom w:val="single" w:color="000000" w:themeColor="text1" w:sz="4" w:space="0"/>
            </w:tcBorders>
            <w:shd w:val="clear" w:color="auto" w:fill="D0CECE" w:themeFill="background2" w:themeFillShade="E6"/>
            <w:tcMar/>
          </w:tcPr>
          <w:p w:rsidRPr="001F6A34" w:rsidR="0036350A" w:rsidP="00345EE8" w:rsidRDefault="0087546D" w14:paraId="699262F3" w14:textId="52E821E7">
            <w:pPr>
              <w:pStyle w:val="Heading1"/>
              <w:numPr>
                <w:ilvl w:val="0"/>
                <w:numId w:val="18"/>
              </w:numPr>
              <w:tabs>
                <w:tab w:val="num" w:pos="360"/>
              </w:tabs>
              <w:ind w:left="0" w:firstLine="0"/>
              <w:jc w:val="both"/>
              <w:rPr>
                <w:rFonts w:cs="Times New Roman"/>
                <w:sz w:val="24"/>
                <w:szCs w:val="24"/>
              </w:rPr>
            </w:pPr>
            <w:r>
              <w:rPr>
                <w:rFonts w:cs="Times New Roman"/>
                <w:sz w:val="24"/>
                <w:szCs w:val="24"/>
              </w:rPr>
              <w:t>Darbību un izmaksu attiecināmība</w:t>
            </w:r>
          </w:p>
        </w:tc>
      </w:tr>
      <w:tr w:rsidRPr="001F6A34" w:rsidR="00A70436" w:rsidTr="7C1492FD" w14:paraId="4183D992" w14:textId="77777777">
        <w:trPr>
          <w:trHeight w:val="300"/>
        </w:trPr>
        <w:tc>
          <w:tcPr>
            <w:tcW w:w="975" w:type="dxa"/>
            <w:tcMar/>
          </w:tcPr>
          <w:p w:rsidRPr="001F6A34" w:rsidR="0036350A" w:rsidP="00060ED2" w:rsidRDefault="0036350A" w14:paraId="222CF867" w14:textId="2E7551B7">
            <w:pPr>
              <w:shd w:val="clear" w:color="auto" w:fill="FFFFFF"/>
              <w:spacing w:before="120" w:line="240" w:lineRule="auto"/>
              <w:rPr>
                <w:rFonts w:cs="Times New Roman"/>
                <w:szCs w:val="24"/>
              </w:rPr>
            </w:pPr>
            <w:r>
              <w:rPr>
                <w:rFonts w:cs="Times New Roman"/>
                <w:szCs w:val="24"/>
              </w:rPr>
              <w:t>2.1.</w:t>
            </w:r>
          </w:p>
        </w:tc>
        <w:tc>
          <w:tcPr>
            <w:tcW w:w="6319" w:type="dxa"/>
            <w:shd w:val="clear" w:color="auto" w:fill="auto"/>
            <w:tcMar/>
          </w:tcPr>
          <w:p w:rsidRPr="005B5771" w:rsidR="0052262D" w:rsidP="00A32F21" w:rsidRDefault="005818ED" w14:paraId="65B5F8C0" w14:textId="02E66C18">
            <w:pPr>
              <w:spacing w:before="120" w:after="120" w:line="240" w:lineRule="auto"/>
              <w:rPr>
                <w:rFonts w:cs="Times New Roman"/>
                <w:szCs w:val="24"/>
              </w:rPr>
            </w:pPr>
            <w:r w:rsidRPr="005B5771">
              <w:rPr>
                <w:rFonts w:cs="Times New Roman"/>
                <w:szCs w:val="24"/>
              </w:rPr>
              <w:t>Kas notiek gadījumos, ja iegādes cena komersantam sanāk lielāka vai mazāka nekā noteikts VVIM?</w:t>
            </w:r>
            <w:r w:rsidRPr="005B5771" w:rsidR="008A6EA1">
              <w:rPr>
                <w:rFonts w:cs="Times New Roman"/>
                <w:szCs w:val="24"/>
              </w:rPr>
              <w:t xml:space="preserve"> </w:t>
            </w:r>
            <w:r w:rsidRPr="005B5771" w:rsidR="00CD5B1F">
              <w:rPr>
                <w:rFonts w:cs="Times New Roman"/>
                <w:szCs w:val="24"/>
              </w:rPr>
              <w:t>J</w:t>
            </w:r>
            <w:r w:rsidRPr="005B5771" w:rsidR="008A6EA1">
              <w:rPr>
                <w:rFonts w:cs="Times New Roman"/>
                <w:szCs w:val="24"/>
              </w:rPr>
              <w:t>a iegādes summa sanāk mazāka nekā apstiprinātā summa</w:t>
            </w:r>
            <w:r w:rsidRPr="005B5771" w:rsidR="000C4A3C">
              <w:rPr>
                <w:rFonts w:cs="Times New Roman"/>
                <w:szCs w:val="24"/>
              </w:rPr>
              <w:t>, v</w:t>
            </w:r>
            <w:r w:rsidRPr="005B5771" w:rsidR="008A6EA1">
              <w:rPr>
                <w:rFonts w:cs="Times New Roman"/>
                <w:szCs w:val="24"/>
              </w:rPr>
              <w:t>ai ir jāatgriež starpība?</w:t>
            </w:r>
          </w:p>
        </w:tc>
        <w:tc>
          <w:tcPr>
            <w:tcW w:w="8094" w:type="dxa"/>
            <w:shd w:val="clear" w:color="auto" w:fill="auto"/>
            <w:tcMar/>
          </w:tcPr>
          <w:p w:rsidRPr="005B5771" w:rsidR="00CD5B1F" w:rsidP="00345EE8" w:rsidRDefault="00CD5B1F" w14:paraId="0496B135" w14:textId="29F5B27A">
            <w:pPr>
              <w:rPr>
                <w:rFonts w:cs="Times New Roman"/>
                <w:szCs w:val="24"/>
              </w:rPr>
            </w:pPr>
            <w:r w:rsidRPr="005B5771">
              <w:rPr>
                <w:rFonts w:cs="Times New Roman"/>
                <w:szCs w:val="24"/>
              </w:rPr>
              <w:t xml:space="preserve">Katram konteinera veidam ir noteikta vienas vienības likme VVIM 1. pielikumā. Summa tiek iegūta, plānoto iegādājamo konteineru skaitu reizinot ar attiecīgo likmi. No šīs aprēķinātās summas KF </w:t>
            </w:r>
            <w:r w:rsidR="001966E5">
              <w:rPr>
                <w:rFonts w:cs="Times New Roman"/>
                <w:szCs w:val="24"/>
              </w:rPr>
              <w:t>finansējuma apmēr</w:t>
            </w:r>
            <w:r w:rsidRPr="005B5771">
              <w:rPr>
                <w:rFonts w:cs="Times New Roman"/>
                <w:szCs w:val="24"/>
              </w:rPr>
              <w:t>s sastāda līdz 85%.</w:t>
            </w:r>
          </w:p>
          <w:p w:rsidRPr="005B5771" w:rsidR="00CD5B1F" w:rsidP="00345EE8" w:rsidRDefault="00CD5B1F" w14:paraId="24190391" w14:textId="28ABD1FB">
            <w:pPr>
              <w:rPr>
                <w:rFonts w:cs="Times New Roman"/>
                <w:szCs w:val="24"/>
              </w:rPr>
            </w:pPr>
            <w:r w:rsidRPr="005B5771">
              <w:rPr>
                <w:rFonts w:cs="Times New Roman"/>
                <w:szCs w:val="24"/>
              </w:rPr>
              <w:t>Pie noslēguma maksājuma netiks prasīti finanšu dokumenti,  bet tiks pārbaudīts, vai konteineris atbilst tehniskajām prasībām, kas ir  noteiktas VVIM 3. pielikumā. Maksājums tiks v</w:t>
            </w:r>
            <w:r w:rsidR="009E14B2">
              <w:rPr>
                <w:rFonts w:cs="Times New Roman"/>
                <w:szCs w:val="24"/>
              </w:rPr>
              <w:t>ei</w:t>
            </w:r>
            <w:r w:rsidRPr="005B5771">
              <w:rPr>
                <w:rFonts w:cs="Times New Roman"/>
                <w:szCs w:val="24"/>
              </w:rPr>
              <w:t xml:space="preserve">kts, balstoties uz VVIM noteiktajām likmēm. </w:t>
            </w:r>
          </w:p>
          <w:p w:rsidRPr="005B5771" w:rsidR="00CD5B1F" w:rsidP="00345EE8" w:rsidRDefault="00CD5B1F" w14:paraId="6EAA85D3" w14:textId="77777777">
            <w:pPr>
              <w:rPr>
                <w:rFonts w:cs="Times New Roman"/>
                <w:szCs w:val="24"/>
              </w:rPr>
            </w:pPr>
            <w:r w:rsidRPr="005B5771">
              <w:rPr>
                <w:rFonts w:cs="Times New Roman"/>
                <w:szCs w:val="24"/>
              </w:rPr>
              <w:t xml:space="preserve">Gadījumā, ja arī iegādes cena būs mazāka (nezaudējot kvalitāti), atmaksa netiks prasīta.  </w:t>
            </w:r>
          </w:p>
          <w:p w:rsidRPr="005B5771" w:rsidR="0036350A" w:rsidP="00345EE8" w:rsidRDefault="00CD5B1F" w14:paraId="6682C31B" w14:textId="1EDCD9AE">
            <w:pPr>
              <w:rPr>
                <w:rFonts w:cs="Times New Roman"/>
                <w:szCs w:val="24"/>
              </w:rPr>
            </w:pPr>
            <w:r w:rsidRPr="005B5771">
              <w:rPr>
                <w:rFonts w:cs="Times New Roman"/>
                <w:szCs w:val="24"/>
              </w:rPr>
              <w:t>Vēršam arī uzmanību, ka VARAM ir veikusi lielu darbu, izpētot tirgu, un secināts, ka ļoti lētie varianti neatbildīs tehniskajiem parametriem.</w:t>
            </w:r>
          </w:p>
        </w:tc>
      </w:tr>
      <w:tr w:rsidRPr="001F6A34" w:rsidR="0058692A" w:rsidTr="7C1492FD" w14:paraId="2A7B70C5" w14:textId="77777777">
        <w:trPr>
          <w:trHeight w:val="300"/>
        </w:trPr>
        <w:tc>
          <w:tcPr>
            <w:tcW w:w="975" w:type="dxa"/>
            <w:tcMar/>
          </w:tcPr>
          <w:p w:rsidR="0058692A" w:rsidP="00060ED2" w:rsidRDefault="0058692A" w14:paraId="1600B73E" w14:textId="6C25A348">
            <w:pPr>
              <w:shd w:val="clear" w:color="auto" w:fill="FFFFFF"/>
              <w:spacing w:before="120" w:line="240" w:lineRule="auto"/>
              <w:rPr>
                <w:rFonts w:cs="Times New Roman"/>
                <w:szCs w:val="24"/>
              </w:rPr>
            </w:pPr>
            <w:r>
              <w:rPr>
                <w:rFonts w:cs="Times New Roman"/>
                <w:szCs w:val="24"/>
              </w:rPr>
              <w:t>2.2.</w:t>
            </w:r>
          </w:p>
        </w:tc>
        <w:tc>
          <w:tcPr>
            <w:tcW w:w="6319" w:type="dxa"/>
            <w:shd w:val="clear" w:color="auto" w:fill="auto"/>
            <w:tcMar/>
          </w:tcPr>
          <w:p w:rsidRPr="008461F7" w:rsidR="0058692A" w:rsidP="00A32F21" w:rsidRDefault="00E8115A" w14:paraId="34827DDF" w14:textId="6F6CE141">
            <w:pPr>
              <w:spacing w:before="120" w:after="120" w:line="240" w:lineRule="auto"/>
              <w:rPr>
                <w:rFonts w:cs="Times New Roman"/>
                <w:i/>
                <w:iCs/>
                <w:szCs w:val="24"/>
              </w:rPr>
            </w:pPr>
            <w:r>
              <w:rPr>
                <w:rStyle w:val="ui-provider"/>
              </w:rPr>
              <w:t xml:space="preserve">Kā tiek aprēķināta </w:t>
            </w:r>
            <w:r w:rsidRPr="00E8115A">
              <w:rPr>
                <w:rStyle w:val="ui-provider"/>
                <w:i/>
                <w:iCs/>
              </w:rPr>
              <w:t>de minimis</w:t>
            </w:r>
            <w:r>
              <w:rPr>
                <w:rStyle w:val="ui-provider"/>
              </w:rPr>
              <w:t xml:space="preserve"> atbalsta summa?</w:t>
            </w:r>
            <w:r w:rsidR="008461F7">
              <w:rPr>
                <w:rStyle w:val="ui-provider"/>
              </w:rPr>
              <w:t xml:space="preserve"> </w:t>
            </w:r>
          </w:p>
        </w:tc>
        <w:tc>
          <w:tcPr>
            <w:tcW w:w="8094" w:type="dxa"/>
            <w:shd w:val="clear" w:color="auto" w:fill="auto"/>
            <w:tcMar/>
          </w:tcPr>
          <w:p w:rsidRPr="00293A76" w:rsidR="00E8115A" w:rsidP="00BA78E6" w:rsidRDefault="00E8115A" w14:paraId="33D5231C" w14:textId="4C1DEDAF">
            <w:pPr>
              <w:spacing w:before="120" w:after="120" w:line="240" w:lineRule="auto"/>
              <w:rPr>
                <w:rFonts w:eastAsia="Times New Roman" w:cs="Times New Roman"/>
                <w:szCs w:val="24"/>
                <w:lang w:eastAsia="lv-LV"/>
              </w:rPr>
            </w:pPr>
            <w:r w:rsidRPr="00293A76">
              <w:rPr>
                <w:rFonts w:eastAsia="Times New Roman" w:cs="Times New Roman"/>
                <w:szCs w:val="24"/>
                <w:lang w:eastAsia="lv-LV"/>
              </w:rPr>
              <w:t>Pasākuma atlases pirmās kārtas ietvaros atbalstu attiecināmo darbību izmaksu segšanai sniedz saskaņā ar Komisijas 2023. gada 13. decembra Regulu Nr. 2023/2831</w:t>
            </w:r>
            <w:r w:rsidRPr="00293A76" w:rsidR="001B492C">
              <w:rPr>
                <w:rFonts w:eastAsia="Times New Roman" w:cs="Times New Roman"/>
                <w:szCs w:val="24"/>
                <w:lang w:eastAsia="lv-LV"/>
              </w:rPr>
              <w:t xml:space="preserve"> </w:t>
            </w:r>
            <w:r w:rsidRPr="00293A76">
              <w:rPr>
                <w:rFonts w:eastAsia="Times New Roman" w:cs="Times New Roman"/>
                <w:szCs w:val="24"/>
                <w:lang w:eastAsia="lv-LV"/>
              </w:rPr>
              <w:t>par Līguma par Eiropas Savienības darbību</w:t>
            </w:r>
            <w:r w:rsidRPr="00293A76" w:rsidR="001B492C">
              <w:rPr>
                <w:rFonts w:eastAsia="Times New Roman" w:cs="Times New Roman"/>
                <w:szCs w:val="24"/>
                <w:lang w:eastAsia="lv-LV"/>
              </w:rPr>
              <w:t xml:space="preserve"> </w:t>
            </w:r>
            <w:r w:rsidRPr="00293A76">
              <w:rPr>
                <w:rFonts w:eastAsia="Times New Roman" w:cs="Times New Roman"/>
                <w:szCs w:val="24"/>
                <w:lang w:eastAsia="lv-LV"/>
              </w:rPr>
              <w:t>107. un 108.</w:t>
            </w:r>
            <w:r w:rsidRPr="00293A76" w:rsidR="001B492C">
              <w:rPr>
                <w:rFonts w:eastAsia="Times New Roman" w:cs="Times New Roman"/>
                <w:szCs w:val="24"/>
                <w:lang w:eastAsia="lv-LV"/>
              </w:rPr>
              <w:t> </w:t>
            </w:r>
            <w:r w:rsidRPr="00293A76">
              <w:rPr>
                <w:rFonts w:eastAsia="Times New Roman" w:cs="Times New Roman"/>
                <w:szCs w:val="24"/>
                <w:lang w:eastAsia="lv-LV"/>
              </w:rPr>
              <w:t>panta</w:t>
            </w:r>
            <w:r w:rsidRPr="00293A76" w:rsidR="001B492C">
              <w:rPr>
                <w:rFonts w:eastAsia="Times New Roman" w:cs="Times New Roman"/>
                <w:szCs w:val="24"/>
                <w:lang w:eastAsia="lv-LV"/>
              </w:rPr>
              <w:t xml:space="preserve"> </w:t>
            </w:r>
            <w:r w:rsidRPr="00293A76">
              <w:rPr>
                <w:rFonts w:eastAsia="Times New Roman" w:cs="Times New Roman"/>
                <w:szCs w:val="24"/>
                <w:lang w:eastAsia="lv-LV"/>
              </w:rPr>
              <w:t>piemērošanu </w:t>
            </w:r>
            <w:r w:rsidRPr="00293A76">
              <w:rPr>
                <w:rFonts w:eastAsia="Times New Roman" w:cs="Times New Roman"/>
                <w:i/>
                <w:iCs/>
                <w:szCs w:val="24"/>
                <w:lang w:eastAsia="lv-LV"/>
              </w:rPr>
              <w:t>de minimis</w:t>
            </w:r>
            <w:r w:rsidRPr="00293A76">
              <w:rPr>
                <w:rFonts w:eastAsia="Times New Roman" w:cs="Times New Roman"/>
                <w:szCs w:val="24"/>
                <w:lang w:eastAsia="lv-LV"/>
              </w:rPr>
              <w:t> atbalstam (turpmāk – regula Nr. 2023/2831) un normatīvajiem aktiem par</w:t>
            </w:r>
            <w:r w:rsidRPr="00293A76">
              <w:rPr>
                <w:rFonts w:eastAsia="Times New Roman" w:cs="Times New Roman"/>
                <w:i/>
                <w:iCs/>
                <w:szCs w:val="24"/>
                <w:lang w:eastAsia="lv-LV"/>
              </w:rPr>
              <w:t> de minimis</w:t>
            </w:r>
            <w:r w:rsidRPr="00293A76">
              <w:rPr>
                <w:rFonts w:eastAsia="Times New Roman" w:cs="Times New Roman"/>
                <w:szCs w:val="24"/>
                <w:lang w:eastAsia="lv-LV"/>
              </w:rPr>
              <w:t> atbalsta uzskaites un piešķiršanas kārtību. </w:t>
            </w:r>
          </w:p>
          <w:p w:rsidRPr="00293A76" w:rsidR="0058692A" w:rsidP="00BA78E6" w:rsidRDefault="00E8115A" w14:paraId="0D239E45" w14:textId="40EE1C3C">
            <w:pPr>
              <w:spacing w:before="120" w:after="120" w:line="240" w:lineRule="auto"/>
              <w:rPr>
                <w:rFonts w:eastAsia="Times New Roman" w:cs="Times New Roman"/>
                <w:szCs w:val="24"/>
                <w:lang w:eastAsia="lv-LV"/>
              </w:rPr>
            </w:pPr>
            <w:r w:rsidRPr="00293A76">
              <w:rPr>
                <w:rFonts w:eastAsia="Times New Roman" w:cs="Times New Roman"/>
                <w:szCs w:val="24"/>
                <w:lang w:eastAsia="lv-LV"/>
              </w:rPr>
              <w:t xml:space="preserve">Pasākumā grants tiek izmaksāts vienā maksājumā līdz ar </w:t>
            </w:r>
            <w:r w:rsidRPr="00293A76">
              <w:rPr>
                <w:rFonts w:eastAsia="Times New Roman" w:cs="Times New Roman"/>
                <w:i/>
                <w:iCs/>
                <w:szCs w:val="24"/>
                <w:lang w:eastAsia="lv-LV"/>
              </w:rPr>
              <w:t>de minimis</w:t>
            </w:r>
            <w:r w:rsidRPr="00293A76">
              <w:rPr>
                <w:rFonts w:eastAsia="Times New Roman" w:cs="Times New Roman"/>
                <w:szCs w:val="24"/>
                <w:lang w:eastAsia="lv-LV"/>
              </w:rPr>
              <w:t xml:space="preserve"> atbalsta</w:t>
            </w:r>
            <w:r w:rsidRPr="00293A76" w:rsidR="001B492C">
              <w:rPr>
                <w:rFonts w:eastAsia="Times New Roman" w:cs="Times New Roman"/>
                <w:szCs w:val="24"/>
                <w:lang w:eastAsia="lv-LV"/>
              </w:rPr>
              <w:t xml:space="preserve"> </w:t>
            </w:r>
            <w:r w:rsidRPr="00293A76">
              <w:rPr>
                <w:rFonts w:eastAsia="Times New Roman" w:cs="Times New Roman"/>
                <w:szCs w:val="24"/>
                <w:lang w:eastAsia="lv-LV"/>
              </w:rPr>
              <w:t>piešķiršanu, kas ir ekvivalents attiecināmā K</w:t>
            </w:r>
            <w:r w:rsidRPr="00293A76" w:rsidR="002262FC">
              <w:rPr>
                <w:rFonts w:eastAsia="Times New Roman" w:cs="Times New Roman"/>
                <w:szCs w:val="24"/>
                <w:lang w:eastAsia="lv-LV"/>
              </w:rPr>
              <w:t>F</w:t>
            </w:r>
            <w:r w:rsidRPr="00293A76">
              <w:rPr>
                <w:rFonts w:eastAsia="Times New Roman" w:cs="Times New Roman"/>
                <w:szCs w:val="24"/>
                <w:lang w:eastAsia="lv-LV"/>
              </w:rPr>
              <w:t xml:space="preserve"> finansējuma apmēram</w:t>
            </w:r>
            <w:r w:rsidRPr="00293A76">
              <w:rPr>
                <w:rFonts w:eastAsia="Times New Roman" w:cs="Times New Roman"/>
                <w:b/>
                <w:bCs/>
                <w:szCs w:val="24"/>
                <w:lang w:eastAsia="lv-LV"/>
              </w:rPr>
              <w:t xml:space="preserve"> </w:t>
            </w:r>
            <w:r w:rsidRPr="00BA78E6">
              <w:rPr>
                <w:rFonts w:eastAsia="Times New Roman" w:cs="Times New Roman"/>
                <w:szCs w:val="24"/>
                <w:lang w:eastAsia="lv-LV"/>
              </w:rPr>
              <w:t>(nepārsniedz 85 procentus no projekta kopējā attiecināmā finansējuma</w:t>
            </w:r>
            <w:r w:rsidRPr="00BA78E6" w:rsidR="00D96EA3">
              <w:rPr>
                <w:rFonts w:eastAsia="Times New Roman" w:cs="Times New Roman"/>
                <w:szCs w:val="24"/>
                <w:lang w:eastAsia="lv-LV"/>
              </w:rPr>
              <w:t>)</w:t>
            </w:r>
            <w:r w:rsidRPr="00BA78E6">
              <w:rPr>
                <w:rFonts w:eastAsia="Times New Roman" w:cs="Times New Roman"/>
                <w:szCs w:val="24"/>
                <w:lang w:eastAsia="lv-LV"/>
              </w:rPr>
              <w:t>.</w:t>
            </w:r>
            <w:r w:rsidRPr="00293A76">
              <w:rPr>
                <w:rFonts w:eastAsia="Times New Roman" w:cs="Times New Roman"/>
                <w:szCs w:val="24"/>
                <w:lang w:eastAsia="lv-LV"/>
              </w:rPr>
              <w:t> </w:t>
            </w:r>
          </w:p>
        </w:tc>
      </w:tr>
      <w:tr w:rsidRPr="001F6A34" w:rsidR="006F2AEE" w:rsidTr="7C1492FD" w14:paraId="01CB01C1" w14:textId="77777777">
        <w:trPr>
          <w:trHeight w:val="300"/>
        </w:trPr>
        <w:tc>
          <w:tcPr>
            <w:tcW w:w="975" w:type="dxa"/>
            <w:tcMar/>
          </w:tcPr>
          <w:p w:rsidR="006F2AEE" w:rsidP="00060ED2" w:rsidRDefault="006F2AEE" w14:paraId="76DDE553" w14:textId="478A622F">
            <w:pPr>
              <w:shd w:val="clear" w:color="auto" w:fill="FFFFFF"/>
              <w:spacing w:before="120" w:line="240" w:lineRule="auto"/>
              <w:rPr>
                <w:rFonts w:cs="Times New Roman"/>
                <w:szCs w:val="24"/>
              </w:rPr>
            </w:pPr>
            <w:r>
              <w:rPr>
                <w:rFonts w:cs="Times New Roman"/>
                <w:szCs w:val="24"/>
              </w:rPr>
              <w:t>2.3.</w:t>
            </w:r>
          </w:p>
        </w:tc>
        <w:tc>
          <w:tcPr>
            <w:tcW w:w="6319" w:type="dxa"/>
            <w:shd w:val="clear" w:color="auto" w:fill="auto"/>
            <w:tcMar/>
          </w:tcPr>
          <w:p w:rsidR="006F2AEE" w:rsidP="00D86D3B" w:rsidRDefault="006F2AEE" w14:paraId="70ED42D4" w14:textId="494152B0">
            <w:pPr>
              <w:spacing w:before="120" w:after="120" w:line="240" w:lineRule="auto"/>
            </w:pPr>
            <w:r>
              <w:t xml:space="preserve">Mēs būtu pateicīgi saņemt papildu skaidrojumus saistībā ar horizontālā principa </w:t>
            </w:r>
            <w:r w:rsidR="00CD0087">
              <w:t>“</w:t>
            </w:r>
            <w:r>
              <w:t>Nenodarīt būtisku kaitējumu</w:t>
            </w:r>
            <w:r w:rsidR="00CD0087">
              <w:t>”</w:t>
            </w:r>
            <w:r>
              <w:t xml:space="preserve"> kvalitātes kritērijā noteikto aprēķinu. Kādi dati būtu jāņem par pamatu attiecīgajam aprēķinam? Gada laika savācamā konkrētā atkritumu veida (t/g) apmērs būtu rēķināms pamatojoties uz ražotāju tehniskajās lapās noteikto jaudu vai ņemot faktisko atkritumu apjomu par iepriekšējo kalendāro gadu sadalot to proporcionāli plānotajam konteineru skaitam? Arī attiecībā uz apritē atgriezto daudzumu (t/g) jānorāda daudzums un attiecīgi %, kādus mēs plānojam nodrošināt, vai arī par pamatu jāņem iepriekšējā kalendārā gada faktiski sasniegto rādītāju attiecībā uz atgriešanu apritē/nodošanu pārstrādei sadalot to proporcionāli plānotajam konteineru skaitam?</w:t>
            </w:r>
          </w:p>
          <w:p w:rsidR="006F2AEE" w:rsidP="00D86D3B" w:rsidRDefault="006F2AEE" w14:paraId="2E01C27A" w14:textId="2742E7B7">
            <w:pPr>
              <w:spacing w:before="120" w:after="120" w:line="240" w:lineRule="auto"/>
            </w:pPr>
            <w:r>
              <w:t>Vai īstenojot projektu būs nepieciešams nodrošināt atsevišķu informācijas uzskaiti par pārstrādi par konkrētajiem projekta ietvaros iegādātajiem konteineriem vai arī pārstrādei nodoto apjomu būs iespējams  rēķināt no kopējā atkritumu apjoma piemērojot proporciju? Kas būs</w:t>
            </w:r>
            <w:r w:rsidR="00917EA7">
              <w:t>,</w:t>
            </w:r>
            <w:r>
              <w:t xml:space="preserve"> ja pēcpārbaudes periodā būs izmaiņas pārstrādes rādītājos? </w:t>
            </w:r>
          </w:p>
          <w:p w:rsidR="006F2AEE" w:rsidP="00A32F21" w:rsidRDefault="006F2AEE" w14:paraId="39B39810" w14:textId="77777777">
            <w:pPr>
              <w:spacing w:before="120" w:after="120" w:line="240" w:lineRule="auto"/>
              <w:rPr>
                <w:rStyle w:val="ui-provider"/>
              </w:rPr>
            </w:pPr>
          </w:p>
        </w:tc>
        <w:tc>
          <w:tcPr>
            <w:tcW w:w="8094" w:type="dxa"/>
            <w:shd w:val="clear" w:color="auto" w:fill="auto"/>
            <w:tcMar/>
          </w:tcPr>
          <w:p w:rsidRPr="00E41DBD" w:rsidR="00245178" w:rsidP="00060ED2" w:rsidRDefault="00245178" w14:paraId="7AEEC990" w14:textId="4D5DD980">
            <w:pPr>
              <w:pStyle w:val="ListParagraph"/>
              <w:numPr>
                <w:ilvl w:val="0"/>
                <w:numId w:val="46"/>
              </w:numPr>
              <w:spacing w:before="120" w:after="120" w:line="240" w:lineRule="auto"/>
              <w:ind w:left="357" w:hanging="357"/>
              <w:contextualSpacing w:val="0"/>
              <w:rPr>
                <w:rFonts w:eastAsia="Times New Roman" w:cs="Times New Roman"/>
                <w:szCs w:val="24"/>
              </w:rPr>
            </w:pPr>
            <w:r w:rsidRPr="000A4B23">
              <w:rPr>
                <w:rFonts w:eastAsia="Times New Roman" w:cs="Times New Roman"/>
                <w:szCs w:val="24"/>
              </w:rPr>
              <w:t xml:space="preserve">Atbilstoši horizontālā principa </w:t>
            </w:r>
            <w:r w:rsidR="00CD0087">
              <w:rPr>
                <w:rFonts w:eastAsia="Times New Roman" w:cs="Times New Roman"/>
                <w:szCs w:val="24"/>
              </w:rPr>
              <w:t>“</w:t>
            </w:r>
            <w:r w:rsidRPr="000A4B23">
              <w:rPr>
                <w:rFonts w:eastAsia="Times New Roman" w:cs="Times New Roman"/>
                <w:szCs w:val="24"/>
              </w:rPr>
              <w:t>Nenodarīt būtisku kaitējumu</w:t>
            </w:r>
            <w:r w:rsidR="00CD0087">
              <w:rPr>
                <w:rFonts w:eastAsia="Times New Roman" w:cs="Times New Roman"/>
                <w:szCs w:val="24"/>
              </w:rPr>
              <w:t>”</w:t>
            </w:r>
            <w:r w:rsidRPr="000A4B23">
              <w:rPr>
                <w:rFonts w:eastAsia="Times New Roman" w:cs="Times New Roman"/>
                <w:szCs w:val="24"/>
              </w:rPr>
              <w:t xml:space="preserve"> kvalitātes kritērijā noteiktajam, procentuālo apjomu nosaka no gada laikā savācamā konkrētā atkritumu veida, izmantojot mērvienību </w:t>
            </w:r>
            <w:r w:rsidR="00CD0087">
              <w:rPr>
                <w:rFonts w:eastAsia="Times New Roman" w:cs="Times New Roman"/>
                <w:szCs w:val="24"/>
              </w:rPr>
              <w:t>“</w:t>
            </w:r>
            <w:r w:rsidRPr="000A4B23">
              <w:rPr>
                <w:rFonts w:eastAsia="Times New Roman" w:cs="Times New Roman"/>
                <w:szCs w:val="24"/>
              </w:rPr>
              <w:t>tonnas gadā</w:t>
            </w:r>
            <w:r w:rsidR="00CD0087">
              <w:rPr>
                <w:rFonts w:eastAsia="Times New Roman" w:cs="Times New Roman"/>
                <w:szCs w:val="24"/>
              </w:rPr>
              <w:t>”</w:t>
            </w:r>
            <w:r w:rsidRPr="000A4B23">
              <w:rPr>
                <w:rFonts w:eastAsia="Times New Roman" w:cs="Times New Roman"/>
                <w:szCs w:val="24"/>
              </w:rPr>
              <w:t xml:space="preserve"> (t/g) un tas ir nosakāms no atkritumu sv</w:t>
            </w:r>
            <w:r w:rsidRPr="00E41DBD">
              <w:rPr>
                <w:rFonts w:eastAsia="Times New Roman" w:cs="Times New Roman"/>
                <w:szCs w:val="24"/>
              </w:rPr>
              <w:t xml:space="preserve">ara t/g, </w:t>
            </w:r>
            <w:r w:rsidRPr="00E41DBD">
              <w:rPr>
                <w:rFonts w:eastAsia="Times New Roman" w:cs="Times New Roman"/>
                <w:b/>
                <w:bCs/>
                <w:szCs w:val="24"/>
              </w:rPr>
              <w:t>kāds var tikt savākts ar projektā plānoto</w:t>
            </w:r>
            <w:r w:rsidRPr="00E41DBD">
              <w:rPr>
                <w:rFonts w:eastAsia="Times New Roman" w:cs="Times New Roman"/>
                <w:szCs w:val="24"/>
              </w:rPr>
              <w:t xml:space="preserve"> atkritumu dalītās vākšanas aprīkojumu;</w:t>
            </w:r>
          </w:p>
          <w:p w:rsidR="00144037" w:rsidP="00060ED2" w:rsidRDefault="00245178" w14:paraId="49847F17" w14:textId="65480233">
            <w:pPr>
              <w:pStyle w:val="ListParagraph"/>
              <w:numPr>
                <w:ilvl w:val="0"/>
                <w:numId w:val="46"/>
              </w:numPr>
              <w:spacing w:before="120" w:after="120" w:line="240" w:lineRule="auto"/>
              <w:ind w:left="357" w:hanging="357"/>
              <w:contextualSpacing w:val="0"/>
              <w:rPr>
                <w:rFonts w:eastAsia="Times New Roman" w:cs="Times New Roman"/>
                <w:szCs w:val="24"/>
              </w:rPr>
            </w:pPr>
            <w:r w:rsidRPr="00E41DBD">
              <w:rPr>
                <w:rFonts w:eastAsia="Times New Roman" w:cs="Times New Roman"/>
                <w:szCs w:val="24"/>
              </w:rPr>
              <w:t>Attiecīgi %</w:t>
            </w:r>
            <w:r w:rsidRPr="00E41DBD" w:rsidR="002356FD">
              <w:rPr>
                <w:rFonts w:eastAsia="Times New Roman" w:cs="Times New Roman"/>
                <w:szCs w:val="24"/>
              </w:rPr>
              <w:t>,</w:t>
            </w:r>
            <w:r w:rsidRPr="00E41DBD">
              <w:rPr>
                <w:rFonts w:eastAsia="Times New Roman" w:cs="Times New Roman"/>
                <w:szCs w:val="24"/>
              </w:rPr>
              <w:t xml:space="preserve"> kādus </w:t>
            </w:r>
            <w:r w:rsidRPr="00E41DBD">
              <w:rPr>
                <w:rFonts w:eastAsia="Times New Roman" w:cs="Times New Roman"/>
                <w:b/>
                <w:bCs/>
                <w:szCs w:val="24"/>
              </w:rPr>
              <w:t>plānoj</w:t>
            </w:r>
            <w:r w:rsidR="005940F2">
              <w:rPr>
                <w:rFonts w:eastAsia="Times New Roman" w:cs="Times New Roman"/>
                <w:b/>
                <w:bCs/>
                <w:szCs w:val="24"/>
              </w:rPr>
              <w:t>a</w:t>
            </w:r>
            <w:r w:rsidRPr="00E41DBD">
              <w:rPr>
                <w:rFonts w:eastAsia="Times New Roman" w:cs="Times New Roman"/>
                <w:b/>
                <w:bCs/>
                <w:szCs w:val="24"/>
              </w:rPr>
              <w:t>t</w:t>
            </w:r>
            <w:r w:rsidRPr="00E41DBD">
              <w:rPr>
                <w:rFonts w:eastAsia="Times New Roman" w:cs="Times New Roman"/>
                <w:szCs w:val="24"/>
              </w:rPr>
              <w:t xml:space="preserve"> </w:t>
            </w:r>
            <w:r w:rsidRPr="00293A76">
              <w:rPr>
                <w:rFonts w:eastAsia="Times New Roman" w:cs="Times New Roman"/>
                <w:szCs w:val="24"/>
              </w:rPr>
              <w:t>nodrošināt;</w:t>
            </w:r>
          </w:p>
          <w:p w:rsidRPr="00144037" w:rsidR="00144037" w:rsidP="00BB3ED3" w:rsidRDefault="00245178" w14:paraId="17465A9D" w14:textId="068C17C4">
            <w:pPr>
              <w:pStyle w:val="ListParagraph"/>
              <w:numPr>
                <w:ilvl w:val="0"/>
                <w:numId w:val="46"/>
              </w:numPr>
              <w:spacing w:before="120" w:after="120" w:line="240" w:lineRule="auto"/>
              <w:ind w:left="357" w:hanging="357"/>
              <w:contextualSpacing w:val="0"/>
              <w:rPr>
                <w:rFonts w:eastAsia="Times New Roman" w:cs="Times New Roman"/>
                <w:szCs w:val="24"/>
              </w:rPr>
            </w:pPr>
            <w:r w:rsidRPr="00144037">
              <w:rPr>
                <w:rFonts w:eastAsia="Times New Roman" w:cs="Times New Roman"/>
                <w:szCs w:val="24"/>
              </w:rPr>
              <w:t xml:space="preserve">Atbilstoši MK </w:t>
            </w:r>
            <w:r w:rsidRPr="00144037" w:rsidR="004A5B48">
              <w:rPr>
                <w:rFonts w:eastAsia="Times New Roman" w:cs="Times New Roman"/>
                <w:szCs w:val="24"/>
              </w:rPr>
              <w:t xml:space="preserve">noteikumu Nr. </w:t>
            </w:r>
            <w:r w:rsidRPr="00144037">
              <w:rPr>
                <w:rFonts w:eastAsia="Times New Roman" w:cs="Times New Roman"/>
                <w:szCs w:val="24"/>
              </w:rPr>
              <w:t xml:space="preserve">197 24.7. apakšpunktam, īstenojot projektu, finansējuma saņēmējs: izpilda nepieciešamās prasības, lai nodrošinātu </w:t>
            </w:r>
            <w:hyperlink w:history="1" r:id="rId19">
              <w:r w:rsidRPr="00144037">
                <w:rPr>
                  <w:rStyle w:val="Hyperlink"/>
                  <w:rFonts w:eastAsia="Times New Roman" w:cs="Times New Roman"/>
                  <w:szCs w:val="24"/>
                </w:rPr>
                <w:t xml:space="preserve">horizontālo principu </w:t>
              </w:r>
              <w:r w:rsidR="00CD0087">
                <w:rPr>
                  <w:rStyle w:val="Hyperlink"/>
                  <w:rFonts w:eastAsia="Times New Roman" w:cs="Times New Roman"/>
                  <w:szCs w:val="24"/>
                </w:rPr>
                <w:t>“</w:t>
              </w:r>
              <w:r w:rsidRPr="00144037">
                <w:rPr>
                  <w:rStyle w:val="Hyperlink"/>
                  <w:rFonts w:eastAsia="Times New Roman" w:cs="Times New Roman"/>
                  <w:szCs w:val="24"/>
                </w:rPr>
                <w:t>Nenodarīt būtisku kaitējumu</w:t>
              </w:r>
              <w:r w:rsidR="00CD0087">
                <w:rPr>
                  <w:rStyle w:val="Hyperlink"/>
                  <w:rFonts w:eastAsia="Times New Roman" w:cs="Times New Roman"/>
                  <w:szCs w:val="24"/>
                </w:rPr>
                <w:t>”</w:t>
              </w:r>
              <w:r w:rsidRPr="00144037">
                <w:rPr>
                  <w:rStyle w:val="Hyperlink"/>
                  <w:rFonts w:eastAsia="Times New Roman" w:cs="Times New Roman"/>
                  <w:szCs w:val="24"/>
                </w:rPr>
                <w:t xml:space="preserve">, </w:t>
              </w:r>
              <w:r w:rsidR="00CD0087">
                <w:rPr>
                  <w:rStyle w:val="Hyperlink"/>
                  <w:rFonts w:eastAsia="Times New Roman" w:cs="Times New Roman"/>
                  <w:szCs w:val="24"/>
                </w:rPr>
                <w:t>“</w:t>
              </w:r>
              <w:r w:rsidRPr="00144037">
                <w:rPr>
                  <w:rStyle w:val="Hyperlink"/>
                  <w:rFonts w:eastAsia="Times New Roman" w:cs="Times New Roman"/>
                  <w:szCs w:val="24"/>
                </w:rPr>
                <w:t>Klimatdrošināšana</w:t>
              </w:r>
              <w:r w:rsidR="00CD0087">
                <w:rPr>
                  <w:rStyle w:val="Hyperlink"/>
                  <w:rFonts w:eastAsia="Times New Roman" w:cs="Times New Roman"/>
                  <w:szCs w:val="24"/>
                </w:rPr>
                <w:t>”</w:t>
              </w:r>
              <w:r w:rsidRPr="00144037">
                <w:rPr>
                  <w:rStyle w:val="Hyperlink"/>
                  <w:rFonts w:eastAsia="Times New Roman" w:cs="Times New Roman"/>
                  <w:szCs w:val="24"/>
                </w:rPr>
                <w:t xml:space="preserve">, </w:t>
              </w:r>
              <w:r w:rsidR="00CD0087">
                <w:rPr>
                  <w:rStyle w:val="Hyperlink"/>
                  <w:rFonts w:eastAsia="Times New Roman" w:cs="Times New Roman"/>
                  <w:szCs w:val="24"/>
                </w:rPr>
                <w:t>“</w:t>
              </w:r>
              <w:r w:rsidRPr="00144037">
                <w:rPr>
                  <w:rStyle w:val="Hyperlink"/>
                  <w:rFonts w:eastAsia="Times New Roman" w:cs="Times New Roman"/>
                  <w:szCs w:val="24"/>
                </w:rPr>
                <w:t>Vienlīdzība, iekļaušana, nediskriminācija un pamattiesību ievērošana</w:t>
              </w:r>
            </w:hyperlink>
            <w:r w:rsidR="00CD0087">
              <w:rPr>
                <w:rFonts w:eastAsia="Times New Roman" w:cs="Times New Roman"/>
                <w:szCs w:val="24"/>
              </w:rPr>
              <w:t>“</w:t>
            </w:r>
            <w:r w:rsidRPr="00144037">
              <w:rPr>
                <w:rFonts w:eastAsia="Times New Roman" w:cs="Times New Roman"/>
                <w:szCs w:val="24"/>
              </w:rPr>
              <w:t xml:space="preserve">, kā arī Eiropas Savienības un Latvijas Republikas normatīvo aktu ievērošanu vides aizsardzības jomā, </w:t>
            </w:r>
            <w:r w:rsidRPr="00144037">
              <w:rPr>
                <w:rFonts w:eastAsia="Times New Roman" w:cs="Times New Roman"/>
                <w:b/>
                <w:bCs/>
                <w:szCs w:val="24"/>
              </w:rPr>
              <w:t xml:space="preserve">uzkrāj datus un sniedz informāciju sadarbības iestādei </w:t>
            </w:r>
            <w:r w:rsidRPr="00103D56">
              <w:rPr>
                <w:rFonts w:eastAsia="Times New Roman" w:cs="Times New Roman"/>
                <w:b/>
                <w:bCs/>
                <w:szCs w:val="24"/>
              </w:rPr>
              <w:t>K</w:t>
            </w:r>
            <w:r w:rsidR="007A756B">
              <w:rPr>
                <w:rFonts w:eastAsia="Times New Roman" w:cs="Times New Roman"/>
                <w:b/>
                <w:bCs/>
                <w:szCs w:val="24"/>
              </w:rPr>
              <w:t>PVIS</w:t>
            </w:r>
            <w:r w:rsidRPr="00144037">
              <w:rPr>
                <w:rFonts w:eastAsia="Times New Roman" w:cs="Times New Roman"/>
                <w:b/>
                <w:bCs/>
                <w:szCs w:val="24"/>
              </w:rPr>
              <w:t xml:space="preserve"> par projekta ietekmi uz horizontālo principu īstenošanu (ja attiecināms);</w:t>
            </w:r>
          </w:p>
          <w:p w:rsidRPr="00144037" w:rsidR="00245178" w:rsidP="00BB3ED3" w:rsidRDefault="00245178" w14:paraId="01D06D05" w14:textId="6F721F12">
            <w:pPr>
              <w:pStyle w:val="ListParagraph"/>
              <w:spacing w:before="120" w:after="120" w:line="240" w:lineRule="auto"/>
              <w:ind w:left="357"/>
              <w:contextualSpacing w:val="0"/>
              <w:rPr>
                <w:rFonts w:eastAsia="Times New Roman" w:cs="Times New Roman"/>
                <w:szCs w:val="24"/>
              </w:rPr>
            </w:pPr>
            <w:r w:rsidRPr="00144037">
              <w:rPr>
                <w:rFonts w:cs="Times New Roman"/>
                <w:szCs w:val="24"/>
              </w:rPr>
              <w:t xml:space="preserve">Papildus MK </w:t>
            </w:r>
            <w:r w:rsidR="00A14692">
              <w:rPr>
                <w:rFonts w:cs="Times New Roman"/>
                <w:szCs w:val="24"/>
              </w:rPr>
              <w:t>noteikumu Nr.</w:t>
            </w:r>
            <w:r w:rsidR="005F0917">
              <w:rPr>
                <w:rFonts w:cs="Times New Roman"/>
                <w:szCs w:val="24"/>
              </w:rPr>
              <w:t> </w:t>
            </w:r>
            <w:r w:rsidRPr="00144037">
              <w:rPr>
                <w:rFonts w:cs="Times New Roman"/>
                <w:szCs w:val="24"/>
              </w:rPr>
              <w:t xml:space="preserve">197. 25.1 apakšpunkts nosaka, ka </w:t>
            </w:r>
            <w:r w:rsidRPr="00E41DBD">
              <w:rPr>
                <w:rFonts w:cs="Times New Roman"/>
                <w:b/>
                <w:bCs/>
                <w:szCs w:val="24"/>
              </w:rPr>
              <w:t>Finansējuma saņēmējs pēcuzraudzības periodā nodrošina</w:t>
            </w:r>
            <w:r w:rsidRPr="00144037">
              <w:rPr>
                <w:rFonts w:cs="Times New Roman"/>
                <w:szCs w:val="24"/>
              </w:rPr>
              <w:t xml:space="preserve">, ka projekta ietvaros iegādātais atkritumu dalītas savākšanas aprīkojums </w:t>
            </w:r>
            <w:r w:rsidRPr="00144037">
              <w:rPr>
                <w:rFonts w:cs="Times New Roman"/>
                <w:b/>
                <w:bCs/>
                <w:szCs w:val="24"/>
              </w:rPr>
              <w:t>piecus gadus</w:t>
            </w:r>
            <w:r w:rsidRPr="00144037">
              <w:rPr>
                <w:rFonts w:cs="Times New Roman"/>
                <w:szCs w:val="24"/>
              </w:rPr>
              <w:t xml:space="preserve"> no projekta noslēguma maksājuma veikšanas dienas finansējuma saņēmējam pastāvīgi tiek izmantots projektā noteikto mērķu sasniegšanai un</w:t>
            </w:r>
            <w:r w:rsidRPr="00D256F3">
              <w:rPr>
                <w:rFonts w:cs="Times New Roman"/>
                <w:b/>
                <w:bCs/>
                <w:szCs w:val="24"/>
              </w:rPr>
              <w:t xml:space="preserve"> </w:t>
            </w:r>
            <w:r w:rsidRPr="00E41DBD">
              <w:rPr>
                <w:rFonts w:cs="Times New Roman"/>
                <w:b/>
                <w:bCs/>
                <w:szCs w:val="24"/>
              </w:rPr>
              <w:t>rezultātu ilgtspējas nodrošināšanai</w:t>
            </w:r>
            <w:r w:rsidRPr="00E41DBD">
              <w:rPr>
                <w:rFonts w:cs="Times New Roman"/>
                <w:szCs w:val="24"/>
              </w:rPr>
              <w:t xml:space="preserve">, tai skaitā projektā norādītā sasniedzamā </w:t>
            </w:r>
            <w:r w:rsidRPr="00E41DBD">
              <w:rPr>
                <w:rFonts w:cs="Times New Roman"/>
                <w:b/>
                <w:bCs/>
                <w:szCs w:val="24"/>
              </w:rPr>
              <w:t xml:space="preserve">dalīti vākto atkritumu daudzuma rādītāja vērtības sasniegšanai. </w:t>
            </w:r>
            <w:r w:rsidRPr="00E41DBD">
              <w:rPr>
                <w:rFonts w:cs="Times New Roman"/>
                <w:szCs w:val="24"/>
              </w:rPr>
              <w:t xml:space="preserve">Lai iesniegtu augstāk minēto informāciju, </w:t>
            </w:r>
            <w:r w:rsidRPr="00E41DBD">
              <w:rPr>
                <w:rFonts w:cs="Times New Roman"/>
                <w:b/>
                <w:bCs/>
                <w:szCs w:val="24"/>
              </w:rPr>
              <w:t>būs nepieciešams nodrošināt atsevišķu</w:t>
            </w:r>
            <w:r w:rsidRPr="00144037">
              <w:rPr>
                <w:rFonts w:cs="Times New Roman"/>
                <w:b/>
                <w:bCs/>
                <w:szCs w:val="24"/>
              </w:rPr>
              <w:t xml:space="preserve"> informācijas uzskaiti par pārstrādi par konkrētajiem projekta ietvaros iegādātajiem konteineriem.</w:t>
            </w:r>
          </w:p>
          <w:p w:rsidRPr="00E665C2" w:rsidR="00245178" w:rsidP="00BB3ED3" w:rsidRDefault="00245178" w14:paraId="33F309F8" w14:textId="2DAE4062">
            <w:pPr>
              <w:pStyle w:val="ListParagraph"/>
              <w:numPr>
                <w:ilvl w:val="0"/>
                <w:numId w:val="46"/>
              </w:numPr>
              <w:spacing w:before="120" w:after="120" w:line="240" w:lineRule="auto"/>
              <w:ind w:left="357" w:hanging="357"/>
              <w:contextualSpacing w:val="0"/>
              <w:rPr>
                <w:rFonts w:eastAsia="Times New Roman" w:cs="Times New Roman"/>
                <w:szCs w:val="24"/>
              </w:rPr>
            </w:pPr>
            <w:r w:rsidRPr="00293A76">
              <w:rPr>
                <w:rStyle w:val="normaltextrun"/>
                <w:rFonts w:eastAsia="Times New Roman" w:cs="Times New Roman"/>
                <w:color w:val="000000"/>
                <w:szCs w:val="24"/>
                <w:shd w:val="clear" w:color="auto" w:fill="FFFFFF"/>
              </w:rPr>
              <w:t xml:space="preserve">Attiecībā par izmainām plānotajos rādītājos, </w:t>
            </w:r>
            <w:hyperlink w:history="1" r:id="rId20">
              <w:r w:rsidRPr="00293A76">
                <w:rPr>
                  <w:rStyle w:val="Hyperlink"/>
                  <w:rFonts w:eastAsia="Times New Roman" w:cs="Times New Roman"/>
                  <w:szCs w:val="24"/>
                  <w:shd w:val="clear" w:color="auto" w:fill="FFFFFF"/>
                </w:rPr>
                <w:t>līgums par Eiropas Savienības fonda projekta īstenošanu</w:t>
              </w:r>
            </w:hyperlink>
            <w:r w:rsidRPr="00293A76">
              <w:rPr>
                <w:rStyle w:val="normaltextrun"/>
                <w:rFonts w:eastAsia="Times New Roman" w:cs="Times New Roman"/>
                <w:color w:val="000000"/>
                <w:szCs w:val="24"/>
                <w:shd w:val="clear" w:color="auto" w:fill="FFFFFF"/>
              </w:rPr>
              <w:t xml:space="preserve"> nosaka, ka</w:t>
            </w:r>
            <w:r w:rsidRPr="00E41DBD">
              <w:rPr>
                <w:rStyle w:val="normaltextrun"/>
                <w:rFonts w:eastAsia="Times New Roman" w:cs="Times New Roman"/>
                <w:color w:val="000000"/>
                <w:szCs w:val="24"/>
                <w:shd w:val="clear" w:color="auto" w:fill="FFFFFF"/>
              </w:rPr>
              <w:t xml:space="preserve"> </w:t>
            </w:r>
            <w:r w:rsidRPr="00E41DBD">
              <w:rPr>
                <w:rStyle w:val="normaltextrun"/>
                <w:rFonts w:eastAsia="Times New Roman" w:cs="Times New Roman"/>
                <w:b/>
                <w:bCs/>
                <w:color w:val="000000"/>
                <w:szCs w:val="24"/>
                <w:shd w:val="clear" w:color="auto" w:fill="FFFFFF"/>
              </w:rPr>
              <w:t>S</w:t>
            </w:r>
            <w:r w:rsidRPr="00E41DBD">
              <w:rPr>
                <w:rFonts w:eastAsia="Times New Roman" w:cs="Times New Roman"/>
                <w:b/>
                <w:bCs/>
                <w:szCs w:val="24"/>
              </w:rPr>
              <w:t>adarbības iestāde var samazināt Attiecināmo izdevumu summu</w:t>
            </w:r>
            <w:r w:rsidRPr="00E41DBD">
              <w:rPr>
                <w:rFonts w:eastAsia="Times New Roman" w:cs="Times New Roman"/>
                <w:szCs w:val="24"/>
              </w:rPr>
              <w:t xml:space="preserve">, ja </w:t>
            </w:r>
            <w:r w:rsidRPr="00E41DBD">
              <w:rPr>
                <w:rFonts w:eastAsia="Times New Roman" w:cs="Times New Roman"/>
                <w:b/>
                <w:bCs/>
                <w:szCs w:val="24"/>
              </w:rPr>
              <w:t>netiek sasniegti projekta uzraudzības rādītāji.</w:t>
            </w:r>
          </w:p>
          <w:p w:rsidRPr="00293A76" w:rsidR="006F2AEE" w:rsidP="00345EE8" w:rsidRDefault="006F2AEE" w14:paraId="39DD81D8" w14:textId="77777777">
            <w:pPr>
              <w:spacing w:before="100" w:beforeAutospacing="1" w:afterAutospacing="1" w:line="240" w:lineRule="auto"/>
              <w:rPr>
                <w:rFonts w:eastAsia="Times New Roman" w:cs="Times New Roman"/>
                <w:szCs w:val="24"/>
                <w:lang w:eastAsia="lv-LV"/>
              </w:rPr>
            </w:pPr>
          </w:p>
        </w:tc>
      </w:tr>
      <w:tr w:rsidRPr="001F6A34" w:rsidR="00D4774A" w:rsidTr="7C1492FD" w14:paraId="7669EC3C" w14:textId="77777777">
        <w:trPr>
          <w:trHeight w:val="300"/>
        </w:trPr>
        <w:tc>
          <w:tcPr>
            <w:tcW w:w="975" w:type="dxa"/>
            <w:tcMar/>
          </w:tcPr>
          <w:p w:rsidR="00D4774A" w:rsidP="00060ED2" w:rsidRDefault="00D4774A" w14:paraId="1CB6D24F" w14:textId="0DCCB73C">
            <w:pPr>
              <w:shd w:val="clear" w:color="auto" w:fill="FFFFFF"/>
              <w:spacing w:before="120" w:line="240" w:lineRule="auto"/>
              <w:rPr>
                <w:rFonts w:cs="Times New Roman"/>
                <w:szCs w:val="24"/>
              </w:rPr>
            </w:pPr>
            <w:r>
              <w:rPr>
                <w:rFonts w:cs="Times New Roman"/>
                <w:szCs w:val="24"/>
              </w:rPr>
              <w:t>2.4.</w:t>
            </w:r>
          </w:p>
        </w:tc>
        <w:tc>
          <w:tcPr>
            <w:tcW w:w="6319" w:type="dxa"/>
            <w:shd w:val="clear" w:color="auto" w:fill="auto"/>
            <w:tcMar/>
          </w:tcPr>
          <w:p w:rsidR="00D4774A" w:rsidP="00D86D3B" w:rsidRDefault="00D4774A" w14:paraId="2CAEF1A0" w14:textId="3F5FADA9">
            <w:pPr>
              <w:spacing w:before="120" w:after="120" w:line="240" w:lineRule="auto"/>
            </w:pPr>
            <w:r>
              <w:t>Ja Projekta iesniegumā ir paredzēta komposta tvertņu (kompostētāju) iegāde bioloģisko atkritumu savākšanai un kompostēšanai un komposta tvertņu izvietošana tiek paredzēta </w:t>
            </w:r>
            <w:r>
              <w:rPr>
                <w:b/>
                <w:bCs/>
              </w:rPr>
              <w:t>pašvaldību izglītības iestādēs (</w:t>
            </w:r>
            <w:r>
              <w:t>atbilstoši apstiprinātiem pašvaldību saistošajiem noteikumiem), vai tādā gadījumā savāktais un kompostētais bioloģisko noārdāmo atkritumu apjoms ir attiecināms uz projektā sasniedzamiem rezultatīviem rādītāiem un veiktās izmaksas ir attiecināmas?</w:t>
            </w:r>
          </w:p>
        </w:tc>
        <w:tc>
          <w:tcPr>
            <w:tcW w:w="8094" w:type="dxa"/>
            <w:shd w:val="clear" w:color="auto" w:fill="auto"/>
            <w:tcMar/>
          </w:tcPr>
          <w:p w:rsidRPr="00B26956" w:rsidR="00D4774A" w:rsidP="00B26956" w:rsidRDefault="001C605F" w14:paraId="4E784132" w14:textId="03EE728E">
            <w:pPr>
              <w:spacing w:before="120" w:after="120" w:line="240" w:lineRule="auto"/>
              <w:rPr>
                <w:color w:val="215F9A"/>
              </w:rPr>
            </w:pPr>
            <w:r w:rsidRPr="00056364">
              <w:rPr>
                <w:color w:val="000000" w:themeColor="text1"/>
              </w:rPr>
              <w:t>Saskaņā ar VVIM un MK noteikumiem Nr.197 kompostēšanas tvertnes nav paredzētas publiskai lietošanai, bet gan mājkompostēšanai privātmājās. Atbildot par rādītājiem un izmaksām – ja projekta iesniegumā komposta tvertņu (kompostētāju) iegāde bioloģisko atkritumu savākšanai un kompostēšanai un komposta tvertņu izvietošana minētajā vietā atbilst pašvaldības saistošajiem noteikumiem, darbības var tikt attiecinātas uz projektā sasniedzamiem rezultatīviem rādītājiem un veiktās izmaksas ir attiecināmas. Starp konteinera lietotāju un finansējuma saņēmēju jābūt noslēgtam pieņemšanas – nodošanas aktam, kurā redzams nodoto konteineru skaits un to plānotā izvietošanas vieta</w:t>
            </w:r>
            <w:r>
              <w:rPr>
                <w:color w:val="215F9A"/>
              </w:rPr>
              <w:t>.</w:t>
            </w:r>
            <w:r>
              <w:rPr>
                <w:color w:val="404040"/>
              </w:rPr>
              <w:t xml:space="preserve"> </w:t>
            </w:r>
          </w:p>
        </w:tc>
      </w:tr>
      <w:tr w:rsidRPr="001F6A34" w:rsidR="009D74EF" w:rsidTr="7C1492FD" w14:paraId="7C8780EA" w14:textId="77777777">
        <w:trPr>
          <w:trHeight w:val="300"/>
        </w:trPr>
        <w:tc>
          <w:tcPr>
            <w:tcW w:w="975" w:type="dxa"/>
            <w:tcMar/>
          </w:tcPr>
          <w:p w:rsidR="009D74EF" w:rsidP="00060ED2" w:rsidRDefault="009D74EF" w14:paraId="4704AB55" w14:textId="717E3F49">
            <w:pPr>
              <w:shd w:val="clear" w:color="auto" w:fill="FFFFFF"/>
              <w:spacing w:before="120" w:line="240" w:lineRule="auto"/>
              <w:rPr>
                <w:rFonts w:cs="Times New Roman"/>
                <w:szCs w:val="24"/>
              </w:rPr>
            </w:pPr>
            <w:r>
              <w:rPr>
                <w:rFonts w:cs="Times New Roman"/>
                <w:szCs w:val="24"/>
              </w:rPr>
              <w:t>2.5.</w:t>
            </w:r>
          </w:p>
        </w:tc>
        <w:tc>
          <w:tcPr>
            <w:tcW w:w="6319" w:type="dxa"/>
            <w:shd w:val="clear" w:color="auto" w:fill="auto"/>
            <w:tcMar/>
          </w:tcPr>
          <w:p w:rsidR="009D74EF" w:rsidP="00D86D3B" w:rsidRDefault="009D74EF" w14:paraId="192DAD1B" w14:textId="05C4A423">
            <w:pPr>
              <w:spacing w:before="120" w:after="120" w:line="240" w:lineRule="auto"/>
            </w:pPr>
            <w:r w:rsidR="009D74EF">
              <w:rPr/>
              <w:t xml:space="preserve">Vai Projekta iesniegumā plānoto Privāto izmaksu apjomā sabiedrības izglītošanai un vides apziņas celšanai plāna īstenošanai projekta </w:t>
            </w:r>
            <w:r w:rsidR="009D74EF">
              <w:rPr/>
              <w:t>pēcuzraudzības</w:t>
            </w:r>
            <w:r w:rsidR="009D74EF">
              <w:rPr/>
              <w:t xml:space="preserve"> periodā ir iekļaujamas un attiecināmas sekojošas izmaksu pozīcijas: 1) uzņēmuma sabiedrisko attiecību speciālista darba alga (atbilstoši % darba laika ieguldījumam); 2) uzņēmuma vides izglītības speciālista darba alga (atbilstoši % darba laika ieguldījumam); 3) transporta pakalpojumi izglītojamo (skolēnu) </w:t>
            </w:r>
            <w:r w:rsidRPr="7C1492FD" w:rsidR="009D74EF">
              <w:rPr>
                <w:i w:val="1"/>
                <w:iCs w:val="1"/>
              </w:rPr>
              <w:t xml:space="preserve">nogādāšanai uz </w:t>
            </w:r>
            <w:r w:rsidRPr="7C1492FD" w:rsidR="66A24053">
              <w:rPr>
                <w:i w:val="1"/>
                <w:iCs w:val="1"/>
              </w:rPr>
              <w:t xml:space="preserve">izglītības programmas </w:t>
            </w:r>
            <w:r w:rsidRPr="7C1492FD" w:rsidR="66A24053">
              <w:rPr>
                <w:i w:val="1"/>
                <w:iCs w:val="1"/>
              </w:rPr>
              <w:t>īstenošanas</w:t>
            </w:r>
            <w:r w:rsidRPr="7C1492FD" w:rsidR="66A24053">
              <w:rPr>
                <w:i w:val="1"/>
                <w:iCs w:val="1"/>
              </w:rPr>
              <w:t xml:space="preserve"> vietu</w:t>
            </w:r>
            <w:r w:rsidR="009D74EF">
              <w:rPr/>
              <w:t>, izglītības programmu realizēšanai?</w:t>
            </w:r>
          </w:p>
        </w:tc>
        <w:tc>
          <w:tcPr>
            <w:tcW w:w="8094" w:type="dxa"/>
            <w:shd w:val="clear" w:color="auto" w:fill="auto"/>
            <w:tcMar/>
          </w:tcPr>
          <w:p w:rsidRPr="004534B2" w:rsidR="009D74EF" w:rsidP="004B6532" w:rsidRDefault="004534B2" w14:paraId="08569464" w14:textId="34FCDF0E">
            <w:pPr>
              <w:spacing w:before="120" w:after="120" w:line="240" w:lineRule="auto"/>
              <w:rPr>
                <w:color w:val="000000" w:themeColor="text1"/>
              </w:rPr>
            </w:pPr>
            <w:r w:rsidRPr="004534B2">
              <w:rPr>
                <w:color w:val="000000" w:themeColor="text1"/>
              </w:rPr>
              <w:t xml:space="preserve">Projekta izmaksās neparedz un neiekļauj projekta vadības un ar to saistītās izmaksas. Tās var tikt plānotas par privātiem līdzekļiem projekta pēcuzraudzības periodā, kad obligāti īstenojams sabiedrības izglītošanas plāns, kas finansējuma saņēmējam jāīsteno par saviem līdzekļiem pēc projekta pabeigšanas vismaz piecu procentu apmērā proporcionāli realizētā projekta kopējām attiecināmajām izmaksām. Sabiedrības izglītošanas plāna īstenošanas izmaksās var tikt iekļautas izmaksas, kas saistītas ar personāla vadību un atlīdzību, tomēr to apmēram jābūt samērīgam pret plānotajiem informatīvajiem pasākumiem (informatīvi bukleti, infografikas, videoklipi, semināri namu apsaimniekotājiem, ziņu lapas, preses relīzes, baneri un citi). Transporta pakalpojumu izmaksas var tikt iekļautas plānā. Visa informācija par to, kā tiek nodrošināti sabiedrības izglītošanas un vides apziņas celšanas pasākumi sniedzama projekta pēcuzraudzības pārskatā (ietverot izmaksu pamatojošos dokumentus). </w:t>
            </w:r>
          </w:p>
        </w:tc>
      </w:tr>
      <w:tr w:rsidRPr="001F6A34" w:rsidR="0036350A" w:rsidTr="7C1492FD" w14:paraId="7DCB6047" w14:textId="77777777">
        <w:trPr>
          <w:trHeight w:val="300"/>
        </w:trPr>
        <w:tc>
          <w:tcPr>
            <w:tcW w:w="15388" w:type="dxa"/>
            <w:gridSpan w:val="3"/>
            <w:shd w:val="clear" w:color="auto" w:fill="D0CECE" w:themeFill="background2" w:themeFillShade="E6"/>
            <w:tcMar/>
          </w:tcPr>
          <w:p w:rsidRPr="001F6A34" w:rsidR="0036350A" w:rsidP="00345EE8" w:rsidRDefault="0087546D" w14:paraId="3A26CE76" w14:textId="29B97524">
            <w:pPr>
              <w:pStyle w:val="Heading1"/>
              <w:numPr>
                <w:ilvl w:val="0"/>
                <w:numId w:val="18"/>
              </w:numPr>
              <w:tabs>
                <w:tab w:val="num" w:pos="360"/>
              </w:tabs>
              <w:ind w:left="0" w:firstLine="0"/>
              <w:jc w:val="both"/>
              <w:rPr>
                <w:rFonts w:cs="Times New Roman"/>
                <w:sz w:val="24"/>
                <w:szCs w:val="24"/>
              </w:rPr>
            </w:pPr>
            <w:r>
              <w:rPr>
                <w:rFonts w:cs="Times New Roman"/>
                <w:sz w:val="24"/>
                <w:szCs w:val="24"/>
              </w:rPr>
              <w:t>Īstenošanas nosacījumi</w:t>
            </w:r>
          </w:p>
        </w:tc>
      </w:tr>
      <w:tr w:rsidRPr="001F6A34" w:rsidR="00A70436" w:rsidTr="7C1492FD" w14:paraId="7C88D4FB" w14:textId="77777777">
        <w:trPr>
          <w:trHeight w:val="300"/>
        </w:trPr>
        <w:tc>
          <w:tcPr>
            <w:tcW w:w="975" w:type="dxa"/>
            <w:tcBorders>
              <w:bottom w:val="single" w:color="000000" w:themeColor="text1" w:sz="4" w:space="0"/>
            </w:tcBorders>
            <w:tcMar/>
          </w:tcPr>
          <w:p w:rsidRPr="001F6A34" w:rsidR="0036350A" w:rsidP="00060ED2" w:rsidRDefault="0036350A" w14:paraId="5E7A97CE" w14:textId="35CAFA42">
            <w:pPr>
              <w:shd w:val="clear" w:color="auto" w:fill="FFFFFF"/>
              <w:spacing w:before="120" w:line="240" w:lineRule="auto"/>
              <w:rPr>
                <w:rFonts w:eastAsia="Times New Roman" w:cs="Times New Roman"/>
                <w:szCs w:val="24"/>
                <w:lang w:eastAsia="lv-LV"/>
              </w:rPr>
            </w:pPr>
            <w:r>
              <w:rPr>
                <w:rFonts w:eastAsia="Times New Roman" w:cs="Times New Roman"/>
                <w:szCs w:val="24"/>
                <w:lang w:eastAsia="lv-LV"/>
              </w:rPr>
              <w:t>3.1.</w:t>
            </w:r>
          </w:p>
        </w:tc>
        <w:tc>
          <w:tcPr>
            <w:tcW w:w="6319" w:type="dxa"/>
            <w:tcBorders>
              <w:bottom w:val="single" w:color="000000" w:themeColor="text1" w:sz="4" w:space="0"/>
            </w:tcBorders>
            <w:shd w:val="clear" w:color="auto" w:fill="auto"/>
            <w:tcMar/>
          </w:tcPr>
          <w:p w:rsidRPr="001F6A34" w:rsidR="0036350A" w:rsidP="00A32F21" w:rsidRDefault="00740087" w14:paraId="7E3974B5" w14:textId="6186260C">
            <w:pPr>
              <w:shd w:val="clear" w:color="auto" w:fill="FFFFFF"/>
              <w:tabs>
                <w:tab w:val="left" w:pos="1530"/>
              </w:tabs>
              <w:spacing w:before="120" w:after="120" w:line="240" w:lineRule="auto"/>
              <w:rPr>
                <w:rFonts w:eastAsia="Times New Roman" w:cs="Times New Roman"/>
                <w:szCs w:val="24"/>
                <w:lang w:eastAsia="lv-LV"/>
              </w:rPr>
            </w:pPr>
            <w:r w:rsidRPr="005B5771">
              <w:rPr>
                <w:rFonts w:cs="Times New Roman"/>
                <w:szCs w:val="24"/>
              </w:rPr>
              <w:t>Pie kritērijiem ir punkts par procentiem par nodošanu uz pārstrādi gan attiecībā uz sadzīves atkritumiem,  gan att</w:t>
            </w:r>
            <w:r w:rsidR="009E14B2">
              <w:rPr>
                <w:rFonts w:cs="Times New Roman"/>
                <w:szCs w:val="24"/>
              </w:rPr>
              <w:t>i</w:t>
            </w:r>
            <w:r w:rsidRPr="005B5771">
              <w:rPr>
                <w:rFonts w:cs="Times New Roman"/>
                <w:szCs w:val="24"/>
              </w:rPr>
              <w:t>ecībā uz bīstamajiem un būvniecības atkritumiem. Var būtu iespējams precīzāk pastāstīt, kas ir domāts ar pārstrādi. Vai tur iekļaujas arī nodošana reģenerācijai?</w:t>
            </w:r>
          </w:p>
        </w:tc>
        <w:tc>
          <w:tcPr>
            <w:tcW w:w="8094" w:type="dxa"/>
            <w:tcBorders>
              <w:bottom w:val="single" w:color="000000" w:themeColor="text1" w:sz="4" w:space="0"/>
            </w:tcBorders>
            <w:shd w:val="clear" w:color="auto" w:fill="auto"/>
            <w:tcMar/>
          </w:tcPr>
          <w:p w:rsidRPr="00740087" w:rsidR="00740087" w:rsidP="00D86D3B" w:rsidRDefault="00740087" w14:paraId="47615864" w14:textId="4A12C961">
            <w:pPr>
              <w:tabs>
                <w:tab w:val="left" w:pos="2610"/>
              </w:tabs>
              <w:spacing w:before="120" w:after="120" w:line="240" w:lineRule="auto"/>
              <w:rPr>
                <w:rFonts w:cs="Times New Roman"/>
                <w:szCs w:val="24"/>
              </w:rPr>
            </w:pPr>
            <w:r w:rsidRPr="005B5771">
              <w:rPr>
                <w:rFonts w:cs="Times New Roman"/>
                <w:szCs w:val="24"/>
              </w:rPr>
              <w:t xml:space="preserve">Pamatdoma ir, lai atkritumi nekādā veidā nenonāk apglabāšanā un tiem būtu kāds mērķtiecīgs pielietojums. Primāri vislabāk būtu atkārtota lietošana </w:t>
            </w:r>
            <w:r w:rsidRPr="008B7A08">
              <w:rPr>
                <w:rFonts w:cs="Times New Roman"/>
                <w:i/>
                <w:iCs/>
                <w:szCs w:val="24"/>
              </w:rPr>
              <w:t>(reuse),</w:t>
            </w:r>
            <w:r w:rsidRPr="005B5771">
              <w:rPr>
                <w:rFonts w:cs="Times New Roman"/>
                <w:szCs w:val="24"/>
              </w:rPr>
              <w:t xml:space="preserve"> bet arī reģenerācija ir iespējama.</w:t>
            </w:r>
          </w:p>
        </w:tc>
      </w:tr>
      <w:tr w:rsidRPr="001F6A34" w:rsidR="00A70436" w:rsidTr="7C1492FD" w14:paraId="0F0FE04B" w14:textId="77777777">
        <w:trPr>
          <w:trHeight w:val="300"/>
        </w:trPr>
        <w:tc>
          <w:tcPr>
            <w:tcW w:w="975" w:type="dxa"/>
            <w:tcMar/>
          </w:tcPr>
          <w:p w:rsidRPr="001F6A34" w:rsidR="0036350A" w:rsidP="00060ED2" w:rsidRDefault="005564B8" w14:paraId="3AD19DAA" w14:textId="1F934176">
            <w:pPr>
              <w:shd w:val="clear" w:color="auto" w:fill="FFFFFF"/>
              <w:spacing w:before="120" w:line="240" w:lineRule="auto"/>
              <w:rPr>
                <w:rFonts w:eastAsia="Times New Roman" w:cs="Times New Roman"/>
                <w:szCs w:val="24"/>
                <w:lang w:eastAsia="lv-LV"/>
              </w:rPr>
            </w:pPr>
            <w:r>
              <w:rPr>
                <w:rFonts w:eastAsia="Times New Roman" w:cs="Times New Roman"/>
                <w:szCs w:val="24"/>
                <w:lang w:eastAsia="lv-LV"/>
              </w:rPr>
              <w:t>3.2</w:t>
            </w:r>
            <w:r w:rsidR="00BD47C2">
              <w:rPr>
                <w:rFonts w:eastAsia="Times New Roman" w:cs="Times New Roman"/>
                <w:szCs w:val="24"/>
                <w:lang w:eastAsia="lv-LV"/>
              </w:rPr>
              <w:t>.</w:t>
            </w:r>
          </w:p>
        </w:tc>
        <w:tc>
          <w:tcPr>
            <w:tcW w:w="6319" w:type="dxa"/>
            <w:shd w:val="clear" w:color="auto" w:fill="auto"/>
            <w:tcMar/>
          </w:tcPr>
          <w:p w:rsidRPr="00A67331" w:rsidR="00F43BC0" w:rsidP="00A32F21" w:rsidRDefault="00F43BC0" w14:paraId="608D8C17" w14:textId="01238B27">
            <w:pPr>
              <w:spacing w:before="120" w:after="120" w:line="240" w:lineRule="auto"/>
              <w:rPr>
                <w:rFonts w:cs="Times New Roman"/>
                <w:szCs w:val="24"/>
              </w:rPr>
            </w:pPr>
            <w:r w:rsidRPr="00A67331">
              <w:rPr>
                <w:rFonts w:cs="Times New Roman"/>
                <w:szCs w:val="24"/>
              </w:rPr>
              <w:t xml:space="preserve">Vēlamies atsevišķās apkalpojušās zonas teritorijas savākšanas punktos nomainīt vecos konteinerus uz jauniem  konteineriem papīra un kartona iepakojuma, plastmasas, stikla, metāla iepakojuma savākšanai. </w:t>
            </w:r>
          </w:p>
          <w:p w:rsidRPr="00A67331" w:rsidR="00F43BC0" w:rsidP="00A32F21" w:rsidRDefault="00F43BC0" w14:paraId="314436F5" w14:textId="77777777">
            <w:pPr>
              <w:spacing w:before="120" w:after="120" w:line="240" w:lineRule="auto"/>
              <w:rPr>
                <w:rFonts w:cs="Times New Roman"/>
                <w:szCs w:val="24"/>
              </w:rPr>
            </w:pPr>
            <w:r w:rsidRPr="00A67331">
              <w:rPr>
                <w:rFonts w:cs="Times New Roman"/>
                <w:szCs w:val="24"/>
              </w:rPr>
              <w:t xml:space="preserve">Vecie konteineri ir nolietojušies, daļēji bojāti, vizuāli nepievilcīgi utt. </w:t>
            </w:r>
          </w:p>
          <w:p w:rsidRPr="001F6A34" w:rsidR="0036350A" w:rsidP="00A32F21" w:rsidRDefault="00F43BC0" w14:paraId="38412DD9" w14:textId="13FB1773">
            <w:pPr>
              <w:shd w:val="clear" w:color="auto" w:fill="FFFFFF"/>
              <w:tabs>
                <w:tab w:val="left" w:pos="1305"/>
              </w:tabs>
              <w:spacing w:before="120" w:after="120" w:line="240" w:lineRule="auto"/>
              <w:rPr>
                <w:rFonts w:eastAsia="Times New Roman" w:cs="Times New Roman"/>
                <w:szCs w:val="24"/>
                <w:lang w:eastAsia="lv-LV"/>
              </w:rPr>
            </w:pPr>
            <w:r w:rsidRPr="00A67331">
              <w:rPr>
                <w:rFonts w:cs="Times New Roman"/>
                <w:szCs w:val="24"/>
              </w:rPr>
              <w:t>Vai tas atbilstu programmas nosacījumiem?</w:t>
            </w:r>
          </w:p>
        </w:tc>
        <w:tc>
          <w:tcPr>
            <w:tcW w:w="8094" w:type="dxa"/>
            <w:shd w:val="clear" w:color="auto" w:fill="auto"/>
            <w:tcMar/>
          </w:tcPr>
          <w:p w:rsidRPr="0038395A" w:rsidR="0036350A" w:rsidP="00D86D3B" w:rsidRDefault="00FC3DEF" w14:paraId="37889D86" w14:textId="280C42A1">
            <w:pPr>
              <w:spacing w:before="120" w:after="120" w:line="240" w:lineRule="auto"/>
              <w:rPr>
                <w:rFonts w:cs="Times New Roman"/>
                <w:color w:val="2F5496" w:themeColor="accent1" w:themeShade="BF"/>
                <w:szCs w:val="24"/>
              </w:rPr>
            </w:pPr>
            <w:r w:rsidRPr="005B5771">
              <w:rPr>
                <w:rFonts w:cs="Times New Roman"/>
                <w:szCs w:val="24"/>
              </w:rPr>
              <w:t>Atbilstoši projekta iesnieguma vērtēšanas kritērijiem projekta iesnieguma aprakstā ir skaidri jānorāda, ka projektā tiks iegādāti konteineri atkritumu dalītai vākšanai, lai konkrētās pašvaldības teritorijā paplašinātu pakalpojuma pārklājumu jeb nodrošinātu konteineru pieejamību lielākam sabiedrības lokam jau kādam esošam dalīti vāktam atkritumu veidam vai ieviestu jaunu, līdz šim dalīti nevāktu, atkritumu veidu dalīto vākšanu pašvaldībā, vai veiktu abas minētās darbības. Esošo nolietoto konteineru aizstāšana pasākuma ietvaros nav paredzēta.</w:t>
            </w:r>
          </w:p>
        </w:tc>
      </w:tr>
      <w:tr w:rsidRPr="001F6A34" w:rsidR="00F43BC0" w:rsidTr="7C1492FD" w14:paraId="1724EA65" w14:textId="77777777">
        <w:trPr>
          <w:trHeight w:val="300"/>
        </w:trPr>
        <w:tc>
          <w:tcPr>
            <w:tcW w:w="975" w:type="dxa"/>
            <w:tcMar/>
          </w:tcPr>
          <w:p w:rsidRPr="001F6A34" w:rsidR="00F43BC0" w:rsidP="00060ED2" w:rsidRDefault="00BD47C2" w14:paraId="517C5CB0" w14:textId="6FCD9ED8">
            <w:pPr>
              <w:shd w:val="clear" w:color="auto" w:fill="FFFFFF"/>
              <w:spacing w:before="120" w:line="240" w:lineRule="auto"/>
              <w:rPr>
                <w:rFonts w:eastAsia="Times New Roman" w:cs="Times New Roman"/>
                <w:szCs w:val="24"/>
                <w:lang w:eastAsia="lv-LV"/>
              </w:rPr>
            </w:pPr>
            <w:r>
              <w:rPr>
                <w:rFonts w:eastAsia="Times New Roman" w:cs="Times New Roman"/>
                <w:szCs w:val="24"/>
                <w:lang w:eastAsia="lv-LV"/>
              </w:rPr>
              <w:t>3.3.</w:t>
            </w:r>
          </w:p>
        </w:tc>
        <w:tc>
          <w:tcPr>
            <w:tcW w:w="6319" w:type="dxa"/>
            <w:shd w:val="clear" w:color="auto" w:fill="auto"/>
            <w:tcMar/>
          </w:tcPr>
          <w:p w:rsidRPr="004E04B0" w:rsidR="00FC3DEF" w:rsidP="00A32F21" w:rsidRDefault="00FC3DEF" w14:paraId="5BC6021F" w14:textId="2BFAA3B3">
            <w:pPr>
              <w:spacing w:before="120" w:after="120" w:line="240" w:lineRule="auto"/>
              <w:rPr>
                <w:rFonts w:cs="Times New Roman"/>
                <w:szCs w:val="24"/>
              </w:rPr>
            </w:pPr>
            <w:r w:rsidRPr="004E04B0">
              <w:rPr>
                <w:rFonts w:cs="Times New Roman"/>
                <w:szCs w:val="24"/>
              </w:rPr>
              <w:t>Plānots piedalīties arī</w:t>
            </w:r>
            <w:r w:rsidR="00842168">
              <w:rPr>
                <w:rFonts w:cs="Times New Roman"/>
                <w:szCs w:val="24"/>
              </w:rPr>
              <w:t xml:space="preserve"> </w:t>
            </w:r>
            <w:r w:rsidRPr="004E04B0">
              <w:rPr>
                <w:rFonts w:cs="Times New Roman"/>
                <w:szCs w:val="24"/>
              </w:rPr>
              <w:t xml:space="preserve">2.2.2.2.  Atkritumu dalītā vākšana, 2. kārtā un tās ietvaros izbūvēt novada teritorijās  vairākās apdzīvotās  vietās dalīto atkritumu savākšanas laukumus. Pašreiz jau uzsākti laukumu projektēšanas darbi. </w:t>
            </w:r>
          </w:p>
          <w:p w:rsidRPr="001F6A34" w:rsidR="00F43BC0" w:rsidP="00A32F21" w:rsidRDefault="00FC3DEF" w14:paraId="2AFCB13E" w14:textId="2C4513F2">
            <w:pPr>
              <w:shd w:val="clear" w:color="auto" w:fill="FFFFFF"/>
              <w:spacing w:before="120" w:after="120" w:line="240" w:lineRule="auto"/>
              <w:rPr>
                <w:rFonts w:eastAsia="Times New Roman" w:cs="Times New Roman"/>
                <w:szCs w:val="24"/>
                <w:lang w:eastAsia="lv-LV"/>
              </w:rPr>
            </w:pPr>
            <w:r w:rsidRPr="004E04B0">
              <w:rPr>
                <w:rFonts w:cs="Times New Roman"/>
                <w:szCs w:val="24"/>
              </w:rPr>
              <w:t>Vai var tagad 1. kārtas ietvaros  gatavot projekta pieteikumu, kuru ietvaros paredzēts iegādāties jūras tipa konteinerus (videi kaitīgām precēm), bioloģisko atkritumu konteinerus, būvgružu un lielgabarīta konteinerus, kurus uzstādītu tad, kad tiktu izbūvēti dalīto atkritumu savākšanas laukumi?</w:t>
            </w:r>
          </w:p>
        </w:tc>
        <w:tc>
          <w:tcPr>
            <w:tcW w:w="8094" w:type="dxa"/>
            <w:shd w:val="clear" w:color="auto" w:fill="auto"/>
            <w:tcMar/>
          </w:tcPr>
          <w:p w:rsidRPr="0038395A" w:rsidR="00F43BC0" w:rsidP="00D86D3B" w:rsidRDefault="00FC3DEF" w14:paraId="3B28612E" w14:textId="3EB6C46B">
            <w:pPr>
              <w:spacing w:before="120" w:after="120" w:line="240" w:lineRule="auto"/>
              <w:rPr>
                <w:rFonts w:cs="Times New Roman"/>
                <w:color w:val="2F5496" w:themeColor="accent1" w:themeShade="BF"/>
                <w:szCs w:val="24"/>
              </w:rPr>
            </w:pPr>
            <w:r w:rsidRPr="005B5771">
              <w:rPr>
                <w:rFonts w:cs="Times New Roman"/>
                <w:szCs w:val="24"/>
              </w:rPr>
              <w:t>Iesniedzot projekta pieteikumu MK noteikumi Nr.</w:t>
            </w:r>
            <w:r w:rsidR="0065790C">
              <w:rPr>
                <w:rFonts w:cs="Times New Roman"/>
                <w:szCs w:val="24"/>
              </w:rPr>
              <w:t> </w:t>
            </w:r>
            <w:r w:rsidRPr="005B5771">
              <w:rPr>
                <w:rFonts w:cs="Times New Roman"/>
                <w:szCs w:val="24"/>
              </w:rPr>
              <w:t>197 un Atlases nolikums neparedz norādīt katra konteinera plānoto atrašanās vietu, bet ņemt vērā,  ka MK noteikumu Nr.</w:t>
            </w:r>
            <w:r w:rsidR="0065790C">
              <w:rPr>
                <w:rFonts w:cs="Times New Roman"/>
                <w:szCs w:val="24"/>
              </w:rPr>
              <w:t> </w:t>
            </w:r>
            <w:r w:rsidRPr="005B5771">
              <w:rPr>
                <w:rFonts w:cs="Times New Roman"/>
                <w:szCs w:val="24"/>
              </w:rPr>
              <w:t>197 25.1.</w:t>
            </w:r>
            <w:r w:rsidR="0065790C">
              <w:rPr>
                <w:rFonts w:cs="Times New Roman"/>
                <w:szCs w:val="24"/>
              </w:rPr>
              <w:t> </w:t>
            </w:r>
            <w:r w:rsidRPr="005B5771">
              <w:rPr>
                <w:rFonts w:cs="Times New Roman"/>
                <w:szCs w:val="24"/>
              </w:rPr>
              <w:t>apakšpunkts paredz, ka finansējuma saņēmējs pēcuzraudzības periodā nodrošina, ka projekta ietvaros iegādātais atkritumu dalītas savākšanas aprīkojums piecus gadus no projekta noslēguma maksājuma veikšanas dienas finansējuma saņēmējam pastāvīgi tiek izmantots projektā noteikto mērķu sasniegšanai un rezultātu ilgtspējas nodrošināšanai, tai skaitā projektā norādītā sasniedzamā dalīti vākto atkritumu daudzuma rādītāja vērtības sasniegšanai.</w:t>
            </w:r>
          </w:p>
        </w:tc>
      </w:tr>
      <w:tr w:rsidRPr="001F6A34" w:rsidR="00F43BC0" w:rsidTr="7C1492FD" w14:paraId="6013A394" w14:textId="77777777">
        <w:trPr>
          <w:trHeight w:val="300"/>
        </w:trPr>
        <w:tc>
          <w:tcPr>
            <w:tcW w:w="975" w:type="dxa"/>
            <w:tcMar/>
          </w:tcPr>
          <w:p w:rsidRPr="001F6A34" w:rsidR="00F43BC0" w:rsidP="00060ED2" w:rsidRDefault="00BD47C2" w14:paraId="68FAC04F" w14:textId="6D67D010">
            <w:pPr>
              <w:shd w:val="clear" w:color="auto" w:fill="FFFFFF"/>
              <w:spacing w:before="120" w:line="240" w:lineRule="auto"/>
              <w:rPr>
                <w:rFonts w:eastAsia="Times New Roman" w:cs="Times New Roman"/>
                <w:szCs w:val="24"/>
                <w:lang w:eastAsia="lv-LV"/>
              </w:rPr>
            </w:pPr>
            <w:r>
              <w:rPr>
                <w:rFonts w:eastAsia="Times New Roman" w:cs="Times New Roman"/>
                <w:szCs w:val="24"/>
                <w:lang w:eastAsia="lv-LV"/>
              </w:rPr>
              <w:t>3.4.</w:t>
            </w:r>
          </w:p>
        </w:tc>
        <w:tc>
          <w:tcPr>
            <w:tcW w:w="6319" w:type="dxa"/>
            <w:shd w:val="clear" w:color="auto" w:fill="auto"/>
            <w:tcMar/>
          </w:tcPr>
          <w:p w:rsidRPr="001F6A34" w:rsidR="00F43BC0" w:rsidP="00A32F21" w:rsidRDefault="00FC3DEF" w14:paraId="76B088F6" w14:textId="6A19E273">
            <w:pPr>
              <w:shd w:val="clear" w:color="auto" w:fill="FFFFFF"/>
              <w:spacing w:before="120" w:after="120" w:line="240" w:lineRule="auto"/>
              <w:rPr>
                <w:rFonts w:eastAsia="Times New Roman" w:cs="Times New Roman"/>
                <w:szCs w:val="24"/>
                <w:lang w:eastAsia="lv-LV"/>
              </w:rPr>
            </w:pPr>
            <w:r w:rsidRPr="00334B33">
              <w:rPr>
                <w:rFonts w:cs="Times New Roman"/>
                <w:szCs w:val="24"/>
              </w:rPr>
              <w:t>Vai var iegādāties dažāda tipa konteinerus no ES valstīm, ja konteineriem ir CE apzīmējums un  RAL zīme?</w:t>
            </w:r>
            <w:r>
              <w:rPr>
                <w:rFonts w:cs="Times New Roman"/>
                <w:szCs w:val="24"/>
              </w:rPr>
              <w:t xml:space="preserve"> </w:t>
            </w:r>
          </w:p>
        </w:tc>
        <w:tc>
          <w:tcPr>
            <w:tcW w:w="8094" w:type="dxa"/>
            <w:shd w:val="clear" w:color="auto" w:fill="auto"/>
            <w:tcMar/>
          </w:tcPr>
          <w:p w:rsidRPr="0038395A" w:rsidR="00F43BC0" w:rsidP="00D86D3B" w:rsidRDefault="00FC3DEF" w14:paraId="6D8345A4" w14:textId="6835FE15">
            <w:pPr>
              <w:spacing w:before="120" w:after="120" w:line="240" w:lineRule="auto"/>
              <w:rPr>
                <w:rFonts w:cs="Times New Roman"/>
                <w:color w:val="2F5496" w:themeColor="accent1" w:themeShade="BF"/>
                <w:szCs w:val="24"/>
              </w:rPr>
            </w:pPr>
            <w:r w:rsidRPr="005B5771">
              <w:rPr>
                <w:rFonts w:cs="Times New Roman"/>
                <w:szCs w:val="24"/>
              </w:rPr>
              <w:t>MK noteikumu Nr.</w:t>
            </w:r>
            <w:r w:rsidR="0065790C">
              <w:rPr>
                <w:rFonts w:cs="Times New Roman"/>
                <w:szCs w:val="24"/>
              </w:rPr>
              <w:t> </w:t>
            </w:r>
            <w:r w:rsidRPr="005B5771">
              <w:rPr>
                <w:rFonts w:cs="Times New Roman"/>
                <w:szCs w:val="24"/>
              </w:rPr>
              <w:t>197 24.3.</w:t>
            </w:r>
            <w:r w:rsidR="0065790C">
              <w:rPr>
                <w:rFonts w:cs="Times New Roman"/>
                <w:szCs w:val="24"/>
              </w:rPr>
              <w:t> </w:t>
            </w:r>
            <w:r w:rsidRPr="005B5771">
              <w:rPr>
                <w:rFonts w:cs="Times New Roman"/>
                <w:szCs w:val="24"/>
              </w:rPr>
              <w:t>apakšpunkts nosaka, ka īstenojot projektu, finansējuma saņēmējs nodrošina, ka visi projekta rezultātā iegūtie specializētie atkritumu dalītās vākšanas konteineri tiek atbilstoši sagatavoti tam paredzētajam mērķim (marķēti ar CE un ar RAL kvalitātes zīmi (ja attiecināms), apzīmēti kā iegādāti projekta ietvaros, pielāgoti izmantošanai paredzētajam mērķim, norādot, kādiem atkritumu veidiem konteineri izmantojami),  atbilstoši  6.1. apakšpunktā noteiktajiem konteineru veidiem, kas norādīts atbilstoši ražotāja produkta lapai, ko projekta iesniedzējs pievieno projekta iesniegumam (obligātais pielikums). Ņemot vērā iepriekš minēto, konteineriem jāatbilst MK noteikumu Nr.</w:t>
            </w:r>
            <w:r w:rsidR="00842168">
              <w:rPr>
                <w:rFonts w:cs="Times New Roman"/>
                <w:szCs w:val="24"/>
              </w:rPr>
              <w:t> </w:t>
            </w:r>
            <w:r w:rsidRPr="005B5771">
              <w:rPr>
                <w:rFonts w:cs="Times New Roman"/>
                <w:szCs w:val="24"/>
              </w:rPr>
              <w:t>197 un Atlases nolikumā minētajām prasībām neatkarīgi no ražotāja / tirgotāja / piegādātāja valsts (izņemot valstis, pret kurām piemērotas attiecīgas sankcijas).</w:t>
            </w:r>
          </w:p>
        </w:tc>
      </w:tr>
    </w:tbl>
    <w:p w:rsidRPr="001F6A34" w:rsidR="0001751C" w:rsidP="00E84983" w:rsidRDefault="655DEAB1" w14:paraId="02C9F9E3" w14:textId="524B8A91">
      <w:pPr>
        <w:spacing w:after="0" w:line="264" w:lineRule="auto"/>
        <w:rPr>
          <w:rFonts w:cs="Times New Roman"/>
          <w:szCs w:val="24"/>
        </w:rPr>
      </w:pPr>
      <w:r w:rsidRPr="001F6A34">
        <w:rPr>
          <w:rFonts w:eastAsia="Calibri" w:cs="Times New Roman"/>
          <w:szCs w:val="24"/>
        </w:rPr>
        <w:t xml:space="preserve"> </w:t>
      </w:r>
    </w:p>
    <w:sectPr w:rsidRPr="001F6A34" w:rsidR="0001751C" w:rsidSect="00B50AEE">
      <w:headerReference w:type="default" r:id="rId21"/>
      <w:headerReference w:type="first" r:id="rId22"/>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891" w:rsidP="00F40189" w:rsidRDefault="00AB0891" w14:paraId="059A564D" w14:textId="77777777">
      <w:pPr>
        <w:spacing w:after="0" w:line="240" w:lineRule="auto"/>
      </w:pPr>
      <w:r>
        <w:separator/>
      </w:r>
    </w:p>
  </w:endnote>
  <w:endnote w:type="continuationSeparator" w:id="0">
    <w:p w:rsidR="00AB0891" w:rsidP="00F40189" w:rsidRDefault="00AB0891" w14:paraId="0AE57C23" w14:textId="77777777">
      <w:pPr>
        <w:spacing w:after="0" w:line="240" w:lineRule="auto"/>
      </w:pPr>
      <w:r>
        <w:continuationSeparator/>
      </w:r>
    </w:p>
  </w:endnote>
  <w:endnote w:type="continuationNotice" w:id="1">
    <w:p w:rsidR="00AB0891" w:rsidRDefault="00AB0891" w14:paraId="1B02BB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Cambria"/>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obustaTLPro-Mediu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891" w:rsidP="00F40189" w:rsidRDefault="00AB0891" w14:paraId="4DAF1B72" w14:textId="77777777">
      <w:pPr>
        <w:spacing w:after="0" w:line="240" w:lineRule="auto"/>
      </w:pPr>
      <w:r>
        <w:separator/>
      </w:r>
    </w:p>
  </w:footnote>
  <w:footnote w:type="continuationSeparator" w:id="0">
    <w:p w:rsidR="00AB0891" w:rsidP="00F40189" w:rsidRDefault="00AB0891" w14:paraId="509F3800" w14:textId="77777777">
      <w:pPr>
        <w:spacing w:after="0" w:line="240" w:lineRule="auto"/>
      </w:pPr>
      <w:r>
        <w:continuationSeparator/>
      </w:r>
    </w:p>
  </w:footnote>
  <w:footnote w:type="continuationNotice" w:id="1">
    <w:p w:rsidR="00AB0891" w:rsidRDefault="00AB0891" w14:paraId="79D0269C" w14:textId="77777777">
      <w:pPr>
        <w:spacing w:after="0" w:line="240" w:lineRule="auto"/>
      </w:pPr>
    </w:p>
  </w:footnote>
  <w:footnote w:id="2">
    <w:p w:rsidR="00162217" w:rsidP="00162217" w:rsidRDefault="00162217" w14:paraId="4684D7A7" w14:textId="77777777">
      <w:pPr>
        <w:pStyle w:val="Vresteksts"/>
        <w:ind w:left="284" w:firstLine="0"/>
        <w:rPr>
          <w:rFonts w:ascii="Times New Roman" w:hAnsi="Times New Roman" w:cs="Times New Roman"/>
          <w:sz w:val="18"/>
          <w:szCs w:val="18"/>
        </w:rPr>
      </w:pPr>
      <w:r>
        <w:rPr>
          <w:rStyle w:val="FootnoteReference"/>
          <w:sz w:val="18"/>
          <w:szCs w:val="18"/>
        </w:rPr>
        <w:t>[1]</w:t>
      </w:r>
      <w:r>
        <w:rPr>
          <w:sz w:val="18"/>
          <w:szCs w:val="18"/>
        </w:rPr>
        <w:t xml:space="preserve"> Pieejama: </w:t>
      </w:r>
      <w:hyperlink w:history="1" r:id="rId1">
        <w:r>
          <w:rPr>
            <w:rStyle w:val="Hyperlink"/>
            <w:sz w:val="18"/>
            <w:szCs w:val="18"/>
          </w:rPr>
          <w:t>https://www.csp.gov.lv/lv/</w:t>
        </w:r>
        <w:r>
          <w:rPr>
            <w:rStyle w:val="Hyperlink"/>
            <w:color w:val="0000FF"/>
            <w:sz w:val="18"/>
            <w:szCs w:val="18"/>
          </w:rPr>
          <w:t>klasifikacija</w:t>
        </w:r>
        <w:r>
          <w:rPr>
            <w:rStyle w:val="Hyperlink"/>
            <w:sz w:val="18"/>
            <w:szCs w:val="18"/>
          </w:rPr>
          <w:t>/nace-2-red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189" w:rsidP="00F40189" w:rsidRDefault="00F40189" w14:paraId="4BBD296E" w14:textId="439EE1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50AEE" w:rsidP="00B50AEE" w:rsidRDefault="00B50AEE" w14:paraId="4A33F3F5" w14:textId="4141ACA8">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hint="default" w:ascii="Symbol" w:hAnsi="Symbol"/>
      </w:rPr>
    </w:lvl>
    <w:lvl w:ilvl="1" w:tplc="30CA3CF4">
      <w:start w:val="1"/>
      <w:numFmt w:val="bullet"/>
      <w:lvlText w:val="o"/>
      <w:lvlJc w:val="left"/>
      <w:pPr>
        <w:ind w:left="1440" w:hanging="360"/>
      </w:pPr>
      <w:rPr>
        <w:rFonts w:hint="default" w:ascii="Courier New" w:hAnsi="Courier New"/>
      </w:rPr>
    </w:lvl>
    <w:lvl w:ilvl="2" w:tplc="B8949880">
      <w:start w:val="1"/>
      <w:numFmt w:val="bullet"/>
      <w:lvlText w:val=""/>
      <w:lvlJc w:val="left"/>
      <w:pPr>
        <w:ind w:left="2160" w:hanging="360"/>
      </w:pPr>
      <w:rPr>
        <w:rFonts w:hint="default" w:ascii="Wingdings" w:hAnsi="Wingdings"/>
      </w:rPr>
    </w:lvl>
    <w:lvl w:ilvl="3" w:tplc="D8B88E58">
      <w:start w:val="1"/>
      <w:numFmt w:val="bullet"/>
      <w:lvlText w:val=""/>
      <w:lvlJc w:val="left"/>
      <w:pPr>
        <w:ind w:left="2880" w:hanging="360"/>
      </w:pPr>
      <w:rPr>
        <w:rFonts w:hint="default" w:ascii="Symbol" w:hAnsi="Symbol"/>
      </w:rPr>
    </w:lvl>
    <w:lvl w:ilvl="4" w:tplc="62B2A2AC">
      <w:start w:val="1"/>
      <w:numFmt w:val="bullet"/>
      <w:lvlText w:val="o"/>
      <w:lvlJc w:val="left"/>
      <w:pPr>
        <w:ind w:left="3600" w:hanging="360"/>
      </w:pPr>
      <w:rPr>
        <w:rFonts w:hint="default" w:ascii="Courier New" w:hAnsi="Courier New"/>
      </w:rPr>
    </w:lvl>
    <w:lvl w:ilvl="5" w:tplc="503A1B66">
      <w:start w:val="1"/>
      <w:numFmt w:val="bullet"/>
      <w:lvlText w:val=""/>
      <w:lvlJc w:val="left"/>
      <w:pPr>
        <w:ind w:left="4320" w:hanging="360"/>
      </w:pPr>
      <w:rPr>
        <w:rFonts w:hint="default" w:ascii="Wingdings" w:hAnsi="Wingdings"/>
      </w:rPr>
    </w:lvl>
    <w:lvl w:ilvl="6" w:tplc="653C0D70">
      <w:start w:val="1"/>
      <w:numFmt w:val="bullet"/>
      <w:lvlText w:val=""/>
      <w:lvlJc w:val="left"/>
      <w:pPr>
        <w:ind w:left="5040" w:hanging="360"/>
      </w:pPr>
      <w:rPr>
        <w:rFonts w:hint="default" w:ascii="Symbol" w:hAnsi="Symbol"/>
      </w:rPr>
    </w:lvl>
    <w:lvl w:ilvl="7" w:tplc="C0480202">
      <w:start w:val="1"/>
      <w:numFmt w:val="bullet"/>
      <w:lvlText w:val="o"/>
      <w:lvlJc w:val="left"/>
      <w:pPr>
        <w:ind w:left="5760" w:hanging="360"/>
      </w:pPr>
      <w:rPr>
        <w:rFonts w:hint="default" w:ascii="Courier New" w:hAnsi="Courier New"/>
      </w:rPr>
    </w:lvl>
    <w:lvl w:ilvl="8" w:tplc="74960EAA">
      <w:start w:val="1"/>
      <w:numFmt w:val="bullet"/>
      <w:lvlText w:val=""/>
      <w:lvlJc w:val="left"/>
      <w:pPr>
        <w:ind w:left="6480" w:hanging="360"/>
      </w:pPr>
      <w:rPr>
        <w:rFonts w:hint="default" w:ascii="Wingdings" w:hAnsi="Wingdings"/>
      </w:rPr>
    </w:lvl>
  </w:abstractNum>
  <w:abstractNum w:abstractNumId="2" w15:restartNumberingAfterBreak="0">
    <w:nsid w:val="08862DEE"/>
    <w:multiLevelType w:val="hybridMultilevel"/>
    <w:tmpl w:val="F8547932"/>
    <w:lvl w:ilvl="0" w:tplc="BD96BD20">
      <w:start w:val="1"/>
      <w:numFmt w:val="bullet"/>
      <w:lvlText w:val="-"/>
      <w:lvlJc w:val="left"/>
      <w:pPr>
        <w:ind w:left="1080" w:hanging="360"/>
      </w:pPr>
      <w:rPr>
        <w:rFonts w:hint="default" w:ascii="Times New Roman" w:hAnsi="Times New Roman" w:cs="Times New Roman" w:eastAsiaTheme="minorHAnsi"/>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 w15:restartNumberingAfterBreak="0">
    <w:nsid w:val="0A3A06C6"/>
    <w:multiLevelType w:val="hybridMultilevel"/>
    <w:tmpl w:val="FA122D40"/>
    <w:lvl w:ilvl="0" w:tplc="0426000D">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4" w15:restartNumberingAfterBreak="0">
    <w:nsid w:val="0D0B15D5"/>
    <w:multiLevelType w:val="hybridMultilevel"/>
    <w:tmpl w:val="931C04CE"/>
    <w:lvl w:ilvl="0" w:tplc="CB2E24D2">
      <w:start w:val="1"/>
      <w:numFmt w:val="bullet"/>
      <w:lvlText w:val=""/>
      <w:lvlJc w:val="left"/>
      <w:pPr>
        <w:tabs>
          <w:tab w:val="num" w:pos="720"/>
        </w:tabs>
        <w:ind w:left="720" w:hanging="360"/>
      </w:pPr>
      <w:rPr>
        <w:rFonts w:hint="default" w:ascii="Wingdings" w:hAnsi="Wingdings"/>
      </w:rPr>
    </w:lvl>
    <w:lvl w:ilvl="1" w:tplc="F8F2F73A">
      <w:start w:val="1"/>
      <w:numFmt w:val="bullet"/>
      <w:lvlText w:val=""/>
      <w:lvlJc w:val="left"/>
      <w:pPr>
        <w:tabs>
          <w:tab w:val="num" w:pos="1440"/>
        </w:tabs>
        <w:ind w:left="1440" w:hanging="360"/>
      </w:pPr>
      <w:rPr>
        <w:rFonts w:hint="default" w:ascii="Wingdings" w:hAnsi="Wingdings"/>
      </w:rPr>
    </w:lvl>
    <w:lvl w:ilvl="2" w:tplc="1BD2ABF8">
      <w:numFmt w:val="bullet"/>
      <w:lvlText w:val=""/>
      <w:lvlJc w:val="left"/>
      <w:pPr>
        <w:tabs>
          <w:tab w:val="num" w:pos="2160"/>
        </w:tabs>
        <w:ind w:left="2160" w:hanging="360"/>
      </w:pPr>
      <w:rPr>
        <w:rFonts w:hint="default" w:ascii="Wingdings" w:hAnsi="Wingdings"/>
      </w:rPr>
    </w:lvl>
    <w:lvl w:ilvl="3" w:tplc="F956FFF6" w:tentative="1">
      <w:start w:val="1"/>
      <w:numFmt w:val="bullet"/>
      <w:lvlText w:val=""/>
      <w:lvlJc w:val="left"/>
      <w:pPr>
        <w:tabs>
          <w:tab w:val="num" w:pos="2880"/>
        </w:tabs>
        <w:ind w:left="2880" w:hanging="360"/>
      </w:pPr>
      <w:rPr>
        <w:rFonts w:hint="default" w:ascii="Wingdings" w:hAnsi="Wingdings"/>
      </w:rPr>
    </w:lvl>
    <w:lvl w:ilvl="4" w:tplc="27542B5A" w:tentative="1">
      <w:start w:val="1"/>
      <w:numFmt w:val="bullet"/>
      <w:lvlText w:val=""/>
      <w:lvlJc w:val="left"/>
      <w:pPr>
        <w:tabs>
          <w:tab w:val="num" w:pos="3600"/>
        </w:tabs>
        <w:ind w:left="3600" w:hanging="360"/>
      </w:pPr>
      <w:rPr>
        <w:rFonts w:hint="default" w:ascii="Wingdings" w:hAnsi="Wingdings"/>
      </w:rPr>
    </w:lvl>
    <w:lvl w:ilvl="5" w:tplc="9C480432" w:tentative="1">
      <w:start w:val="1"/>
      <w:numFmt w:val="bullet"/>
      <w:lvlText w:val=""/>
      <w:lvlJc w:val="left"/>
      <w:pPr>
        <w:tabs>
          <w:tab w:val="num" w:pos="4320"/>
        </w:tabs>
        <w:ind w:left="4320" w:hanging="360"/>
      </w:pPr>
      <w:rPr>
        <w:rFonts w:hint="default" w:ascii="Wingdings" w:hAnsi="Wingdings"/>
      </w:rPr>
    </w:lvl>
    <w:lvl w:ilvl="6" w:tplc="44ACE404" w:tentative="1">
      <w:start w:val="1"/>
      <w:numFmt w:val="bullet"/>
      <w:lvlText w:val=""/>
      <w:lvlJc w:val="left"/>
      <w:pPr>
        <w:tabs>
          <w:tab w:val="num" w:pos="5040"/>
        </w:tabs>
        <w:ind w:left="5040" w:hanging="360"/>
      </w:pPr>
      <w:rPr>
        <w:rFonts w:hint="default" w:ascii="Wingdings" w:hAnsi="Wingdings"/>
      </w:rPr>
    </w:lvl>
    <w:lvl w:ilvl="7" w:tplc="326483BC" w:tentative="1">
      <w:start w:val="1"/>
      <w:numFmt w:val="bullet"/>
      <w:lvlText w:val=""/>
      <w:lvlJc w:val="left"/>
      <w:pPr>
        <w:tabs>
          <w:tab w:val="num" w:pos="5760"/>
        </w:tabs>
        <w:ind w:left="5760" w:hanging="360"/>
      </w:pPr>
      <w:rPr>
        <w:rFonts w:hint="default" w:ascii="Wingdings" w:hAnsi="Wingdings"/>
      </w:rPr>
    </w:lvl>
    <w:lvl w:ilvl="8" w:tplc="3B1C094E"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1621D44"/>
    <w:multiLevelType w:val="hybridMultilevel"/>
    <w:tmpl w:val="BC964F0A"/>
    <w:lvl w:ilvl="0" w:tplc="04260005">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116BB454"/>
    <w:multiLevelType w:val="hybridMultilevel"/>
    <w:tmpl w:val="A1E2D646"/>
    <w:lvl w:ilvl="0" w:tplc="F55EA35C">
      <w:start w:val="1"/>
      <w:numFmt w:val="bullet"/>
      <w:lvlText w:val="·"/>
      <w:lvlJc w:val="left"/>
      <w:pPr>
        <w:ind w:left="720" w:hanging="360"/>
      </w:pPr>
      <w:rPr>
        <w:rFonts w:hint="default" w:ascii="Symbol" w:hAnsi="Symbol"/>
      </w:rPr>
    </w:lvl>
    <w:lvl w:ilvl="1" w:tplc="8D3CCC2E">
      <w:start w:val="1"/>
      <w:numFmt w:val="bullet"/>
      <w:lvlText w:val="o"/>
      <w:lvlJc w:val="left"/>
      <w:pPr>
        <w:ind w:left="1440" w:hanging="360"/>
      </w:pPr>
      <w:rPr>
        <w:rFonts w:hint="default" w:ascii="Courier New" w:hAnsi="Courier New"/>
      </w:rPr>
    </w:lvl>
    <w:lvl w:ilvl="2" w:tplc="B530813A">
      <w:start w:val="1"/>
      <w:numFmt w:val="bullet"/>
      <w:lvlText w:val=""/>
      <w:lvlJc w:val="left"/>
      <w:pPr>
        <w:ind w:left="2160" w:hanging="360"/>
      </w:pPr>
      <w:rPr>
        <w:rFonts w:hint="default" w:ascii="Wingdings" w:hAnsi="Wingdings"/>
      </w:rPr>
    </w:lvl>
    <w:lvl w:ilvl="3" w:tplc="F760BA8C">
      <w:start w:val="1"/>
      <w:numFmt w:val="bullet"/>
      <w:lvlText w:val=""/>
      <w:lvlJc w:val="left"/>
      <w:pPr>
        <w:ind w:left="2880" w:hanging="360"/>
      </w:pPr>
      <w:rPr>
        <w:rFonts w:hint="default" w:ascii="Symbol" w:hAnsi="Symbol"/>
      </w:rPr>
    </w:lvl>
    <w:lvl w:ilvl="4" w:tplc="402C2758">
      <w:start w:val="1"/>
      <w:numFmt w:val="bullet"/>
      <w:lvlText w:val="o"/>
      <w:lvlJc w:val="left"/>
      <w:pPr>
        <w:ind w:left="3600" w:hanging="360"/>
      </w:pPr>
      <w:rPr>
        <w:rFonts w:hint="default" w:ascii="Courier New" w:hAnsi="Courier New"/>
      </w:rPr>
    </w:lvl>
    <w:lvl w:ilvl="5" w:tplc="B8C862F0">
      <w:start w:val="1"/>
      <w:numFmt w:val="bullet"/>
      <w:lvlText w:val=""/>
      <w:lvlJc w:val="left"/>
      <w:pPr>
        <w:ind w:left="4320" w:hanging="360"/>
      </w:pPr>
      <w:rPr>
        <w:rFonts w:hint="default" w:ascii="Wingdings" w:hAnsi="Wingdings"/>
      </w:rPr>
    </w:lvl>
    <w:lvl w:ilvl="6" w:tplc="183AAA8C">
      <w:start w:val="1"/>
      <w:numFmt w:val="bullet"/>
      <w:lvlText w:val=""/>
      <w:lvlJc w:val="left"/>
      <w:pPr>
        <w:ind w:left="5040" w:hanging="360"/>
      </w:pPr>
      <w:rPr>
        <w:rFonts w:hint="default" w:ascii="Symbol" w:hAnsi="Symbol"/>
      </w:rPr>
    </w:lvl>
    <w:lvl w:ilvl="7" w:tplc="6984716E">
      <w:start w:val="1"/>
      <w:numFmt w:val="bullet"/>
      <w:lvlText w:val="o"/>
      <w:lvlJc w:val="left"/>
      <w:pPr>
        <w:ind w:left="5760" w:hanging="360"/>
      </w:pPr>
      <w:rPr>
        <w:rFonts w:hint="default" w:ascii="Courier New" w:hAnsi="Courier New"/>
      </w:rPr>
    </w:lvl>
    <w:lvl w:ilvl="8" w:tplc="150CBFBA">
      <w:start w:val="1"/>
      <w:numFmt w:val="bullet"/>
      <w:lvlText w:val=""/>
      <w:lvlJc w:val="left"/>
      <w:pPr>
        <w:ind w:left="6480" w:hanging="360"/>
      </w:pPr>
      <w:rPr>
        <w:rFonts w:hint="default" w:ascii="Wingdings" w:hAnsi="Wingdings"/>
      </w:rPr>
    </w:lvl>
  </w:abstractNum>
  <w:abstractNum w:abstractNumId="7" w15:restartNumberingAfterBreak="0">
    <w:nsid w:val="148B41A7"/>
    <w:multiLevelType w:val="hybridMultilevel"/>
    <w:tmpl w:val="E32212A2"/>
    <w:lvl w:ilvl="0" w:tplc="04260005">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8" w15:restartNumberingAfterBreak="0">
    <w:nsid w:val="19A20F53"/>
    <w:multiLevelType w:val="hybridMultilevel"/>
    <w:tmpl w:val="86E473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10" w15:restartNumberingAfterBreak="0">
    <w:nsid w:val="1E0CEE13"/>
    <w:multiLevelType w:val="hybridMultilevel"/>
    <w:tmpl w:val="82CAEF0A"/>
    <w:lvl w:ilvl="0" w:tplc="DF3A4ACE">
      <w:start w:val="1"/>
      <w:numFmt w:val="bullet"/>
      <w:lvlText w:val="·"/>
      <w:lvlJc w:val="left"/>
      <w:pPr>
        <w:ind w:left="720" w:hanging="360"/>
      </w:pPr>
      <w:rPr>
        <w:rFonts w:hint="default" w:ascii="Symbol" w:hAnsi="Symbol"/>
      </w:rPr>
    </w:lvl>
    <w:lvl w:ilvl="1" w:tplc="22B49FEE">
      <w:start w:val="1"/>
      <w:numFmt w:val="bullet"/>
      <w:lvlText w:val="o"/>
      <w:lvlJc w:val="left"/>
      <w:pPr>
        <w:ind w:left="1440" w:hanging="360"/>
      </w:pPr>
      <w:rPr>
        <w:rFonts w:hint="default" w:ascii="Courier New" w:hAnsi="Courier New"/>
      </w:rPr>
    </w:lvl>
    <w:lvl w:ilvl="2" w:tplc="F6967336">
      <w:start w:val="1"/>
      <w:numFmt w:val="bullet"/>
      <w:lvlText w:val=""/>
      <w:lvlJc w:val="left"/>
      <w:pPr>
        <w:ind w:left="2160" w:hanging="360"/>
      </w:pPr>
      <w:rPr>
        <w:rFonts w:hint="default" w:ascii="Wingdings" w:hAnsi="Wingdings"/>
      </w:rPr>
    </w:lvl>
    <w:lvl w:ilvl="3" w:tplc="5D60C29C">
      <w:start w:val="1"/>
      <w:numFmt w:val="bullet"/>
      <w:lvlText w:val=""/>
      <w:lvlJc w:val="left"/>
      <w:pPr>
        <w:ind w:left="2880" w:hanging="360"/>
      </w:pPr>
      <w:rPr>
        <w:rFonts w:hint="default" w:ascii="Symbol" w:hAnsi="Symbol"/>
      </w:rPr>
    </w:lvl>
    <w:lvl w:ilvl="4" w:tplc="6B7E38EC">
      <w:start w:val="1"/>
      <w:numFmt w:val="bullet"/>
      <w:lvlText w:val="o"/>
      <w:lvlJc w:val="left"/>
      <w:pPr>
        <w:ind w:left="3600" w:hanging="360"/>
      </w:pPr>
      <w:rPr>
        <w:rFonts w:hint="default" w:ascii="Courier New" w:hAnsi="Courier New"/>
      </w:rPr>
    </w:lvl>
    <w:lvl w:ilvl="5" w:tplc="41B6654A">
      <w:start w:val="1"/>
      <w:numFmt w:val="bullet"/>
      <w:lvlText w:val=""/>
      <w:lvlJc w:val="left"/>
      <w:pPr>
        <w:ind w:left="4320" w:hanging="360"/>
      </w:pPr>
      <w:rPr>
        <w:rFonts w:hint="default" w:ascii="Wingdings" w:hAnsi="Wingdings"/>
      </w:rPr>
    </w:lvl>
    <w:lvl w:ilvl="6" w:tplc="385EE9E8">
      <w:start w:val="1"/>
      <w:numFmt w:val="bullet"/>
      <w:lvlText w:val=""/>
      <w:lvlJc w:val="left"/>
      <w:pPr>
        <w:ind w:left="5040" w:hanging="360"/>
      </w:pPr>
      <w:rPr>
        <w:rFonts w:hint="default" w:ascii="Symbol" w:hAnsi="Symbol"/>
      </w:rPr>
    </w:lvl>
    <w:lvl w:ilvl="7" w:tplc="0D4EC8EC">
      <w:start w:val="1"/>
      <w:numFmt w:val="bullet"/>
      <w:lvlText w:val="o"/>
      <w:lvlJc w:val="left"/>
      <w:pPr>
        <w:ind w:left="5760" w:hanging="360"/>
      </w:pPr>
      <w:rPr>
        <w:rFonts w:hint="default" w:ascii="Courier New" w:hAnsi="Courier New"/>
      </w:rPr>
    </w:lvl>
    <w:lvl w:ilvl="8" w:tplc="A936086E">
      <w:start w:val="1"/>
      <w:numFmt w:val="bullet"/>
      <w:lvlText w:val=""/>
      <w:lvlJc w:val="left"/>
      <w:pPr>
        <w:ind w:left="6480" w:hanging="360"/>
      </w:pPr>
      <w:rPr>
        <w:rFonts w:hint="default" w:ascii="Wingdings" w:hAnsi="Wingdings"/>
      </w:rPr>
    </w:lvl>
  </w:abstractNum>
  <w:abstractNum w:abstractNumId="11"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2" w15:restartNumberingAfterBreak="0">
    <w:nsid w:val="2E995558"/>
    <w:multiLevelType w:val="hybridMultilevel"/>
    <w:tmpl w:val="9F78637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hint="default" w:ascii="Times New Roman" w:hAnsi="Times New Roman" w:eastAsia="ヒラギノ角ゴ Pro W3" w:cs="Times New Roman"/>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F4E7EDA"/>
    <w:multiLevelType w:val="hybridMultilevel"/>
    <w:tmpl w:val="84EA6570"/>
    <w:lvl w:ilvl="0" w:tplc="0426000B">
      <w:start w:val="1"/>
      <w:numFmt w:val="bullet"/>
      <w:lvlText w:val=""/>
      <w:lvlJc w:val="left"/>
      <w:pPr>
        <w:ind w:left="1440" w:hanging="360"/>
      </w:pPr>
      <w:rPr>
        <w:rFonts w:hint="default" w:ascii="Wingdings" w:hAnsi="Wingdings"/>
      </w:rPr>
    </w:lvl>
    <w:lvl w:ilvl="1" w:tplc="04260003">
      <w:start w:val="1"/>
      <w:numFmt w:val="bullet"/>
      <w:lvlText w:val="o"/>
      <w:lvlJc w:val="left"/>
      <w:pPr>
        <w:ind w:left="2160" w:hanging="360"/>
      </w:pPr>
      <w:rPr>
        <w:rFonts w:hint="default" w:ascii="Courier New" w:hAnsi="Courier New" w:cs="Courier New"/>
      </w:rPr>
    </w:lvl>
    <w:lvl w:ilvl="2" w:tplc="04260005">
      <w:start w:val="1"/>
      <w:numFmt w:val="bullet"/>
      <w:lvlText w:val=""/>
      <w:lvlJc w:val="left"/>
      <w:pPr>
        <w:ind w:left="2880" w:hanging="360"/>
      </w:pPr>
      <w:rPr>
        <w:rFonts w:hint="default" w:ascii="Wingdings" w:hAnsi="Wingdings"/>
      </w:rPr>
    </w:lvl>
    <w:lvl w:ilvl="3" w:tplc="04260001">
      <w:start w:val="1"/>
      <w:numFmt w:val="bullet"/>
      <w:lvlText w:val=""/>
      <w:lvlJc w:val="left"/>
      <w:pPr>
        <w:ind w:left="3600" w:hanging="360"/>
      </w:pPr>
      <w:rPr>
        <w:rFonts w:hint="default" w:ascii="Symbol" w:hAnsi="Symbol"/>
      </w:rPr>
    </w:lvl>
    <w:lvl w:ilvl="4" w:tplc="04260003">
      <w:start w:val="1"/>
      <w:numFmt w:val="bullet"/>
      <w:lvlText w:val="o"/>
      <w:lvlJc w:val="left"/>
      <w:pPr>
        <w:ind w:left="4320" w:hanging="360"/>
      </w:pPr>
      <w:rPr>
        <w:rFonts w:hint="default" w:ascii="Courier New" w:hAnsi="Courier New" w:cs="Courier New"/>
      </w:rPr>
    </w:lvl>
    <w:lvl w:ilvl="5" w:tplc="04260005">
      <w:start w:val="1"/>
      <w:numFmt w:val="bullet"/>
      <w:lvlText w:val=""/>
      <w:lvlJc w:val="left"/>
      <w:pPr>
        <w:ind w:left="5040" w:hanging="360"/>
      </w:pPr>
      <w:rPr>
        <w:rFonts w:hint="default" w:ascii="Wingdings" w:hAnsi="Wingdings"/>
      </w:rPr>
    </w:lvl>
    <w:lvl w:ilvl="6" w:tplc="04260001">
      <w:start w:val="1"/>
      <w:numFmt w:val="bullet"/>
      <w:lvlText w:val=""/>
      <w:lvlJc w:val="left"/>
      <w:pPr>
        <w:ind w:left="5760" w:hanging="360"/>
      </w:pPr>
      <w:rPr>
        <w:rFonts w:hint="default" w:ascii="Symbol" w:hAnsi="Symbol"/>
      </w:rPr>
    </w:lvl>
    <w:lvl w:ilvl="7" w:tplc="04260003">
      <w:start w:val="1"/>
      <w:numFmt w:val="bullet"/>
      <w:lvlText w:val="o"/>
      <w:lvlJc w:val="left"/>
      <w:pPr>
        <w:ind w:left="6480" w:hanging="360"/>
      </w:pPr>
      <w:rPr>
        <w:rFonts w:hint="default" w:ascii="Courier New" w:hAnsi="Courier New" w:cs="Courier New"/>
      </w:rPr>
    </w:lvl>
    <w:lvl w:ilvl="8" w:tplc="04260005">
      <w:start w:val="1"/>
      <w:numFmt w:val="bullet"/>
      <w:lvlText w:val=""/>
      <w:lvlJc w:val="left"/>
      <w:pPr>
        <w:ind w:left="7200" w:hanging="360"/>
      </w:pPr>
      <w:rPr>
        <w:rFonts w:hint="default" w:ascii="Wingdings" w:hAnsi="Wingdings"/>
      </w:rPr>
    </w:lvl>
  </w:abstractNum>
  <w:abstractNum w:abstractNumId="15" w15:restartNumberingAfterBreak="0">
    <w:nsid w:val="2F7C7243"/>
    <w:multiLevelType w:val="hybridMultilevel"/>
    <w:tmpl w:val="470E31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2C3BF88"/>
    <w:multiLevelType w:val="hybridMultilevel"/>
    <w:tmpl w:val="1A2E9E0C"/>
    <w:lvl w:ilvl="0" w:tplc="99DE45E4">
      <w:start w:val="1"/>
      <w:numFmt w:val="bullet"/>
      <w:lvlText w:val="·"/>
      <w:lvlJc w:val="left"/>
      <w:pPr>
        <w:ind w:left="720" w:hanging="360"/>
      </w:pPr>
      <w:rPr>
        <w:rFonts w:hint="default" w:ascii="Symbol" w:hAnsi="Symbol"/>
      </w:rPr>
    </w:lvl>
    <w:lvl w:ilvl="1" w:tplc="9E14E5F0">
      <w:start w:val="1"/>
      <w:numFmt w:val="bullet"/>
      <w:lvlText w:val="o"/>
      <w:lvlJc w:val="left"/>
      <w:pPr>
        <w:ind w:left="1440" w:hanging="360"/>
      </w:pPr>
      <w:rPr>
        <w:rFonts w:hint="default" w:ascii="Courier New" w:hAnsi="Courier New"/>
      </w:rPr>
    </w:lvl>
    <w:lvl w:ilvl="2" w:tplc="CE58BFC4">
      <w:start w:val="1"/>
      <w:numFmt w:val="bullet"/>
      <w:lvlText w:val=""/>
      <w:lvlJc w:val="left"/>
      <w:pPr>
        <w:ind w:left="2160" w:hanging="360"/>
      </w:pPr>
      <w:rPr>
        <w:rFonts w:hint="default" w:ascii="Wingdings" w:hAnsi="Wingdings"/>
      </w:rPr>
    </w:lvl>
    <w:lvl w:ilvl="3" w:tplc="7116CBE8">
      <w:start w:val="1"/>
      <w:numFmt w:val="bullet"/>
      <w:lvlText w:val=""/>
      <w:lvlJc w:val="left"/>
      <w:pPr>
        <w:ind w:left="2880" w:hanging="360"/>
      </w:pPr>
      <w:rPr>
        <w:rFonts w:hint="default" w:ascii="Symbol" w:hAnsi="Symbol"/>
      </w:rPr>
    </w:lvl>
    <w:lvl w:ilvl="4" w:tplc="04BCFE4C">
      <w:start w:val="1"/>
      <w:numFmt w:val="bullet"/>
      <w:lvlText w:val="o"/>
      <w:lvlJc w:val="left"/>
      <w:pPr>
        <w:ind w:left="3600" w:hanging="360"/>
      </w:pPr>
      <w:rPr>
        <w:rFonts w:hint="default" w:ascii="Courier New" w:hAnsi="Courier New"/>
      </w:rPr>
    </w:lvl>
    <w:lvl w:ilvl="5" w:tplc="6ED0B672">
      <w:start w:val="1"/>
      <w:numFmt w:val="bullet"/>
      <w:lvlText w:val=""/>
      <w:lvlJc w:val="left"/>
      <w:pPr>
        <w:ind w:left="4320" w:hanging="360"/>
      </w:pPr>
      <w:rPr>
        <w:rFonts w:hint="default" w:ascii="Wingdings" w:hAnsi="Wingdings"/>
      </w:rPr>
    </w:lvl>
    <w:lvl w:ilvl="6" w:tplc="E74ABEDE">
      <w:start w:val="1"/>
      <w:numFmt w:val="bullet"/>
      <w:lvlText w:val=""/>
      <w:lvlJc w:val="left"/>
      <w:pPr>
        <w:ind w:left="5040" w:hanging="360"/>
      </w:pPr>
      <w:rPr>
        <w:rFonts w:hint="default" w:ascii="Symbol" w:hAnsi="Symbol"/>
      </w:rPr>
    </w:lvl>
    <w:lvl w:ilvl="7" w:tplc="D958C5FE">
      <w:start w:val="1"/>
      <w:numFmt w:val="bullet"/>
      <w:lvlText w:val="o"/>
      <w:lvlJc w:val="left"/>
      <w:pPr>
        <w:ind w:left="5760" w:hanging="360"/>
      </w:pPr>
      <w:rPr>
        <w:rFonts w:hint="default" w:ascii="Courier New" w:hAnsi="Courier New"/>
      </w:rPr>
    </w:lvl>
    <w:lvl w:ilvl="8" w:tplc="59DA6882">
      <w:start w:val="1"/>
      <w:numFmt w:val="bullet"/>
      <w:lvlText w:val=""/>
      <w:lvlJc w:val="left"/>
      <w:pPr>
        <w:ind w:left="6480" w:hanging="360"/>
      </w:pPr>
      <w:rPr>
        <w:rFonts w:hint="default" w:ascii="Wingdings" w:hAnsi="Wingdings"/>
      </w:rPr>
    </w:lvl>
  </w:abstractNum>
  <w:abstractNum w:abstractNumId="17" w15:restartNumberingAfterBreak="0">
    <w:nsid w:val="374B68B6"/>
    <w:multiLevelType w:val="hybridMultilevel"/>
    <w:tmpl w:val="9A2883E8"/>
    <w:lvl w:ilvl="0" w:tplc="04260005">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39704D89"/>
    <w:multiLevelType w:val="hybridMultilevel"/>
    <w:tmpl w:val="6FFED56E"/>
    <w:lvl w:ilvl="0" w:tplc="4CCC905A">
      <w:start w:val="1"/>
      <w:numFmt w:val="bullet"/>
      <w:lvlText w:val="-"/>
      <w:lvlJc w:val="left"/>
      <w:pPr>
        <w:ind w:left="720" w:hanging="360"/>
      </w:pPr>
      <w:rPr>
        <w:rFonts w:hint="default" w:ascii="Aptos" w:hAnsi="Aptos" w:eastAsia="Aptos" w:cs="Times New Roman"/>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19" w15:restartNumberingAfterBreak="0">
    <w:nsid w:val="39E65B98"/>
    <w:multiLevelType w:val="hybridMultilevel"/>
    <w:tmpl w:val="D98EB0EE"/>
    <w:lvl w:ilvl="0" w:tplc="32486C20">
      <w:start w:val="1"/>
      <w:numFmt w:val="decimal"/>
      <w:lvlText w:val="%1)"/>
      <w:lvlJc w:val="left"/>
      <w:pPr>
        <w:ind w:left="1128" w:hanging="360"/>
      </w:pPr>
      <w:rPr>
        <w:rFonts w:hint="default" w:ascii="Times New Roman" w:hAnsi="Times New Roman" w:eastAsia="Calibri" w:cs="Times New Roman"/>
        <w:b w:val="0"/>
        <w:bCs/>
        <w:color w:val="auto"/>
      </w:rPr>
    </w:lvl>
    <w:lvl w:ilvl="1" w:tplc="04260003">
      <w:numFmt w:val="decimal"/>
      <w:lvlText w:val="o"/>
      <w:lvlJc w:val="left"/>
      <w:pPr>
        <w:ind w:left="1848" w:hanging="360"/>
      </w:pPr>
      <w:rPr>
        <w:rFonts w:hint="default" w:ascii="Courier New" w:hAnsi="Courier New" w:cs="Courier New"/>
      </w:rPr>
    </w:lvl>
    <w:lvl w:ilvl="2" w:tplc="04260005">
      <w:numFmt w:val="decimal"/>
      <w:lvlText w:val=""/>
      <w:lvlJc w:val="left"/>
      <w:pPr>
        <w:ind w:left="2568" w:hanging="360"/>
      </w:pPr>
      <w:rPr>
        <w:rFonts w:hint="default" w:ascii="Wingdings" w:hAnsi="Wingdings"/>
      </w:rPr>
    </w:lvl>
    <w:lvl w:ilvl="3" w:tplc="04260001">
      <w:numFmt w:val="decimal"/>
      <w:lvlText w:val=""/>
      <w:lvlJc w:val="left"/>
      <w:pPr>
        <w:ind w:left="3288" w:hanging="360"/>
      </w:pPr>
      <w:rPr>
        <w:rFonts w:hint="default" w:ascii="Symbol" w:hAnsi="Symbol"/>
      </w:rPr>
    </w:lvl>
    <w:lvl w:ilvl="4" w:tplc="04260003">
      <w:numFmt w:val="decimal"/>
      <w:lvlText w:val="o"/>
      <w:lvlJc w:val="left"/>
      <w:pPr>
        <w:ind w:left="4008" w:hanging="360"/>
      </w:pPr>
      <w:rPr>
        <w:rFonts w:hint="default" w:ascii="Courier New" w:hAnsi="Courier New" w:cs="Courier New"/>
      </w:rPr>
    </w:lvl>
    <w:lvl w:ilvl="5" w:tplc="04260005">
      <w:numFmt w:val="decimal"/>
      <w:lvlText w:val=""/>
      <w:lvlJc w:val="left"/>
      <w:pPr>
        <w:ind w:left="4728" w:hanging="360"/>
      </w:pPr>
      <w:rPr>
        <w:rFonts w:hint="default" w:ascii="Wingdings" w:hAnsi="Wingdings"/>
      </w:rPr>
    </w:lvl>
    <w:lvl w:ilvl="6" w:tplc="04260001">
      <w:numFmt w:val="decimal"/>
      <w:lvlText w:val=""/>
      <w:lvlJc w:val="left"/>
      <w:pPr>
        <w:ind w:left="5448" w:hanging="360"/>
      </w:pPr>
      <w:rPr>
        <w:rFonts w:hint="default" w:ascii="Symbol" w:hAnsi="Symbol"/>
      </w:rPr>
    </w:lvl>
    <w:lvl w:ilvl="7" w:tplc="04260003">
      <w:numFmt w:val="decimal"/>
      <w:lvlText w:val="o"/>
      <w:lvlJc w:val="left"/>
      <w:pPr>
        <w:ind w:left="6168" w:hanging="360"/>
      </w:pPr>
      <w:rPr>
        <w:rFonts w:hint="default" w:ascii="Courier New" w:hAnsi="Courier New" w:cs="Courier New"/>
      </w:rPr>
    </w:lvl>
    <w:lvl w:ilvl="8" w:tplc="04260005">
      <w:numFmt w:val="decimal"/>
      <w:lvlText w:val=""/>
      <w:lvlJc w:val="left"/>
      <w:pPr>
        <w:ind w:left="6888" w:hanging="360"/>
      </w:pPr>
      <w:rPr>
        <w:rFonts w:hint="default" w:ascii="Wingdings" w:hAnsi="Wingdings"/>
      </w:rPr>
    </w:lvl>
  </w:abstractNum>
  <w:abstractNum w:abstractNumId="20" w15:restartNumberingAfterBreak="0">
    <w:nsid w:val="3B36589E"/>
    <w:multiLevelType w:val="hybridMultilevel"/>
    <w:tmpl w:val="F44E0C22"/>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3E952713"/>
    <w:multiLevelType w:val="hybridMultilevel"/>
    <w:tmpl w:val="ED84A3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24" w15:restartNumberingAfterBreak="0">
    <w:nsid w:val="4003662C"/>
    <w:multiLevelType w:val="multilevel"/>
    <w:tmpl w:val="CF7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D14607"/>
    <w:multiLevelType w:val="hybridMultilevel"/>
    <w:tmpl w:val="8BE6571A"/>
    <w:lvl w:ilvl="0" w:tplc="F16C6524">
      <w:numFmt w:val="bullet"/>
      <w:lvlText w:val="-"/>
      <w:lvlJc w:val="left"/>
      <w:pPr>
        <w:ind w:left="720" w:hanging="360"/>
      </w:pPr>
      <w:rPr>
        <w:rFonts w:hint="default" w:ascii="Calibri" w:hAnsi="Calibri" w:eastAsia="Calibri" w:cs="Calibri"/>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6" w15:restartNumberingAfterBreak="0">
    <w:nsid w:val="46155529"/>
    <w:multiLevelType w:val="hybridMultilevel"/>
    <w:tmpl w:val="9AA06C02"/>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7" w15:restartNumberingAfterBreak="0">
    <w:nsid w:val="4BA96771"/>
    <w:multiLevelType w:val="multilevel"/>
    <w:tmpl w:val="C76AB188"/>
    <w:lvl w:ilvl="0">
      <w:start w:val="1"/>
      <w:numFmt w:val="decimal"/>
      <w:lvlText w:val="%1."/>
      <w:lvlJc w:val="left"/>
      <w:pPr>
        <w:ind w:left="454" w:hanging="454"/>
      </w:pPr>
      <w:rPr>
        <w:rFonts w:ascii="Times New Roman" w:hAnsi="Times New Roman" w:cs="Times New Roman" w:eastAsiaTheme="minorHAnsi"/>
        <w:b w:val="0"/>
        <w:sz w:val="24"/>
        <w:szCs w:val="24"/>
      </w:rPr>
    </w:lvl>
    <w:lvl w:ilvl="1">
      <w:start w:val="1"/>
      <w:numFmt w:val="decimal"/>
      <w:lvlText w:val="%1.%2."/>
      <w:lvlJc w:val="left"/>
      <w:pPr>
        <w:ind w:left="1077" w:hanging="567"/>
      </w:pPr>
      <w:rPr>
        <w:rFonts w:hint="default" w:ascii="Times New Roman" w:hAnsi="Times New Roman" w:cs="Times New Roman"/>
        <w:color w:val="auto"/>
        <w:sz w:val="24"/>
        <w:szCs w:val="24"/>
      </w:rPr>
    </w:lvl>
    <w:lvl w:ilvl="2">
      <w:start w:val="1"/>
      <w:numFmt w:val="decimal"/>
      <w:isLgl/>
      <w:suff w:val="space"/>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28" w15:restartNumberingAfterBreak="0">
    <w:nsid w:val="4F2E5179"/>
    <w:multiLevelType w:val="hybridMultilevel"/>
    <w:tmpl w:val="470E31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12CD896"/>
    <w:multiLevelType w:val="hybridMultilevel"/>
    <w:tmpl w:val="6618FDEA"/>
    <w:lvl w:ilvl="0" w:tplc="9E50D7E2">
      <w:start w:val="1"/>
      <w:numFmt w:val="bullet"/>
      <w:lvlText w:val="·"/>
      <w:lvlJc w:val="left"/>
      <w:pPr>
        <w:ind w:left="720" w:hanging="360"/>
      </w:pPr>
      <w:rPr>
        <w:rFonts w:hint="default" w:ascii="Symbol" w:hAnsi="Symbol"/>
      </w:rPr>
    </w:lvl>
    <w:lvl w:ilvl="1" w:tplc="77209920">
      <w:start w:val="1"/>
      <w:numFmt w:val="bullet"/>
      <w:lvlText w:val="o"/>
      <w:lvlJc w:val="left"/>
      <w:pPr>
        <w:ind w:left="1440" w:hanging="360"/>
      </w:pPr>
      <w:rPr>
        <w:rFonts w:hint="default" w:ascii="Courier New" w:hAnsi="Courier New"/>
      </w:rPr>
    </w:lvl>
    <w:lvl w:ilvl="2" w:tplc="EEB654F2">
      <w:start w:val="1"/>
      <w:numFmt w:val="bullet"/>
      <w:lvlText w:val=""/>
      <w:lvlJc w:val="left"/>
      <w:pPr>
        <w:ind w:left="2160" w:hanging="360"/>
      </w:pPr>
      <w:rPr>
        <w:rFonts w:hint="default" w:ascii="Wingdings" w:hAnsi="Wingdings"/>
      </w:rPr>
    </w:lvl>
    <w:lvl w:ilvl="3" w:tplc="3FD06980">
      <w:start w:val="1"/>
      <w:numFmt w:val="bullet"/>
      <w:lvlText w:val=""/>
      <w:lvlJc w:val="left"/>
      <w:pPr>
        <w:ind w:left="2880" w:hanging="360"/>
      </w:pPr>
      <w:rPr>
        <w:rFonts w:hint="default" w:ascii="Symbol" w:hAnsi="Symbol"/>
      </w:rPr>
    </w:lvl>
    <w:lvl w:ilvl="4" w:tplc="BF6C2518">
      <w:start w:val="1"/>
      <w:numFmt w:val="bullet"/>
      <w:lvlText w:val="o"/>
      <w:lvlJc w:val="left"/>
      <w:pPr>
        <w:ind w:left="3600" w:hanging="360"/>
      </w:pPr>
      <w:rPr>
        <w:rFonts w:hint="default" w:ascii="Courier New" w:hAnsi="Courier New"/>
      </w:rPr>
    </w:lvl>
    <w:lvl w:ilvl="5" w:tplc="979CE66A">
      <w:start w:val="1"/>
      <w:numFmt w:val="bullet"/>
      <w:lvlText w:val=""/>
      <w:lvlJc w:val="left"/>
      <w:pPr>
        <w:ind w:left="4320" w:hanging="360"/>
      </w:pPr>
      <w:rPr>
        <w:rFonts w:hint="default" w:ascii="Wingdings" w:hAnsi="Wingdings"/>
      </w:rPr>
    </w:lvl>
    <w:lvl w:ilvl="6" w:tplc="2B4A307E">
      <w:start w:val="1"/>
      <w:numFmt w:val="bullet"/>
      <w:lvlText w:val=""/>
      <w:lvlJc w:val="left"/>
      <w:pPr>
        <w:ind w:left="5040" w:hanging="360"/>
      </w:pPr>
      <w:rPr>
        <w:rFonts w:hint="default" w:ascii="Symbol" w:hAnsi="Symbol"/>
      </w:rPr>
    </w:lvl>
    <w:lvl w:ilvl="7" w:tplc="D4160454">
      <w:start w:val="1"/>
      <w:numFmt w:val="bullet"/>
      <w:lvlText w:val="o"/>
      <w:lvlJc w:val="left"/>
      <w:pPr>
        <w:ind w:left="5760" w:hanging="360"/>
      </w:pPr>
      <w:rPr>
        <w:rFonts w:hint="default" w:ascii="Courier New" w:hAnsi="Courier New"/>
      </w:rPr>
    </w:lvl>
    <w:lvl w:ilvl="8" w:tplc="58B0E940">
      <w:start w:val="1"/>
      <w:numFmt w:val="bullet"/>
      <w:lvlText w:val=""/>
      <w:lvlJc w:val="left"/>
      <w:pPr>
        <w:ind w:left="6480" w:hanging="360"/>
      </w:pPr>
      <w:rPr>
        <w:rFonts w:hint="default" w:ascii="Wingdings" w:hAnsi="Wingdings"/>
      </w:rPr>
    </w:lvl>
  </w:abstractNum>
  <w:abstractNum w:abstractNumId="30" w15:restartNumberingAfterBreak="0">
    <w:nsid w:val="51EEE8E8"/>
    <w:multiLevelType w:val="hybridMultilevel"/>
    <w:tmpl w:val="8646BF10"/>
    <w:lvl w:ilvl="0" w:tplc="44164E52">
      <w:start w:val="1"/>
      <w:numFmt w:val="bullet"/>
      <w:lvlText w:val="·"/>
      <w:lvlJc w:val="left"/>
      <w:pPr>
        <w:ind w:left="720" w:hanging="360"/>
      </w:pPr>
      <w:rPr>
        <w:rFonts w:hint="default" w:ascii="Symbol" w:hAnsi="Symbol"/>
      </w:rPr>
    </w:lvl>
    <w:lvl w:ilvl="1" w:tplc="2AAED97A">
      <w:start w:val="1"/>
      <w:numFmt w:val="bullet"/>
      <w:lvlText w:val="o"/>
      <w:lvlJc w:val="left"/>
      <w:pPr>
        <w:ind w:left="1440" w:hanging="360"/>
      </w:pPr>
      <w:rPr>
        <w:rFonts w:hint="default" w:ascii="Courier New" w:hAnsi="Courier New"/>
      </w:rPr>
    </w:lvl>
    <w:lvl w:ilvl="2" w:tplc="BD142D38">
      <w:start w:val="1"/>
      <w:numFmt w:val="bullet"/>
      <w:lvlText w:val=""/>
      <w:lvlJc w:val="left"/>
      <w:pPr>
        <w:ind w:left="2160" w:hanging="360"/>
      </w:pPr>
      <w:rPr>
        <w:rFonts w:hint="default" w:ascii="Wingdings" w:hAnsi="Wingdings"/>
      </w:rPr>
    </w:lvl>
    <w:lvl w:ilvl="3" w:tplc="3E86F38A">
      <w:start w:val="1"/>
      <w:numFmt w:val="bullet"/>
      <w:lvlText w:val=""/>
      <w:lvlJc w:val="left"/>
      <w:pPr>
        <w:ind w:left="2880" w:hanging="360"/>
      </w:pPr>
      <w:rPr>
        <w:rFonts w:hint="default" w:ascii="Symbol" w:hAnsi="Symbol"/>
      </w:rPr>
    </w:lvl>
    <w:lvl w:ilvl="4" w:tplc="A91C4654">
      <w:start w:val="1"/>
      <w:numFmt w:val="bullet"/>
      <w:lvlText w:val="o"/>
      <w:lvlJc w:val="left"/>
      <w:pPr>
        <w:ind w:left="3600" w:hanging="360"/>
      </w:pPr>
      <w:rPr>
        <w:rFonts w:hint="default" w:ascii="Courier New" w:hAnsi="Courier New"/>
      </w:rPr>
    </w:lvl>
    <w:lvl w:ilvl="5" w:tplc="897CE006">
      <w:start w:val="1"/>
      <w:numFmt w:val="bullet"/>
      <w:lvlText w:val=""/>
      <w:lvlJc w:val="left"/>
      <w:pPr>
        <w:ind w:left="4320" w:hanging="360"/>
      </w:pPr>
      <w:rPr>
        <w:rFonts w:hint="default" w:ascii="Wingdings" w:hAnsi="Wingdings"/>
      </w:rPr>
    </w:lvl>
    <w:lvl w:ilvl="6" w:tplc="CA6409C6">
      <w:start w:val="1"/>
      <w:numFmt w:val="bullet"/>
      <w:lvlText w:val=""/>
      <w:lvlJc w:val="left"/>
      <w:pPr>
        <w:ind w:left="5040" w:hanging="360"/>
      </w:pPr>
      <w:rPr>
        <w:rFonts w:hint="default" w:ascii="Symbol" w:hAnsi="Symbol"/>
      </w:rPr>
    </w:lvl>
    <w:lvl w:ilvl="7" w:tplc="41A6DEB2">
      <w:start w:val="1"/>
      <w:numFmt w:val="bullet"/>
      <w:lvlText w:val="o"/>
      <w:lvlJc w:val="left"/>
      <w:pPr>
        <w:ind w:left="5760" w:hanging="360"/>
      </w:pPr>
      <w:rPr>
        <w:rFonts w:hint="default" w:ascii="Courier New" w:hAnsi="Courier New"/>
      </w:rPr>
    </w:lvl>
    <w:lvl w:ilvl="8" w:tplc="12B294A8">
      <w:start w:val="1"/>
      <w:numFmt w:val="bullet"/>
      <w:lvlText w:val=""/>
      <w:lvlJc w:val="left"/>
      <w:pPr>
        <w:ind w:left="6480" w:hanging="360"/>
      </w:pPr>
      <w:rPr>
        <w:rFonts w:hint="default" w:ascii="Wingdings" w:hAnsi="Wingdings"/>
      </w:rPr>
    </w:lvl>
  </w:abstractNum>
  <w:abstractNum w:abstractNumId="31" w15:restartNumberingAfterBreak="0">
    <w:nsid w:val="53AA76DD"/>
    <w:multiLevelType w:val="multilevel"/>
    <w:tmpl w:val="78B2CF2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6717365"/>
    <w:multiLevelType w:val="hybridMultilevel"/>
    <w:tmpl w:val="95B84A00"/>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33" w15:restartNumberingAfterBreak="0">
    <w:nsid w:val="5B7F6A00"/>
    <w:multiLevelType w:val="hybridMultilevel"/>
    <w:tmpl w:val="BD608FBC"/>
    <w:lvl w:ilvl="0" w:tplc="0426000D">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BB039A0"/>
    <w:multiLevelType w:val="hybridMultilevel"/>
    <w:tmpl w:val="F9B8BFF2"/>
    <w:lvl w:ilvl="0" w:tplc="04260017">
      <w:start w:val="1"/>
      <w:numFmt w:val="lowerLetter"/>
      <w:lvlText w:val="%1)"/>
      <w:lvlJc w:val="left"/>
      <w:pPr>
        <w:ind w:left="1077" w:hanging="360"/>
      </w:pPr>
    </w:lvl>
    <w:lvl w:ilvl="1" w:tplc="04260019">
      <w:start w:val="1"/>
      <w:numFmt w:val="lowerLetter"/>
      <w:lvlText w:val="%2."/>
      <w:lvlJc w:val="left"/>
      <w:pPr>
        <w:ind w:left="1797" w:hanging="360"/>
      </w:pPr>
    </w:lvl>
    <w:lvl w:ilvl="2" w:tplc="0426001B">
      <w:start w:val="1"/>
      <w:numFmt w:val="lowerRoman"/>
      <w:lvlText w:val="%3."/>
      <w:lvlJc w:val="right"/>
      <w:pPr>
        <w:ind w:left="2517" w:hanging="180"/>
      </w:pPr>
    </w:lvl>
    <w:lvl w:ilvl="3" w:tplc="0426000F">
      <w:start w:val="1"/>
      <w:numFmt w:val="decimal"/>
      <w:lvlText w:val="%4."/>
      <w:lvlJc w:val="left"/>
      <w:pPr>
        <w:ind w:left="3237" w:hanging="360"/>
      </w:pPr>
    </w:lvl>
    <w:lvl w:ilvl="4" w:tplc="04260019">
      <w:start w:val="1"/>
      <w:numFmt w:val="lowerLetter"/>
      <w:lvlText w:val="%5."/>
      <w:lvlJc w:val="left"/>
      <w:pPr>
        <w:ind w:left="3957" w:hanging="360"/>
      </w:pPr>
    </w:lvl>
    <w:lvl w:ilvl="5" w:tplc="0426001B">
      <w:start w:val="1"/>
      <w:numFmt w:val="lowerRoman"/>
      <w:lvlText w:val="%6."/>
      <w:lvlJc w:val="right"/>
      <w:pPr>
        <w:ind w:left="4677" w:hanging="180"/>
      </w:pPr>
    </w:lvl>
    <w:lvl w:ilvl="6" w:tplc="0426000F">
      <w:start w:val="1"/>
      <w:numFmt w:val="decimal"/>
      <w:lvlText w:val="%7."/>
      <w:lvlJc w:val="left"/>
      <w:pPr>
        <w:ind w:left="5397" w:hanging="360"/>
      </w:pPr>
    </w:lvl>
    <w:lvl w:ilvl="7" w:tplc="04260019">
      <w:start w:val="1"/>
      <w:numFmt w:val="lowerLetter"/>
      <w:lvlText w:val="%8."/>
      <w:lvlJc w:val="left"/>
      <w:pPr>
        <w:ind w:left="6117" w:hanging="360"/>
      </w:pPr>
    </w:lvl>
    <w:lvl w:ilvl="8" w:tplc="0426001B">
      <w:start w:val="1"/>
      <w:numFmt w:val="lowerRoman"/>
      <w:lvlText w:val="%9."/>
      <w:lvlJc w:val="right"/>
      <w:pPr>
        <w:ind w:left="6837" w:hanging="180"/>
      </w:pPr>
    </w:lvl>
  </w:abstractNum>
  <w:abstractNum w:abstractNumId="35" w15:restartNumberingAfterBreak="0">
    <w:nsid w:val="5EBA4654"/>
    <w:multiLevelType w:val="hybridMultilevel"/>
    <w:tmpl w:val="4ED24750"/>
    <w:lvl w:ilvl="0" w:tplc="28F00D7E">
      <w:start w:val="1"/>
      <w:numFmt w:val="decimal"/>
      <w:lvlText w:val="%1."/>
      <w:lvlJc w:val="left"/>
      <w:pPr>
        <w:ind w:left="720" w:hanging="360"/>
      </w:pPr>
      <w:rPr>
        <w:rFonts w:ascii="Times New Roman" w:hAnsi="Times New Roman" w:eastAsia="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2897D45"/>
    <w:multiLevelType w:val="hybridMultilevel"/>
    <w:tmpl w:val="45BC90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9369C1"/>
    <w:multiLevelType w:val="multilevel"/>
    <w:tmpl w:val="A77010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39" w15:restartNumberingAfterBreak="0">
    <w:nsid w:val="68E6D462"/>
    <w:multiLevelType w:val="hybridMultilevel"/>
    <w:tmpl w:val="68C0EEE6"/>
    <w:lvl w:ilvl="0" w:tplc="84F2DC7C">
      <w:start w:val="1"/>
      <w:numFmt w:val="bullet"/>
      <w:lvlText w:val="·"/>
      <w:lvlJc w:val="left"/>
      <w:pPr>
        <w:ind w:left="720" w:hanging="360"/>
      </w:pPr>
      <w:rPr>
        <w:rFonts w:hint="default" w:ascii="Symbol" w:hAnsi="Symbol"/>
      </w:rPr>
    </w:lvl>
    <w:lvl w:ilvl="1" w:tplc="11E873E6">
      <w:start w:val="1"/>
      <w:numFmt w:val="bullet"/>
      <w:lvlText w:val="o"/>
      <w:lvlJc w:val="left"/>
      <w:pPr>
        <w:ind w:left="1440" w:hanging="360"/>
      </w:pPr>
      <w:rPr>
        <w:rFonts w:hint="default" w:ascii="Courier New" w:hAnsi="Courier New"/>
      </w:rPr>
    </w:lvl>
    <w:lvl w:ilvl="2" w:tplc="A4F28AF0">
      <w:start w:val="1"/>
      <w:numFmt w:val="bullet"/>
      <w:lvlText w:val=""/>
      <w:lvlJc w:val="left"/>
      <w:pPr>
        <w:ind w:left="2160" w:hanging="360"/>
      </w:pPr>
      <w:rPr>
        <w:rFonts w:hint="default" w:ascii="Wingdings" w:hAnsi="Wingdings"/>
      </w:rPr>
    </w:lvl>
    <w:lvl w:ilvl="3" w:tplc="79869F7C">
      <w:start w:val="1"/>
      <w:numFmt w:val="bullet"/>
      <w:lvlText w:val=""/>
      <w:lvlJc w:val="left"/>
      <w:pPr>
        <w:ind w:left="2880" w:hanging="360"/>
      </w:pPr>
      <w:rPr>
        <w:rFonts w:hint="default" w:ascii="Symbol" w:hAnsi="Symbol"/>
      </w:rPr>
    </w:lvl>
    <w:lvl w:ilvl="4" w:tplc="0938FE40">
      <w:start w:val="1"/>
      <w:numFmt w:val="bullet"/>
      <w:lvlText w:val="o"/>
      <w:lvlJc w:val="left"/>
      <w:pPr>
        <w:ind w:left="3600" w:hanging="360"/>
      </w:pPr>
      <w:rPr>
        <w:rFonts w:hint="default" w:ascii="Courier New" w:hAnsi="Courier New"/>
      </w:rPr>
    </w:lvl>
    <w:lvl w:ilvl="5" w:tplc="A8380EF4">
      <w:start w:val="1"/>
      <w:numFmt w:val="bullet"/>
      <w:lvlText w:val=""/>
      <w:lvlJc w:val="left"/>
      <w:pPr>
        <w:ind w:left="4320" w:hanging="360"/>
      </w:pPr>
      <w:rPr>
        <w:rFonts w:hint="default" w:ascii="Wingdings" w:hAnsi="Wingdings"/>
      </w:rPr>
    </w:lvl>
    <w:lvl w:ilvl="6" w:tplc="12EAFAEE">
      <w:start w:val="1"/>
      <w:numFmt w:val="bullet"/>
      <w:lvlText w:val=""/>
      <w:lvlJc w:val="left"/>
      <w:pPr>
        <w:ind w:left="5040" w:hanging="360"/>
      </w:pPr>
      <w:rPr>
        <w:rFonts w:hint="default" w:ascii="Symbol" w:hAnsi="Symbol"/>
      </w:rPr>
    </w:lvl>
    <w:lvl w:ilvl="7" w:tplc="3878B78A">
      <w:start w:val="1"/>
      <w:numFmt w:val="bullet"/>
      <w:lvlText w:val="o"/>
      <w:lvlJc w:val="left"/>
      <w:pPr>
        <w:ind w:left="5760" w:hanging="360"/>
      </w:pPr>
      <w:rPr>
        <w:rFonts w:hint="default" w:ascii="Courier New" w:hAnsi="Courier New"/>
      </w:rPr>
    </w:lvl>
    <w:lvl w:ilvl="8" w:tplc="A40843F2">
      <w:start w:val="1"/>
      <w:numFmt w:val="bullet"/>
      <w:lvlText w:val=""/>
      <w:lvlJc w:val="left"/>
      <w:pPr>
        <w:ind w:left="6480" w:hanging="360"/>
      </w:pPr>
      <w:rPr>
        <w:rFonts w:hint="default" w:ascii="Wingdings" w:hAnsi="Wingdings"/>
      </w:rPr>
    </w:lvl>
  </w:abstractNum>
  <w:abstractNum w:abstractNumId="40" w15:restartNumberingAfterBreak="0">
    <w:nsid w:val="69A7AC53"/>
    <w:multiLevelType w:val="hybridMultilevel"/>
    <w:tmpl w:val="826CC912"/>
    <w:lvl w:ilvl="0" w:tplc="2C08B6E2">
      <w:start w:val="1"/>
      <w:numFmt w:val="bullet"/>
      <w:lvlText w:val=""/>
      <w:lvlJc w:val="left"/>
      <w:pPr>
        <w:ind w:left="720" w:hanging="360"/>
      </w:pPr>
      <w:rPr>
        <w:rFonts w:hint="default" w:ascii="Symbol" w:hAnsi="Symbol"/>
      </w:rPr>
    </w:lvl>
    <w:lvl w:ilvl="1" w:tplc="8FFAE898">
      <w:start w:val="1"/>
      <w:numFmt w:val="bullet"/>
      <w:lvlText w:val="o"/>
      <w:lvlJc w:val="left"/>
      <w:pPr>
        <w:ind w:left="1440" w:hanging="360"/>
      </w:pPr>
      <w:rPr>
        <w:rFonts w:hint="default" w:ascii="Courier New" w:hAnsi="Courier New"/>
      </w:rPr>
    </w:lvl>
    <w:lvl w:ilvl="2" w:tplc="D3B6AF50">
      <w:start w:val="1"/>
      <w:numFmt w:val="bullet"/>
      <w:lvlText w:val=""/>
      <w:lvlJc w:val="left"/>
      <w:pPr>
        <w:ind w:left="2160" w:hanging="360"/>
      </w:pPr>
      <w:rPr>
        <w:rFonts w:hint="default" w:ascii="Wingdings" w:hAnsi="Wingdings"/>
      </w:rPr>
    </w:lvl>
    <w:lvl w:ilvl="3" w:tplc="23D60EC6">
      <w:start w:val="1"/>
      <w:numFmt w:val="bullet"/>
      <w:lvlText w:val=""/>
      <w:lvlJc w:val="left"/>
      <w:pPr>
        <w:ind w:left="2880" w:hanging="360"/>
      </w:pPr>
      <w:rPr>
        <w:rFonts w:hint="default" w:ascii="Symbol" w:hAnsi="Symbol"/>
      </w:rPr>
    </w:lvl>
    <w:lvl w:ilvl="4" w:tplc="1A3835D2">
      <w:start w:val="1"/>
      <w:numFmt w:val="bullet"/>
      <w:lvlText w:val="o"/>
      <w:lvlJc w:val="left"/>
      <w:pPr>
        <w:ind w:left="3600" w:hanging="360"/>
      </w:pPr>
      <w:rPr>
        <w:rFonts w:hint="default" w:ascii="Courier New" w:hAnsi="Courier New"/>
      </w:rPr>
    </w:lvl>
    <w:lvl w:ilvl="5" w:tplc="0A5CE568">
      <w:start w:val="1"/>
      <w:numFmt w:val="bullet"/>
      <w:lvlText w:val=""/>
      <w:lvlJc w:val="left"/>
      <w:pPr>
        <w:ind w:left="4320" w:hanging="360"/>
      </w:pPr>
      <w:rPr>
        <w:rFonts w:hint="default" w:ascii="Wingdings" w:hAnsi="Wingdings"/>
      </w:rPr>
    </w:lvl>
    <w:lvl w:ilvl="6" w:tplc="628616E2">
      <w:start w:val="1"/>
      <w:numFmt w:val="bullet"/>
      <w:lvlText w:val=""/>
      <w:lvlJc w:val="left"/>
      <w:pPr>
        <w:ind w:left="5040" w:hanging="360"/>
      </w:pPr>
      <w:rPr>
        <w:rFonts w:hint="default" w:ascii="Symbol" w:hAnsi="Symbol"/>
      </w:rPr>
    </w:lvl>
    <w:lvl w:ilvl="7" w:tplc="31D41C00">
      <w:start w:val="1"/>
      <w:numFmt w:val="bullet"/>
      <w:lvlText w:val="o"/>
      <w:lvlJc w:val="left"/>
      <w:pPr>
        <w:ind w:left="5760" w:hanging="360"/>
      </w:pPr>
      <w:rPr>
        <w:rFonts w:hint="default" w:ascii="Courier New" w:hAnsi="Courier New"/>
      </w:rPr>
    </w:lvl>
    <w:lvl w:ilvl="8" w:tplc="8A209304">
      <w:start w:val="1"/>
      <w:numFmt w:val="bullet"/>
      <w:lvlText w:val=""/>
      <w:lvlJc w:val="left"/>
      <w:pPr>
        <w:ind w:left="6480" w:hanging="360"/>
      </w:pPr>
      <w:rPr>
        <w:rFonts w:hint="default" w:ascii="Wingdings" w:hAnsi="Wingdings"/>
      </w:rPr>
    </w:lvl>
  </w:abstractNum>
  <w:abstractNum w:abstractNumId="41" w15:restartNumberingAfterBreak="0">
    <w:nsid w:val="6CFE16A6"/>
    <w:multiLevelType w:val="hybridMultilevel"/>
    <w:tmpl w:val="6682EBE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EA2848"/>
    <w:multiLevelType w:val="multilevel"/>
    <w:tmpl w:val="F6302A04"/>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43" w15:restartNumberingAfterBreak="0">
    <w:nsid w:val="75116C73"/>
    <w:multiLevelType w:val="hybridMultilevel"/>
    <w:tmpl w:val="9482D4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F354DE"/>
    <w:multiLevelType w:val="hybridMultilevel"/>
    <w:tmpl w:val="4A8C55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A7D5EAF"/>
    <w:multiLevelType w:val="multilevel"/>
    <w:tmpl w:val="6CDA7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B087C9B"/>
    <w:multiLevelType w:val="hybridMultilevel"/>
    <w:tmpl w:val="8C0C0F52"/>
    <w:lvl w:ilvl="0" w:tplc="0B24CF4E">
      <w:start w:val="1"/>
      <w:numFmt w:val="bullet"/>
      <w:lvlText w:val="·"/>
      <w:lvlJc w:val="left"/>
      <w:pPr>
        <w:ind w:left="720" w:hanging="360"/>
      </w:pPr>
      <w:rPr>
        <w:rFonts w:hint="default" w:ascii="Symbol" w:hAnsi="Symbol"/>
      </w:rPr>
    </w:lvl>
    <w:lvl w:ilvl="1" w:tplc="90989372">
      <w:start w:val="1"/>
      <w:numFmt w:val="bullet"/>
      <w:lvlText w:val="o"/>
      <w:lvlJc w:val="left"/>
      <w:pPr>
        <w:ind w:left="1440" w:hanging="360"/>
      </w:pPr>
      <w:rPr>
        <w:rFonts w:hint="default" w:ascii="Courier New" w:hAnsi="Courier New"/>
      </w:rPr>
    </w:lvl>
    <w:lvl w:ilvl="2" w:tplc="27DEEDC8">
      <w:start w:val="1"/>
      <w:numFmt w:val="bullet"/>
      <w:lvlText w:val=""/>
      <w:lvlJc w:val="left"/>
      <w:pPr>
        <w:ind w:left="2160" w:hanging="360"/>
      </w:pPr>
      <w:rPr>
        <w:rFonts w:hint="default" w:ascii="Wingdings" w:hAnsi="Wingdings"/>
      </w:rPr>
    </w:lvl>
    <w:lvl w:ilvl="3" w:tplc="9000FDD6">
      <w:start w:val="1"/>
      <w:numFmt w:val="bullet"/>
      <w:lvlText w:val=""/>
      <w:lvlJc w:val="left"/>
      <w:pPr>
        <w:ind w:left="2880" w:hanging="360"/>
      </w:pPr>
      <w:rPr>
        <w:rFonts w:hint="default" w:ascii="Symbol" w:hAnsi="Symbol"/>
      </w:rPr>
    </w:lvl>
    <w:lvl w:ilvl="4" w:tplc="A51CC424">
      <w:start w:val="1"/>
      <w:numFmt w:val="bullet"/>
      <w:lvlText w:val="o"/>
      <w:lvlJc w:val="left"/>
      <w:pPr>
        <w:ind w:left="3600" w:hanging="360"/>
      </w:pPr>
      <w:rPr>
        <w:rFonts w:hint="default" w:ascii="Courier New" w:hAnsi="Courier New"/>
      </w:rPr>
    </w:lvl>
    <w:lvl w:ilvl="5" w:tplc="47C820E0">
      <w:start w:val="1"/>
      <w:numFmt w:val="bullet"/>
      <w:lvlText w:val=""/>
      <w:lvlJc w:val="left"/>
      <w:pPr>
        <w:ind w:left="4320" w:hanging="360"/>
      </w:pPr>
      <w:rPr>
        <w:rFonts w:hint="default" w:ascii="Wingdings" w:hAnsi="Wingdings"/>
      </w:rPr>
    </w:lvl>
    <w:lvl w:ilvl="6" w:tplc="9ABC865A">
      <w:start w:val="1"/>
      <w:numFmt w:val="bullet"/>
      <w:lvlText w:val=""/>
      <w:lvlJc w:val="left"/>
      <w:pPr>
        <w:ind w:left="5040" w:hanging="360"/>
      </w:pPr>
      <w:rPr>
        <w:rFonts w:hint="default" w:ascii="Symbol" w:hAnsi="Symbol"/>
      </w:rPr>
    </w:lvl>
    <w:lvl w:ilvl="7" w:tplc="B5DA2398">
      <w:start w:val="1"/>
      <w:numFmt w:val="bullet"/>
      <w:lvlText w:val="o"/>
      <w:lvlJc w:val="left"/>
      <w:pPr>
        <w:ind w:left="5760" w:hanging="360"/>
      </w:pPr>
      <w:rPr>
        <w:rFonts w:hint="default" w:ascii="Courier New" w:hAnsi="Courier New"/>
      </w:rPr>
    </w:lvl>
    <w:lvl w:ilvl="8" w:tplc="D466EFFC">
      <w:start w:val="1"/>
      <w:numFmt w:val="bullet"/>
      <w:lvlText w:val=""/>
      <w:lvlJc w:val="left"/>
      <w:pPr>
        <w:ind w:left="6480" w:hanging="360"/>
      </w:pPr>
      <w:rPr>
        <w:rFonts w:hint="default" w:ascii="Wingdings" w:hAnsi="Wingdings"/>
      </w:rPr>
    </w:lvl>
  </w:abstractNum>
  <w:num w:numId="1" w16cid:durableId="1179076676">
    <w:abstractNumId w:val="40"/>
  </w:num>
  <w:num w:numId="2" w16cid:durableId="1423338996">
    <w:abstractNumId w:val="29"/>
  </w:num>
  <w:num w:numId="3" w16cid:durableId="365525267">
    <w:abstractNumId w:val="10"/>
  </w:num>
  <w:num w:numId="4" w16cid:durableId="2035423361">
    <w:abstractNumId w:val="39"/>
  </w:num>
  <w:num w:numId="5" w16cid:durableId="780682338">
    <w:abstractNumId w:val="9"/>
  </w:num>
  <w:num w:numId="6" w16cid:durableId="2083260641">
    <w:abstractNumId w:val="38"/>
  </w:num>
  <w:num w:numId="7" w16cid:durableId="941036152">
    <w:abstractNumId w:val="23"/>
  </w:num>
  <w:num w:numId="8" w16cid:durableId="1823233868">
    <w:abstractNumId w:val="11"/>
  </w:num>
  <w:num w:numId="9" w16cid:durableId="79916257">
    <w:abstractNumId w:val="30"/>
  </w:num>
  <w:num w:numId="10" w16cid:durableId="1622373122">
    <w:abstractNumId w:val="6"/>
  </w:num>
  <w:num w:numId="11" w16cid:durableId="2064670825">
    <w:abstractNumId w:val="46"/>
  </w:num>
  <w:num w:numId="12" w16cid:durableId="1605920383">
    <w:abstractNumId w:val="16"/>
  </w:num>
  <w:num w:numId="13" w16cid:durableId="888498772">
    <w:abstractNumId w:val="1"/>
  </w:num>
  <w:num w:numId="14" w16cid:durableId="433984200">
    <w:abstractNumId w:val="20"/>
  </w:num>
  <w:num w:numId="15" w16cid:durableId="1048719193">
    <w:abstractNumId w:val="0"/>
  </w:num>
  <w:num w:numId="16" w16cid:durableId="361322553">
    <w:abstractNumId w:val="4"/>
  </w:num>
  <w:num w:numId="17" w16cid:durableId="1448114778">
    <w:abstractNumId w:val="22"/>
  </w:num>
  <w:num w:numId="18" w16cid:durableId="1528981843">
    <w:abstractNumId w:val="22"/>
    <w:lvlOverride w:ilvl="0">
      <w:startOverride w:val="1"/>
    </w:lvlOverride>
  </w:num>
  <w:num w:numId="19" w16cid:durableId="2249939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444319">
    <w:abstractNumId w:val="32"/>
  </w:num>
  <w:num w:numId="21" w16cid:durableId="1711681335">
    <w:abstractNumId w:val="41"/>
  </w:num>
  <w:num w:numId="22" w16cid:durableId="1309554641">
    <w:abstractNumId w:val="37"/>
  </w:num>
  <w:num w:numId="23" w16cid:durableId="870992163">
    <w:abstractNumId w:val="7"/>
  </w:num>
  <w:num w:numId="24" w16cid:durableId="1838225714">
    <w:abstractNumId w:val="17"/>
  </w:num>
  <w:num w:numId="25" w16cid:durableId="67506143">
    <w:abstractNumId w:val="5"/>
  </w:num>
  <w:num w:numId="26" w16cid:durableId="739866444">
    <w:abstractNumId w:val="24"/>
  </w:num>
  <w:num w:numId="27" w16cid:durableId="1648244118">
    <w:abstractNumId w:val="21"/>
  </w:num>
  <w:num w:numId="28" w16cid:durableId="8200070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8416938">
    <w:abstractNumId w:val="25"/>
  </w:num>
  <w:num w:numId="30" w16cid:durableId="20831429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51326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6643192">
    <w:abstractNumId w:val="19"/>
    <w:lvlOverride w:ilvl="0">
      <w:startOverride w:val="1"/>
    </w:lvlOverride>
    <w:lvlOverride w:ilvl="1"/>
    <w:lvlOverride w:ilvl="2"/>
    <w:lvlOverride w:ilvl="3"/>
    <w:lvlOverride w:ilvl="4"/>
    <w:lvlOverride w:ilvl="5"/>
    <w:lvlOverride w:ilvl="6"/>
    <w:lvlOverride w:ilvl="7"/>
    <w:lvlOverride w:ilvl="8"/>
  </w:num>
  <w:num w:numId="33" w16cid:durableId="1968075032">
    <w:abstractNumId w:val="3"/>
  </w:num>
  <w:num w:numId="34" w16cid:durableId="1076703126">
    <w:abstractNumId w:val="31"/>
  </w:num>
  <w:num w:numId="35" w16cid:durableId="1982154171">
    <w:abstractNumId w:val="42"/>
  </w:num>
  <w:num w:numId="36" w16cid:durableId="12502336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4369036">
    <w:abstractNumId w:val="26"/>
  </w:num>
  <w:num w:numId="38" w16cid:durableId="936913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8632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7147897">
    <w:abstractNumId w:val="14"/>
  </w:num>
  <w:num w:numId="41" w16cid:durableId="2023697842">
    <w:abstractNumId w:val="13"/>
  </w:num>
  <w:num w:numId="42" w16cid:durableId="1613127538">
    <w:abstractNumId w:val="45"/>
  </w:num>
  <w:num w:numId="43" w16cid:durableId="1751074086">
    <w:abstractNumId w:val="18"/>
  </w:num>
  <w:num w:numId="44" w16cid:durableId="2171272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69837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42148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4372165">
    <w:abstractNumId w:val="8"/>
  </w:num>
  <w:num w:numId="48" w16cid:durableId="174733209">
    <w:abstractNumId w:val="12"/>
  </w:num>
  <w:num w:numId="49" w16cid:durableId="477497610">
    <w:abstractNumId w:val="43"/>
  </w:num>
  <w:num w:numId="50" w16cid:durableId="500900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1D9"/>
    <w:rsid w:val="00002266"/>
    <w:rsid w:val="00003A4D"/>
    <w:rsid w:val="00013C9A"/>
    <w:rsid w:val="00014E41"/>
    <w:rsid w:val="0001751C"/>
    <w:rsid w:val="000206D1"/>
    <w:rsid w:val="00023942"/>
    <w:rsid w:val="00031132"/>
    <w:rsid w:val="00031648"/>
    <w:rsid w:val="00041321"/>
    <w:rsid w:val="000451F4"/>
    <w:rsid w:val="00045EEA"/>
    <w:rsid w:val="00047E74"/>
    <w:rsid w:val="00050749"/>
    <w:rsid w:val="00054588"/>
    <w:rsid w:val="00055424"/>
    <w:rsid w:val="00056364"/>
    <w:rsid w:val="00060ED2"/>
    <w:rsid w:val="00070634"/>
    <w:rsid w:val="00074088"/>
    <w:rsid w:val="00075B2E"/>
    <w:rsid w:val="00076C3C"/>
    <w:rsid w:val="000777A6"/>
    <w:rsid w:val="0008200A"/>
    <w:rsid w:val="00086D42"/>
    <w:rsid w:val="000900C1"/>
    <w:rsid w:val="000933A4"/>
    <w:rsid w:val="00094C2F"/>
    <w:rsid w:val="00094F0C"/>
    <w:rsid w:val="000970F4"/>
    <w:rsid w:val="00097B48"/>
    <w:rsid w:val="000A00EF"/>
    <w:rsid w:val="000A14DB"/>
    <w:rsid w:val="000A1924"/>
    <w:rsid w:val="000A333B"/>
    <w:rsid w:val="000A353C"/>
    <w:rsid w:val="000A3B3D"/>
    <w:rsid w:val="000A4B23"/>
    <w:rsid w:val="000A4CB6"/>
    <w:rsid w:val="000A64A4"/>
    <w:rsid w:val="000B03F3"/>
    <w:rsid w:val="000B40B0"/>
    <w:rsid w:val="000B5288"/>
    <w:rsid w:val="000B5DBB"/>
    <w:rsid w:val="000B64A0"/>
    <w:rsid w:val="000B6B1F"/>
    <w:rsid w:val="000C4A3C"/>
    <w:rsid w:val="000C649C"/>
    <w:rsid w:val="000D3582"/>
    <w:rsid w:val="000D56D1"/>
    <w:rsid w:val="000D6244"/>
    <w:rsid w:val="000D69FC"/>
    <w:rsid w:val="000D72F0"/>
    <w:rsid w:val="000E0A6E"/>
    <w:rsid w:val="000E3561"/>
    <w:rsid w:val="000EB3B5"/>
    <w:rsid w:val="000F06D8"/>
    <w:rsid w:val="000F2880"/>
    <w:rsid w:val="000F339D"/>
    <w:rsid w:val="000F3862"/>
    <w:rsid w:val="000F7026"/>
    <w:rsid w:val="000F7887"/>
    <w:rsid w:val="0010108E"/>
    <w:rsid w:val="00101315"/>
    <w:rsid w:val="00101511"/>
    <w:rsid w:val="00103183"/>
    <w:rsid w:val="00103D56"/>
    <w:rsid w:val="00103D6E"/>
    <w:rsid w:val="0010424B"/>
    <w:rsid w:val="0010510B"/>
    <w:rsid w:val="001102BE"/>
    <w:rsid w:val="001114C0"/>
    <w:rsid w:val="0011373E"/>
    <w:rsid w:val="00115F0B"/>
    <w:rsid w:val="00117261"/>
    <w:rsid w:val="00117F73"/>
    <w:rsid w:val="00120881"/>
    <w:rsid w:val="00124CE6"/>
    <w:rsid w:val="001257E4"/>
    <w:rsid w:val="00134DDD"/>
    <w:rsid w:val="0013569F"/>
    <w:rsid w:val="00136908"/>
    <w:rsid w:val="001408D0"/>
    <w:rsid w:val="00141542"/>
    <w:rsid w:val="00141832"/>
    <w:rsid w:val="00142795"/>
    <w:rsid w:val="00144037"/>
    <w:rsid w:val="00145449"/>
    <w:rsid w:val="00145633"/>
    <w:rsid w:val="001464CB"/>
    <w:rsid w:val="001478B3"/>
    <w:rsid w:val="00147DEA"/>
    <w:rsid w:val="00151EBC"/>
    <w:rsid w:val="00152E2A"/>
    <w:rsid w:val="00155955"/>
    <w:rsid w:val="00156F94"/>
    <w:rsid w:val="00162217"/>
    <w:rsid w:val="0016274E"/>
    <w:rsid w:val="00165B0A"/>
    <w:rsid w:val="001719BC"/>
    <w:rsid w:val="00177CA8"/>
    <w:rsid w:val="001802F4"/>
    <w:rsid w:val="0018482F"/>
    <w:rsid w:val="001911EA"/>
    <w:rsid w:val="00191A43"/>
    <w:rsid w:val="00193438"/>
    <w:rsid w:val="001954AC"/>
    <w:rsid w:val="001966E5"/>
    <w:rsid w:val="00196A58"/>
    <w:rsid w:val="001A021E"/>
    <w:rsid w:val="001A0CBB"/>
    <w:rsid w:val="001A2B2D"/>
    <w:rsid w:val="001A2BE6"/>
    <w:rsid w:val="001A313F"/>
    <w:rsid w:val="001A35C3"/>
    <w:rsid w:val="001A3728"/>
    <w:rsid w:val="001A527F"/>
    <w:rsid w:val="001A5E29"/>
    <w:rsid w:val="001A613C"/>
    <w:rsid w:val="001A7F82"/>
    <w:rsid w:val="001B44C9"/>
    <w:rsid w:val="001B492C"/>
    <w:rsid w:val="001B5C67"/>
    <w:rsid w:val="001B7B35"/>
    <w:rsid w:val="001C45E0"/>
    <w:rsid w:val="001C605F"/>
    <w:rsid w:val="001C65B7"/>
    <w:rsid w:val="001D14FC"/>
    <w:rsid w:val="001D333D"/>
    <w:rsid w:val="001D60B8"/>
    <w:rsid w:val="001E196F"/>
    <w:rsid w:val="001E3B50"/>
    <w:rsid w:val="001E5ADB"/>
    <w:rsid w:val="001E5CB7"/>
    <w:rsid w:val="001E5E62"/>
    <w:rsid w:val="001E728F"/>
    <w:rsid w:val="001F1180"/>
    <w:rsid w:val="001F1D91"/>
    <w:rsid w:val="001F1DB6"/>
    <w:rsid w:val="001F2FD3"/>
    <w:rsid w:val="001F3EDF"/>
    <w:rsid w:val="001F6A34"/>
    <w:rsid w:val="001F6EDD"/>
    <w:rsid w:val="002008FC"/>
    <w:rsid w:val="00204DE3"/>
    <w:rsid w:val="002062B7"/>
    <w:rsid w:val="002067C5"/>
    <w:rsid w:val="00210B76"/>
    <w:rsid w:val="00211910"/>
    <w:rsid w:val="00211E3E"/>
    <w:rsid w:val="0021227D"/>
    <w:rsid w:val="0021322D"/>
    <w:rsid w:val="00214237"/>
    <w:rsid w:val="002152C1"/>
    <w:rsid w:val="00216062"/>
    <w:rsid w:val="00216C17"/>
    <w:rsid w:val="002234A7"/>
    <w:rsid w:val="002244A4"/>
    <w:rsid w:val="00224A97"/>
    <w:rsid w:val="002251E3"/>
    <w:rsid w:val="002262FC"/>
    <w:rsid w:val="0022656B"/>
    <w:rsid w:val="00226CC4"/>
    <w:rsid w:val="00232052"/>
    <w:rsid w:val="00233E91"/>
    <w:rsid w:val="00234AD1"/>
    <w:rsid w:val="002352F2"/>
    <w:rsid w:val="002356FD"/>
    <w:rsid w:val="00236421"/>
    <w:rsid w:val="00236BC2"/>
    <w:rsid w:val="002409EC"/>
    <w:rsid w:val="002413D0"/>
    <w:rsid w:val="00244752"/>
    <w:rsid w:val="00245178"/>
    <w:rsid w:val="002456F5"/>
    <w:rsid w:val="00254976"/>
    <w:rsid w:val="002562EC"/>
    <w:rsid w:val="00257F36"/>
    <w:rsid w:val="00261B77"/>
    <w:rsid w:val="00263687"/>
    <w:rsid w:val="00264CFB"/>
    <w:rsid w:val="0026680B"/>
    <w:rsid w:val="0026717D"/>
    <w:rsid w:val="002722A2"/>
    <w:rsid w:val="002813CE"/>
    <w:rsid w:val="00283498"/>
    <w:rsid w:val="00283DB0"/>
    <w:rsid w:val="00293A76"/>
    <w:rsid w:val="00295E3A"/>
    <w:rsid w:val="00296803"/>
    <w:rsid w:val="00297315"/>
    <w:rsid w:val="002A278D"/>
    <w:rsid w:val="002A347D"/>
    <w:rsid w:val="002B00A0"/>
    <w:rsid w:val="002B1A69"/>
    <w:rsid w:val="002B4E9E"/>
    <w:rsid w:val="002B59F4"/>
    <w:rsid w:val="002B7D76"/>
    <w:rsid w:val="002C025D"/>
    <w:rsid w:val="002C0D19"/>
    <w:rsid w:val="002C129B"/>
    <w:rsid w:val="002C331E"/>
    <w:rsid w:val="002C49AD"/>
    <w:rsid w:val="002C5803"/>
    <w:rsid w:val="002C5B8B"/>
    <w:rsid w:val="002C722F"/>
    <w:rsid w:val="002C785F"/>
    <w:rsid w:val="002C7CF5"/>
    <w:rsid w:val="002D125D"/>
    <w:rsid w:val="002D3B16"/>
    <w:rsid w:val="002E08D7"/>
    <w:rsid w:val="002E1EF7"/>
    <w:rsid w:val="002E582B"/>
    <w:rsid w:val="002E6672"/>
    <w:rsid w:val="002E77C9"/>
    <w:rsid w:val="002F024C"/>
    <w:rsid w:val="002F0AFB"/>
    <w:rsid w:val="002F3C77"/>
    <w:rsid w:val="002F3DB7"/>
    <w:rsid w:val="002F4938"/>
    <w:rsid w:val="0030157E"/>
    <w:rsid w:val="003029F3"/>
    <w:rsid w:val="00305708"/>
    <w:rsid w:val="00307812"/>
    <w:rsid w:val="003159B4"/>
    <w:rsid w:val="0031738E"/>
    <w:rsid w:val="00317A54"/>
    <w:rsid w:val="0032264F"/>
    <w:rsid w:val="00323960"/>
    <w:rsid w:val="00324A11"/>
    <w:rsid w:val="00324A13"/>
    <w:rsid w:val="00326B9F"/>
    <w:rsid w:val="00327DD7"/>
    <w:rsid w:val="003330A4"/>
    <w:rsid w:val="0033419C"/>
    <w:rsid w:val="00334B33"/>
    <w:rsid w:val="003373A7"/>
    <w:rsid w:val="003433C7"/>
    <w:rsid w:val="00343B1C"/>
    <w:rsid w:val="00345EE8"/>
    <w:rsid w:val="00347935"/>
    <w:rsid w:val="00347ED4"/>
    <w:rsid w:val="00347F8E"/>
    <w:rsid w:val="00355286"/>
    <w:rsid w:val="00357AE4"/>
    <w:rsid w:val="0036350A"/>
    <w:rsid w:val="00363A50"/>
    <w:rsid w:val="00364779"/>
    <w:rsid w:val="00372D1E"/>
    <w:rsid w:val="00377A16"/>
    <w:rsid w:val="00381FB3"/>
    <w:rsid w:val="0038395A"/>
    <w:rsid w:val="0039024F"/>
    <w:rsid w:val="003932E0"/>
    <w:rsid w:val="003933A0"/>
    <w:rsid w:val="00395518"/>
    <w:rsid w:val="00396203"/>
    <w:rsid w:val="0039723D"/>
    <w:rsid w:val="00397858"/>
    <w:rsid w:val="003A1281"/>
    <w:rsid w:val="003A1685"/>
    <w:rsid w:val="003A1A0C"/>
    <w:rsid w:val="003A3955"/>
    <w:rsid w:val="003A3FF5"/>
    <w:rsid w:val="003A4D7D"/>
    <w:rsid w:val="003A6956"/>
    <w:rsid w:val="003B0405"/>
    <w:rsid w:val="003B0D39"/>
    <w:rsid w:val="003B183F"/>
    <w:rsid w:val="003B2520"/>
    <w:rsid w:val="003B2EF4"/>
    <w:rsid w:val="003B3261"/>
    <w:rsid w:val="003B35DC"/>
    <w:rsid w:val="003B47D5"/>
    <w:rsid w:val="003B6613"/>
    <w:rsid w:val="003B732E"/>
    <w:rsid w:val="003C006C"/>
    <w:rsid w:val="003C1C75"/>
    <w:rsid w:val="003C1EC9"/>
    <w:rsid w:val="003C213E"/>
    <w:rsid w:val="003C29FD"/>
    <w:rsid w:val="003C2DBC"/>
    <w:rsid w:val="003C5A76"/>
    <w:rsid w:val="003D1DFA"/>
    <w:rsid w:val="003D2372"/>
    <w:rsid w:val="003D265D"/>
    <w:rsid w:val="003D4ADC"/>
    <w:rsid w:val="003D761D"/>
    <w:rsid w:val="003E4025"/>
    <w:rsid w:val="003E7165"/>
    <w:rsid w:val="003F1CD0"/>
    <w:rsid w:val="003F1FE0"/>
    <w:rsid w:val="003F37F8"/>
    <w:rsid w:val="003F59E4"/>
    <w:rsid w:val="004014D1"/>
    <w:rsid w:val="00403EE6"/>
    <w:rsid w:val="0040544C"/>
    <w:rsid w:val="00407055"/>
    <w:rsid w:val="0041086A"/>
    <w:rsid w:val="004152CC"/>
    <w:rsid w:val="00420B15"/>
    <w:rsid w:val="00421305"/>
    <w:rsid w:val="00422656"/>
    <w:rsid w:val="004235E9"/>
    <w:rsid w:val="004247AE"/>
    <w:rsid w:val="00427CCA"/>
    <w:rsid w:val="004301C3"/>
    <w:rsid w:val="00430F96"/>
    <w:rsid w:val="00432A56"/>
    <w:rsid w:val="00432F98"/>
    <w:rsid w:val="004337DA"/>
    <w:rsid w:val="00434FA0"/>
    <w:rsid w:val="00435A1B"/>
    <w:rsid w:val="00435DCF"/>
    <w:rsid w:val="004369CA"/>
    <w:rsid w:val="00441387"/>
    <w:rsid w:val="0044174E"/>
    <w:rsid w:val="00442ABF"/>
    <w:rsid w:val="00442CEF"/>
    <w:rsid w:val="004474AC"/>
    <w:rsid w:val="004512DA"/>
    <w:rsid w:val="004523E8"/>
    <w:rsid w:val="00453202"/>
    <w:rsid w:val="004534B2"/>
    <w:rsid w:val="00455E70"/>
    <w:rsid w:val="004564F4"/>
    <w:rsid w:val="004635B6"/>
    <w:rsid w:val="0046638D"/>
    <w:rsid w:val="0046663A"/>
    <w:rsid w:val="00467518"/>
    <w:rsid w:val="0047702E"/>
    <w:rsid w:val="0047732E"/>
    <w:rsid w:val="00477886"/>
    <w:rsid w:val="0048186E"/>
    <w:rsid w:val="00482537"/>
    <w:rsid w:val="00483B38"/>
    <w:rsid w:val="00486C26"/>
    <w:rsid w:val="00487510"/>
    <w:rsid w:val="00490D2E"/>
    <w:rsid w:val="00493360"/>
    <w:rsid w:val="00493557"/>
    <w:rsid w:val="00497E72"/>
    <w:rsid w:val="004A109E"/>
    <w:rsid w:val="004A1A05"/>
    <w:rsid w:val="004A3D31"/>
    <w:rsid w:val="004A5B48"/>
    <w:rsid w:val="004A7826"/>
    <w:rsid w:val="004B0193"/>
    <w:rsid w:val="004B2036"/>
    <w:rsid w:val="004B3685"/>
    <w:rsid w:val="004B38B4"/>
    <w:rsid w:val="004B6532"/>
    <w:rsid w:val="004B69AA"/>
    <w:rsid w:val="004B760B"/>
    <w:rsid w:val="004B7759"/>
    <w:rsid w:val="004C5D84"/>
    <w:rsid w:val="004C7000"/>
    <w:rsid w:val="004C7744"/>
    <w:rsid w:val="004D16A6"/>
    <w:rsid w:val="004D3575"/>
    <w:rsid w:val="004D4DF7"/>
    <w:rsid w:val="004D69C7"/>
    <w:rsid w:val="004D6A0E"/>
    <w:rsid w:val="004E0162"/>
    <w:rsid w:val="004E04B0"/>
    <w:rsid w:val="004E39BF"/>
    <w:rsid w:val="004E4CB9"/>
    <w:rsid w:val="004E638E"/>
    <w:rsid w:val="004F20FE"/>
    <w:rsid w:val="004F2B22"/>
    <w:rsid w:val="004F2F81"/>
    <w:rsid w:val="004F4082"/>
    <w:rsid w:val="0050214E"/>
    <w:rsid w:val="005021BA"/>
    <w:rsid w:val="00503AE1"/>
    <w:rsid w:val="00510F86"/>
    <w:rsid w:val="00511310"/>
    <w:rsid w:val="00513C8A"/>
    <w:rsid w:val="0051450F"/>
    <w:rsid w:val="005175D0"/>
    <w:rsid w:val="00520EF7"/>
    <w:rsid w:val="00521519"/>
    <w:rsid w:val="005217FC"/>
    <w:rsid w:val="00522001"/>
    <w:rsid w:val="0052262D"/>
    <w:rsid w:val="00525800"/>
    <w:rsid w:val="00526F63"/>
    <w:rsid w:val="00532B3D"/>
    <w:rsid w:val="00534E43"/>
    <w:rsid w:val="00536A83"/>
    <w:rsid w:val="00537BCF"/>
    <w:rsid w:val="00542F21"/>
    <w:rsid w:val="00547129"/>
    <w:rsid w:val="00550007"/>
    <w:rsid w:val="0055294A"/>
    <w:rsid w:val="00556188"/>
    <w:rsid w:val="005564B8"/>
    <w:rsid w:val="00562FA8"/>
    <w:rsid w:val="00564885"/>
    <w:rsid w:val="00564DF1"/>
    <w:rsid w:val="00571314"/>
    <w:rsid w:val="00572DB0"/>
    <w:rsid w:val="00573211"/>
    <w:rsid w:val="00573400"/>
    <w:rsid w:val="00575795"/>
    <w:rsid w:val="0057592C"/>
    <w:rsid w:val="00576E0A"/>
    <w:rsid w:val="005770F8"/>
    <w:rsid w:val="0057776F"/>
    <w:rsid w:val="0058093A"/>
    <w:rsid w:val="00581453"/>
    <w:rsid w:val="00581881"/>
    <w:rsid w:val="005818ED"/>
    <w:rsid w:val="0058482A"/>
    <w:rsid w:val="00585CF9"/>
    <w:rsid w:val="0058692A"/>
    <w:rsid w:val="00591392"/>
    <w:rsid w:val="00592DB3"/>
    <w:rsid w:val="00593DA2"/>
    <w:rsid w:val="005940F2"/>
    <w:rsid w:val="00595AC1"/>
    <w:rsid w:val="005A04E3"/>
    <w:rsid w:val="005A4F7B"/>
    <w:rsid w:val="005A5295"/>
    <w:rsid w:val="005A5F04"/>
    <w:rsid w:val="005A7F98"/>
    <w:rsid w:val="005B06C6"/>
    <w:rsid w:val="005B1776"/>
    <w:rsid w:val="005B1D70"/>
    <w:rsid w:val="005B4BE2"/>
    <w:rsid w:val="005B5771"/>
    <w:rsid w:val="005C1068"/>
    <w:rsid w:val="005C30BC"/>
    <w:rsid w:val="005C5942"/>
    <w:rsid w:val="005C5FA4"/>
    <w:rsid w:val="005C728D"/>
    <w:rsid w:val="005C7F77"/>
    <w:rsid w:val="005D1997"/>
    <w:rsid w:val="005D260F"/>
    <w:rsid w:val="005D7A63"/>
    <w:rsid w:val="005E0E51"/>
    <w:rsid w:val="005E0FDF"/>
    <w:rsid w:val="005E3D8C"/>
    <w:rsid w:val="005E4DBA"/>
    <w:rsid w:val="005E621B"/>
    <w:rsid w:val="005E7D0F"/>
    <w:rsid w:val="005E7EBF"/>
    <w:rsid w:val="005F0917"/>
    <w:rsid w:val="005F150D"/>
    <w:rsid w:val="005F22AC"/>
    <w:rsid w:val="005F515B"/>
    <w:rsid w:val="005F6109"/>
    <w:rsid w:val="00601735"/>
    <w:rsid w:val="006037DC"/>
    <w:rsid w:val="00605091"/>
    <w:rsid w:val="00607B6D"/>
    <w:rsid w:val="00610537"/>
    <w:rsid w:val="00610983"/>
    <w:rsid w:val="00610F23"/>
    <w:rsid w:val="00611D18"/>
    <w:rsid w:val="0061350C"/>
    <w:rsid w:val="00614AAD"/>
    <w:rsid w:val="006152FE"/>
    <w:rsid w:val="00620626"/>
    <w:rsid w:val="00620B1A"/>
    <w:rsid w:val="00623A4F"/>
    <w:rsid w:val="006300CC"/>
    <w:rsid w:val="00631C52"/>
    <w:rsid w:val="00635D4B"/>
    <w:rsid w:val="00635FF5"/>
    <w:rsid w:val="00636B30"/>
    <w:rsid w:val="00640DCA"/>
    <w:rsid w:val="00640E97"/>
    <w:rsid w:val="0064260F"/>
    <w:rsid w:val="00643229"/>
    <w:rsid w:val="00650CE2"/>
    <w:rsid w:val="006518E7"/>
    <w:rsid w:val="00653B09"/>
    <w:rsid w:val="0065634A"/>
    <w:rsid w:val="0065790C"/>
    <w:rsid w:val="0066469A"/>
    <w:rsid w:val="00666571"/>
    <w:rsid w:val="006665C0"/>
    <w:rsid w:val="00667189"/>
    <w:rsid w:val="00670701"/>
    <w:rsid w:val="00670CEA"/>
    <w:rsid w:val="00673696"/>
    <w:rsid w:val="00675EE2"/>
    <w:rsid w:val="00677EB5"/>
    <w:rsid w:val="00681C49"/>
    <w:rsid w:val="00682377"/>
    <w:rsid w:val="0068777F"/>
    <w:rsid w:val="00692F4D"/>
    <w:rsid w:val="006952FC"/>
    <w:rsid w:val="006A1A19"/>
    <w:rsid w:val="006A2768"/>
    <w:rsid w:val="006A3F7A"/>
    <w:rsid w:val="006A6DBB"/>
    <w:rsid w:val="006B4211"/>
    <w:rsid w:val="006B4EDC"/>
    <w:rsid w:val="006C06C7"/>
    <w:rsid w:val="006C164B"/>
    <w:rsid w:val="006C3CE4"/>
    <w:rsid w:val="006C4DB0"/>
    <w:rsid w:val="006C6E00"/>
    <w:rsid w:val="006C70F3"/>
    <w:rsid w:val="006D09C1"/>
    <w:rsid w:val="006D2DF5"/>
    <w:rsid w:val="006D4321"/>
    <w:rsid w:val="006D48CF"/>
    <w:rsid w:val="006D6C59"/>
    <w:rsid w:val="006D7117"/>
    <w:rsid w:val="006E1613"/>
    <w:rsid w:val="006E23C2"/>
    <w:rsid w:val="006E2DFD"/>
    <w:rsid w:val="006E3042"/>
    <w:rsid w:val="006F0970"/>
    <w:rsid w:val="006F13AF"/>
    <w:rsid w:val="006F2AEE"/>
    <w:rsid w:val="006F380C"/>
    <w:rsid w:val="006F4BC3"/>
    <w:rsid w:val="006F4C9B"/>
    <w:rsid w:val="006F602A"/>
    <w:rsid w:val="007000B9"/>
    <w:rsid w:val="00700146"/>
    <w:rsid w:val="00700944"/>
    <w:rsid w:val="00711A15"/>
    <w:rsid w:val="0071311B"/>
    <w:rsid w:val="00713374"/>
    <w:rsid w:val="00715294"/>
    <w:rsid w:val="00716AC4"/>
    <w:rsid w:val="00716FB2"/>
    <w:rsid w:val="00720BAB"/>
    <w:rsid w:val="00721B3A"/>
    <w:rsid w:val="007248AE"/>
    <w:rsid w:val="007322C4"/>
    <w:rsid w:val="0073285C"/>
    <w:rsid w:val="00735673"/>
    <w:rsid w:val="00736080"/>
    <w:rsid w:val="00740087"/>
    <w:rsid w:val="00743E00"/>
    <w:rsid w:val="00746432"/>
    <w:rsid w:val="00746974"/>
    <w:rsid w:val="007502EC"/>
    <w:rsid w:val="00750BEB"/>
    <w:rsid w:val="00751FDF"/>
    <w:rsid w:val="00752C99"/>
    <w:rsid w:val="0075786F"/>
    <w:rsid w:val="00760B95"/>
    <w:rsid w:val="00761A5C"/>
    <w:rsid w:val="007643BF"/>
    <w:rsid w:val="007644A2"/>
    <w:rsid w:val="00765534"/>
    <w:rsid w:val="007739A4"/>
    <w:rsid w:val="00775F48"/>
    <w:rsid w:val="007803D0"/>
    <w:rsid w:val="00780962"/>
    <w:rsid w:val="00780EF6"/>
    <w:rsid w:val="00781EAA"/>
    <w:rsid w:val="00782541"/>
    <w:rsid w:val="0078289F"/>
    <w:rsid w:val="00783378"/>
    <w:rsid w:val="007848C5"/>
    <w:rsid w:val="00790C63"/>
    <w:rsid w:val="00793BA7"/>
    <w:rsid w:val="00793E14"/>
    <w:rsid w:val="00794D22"/>
    <w:rsid w:val="00796B0D"/>
    <w:rsid w:val="007A0D78"/>
    <w:rsid w:val="007A1F58"/>
    <w:rsid w:val="007A4F99"/>
    <w:rsid w:val="007A6ABE"/>
    <w:rsid w:val="007A756B"/>
    <w:rsid w:val="007B0B66"/>
    <w:rsid w:val="007B4904"/>
    <w:rsid w:val="007C2E21"/>
    <w:rsid w:val="007C6247"/>
    <w:rsid w:val="007C6516"/>
    <w:rsid w:val="007C6A77"/>
    <w:rsid w:val="007D0AA4"/>
    <w:rsid w:val="007D0AFF"/>
    <w:rsid w:val="007D13F8"/>
    <w:rsid w:val="007D2D26"/>
    <w:rsid w:val="007D68F8"/>
    <w:rsid w:val="007E20BB"/>
    <w:rsid w:val="007E2675"/>
    <w:rsid w:val="007E5905"/>
    <w:rsid w:val="007E79B6"/>
    <w:rsid w:val="007F1177"/>
    <w:rsid w:val="007F36BC"/>
    <w:rsid w:val="007F40A3"/>
    <w:rsid w:val="007F648C"/>
    <w:rsid w:val="007F6862"/>
    <w:rsid w:val="008024A7"/>
    <w:rsid w:val="008048F3"/>
    <w:rsid w:val="00805DF4"/>
    <w:rsid w:val="008069F6"/>
    <w:rsid w:val="008114AA"/>
    <w:rsid w:val="00811DAD"/>
    <w:rsid w:val="00812A28"/>
    <w:rsid w:val="0081307D"/>
    <w:rsid w:val="0081598B"/>
    <w:rsid w:val="00815D72"/>
    <w:rsid w:val="00817CD0"/>
    <w:rsid w:val="00823699"/>
    <w:rsid w:val="00825D83"/>
    <w:rsid w:val="00826377"/>
    <w:rsid w:val="008267B5"/>
    <w:rsid w:val="00830235"/>
    <w:rsid w:val="008305B1"/>
    <w:rsid w:val="0083185C"/>
    <w:rsid w:val="008326FC"/>
    <w:rsid w:val="00832B02"/>
    <w:rsid w:val="00833D17"/>
    <w:rsid w:val="0083586F"/>
    <w:rsid w:val="00835B81"/>
    <w:rsid w:val="0083614D"/>
    <w:rsid w:val="0083650C"/>
    <w:rsid w:val="0083710C"/>
    <w:rsid w:val="00840617"/>
    <w:rsid w:val="00841B00"/>
    <w:rsid w:val="00841E7F"/>
    <w:rsid w:val="00841F01"/>
    <w:rsid w:val="00842168"/>
    <w:rsid w:val="00842786"/>
    <w:rsid w:val="00843921"/>
    <w:rsid w:val="00844A74"/>
    <w:rsid w:val="008461F7"/>
    <w:rsid w:val="00850793"/>
    <w:rsid w:val="00851738"/>
    <w:rsid w:val="00851AE3"/>
    <w:rsid w:val="00852B47"/>
    <w:rsid w:val="0085485A"/>
    <w:rsid w:val="00860A12"/>
    <w:rsid w:val="00860E78"/>
    <w:rsid w:val="00863CE2"/>
    <w:rsid w:val="0086633A"/>
    <w:rsid w:val="0086654F"/>
    <w:rsid w:val="0086662F"/>
    <w:rsid w:val="00867EBD"/>
    <w:rsid w:val="00870C88"/>
    <w:rsid w:val="0087546D"/>
    <w:rsid w:val="00875D77"/>
    <w:rsid w:val="00876039"/>
    <w:rsid w:val="008769CE"/>
    <w:rsid w:val="00877C65"/>
    <w:rsid w:val="0088113A"/>
    <w:rsid w:val="00881D55"/>
    <w:rsid w:val="0088232B"/>
    <w:rsid w:val="00885A9D"/>
    <w:rsid w:val="00892F57"/>
    <w:rsid w:val="00893762"/>
    <w:rsid w:val="008A4B1D"/>
    <w:rsid w:val="008A6EA1"/>
    <w:rsid w:val="008B5E71"/>
    <w:rsid w:val="008B7A08"/>
    <w:rsid w:val="008C2EFE"/>
    <w:rsid w:val="008C3A7A"/>
    <w:rsid w:val="008C4562"/>
    <w:rsid w:val="008C4B58"/>
    <w:rsid w:val="008C7758"/>
    <w:rsid w:val="008D0A29"/>
    <w:rsid w:val="008E4AA3"/>
    <w:rsid w:val="008E5809"/>
    <w:rsid w:val="008E6510"/>
    <w:rsid w:val="008E7286"/>
    <w:rsid w:val="008F0468"/>
    <w:rsid w:val="008F510A"/>
    <w:rsid w:val="00901C44"/>
    <w:rsid w:val="0090489D"/>
    <w:rsid w:val="009059EC"/>
    <w:rsid w:val="009068CC"/>
    <w:rsid w:val="0090713C"/>
    <w:rsid w:val="00907811"/>
    <w:rsid w:val="009106C8"/>
    <w:rsid w:val="009145A1"/>
    <w:rsid w:val="0091494E"/>
    <w:rsid w:val="00914D33"/>
    <w:rsid w:val="00915E14"/>
    <w:rsid w:val="0091624B"/>
    <w:rsid w:val="00917EA7"/>
    <w:rsid w:val="00920527"/>
    <w:rsid w:val="00921A37"/>
    <w:rsid w:val="00921AA9"/>
    <w:rsid w:val="0092377D"/>
    <w:rsid w:val="00926E44"/>
    <w:rsid w:val="00927C65"/>
    <w:rsid w:val="00933810"/>
    <w:rsid w:val="00933D5E"/>
    <w:rsid w:val="009415DD"/>
    <w:rsid w:val="00947199"/>
    <w:rsid w:val="00952485"/>
    <w:rsid w:val="00957EB9"/>
    <w:rsid w:val="00970711"/>
    <w:rsid w:val="009823B6"/>
    <w:rsid w:val="0098267A"/>
    <w:rsid w:val="0098676F"/>
    <w:rsid w:val="00987DFF"/>
    <w:rsid w:val="009900CA"/>
    <w:rsid w:val="00990375"/>
    <w:rsid w:val="00990D8A"/>
    <w:rsid w:val="00992D21"/>
    <w:rsid w:val="00992D7A"/>
    <w:rsid w:val="00994624"/>
    <w:rsid w:val="0099558E"/>
    <w:rsid w:val="00995AE6"/>
    <w:rsid w:val="00995DFF"/>
    <w:rsid w:val="009A05A9"/>
    <w:rsid w:val="009A1AC0"/>
    <w:rsid w:val="009A3296"/>
    <w:rsid w:val="009A48DF"/>
    <w:rsid w:val="009A5E00"/>
    <w:rsid w:val="009A61B3"/>
    <w:rsid w:val="009A6827"/>
    <w:rsid w:val="009B020E"/>
    <w:rsid w:val="009B2D8C"/>
    <w:rsid w:val="009C026B"/>
    <w:rsid w:val="009C1B16"/>
    <w:rsid w:val="009C7847"/>
    <w:rsid w:val="009D0D28"/>
    <w:rsid w:val="009D2C48"/>
    <w:rsid w:val="009D509E"/>
    <w:rsid w:val="009D5AF5"/>
    <w:rsid w:val="009D74EF"/>
    <w:rsid w:val="009D77A0"/>
    <w:rsid w:val="009E14B2"/>
    <w:rsid w:val="009E2F49"/>
    <w:rsid w:val="009E4676"/>
    <w:rsid w:val="009F1B9E"/>
    <w:rsid w:val="009F312A"/>
    <w:rsid w:val="009F7DD6"/>
    <w:rsid w:val="00A040C5"/>
    <w:rsid w:val="00A04905"/>
    <w:rsid w:val="00A051C0"/>
    <w:rsid w:val="00A0574B"/>
    <w:rsid w:val="00A10D83"/>
    <w:rsid w:val="00A10FF9"/>
    <w:rsid w:val="00A12018"/>
    <w:rsid w:val="00A14692"/>
    <w:rsid w:val="00A15FCD"/>
    <w:rsid w:val="00A22964"/>
    <w:rsid w:val="00A23178"/>
    <w:rsid w:val="00A234B2"/>
    <w:rsid w:val="00A23EE2"/>
    <w:rsid w:val="00A240C1"/>
    <w:rsid w:val="00A308C3"/>
    <w:rsid w:val="00A31E4C"/>
    <w:rsid w:val="00A32F21"/>
    <w:rsid w:val="00A32F75"/>
    <w:rsid w:val="00A3349E"/>
    <w:rsid w:val="00A424AA"/>
    <w:rsid w:val="00A4357E"/>
    <w:rsid w:val="00A45342"/>
    <w:rsid w:val="00A51376"/>
    <w:rsid w:val="00A52BCF"/>
    <w:rsid w:val="00A54268"/>
    <w:rsid w:val="00A55D37"/>
    <w:rsid w:val="00A56B08"/>
    <w:rsid w:val="00A57DDB"/>
    <w:rsid w:val="00A60329"/>
    <w:rsid w:val="00A62B2C"/>
    <w:rsid w:val="00A62E47"/>
    <w:rsid w:val="00A638BC"/>
    <w:rsid w:val="00A63D9E"/>
    <w:rsid w:val="00A64886"/>
    <w:rsid w:val="00A67331"/>
    <w:rsid w:val="00A70436"/>
    <w:rsid w:val="00A70EFE"/>
    <w:rsid w:val="00A7264A"/>
    <w:rsid w:val="00A74521"/>
    <w:rsid w:val="00A76B29"/>
    <w:rsid w:val="00A76CDA"/>
    <w:rsid w:val="00A770E8"/>
    <w:rsid w:val="00A80C83"/>
    <w:rsid w:val="00A815E9"/>
    <w:rsid w:val="00A81BAE"/>
    <w:rsid w:val="00A83843"/>
    <w:rsid w:val="00A83C24"/>
    <w:rsid w:val="00A844DE"/>
    <w:rsid w:val="00A84EA5"/>
    <w:rsid w:val="00A85843"/>
    <w:rsid w:val="00A8641D"/>
    <w:rsid w:val="00A8664B"/>
    <w:rsid w:val="00A90283"/>
    <w:rsid w:val="00A90D5A"/>
    <w:rsid w:val="00A92FFD"/>
    <w:rsid w:val="00AA05C4"/>
    <w:rsid w:val="00AA1DF1"/>
    <w:rsid w:val="00AA593C"/>
    <w:rsid w:val="00AB0583"/>
    <w:rsid w:val="00AB0891"/>
    <w:rsid w:val="00AB1945"/>
    <w:rsid w:val="00AB2122"/>
    <w:rsid w:val="00AB21A2"/>
    <w:rsid w:val="00AB4E25"/>
    <w:rsid w:val="00AB6442"/>
    <w:rsid w:val="00AC09FB"/>
    <w:rsid w:val="00AC232F"/>
    <w:rsid w:val="00AC28CC"/>
    <w:rsid w:val="00AC373D"/>
    <w:rsid w:val="00AC44F0"/>
    <w:rsid w:val="00AC5ACE"/>
    <w:rsid w:val="00AC5B0A"/>
    <w:rsid w:val="00AC5FDC"/>
    <w:rsid w:val="00AC7A44"/>
    <w:rsid w:val="00AD16CA"/>
    <w:rsid w:val="00AD70BE"/>
    <w:rsid w:val="00AD71CB"/>
    <w:rsid w:val="00AD7A7E"/>
    <w:rsid w:val="00AE0B3E"/>
    <w:rsid w:val="00AE338C"/>
    <w:rsid w:val="00AE5CC5"/>
    <w:rsid w:val="00AE68F0"/>
    <w:rsid w:val="00AE7207"/>
    <w:rsid w:val="00AE7347"/>
    <w:rsid w:val="00AF59C5"/>
    <w:rsid w:val="00AF6BC0"/>
    <w:rsid w:val="00B0151F"/>
    <w:rsid w:val="00B04A4E"/>
    <w:rsid w:val="00B04D91"/>
    <w:rsid w:val="00B04FE2"/>
    <w:rsid w:val="00B06F77"/>
    <w:rsid w:val="00B10D82"/>
    <w:rsid w:val="00B127CE"/>
    <w:rsid w:val="00B1284F"/>
    <w:rsid w:val="00B14761"/>
    <w:rsid w:val="00B14D9D"/>
    <w:rsid w:val="00B15503"/>
    <w:rsid w:val="00B15EBE"/>
    <w:rsid w:val="00B15FF4"/>
    <w:rsid w:val="00B2031F"/>
    <w:rsid w:val="00B2338B"/>
    <w:rsid w:val="00B244CA"/>
    <w:rsid w:val="00B24C0B"/>
    <w:rsid w:val="00B26956"/>
    <w:rsid w:val="00B27E71"/>
    <w:rsid w:val="00B30532"/>
    <w:rsid w:val="00B31DBD"/>
    <w:rsid w:val="00B34402"/>
    <w:rsid w:val="00B40635"/>
    <w:rsid w:val="00B50AEE"/>
    <w:rsid w:val="00B53E26"/>
    <w:rsid w:val="00B54AF4"/>
    <w:rsid w:val="00B56B14"/>
    <w:rsid w:val="00B61AF9"/>
    <w:rsid w:val="00B62278"/>
    <w:rsid w:val="00B62CC2"/>
    <w:rsid w:val="00B65F70"/>
    <w:rsid w:val="00B701D8"/>
    <w:rsid w:val="00B74524"/>
    <w:rsid w:val="00B75A3D"/>
    <w:rsid w:val="00B80498"/>
    <w:rsid w:val="00B82710"/>
    <w:rsid w:val="00B85C8E"/>
    <w:rsid w:val="00B864F0"/>
    <w:rsid w:val="00B876A4"/>
    <w:rsid w:val="00B931A4"/>
    <w:rsid w:val="00B9449F"/>
    <w:rsid w:val="00B973DD"/>
    <w:rsid w:val="00BA11F4"/>
    <w:rsid w:val="00BA78E6"/>
    <w:rsid w:val="00BB04CB"/>
    <w:rsid w:val="00BB10FD"/>
    <w:rsid w:val="00BB3B6D"/>
    <w:rsid w:val="00BB3ED3"/>
    <w:rsid w:val="00BB41CB"/>
    <w:rsid w:val="00BB5932"/>
    <w:rsid w:val="00BB5EA1"/>
    <w:rsid w:val="00BB6B52"/>
    <w:rsid w:val="00BB73AA"/>
    <w:rsid w:val="00BC3F2F"/>
    <w:rsid w:val="00BC4B9C"/>
    <w:rsid w:val="00BC5E56"/>
    <w:rsid w:val="00BC6946"/>
    <w:rsid w:val="00BD01BC"/>
    <w:rsid w:val="00BD0940"/>
    <w:rsid w:val="00BD0E22"/>
    <w:rsid w:val="00BD47C2"/>
    <w:rsid w:val="00BD484D"/>
    <w:rsid w:val="00BD4EE8"/>
    <w:rsid w:val="00BD6002"/>
    <w:rsid w:val="00BD7F75"/>
    <w:rsid w:val="00BE3776"/>
    <w:rsid w:val="00BE4178"/>
    <w:rsid w:val="00BE57F0"/>
    <w:rsid w:val="00BE5C55"/>
    <w:rsid w:val="00BE5EC1"/>
    <w:rsid w:val="00BE7788"/>
    <w:rsid w:val="00BE7A3C"/>
    <w:rsid w:val="00BF10C5"/>
    <w:rsid w:val="00BF11DF"/>
    <w:rsid w:val="00BF1535"/>
    <w:rsid w:val="00BF3919"/>
    <w:rsid w:val="00BF4B92"/>
    <w:rsid w:val="00BF5CC6"/>
    <w:rsid w:val="00BF5EFD"/>
    <w:rsid w:val="00BF5F14"/>
    <w:rsid w:val="00BF6D71"/>
    <w:rsid w:val="00C11682"/>
    <w:rsid w:val="00C13634"/>
    <w:rsid w:val="00C1413D"/>
    <w:rsid w:val="00C144DA"/>
    <w:rsid w:val="00C152A5"/>
    <w:rsid w:val="00C16151"/>
    <w:rsid w:val="00C17366"/>
    <w:rsid w:val="00C24206"/>
    <w:rsid w:val="00C2667A"/>
    <w:rsid w:val="00C272A1"/>
    <w:rsid w:val="00C303E6"/>
    <w:rsid w:val="00C35055"/>
    <w:rsid w:val="00C40D37"/>
    <w:rsid w:val="00C41601"/>
    <w:rsid w:val="00C45246"/>
    <w:rsid w:val="00C47314"/>
    <w:rsid w:val="00C476F5"/>
    <w:rsid w:val="00C5068B"/>
    <w:rsid w:val="00C6033A"/>
    <w:rsid w:val="00C61E20"/>
    <w:rsid w:val="00C65E0E"/>
    <w:rsid w:val="00C66AF1"/>
    <w:rsid w:val="00C671FE"/>
    <w:rsid w:val="00C67C21"/>
    <w:rsid w:val="00C67E5E"/>
    <w:rsid w:val="00C70A2C"/>
    <w:rsid w:val="00C7421D"/>
    <w:rsid w:val="00C74F91"/>
    <w:rsid w:val="00C752A0"/>
    <w:rsid w:val="00C76344"/>
    <w:rsid w:val="00C76900"/>
    <w:rsid w:val="00C76977"/>
    <w:rsid w:val="00C76AD7"/>
    <w:rsid w:val="00C77ACF"/>
    <w:rsid w:val="00C92D68"/>
    <w:rsid w:val="00CA3A33"/>
    <w:rsid w:val="00CA4049"/>
    <w:rsid w:val="00CA50A0"/>
    <w:rsid w:val="00CB33BB"/>
    <w:rsid w:val="00CB42B5"/>
    <w:rsid w:val="00CB4F28"/>
    <w:rsid w:val="00CB63D3"/>
    <w:rsid w:val="00CB6E8E"/>
    <w:rsid w:val="00CB7B50"/>
    <w:rsid w:val="00CC18F4"/>
    <w:rsid w:val="00CC1AE6"/>
    <w:rsid w:val="00CC31EB"/>
    <w:rsid w:val="00CC4E69"/>
    <w:rsid w:val="00CC5BCC"/>
    <w:rsid w:val="00CC6403"/>
    <w:rsid w:val="00CC6E21"/>
    <w:rsid w:val="00CD0087"/>
    <w:rsid w:val="00CD0DFE"/>
    <w:rsid w:val="00CD17B5"/>
    <w:rsid w:val="00CD1C91"/>
    <w:rsid w:val="00CD3AD9"/>
    <w:rsid w:val="00CD5B1F"/>
    <w:rsid w:val="00CD7931"/>
    <w:rsid w:val="00CE2E2B"/>
    <w:rsid w:val="00CE3E4D"/>
    <w:rsid w:val="00CE4228"/>
    <w:rsid w:val="00CE52F3"/>
    <w:rsid w:val="00CE572B"/>
    <w:rsid w:val="00CE64DD"/>
    <w:rsid w:val="00CE70CF"/>
    <w:rsid w:val="00CF059D"/>
    <w:rsid w:val="00CF2CC7"/>
    <w:rsid w:val="00CF32BD"/>
    <w:rsid w:val="00CF3684"/>
    <w:rsid w:val="00CF36B8"/>
    <w:rsid w:val="00CF3847"/>
    <w:rsid w:val="00CF4370"/>
    <w:rsid w:val="00CF522B"/>
    <w:rsid w:val="00CF5D9A"/>
    <w:rsid w:val="00CF5E12"/>
    <w:rsid w:val="00D00201"/>
    <w:rsid w:val="00D0122A"/>
    <w:rsid w:val="00D0367C"/>
    <w:rsid w:val="00D069E0"/>
    <w:rsid w:val="00D06E2B"/>
    <w:rsid w:val="00D115D5"/>
    <w:rsid w:val="00D15815"/>
    <w:rsid w:val="00D161C8"/>
    <w:rsid w:val="00D171AE"/>
    <w:rsid w:val="00D17DB4"/>
    <w:rsid w:val="00D20890"/>
    <w:rsid w:val="00D20BFF"/>
    <w:rsid w:val="00D21329"/>
    <w:rsid w:val="00D2243A"/>
    <w:rsid w:val="00D2287B"/>
    <w:rsid w:val="00D256F3"/>
    <w:rsid w:val="00D27B43"/>
    <w:rsid w:val="00D3109B"/>
    <w:rsid w:val="00D315E0"/>
    <w:rsid w:val="00D36D02"/>
    <w:rsid w:val="00D42B14"/>
    <w:rsid w:val="00D42BA3"/>
    <w:rsid w:val="00D44C11"/>
    <w:rsid w:val="00D459AE"/>
    <w:rsid w:val="00D45C75"/>
    <w:rsid w:val="00D45DF9"/>
    <w:rsid w:val="00D4774A"/>
    <w:rsid w:val="00D51D88"/>
    <w:rsid w:val="00D53609"/>
    <w:rsid w:val="00D53D44"/>
    <w:rsid w:val="00D548B2"/>
    <w:rsid w:val="00D55295"/>
    <w:rsid w:val="00D56AD1"/>
    <w:rsid w:val="00D602A2"/>
    <w:rsid w:val="00D63552"/>
    <w:rsid w:val="00D6359D"/>
    <w:rsid w:val="00D64318"/>
    <w:rsid w:val="00D65026"/>
    <w:rsid w:val="00D670D5"/>
    <w:rsid w:val="00D715BB"/>
    <w:rsid w:val="00D72072"/>
    <w:rsid w:val="00D7253B"/>
    <w:rsid w:val="00D73841"/>
    <w:rsid w:val="00D7566E"/>
    <w:rsid w:val="00D76117"/>
    <w:rsid w:val="00D7672C"/>
    <w:rsid w:val="00D80065"/>
    <w:rsid w:val="00D82AED"/>
    <w:rsid w:val="00D83CC7"/>
    <w:rsid w:val="00D85023"/>
    <w:rsid w:val="00D85C6A"/>
    <w:rsid w:val="00D861DE"/>
    <w:rsid w:val="00D86BF4"/>
    <w:rsid w:val="00D86D3B"/>
    <w:rsid w:val="00D9043F"/>
    <w:rsid w:val="00D90C87"/>
    <w:rsid w:val="00D9283A"/>
    <w:rsid w:val="00D92FF3"/>
    <w:rsid w:val="00D96EA3"/>
    <w:rsid w:val="00DA00A1"/>
    <w:rsid w:val="00DA570A"/>
    <w:rsid w:val="00DB2A96"/>
    <w:rsid w:val="00DB2DF8"/>
    <w:rsid w:val="00DB3F91"/>
    <w:rsid w:val="00DB60C6"/>
    <w:rsid w:val="00DC0B59"/>
    <w:rsid w:val="00DD0FCC"/>
    <w:rsid w:val="00DD1A2F"/>
    <w:rsid w:val="00DD6AC9"/>
    <w:rsid w:val="00DE0A8D"/>
    <w:rsid w:val="00DE2C74"/>
    <w:rsid w:val="00DF0273"/>
    <w:rsid w:val="00DF4440"/>
    <w:rsid w:val="00DF49F4"/>
    <w:rsid w:val="00DF4B8F"/>
    <w:rsid w:val="00DF7C2A"/>
    <w:rsid w:val="00E0159D"/>
    <w:rsid w:val="00E02533"/>
    <w:rsid w:val="00E02C74"/>
    <w:rsid w:val="00E03513"/>
    <w:rsid w:val="00E1027E"/>
    <w:rsid w:val="00E109B4"/>
    <w:rsid w:val="00E133C8"/>
    <w:rsid w:val="00E166A9"/>
    <w:rsid w:val="00E20CAC"/>
    <w:rsid w:val="00E20F50"/>
    <w:rsid w:val="00E226C5"/>
    <w:rsid w:val="00E23BC3"/>
    <w:rsid w:val="00E24E57"/>
    <w:rsid w:val="00E255B7"/>
    <w:rsid w:val="00E3010E"/>
    <w:rsid w:val="00E32C71"/>
    <w:rsid w:val="00E35D58"/>
    <w:rsid w:val="00E41730"/>
    <w:rsid w:val="00E41789"/>
    <w:rsid w:val="00E41DBD"/>
    <w:rsid w:val="00E41F25"/>
    <w:rsid w:val="00E43171"/>
    <w:rsid w:val="00E47849"/>
    <w:rsid w:val="00E520CE"/>
    <w:rsid w:val="00E5225D"/>
    <w:rsid w:val="00E52A39"/>
    <w:rsid w:val="00E530F9"/>
    <w:rsid w:val="00E57DFA"/>
    <w:rsid w:val="00E60D6C"/>
    <w:rsid w:val="00E65CD0"/>
    <w:rsid w:val="00E65DB1"/>
    <w:rsid w:val="00E665C2"/>
    <w:rsid w:val="00E67A11"/>
    <w:rsid w:val="00E70629"/>
    <w:rsid w:val="00E71FD5"/>
    <w:rsid w:val="00E721CB"/>
    <w:rsid w:val="00E72320"/>
    <w:rsid w:val="00E72D76"/>
    <w:rsid w:val="00E72E98"/>
    <w:rsid w:val="00E73459"/>
    <w:rsid w:val="00E8063F"/>
    <w:rsid w:val="00E8115A"/>
    <w:rsid w:val="00E82BF3"/>
    <w:rsid w:val="00E84983"/>
    <w:rsid w:val="00E858D9"/>
    <w:rsid w:val="00E866B4"/>
    <w:rsid w:val="00E90EAE"/>
    <w:rsid w:val="00E93F57"/>
    <w:rsid w:val="00E94313"/>
    <w:rsid w:val="00E95BC5"/>
    <w:rsid w:val="00E96033"/>
    <w:rsid w:val="00E96078"/>
    <w:rsid w:val="00E9627B"/>
    <w:rsid w:val="00E96319"/>
    <w:rsid w:val="00E964AD"/>
    <w:rsid w:val="00E96F8B"/>
    <w:rsid w:val="00E97DD9"/>
    <w:rsid w:val="00EA34E9"/>
    <w:rsid w:val="00EA3DAA"/>
    <w:rsid w:val="00EA4C61"/>
    <w:rsid w:val="00EA5695"/>
    <w:rsid w:val="00EA62D5"/>
    <w:rsid w:val="00EA6A6F"/>
    <w:rsid w:val="00EB0B6F"/>
    <w:rsid w:val="00EB195D"/>
    <w:rsid w:val="00EB22E0"/>
    <w:rsid w:val="00EB3D28"/>
    <w:rsid w:val="00EB5A5C"/>
    <w:rsid w:val="00EB63EB"/>
    <w:rsid w:val="00EB7E58"/>
    <w:rsid w:val="00EC0059"/>
    <w:rsid w:val="00EC2317"/>
    <w:rsid w:val="00EC2BB7"/>
    <w:rsid w:val="00EC4A69"/>
    <w:rsid w:val="00EC5D2A"/>
    <w:rsid w:val="00EC7DD3"/>
    <w:rsid w:val="00ED26CD"/>
    <w:rsid w:val="00ED3A6D"/>
    <w:rsid w:val="00ED4701"/>
    <w:rsid w:val="00ED5B11"/>
    <w:rsid w:val="00ED6277"/>
    <w:rsid w:val="00ED77E7"/>
    <w:rsid w:val="00ED7D23"/>
    <w:rsid w:val="00EE042F"/>
    <w:rsid w:val="00EE178A"/>
    <w:rsid w:val="00EE55BF"/>
    <w:rsid w:val="00EF1895"/>
    <w:rsid w:val="00EF451C"/>
    <w:rsid w:val="00F015CA"/>
    <w:rsid w:val="00F02B86"/>
    <w:rsid w:val="00F04DFF"/>
    <w:rsid w:val="00F11D01"/>
    <w:rsid w:val="00F12A1C"/>
    <w:rsid w:val="00F156D2"/>
    <w:rsid w:val="00F15BEA"/>
    <w:rsid w:val="00F16E70"/>
    <w:rsid w:val="00F2088F"/>
    <w:rsid w:val="00F20A16"/>
    <w:rsid w:val="00F2268E"/>
    <w:rsid w:val="00F2276A"/>
    <w:rsid w:val="00F239D8"/>
    <w:rsid w:val="00F26B78"/>
    <w:rsid w:val="00F2706B"/>
    <w:rsid w:val="00F30164"/>
    <w:rsid w:val="00F304E1"/>
    <w:rsid w:val="00F30581"/>
    <w:rsid w:val="00F31347"/>
    <w:rsid w:val="00F33875"/>
    <w:rsid w:val="00F33DF6"/>
    <w:rsid w:val="00F34D75"/>
    <w:rsid w:val="00F355EA"/>
    <w:rsid w:val="00F35A21"/>
    <w:rsid w:val="00F36E13"/>
    <w:rsid w:val="00F3762A"/>
    <w:rsid w:val="00F37CDA"/>
    <w:rsid w:val="00F40189"/>
    <w:rsid w:val="00F4056C"/>
    <w:rsid w:val="00F414BC"/>
    <w:rsid w:val="00F432BD"/>
    <w:rsid w:val="00F43BC0"/>
    <w:rsid w:val="00F44499"/>
    <w:rsid w:val="00F46A6B"/>
    <w:rsid w:val="00F47F5D"/>
    <w:rsid w:val="00F51810"/>
    <w:rsid w:val="00F53E8D"/>
    <w:rsid w:val="00F54422"/>
    <w:rsid w:val="00F5628A"/>
    <w:rsid w:val="00F56307"/>
    <w:rsid w:val="00F60E82"/>
    <w:rsid w:val="00F622A2"/>
    <w:rsid w:val="00F640AC"/>
    <w:rsid w:val="00F67CA4"/>
    <w:rsid w:val="00F7100F"/>
    <w:rsid w:val="00F71E1D"/>
    <w:rsid w:val="00F7233F"/>
    <w:rsid w:val="00F75FC3"/>
    <w:rsid w:val="00F76344"/>
    <w:rsid w:val="00F76581"/>
    <w:rsid w:val="00F8184D"/>
    <w:rsid w:val="00F82A66"/>
    <w:rsid w:val="00F82DD0"/>
    <w:rsid w:val="00F95AF2"/>
    <w:rsid w:val="00FA2B0A"/>
    <w:rsid w:val="00FA2FB7"/>
    <w:rsid w:val="00FA4047"/>
    <w:rsid w:val="00FA5E36"/>
    <w:rsid w:val="00FB1AFD"/>
    <w:rsid w:val="00FB1D18"/>
    <w:rsid w:val="00FB3392"/>
    <w:rsid w:val="00FB6F46"/>
    <w:rsid w:val="00FB7A58"/>
    <w:rsid w:val="00FC0247"/>
    <w:rsid w:val="00FC2A89"/>
    <w:rsid w:val="00FC2BDA"/>
    <w:rsid w:val="00FC2DEC"/>
    <w:rsid w:val="00FC30F7"/>
    <w:rsid w:val="00FC3DEF"/>
    <w:rsid w:val="00FD2A19"/>
    <w:rsid w:val="00FD4934"/>
    <w:rsid w:val="00FD6E1B"/>
    <w:rsid w:val="00FE5BC3"/>
    <w:rsid w:val="00FE6CAA"/>
    <w:rsid w:val="00FE77FA"/>
    <w:rsid w:val="00FF3600"/>
    <w:rsid w:val="00FF5CE7"/>
    <w:rsid w:val="00FF641C"/>
    <w:rsid w:val="00FF74F9"/>
    <w:rsid w:val="010D2DA0"/>
    <w:rsid w:val="0129996A"/>
    <w:rsid w:val="01915BB9"/>
    <w:rsid w:val="01A6DAFC"/>
    <w:rsid w:val="01FD7665"/>
    <w:rsid w:val="025218B1"/>
    <w:rsid w:val="031275E3"/>
    <w:rsid w:val="03525D30"/>
    <w:rsid w:val="03B7FCC8"/>
    <w:rsid w:val="0416C5E3"/>
    <w:rsid w:val="048CA016"/>
    <w:rsid w:val="048F2E77"/>
    <w:rsid w:val="04D08F33"/>
    <w:rsid w:val="04DFDC90"/>
    <w:rsid w:val="0531589C"/>
    <w:rsid w:val="05A28E7A"/>
    <w:rsid w:val="05B0AD78"/>
    <w:rsid w:val="05B4D1E8"/>
    <w:rsid w:val="066F1529"/>
    <w:rsid w:val="067DF539"/>
    <w:rsid w:val="06AFE82F"/>
    <w:rsid w:val="06EE4708"/>
    <w:rsid w:val="08C3E5CE"/>
    <w:rsid w:val="094C3898"/>
    <w:rsid w:val="0991955A"/>
    <w:rsid w:val="09B595FB"/>
    <w:rsid w:val="09E34360"/>
    <w:rsid w:val="09EA2820"/>
    <w:rsid w:val="0AAEBE3D"/>
    <w:rsid w:val="0B037C29"/>
    <w:rsid w:val="0B41B0ED"/>
    <w:rsid w:val="0B5BCE93"/>
    <w:rsid w:val="0C53F315"/>
    <w:rsid w:val="0C685FB2"/>
    <w:rsid w:val="0D43003F"/>
    <w:rsid w:val="0DEA2962"/>
    <w:rsid w:val="0E689F2D"/>
    <w:rsid w:val="0EBC0E79"/>
    <w:rsid w:val="0F419BA1"/>
    <w:rsid w:val="103AF6FD"/>
    <w:rsid w:val="105C6B85"/>
    <w:rsid w:val="118B72B9"/>
    <w:rsid w:val="119A4BAF"/>
    <w:rsid w:val="12224550"/>
    <w:rsid w:val="13D3FF46"/>
    <w:rsid w:val="140EB156"/>
    <w:rsid w:val="146CD14C"/>
    <w:rsid w:val="147965E4"/>
    <w:rsid w:val="147F4B7C"/>
    <w:rsid w:val="14A78815"/>
    <w:rsid w:val="14CF8BA8"/>
    <w:rsid w:val="14D1EC71"/>
    <w:rsid w:val="1559E612"/>
    <w:rsid w:val="15B21D59"/>
    <w:rsid w:val="15DD2B85"/>
    <w:rsid w:val="15EB4B85"/>
    <w:rsid w:val="1604E287"/>
    <w:rsid w:val="16558064"/>
    <w:rsid w:val="16D5D07B"/>
    <w:rsid w:val="17E5DB83"/>
    <w:rsid w:val="1862865F"/>
    <w:rsid w:val="189186D4"/>
    <w:rsid w:val="194CD707"/>
    <w:rsid w:val="198C3537"/>
    <w:rsid w:val="1A7C1961"/>
    <w:rsid w:val="1A82E2EF"/>
    <w:rsid w:val="1A899F7F"/>
    <w:rsid w:val="1AD424A0"/>
    <w:rsid w:val="1C25558C"/>
    <w:rsid w:val="1C4224BC"/>
    <w:rsid w:val="1C75EA73"/>
    <w:rsid w:val="1D16DCEC"/>
    <w:rsid w:val="1D334FE0"/>
    <w:rsid w:val="1D4C9392"/>
    <w:rsid w:val="1DEC57A9"/>
    <w:rsid w:val="1DF5DF7E"/>
    <w:rsid w:val="1E08B2C1"/>
    <w:rsid w:val="1E641029"/>
    <w:rsid w:val="1EC29169"/>
    <w:rsid w:val="1EC75060"/>
    <w:rsid w:val="1ED71D5F"/>
    <w:rsid w:val="1F194578"/>
    <w:rsid w:val="1F2440BC"/>
    <w:rsid w:val="1F49F4F8"/>
    <w:rsid w:val="1F535C3B"/>
    <w:rsid w:val="1FE408AF"/>
    <w:rsid w:val="20A28D46"/>
    <w:rsid w:val="21E97708"/>
    <w:rsid w:val="22182298"/>
    <w:rsid w:val="227696F1"/>
    <w:rsid w:val="22EF547A"/>
    <w:rsid w:val="2338FFB3"/>
    <w:rsid w:val="23805C00"/>
    <w:rsid w:val="2392DE11"/>
    <w:rsid w:val="2396C51A"/>
    <w:rsid w:val="2670A075"/>
    <w:rsid w:val="26EB93BB"/>
    <w:rsid w:val="270348AD"/>
    <w:rsid w:val="27DFB738"/>
    <w:rsid w:val="27F34879"/>
    <w:rsid w:val="284C271F"/>
    <w:rsid w:val="2881CA08"/>
    <w:rsid w:val="28A7AA9E"/>
    <w:rsid w:val="28F141AE"/>
    <w:rsid w:val="28FA4B93"/>
    <w:rsid w:val="29795F99"/>
    <w:rsid w:val="2B9712BB"/>
    <w:rsid w:val="2B9F7A74"/>
    <w:rsid w:val="2C0A368F"/>
    <w:rsid w:val="2C806974"/>
    <w:rsid w:val="2D2CAB4D"/>
    <w:rsid w:val="2EE1AD04"/>
    <w:rsid w:val="2EEE3240"/>
    <w:rsid w:val="2F050755"/>
    <w:rsid w:val="2F099623"/>
    <w:rsid w:val="2F71AB0C"/>
    <w:rsid w:val="2FAC9819"/>
    <w:rsid w:val="2FB6525F"/>
    <w:rsid w:val="3094BA49"/>
    <w:rsid w:val="30B2BC83"/>
    <w:rsid w:val="30C5DF34"/>
    <w:rsid w:val="30EC351B"/>
    <w:rsid w:val="311A7ED2"/>
    <w:rsid w:val="311D8DB7"/>
    <w:rsid w:val="3180AC59"/>
    <w:rsid w:val="3213506C"/>
    <w:rsid w:val="32342484"/>
    <w:rsid w:val="32425B39"/>
    <w:rsid w:val="32F8A240"/>
    <w:rsid w:val="32FF7249"/>
    <w:rsid w:val="331E0837"/>
    <w:rsid w:val="339163FC"/>
    <w:rsid w:val="34F9E180"/>
    <w:rsid w:val="350424BC"/>
    <w:rsid w:val="355F1E20"/>
    <w:rsid w:val="3640E244"/>
    <w:rsid w:val="370795A7"/>
    <w:rsid w:val="373D1E48"/>
    <w:rsid w:val="375B6113"/>
    <w:rsid w:val="377CFD25"/>
    <w:rsid w:val="3789C056"/>
    <w:rsid w:val="387A3AB9"/>
    <w:rsid w:val="3896BEE2"/>
    <w:rsid w:val="3A116624"/>
    <w:rsid w:val="3A2CCCA2"/>
    <w:rsid w:val="3A90676F"/>
    <w:rsid w:val="3A9D785A"/>
    <w:rsid w:val="3B4F6DE2"/>
    <w:rsid w:val="3D3AA786"/>
    <w:rsid w:val="3D540351"/>
    <w:rsid w:val="3DDDF25A"/>
    <w:rsid w:val="3DE0DD47"/>
    <w:rsid w:val="3F8F7C6F"/>
    <w:rsid w:val="40BA947D"/>
    <w:rsid w:val="40F25BD0"/>
    <w:rsid w:val="41833461"/>
    <w:rsid w:val="418EA229"/>
    <w:rsid w:val="4229CADE"/>
    <w:rsid w:val="425664DE"/>
    <w:rsid w:val="434C0871"/>
    <w:rsid w:val="43E36C53"/>
    <w:rsid w:val="4441E72D"/>
    <w:rsid w:val="44A50E63"/>
    <w:rsid w:val="44DB1BA5"/>
    <w:rsid w:val="44E16B23"/>
    <w:rsid w:val="44EFDCD1"/>
    <w:rsid w:val="45616BA0"/>
    <w:rsid w:val="46039AEC"/>
    <w:rsid w:val="4623AA9C"/>
    <w:rsid w:val="46867030"/>
    <w:rsid w:val="474AC901"/>
    <w:rsid w:val="48441828"/>
    <w:rsid w:val="484BF73C"/>
    <w:rsid w:val="48655D5C"/>
    <w:rsid w:val="486F419A"/>
    <w:rsid w:val="48E93959"/>
    <w:rsid w:val="49C1C674"/>
    <w:rsid w:val="4A1EB6D0"/>
    <w:rsid w:val="4A67513E"/>
    <w:rsid w:val="4AD70C0F"/>
    <w:rsid w:val="4B10EF45"/>
    <w:rsid w:val="4B3E5E2E"/>
    <w:rsid w:val="4BA74D6E"/>
    <w:rsid w:val="4BB52E5D"/>
    <w:rsid w:val="4BEC70F4"/>
    <w:rsid w:val="4C31CB65"/>
    <w:rsid w:val="4C51DDD4"/>
    <w:rsid w:val="4C912CB6"/>
    <w:rsid w:val="4CCE3518"/>
    <w:rsid w:val="4CD4F2B3"/>
    <w:rsid w:val="4D04ADEE"/>
    <w:rsid w:val="4D50FEBE"/>
    <w:rsid w:val="4D94E87B"/>
    <w:rsid w:val="4EC485E7"/>
    <w:rsid w:val="4F006E6D"/>
    <w:rsid w:val="500C9375"/>
    <w:rsid w:val="50282867"/>
    <w:rsid w:val="504EC7DD"/>
    <w:rsid w:val="51BB6C76"/>
    <w:rsid w:val="5208389F"/>
    <w:rsid w:val="521A66D4"/>
    <w:rsid w:val="5303621F"/>
    <w:rsid w:val="53613C3D"/>
    <w:rsid w:val="5469DD50"/>
    <w:rsid w:val="54BAB40D"/>
    <w:rsid w:val="54F92CF5"/>
    <w:rsid w:val="54FA6595"/>
    <w:rsid w:val="55060B5D"/>
    <w:rsid w:val="55234EA8"/>
    <w:rsid w:val="56A888A7"/>
    <w:rsid w:val="56DB78EA"/>
    <w:rsid w:val="56E61FA7"/>
    <w:rsid w:val="56F4D21F"/>
    <w:rsid w:val="57203DD5"/>
    <w:rsid w:val="574101D7"/>
    <w:rsid w:val="5747C46E"/>
    <w:rsid w:val="576F97CB"/>
    <w:rsid w:val="577C6B92"/>
    <w:rsid w:val="589650A3"/>
    <w:rsid w:val="59183BF3"/>
    <w:rsid w:val="594FA4BD"/>
    <w:rsid w:val="59A81B2C"/>
    <w:rsid w:val="59B2CD30"/>
    <w:rsid w:val="5A03E605"/>
    <w:rsid w:val="5A0D45D9"/>
    <w:rsid w:val="5A50BB8D"/>
    <w:rsid w:val="5A90A51F"/>
    <w:rsid w:val="5B289D8D"/>
    <w:rsid w:val="5B935EDD"/>
    <w:rsid w:val="5BC5D464"/>
    <w:rsid w:val="5C2C7580"/>
    <w:rsid w:val="5C38B394"/>
    <w:rsid w:val="5C913CDA"/>
    <w:rsid w:val="5CCACFFB"/>
    <w:rsid w:val="5D4B53F8"/>
    <w:rsid w:val="5DC845E1"/>
    <w:rsid w:val="5DE2C67F"/>
    <w:rsid w:val="5E08A493"/>
    <w:rsid w:val="5E12F36D"/>
    <w:rsid w:val="5E298CDF"/>
    <w:rsid w:val="5E86E6DE"/>
    <w:rsid w:val="5E89D5E5"/>
    <w:rsid w:val="5E8F3D28"/>
    <w:rsid w:val="5F739B9B"/>
    <w:rsid w:val="5F9113BB"/>
    <w:rsid w:val="5FF78204"/>
    <w:rsid w:val="61645EE3"/>
    <w:rsid w:val="62379B17"/>
    <w:rsid w:val="6252EB44"/>
    <w:rsid w:val="6278D29B"/>
    <w:rsid w:val="62FCFE02"/>
    <w:rsid w:val="6334776B"/>
    <w:rsid w:val="6389D468"/>
    <w:rsid w:val="6396C1FA"/>
    <w:rsid w:val="63CC53A6"/>
    <w:rsid w:val="6412A93F"/>
    <w:rsid w:val="645AEE9A"/>
    <w:rsid w:val="64B8AA90"/>
    <w:rsid w:val="655DEAB1"/>
    <w:rsid w:val="6565C1BC"/>
    <w:rsid w:val="65773916"/>
    <w:rsid w:val="6614CA2D"/>
    <w:rsid w:val="666B820A"/>
    <w:rsid w:val="66A24053"/>
    <w:rsid w:val="670A7D16"/>
    <w:rsid w:val="671A6767"/>
    <w:rsid w:val="673DFD44"/>
    <w:rsid w:val="67E5907F"/>
    <w:rsid w:val="684AE894"/>
    <w:rsid w:val="69235493"/>
    <w:rsid w:val="6A62D8B1"/>
    <w:rsid w:val="6A9D7680"/>
    <w:rsid w:val="6AC02F0C"/>
    <w:rsid w:val="6AD1688B"/>
    <w:rsid w:val="6AEA6198"/>
    <w:rsid w:val="6AFF0108"/>
    <w:rsid w:val="6B33DF74"/>
    <w:rsid w:val="6C0B29A4"/>
    <w:rsid w:val="6C17D16F"/>
    <w:rsid w:val="6C6342E2"/>
    <w:rsid w:val="6D0B1429"/>
    <w:rsid w:val="6D15A836"/>
    <w:rsid w:val="6D1C6A92"/>
    <w:rsid w:val="6E5D64FA"/>
    <w:rsid w:val="6E933049"/>
    <w:rsid w:val="6EF9F4B3"/>
    <w:rsid w:val="6F325FFA"/>
    <w:rsid w:val="6F4BA874"/>
    <w:rsid w:val="7022A3E4"/>
    <w:rsid w:val="70D21A35"/>
    <w:rsid w:val="70FA34E0"/>
    <w:rsid w:val="714764EC"/>
    <w:rsid w:val="7163E5E9"/>
    <w:rsid w:val="71A6D993"/>
    <w:rsid w:val="726DEA96"/>
    <w:rsid w:val="73A6AD36"/>
    <w:rsid w:val="7409BAF7"/>
    <w:rsid w:val="75085FCD"/>
    <w:rsid w:val="752E56B8"/>
    <w:rsid w:val="758CBE05"/>
    <w:rsid w:val="768A06CA"/>
    <w:rsid w:val="76D9BB54"/>
    <w:rsid w:val="7733B255"/>
    <w:rsid w:val="778AA4A9"/>
    <w:rsid w:val="78F7DEF5"/>
    <w:rsid w:val="7904B9FA"/>
    <w:rsid w:val="7955CF71"/>
    <w:rsid w:val="79A8F571"/>
    <w:rsid w:val="79B71B87"/>
    <w:rsid w:val="79D79C25"/>
    <w:rsid w:val="79EC2FDA"/>
    <w:rsid w:val="7A1FA3B9"/>
    <w:rsid w:val="7A7CD72C"/>
    <w:rsid w:val="7AB9CE56"/>
    <w:rsid w:val="7AC883D7"/>
    <w:rsid w:val="7B3B4291"/>
    <w:rsid w:val="7B8E34E0"/>
    <w:rsid w:val="7BE6A547"/>
    <w:rsid w:val="7C1492FD"/>
    <w:rsid w:val="7C156144"/>
    <w:rsid w:val="7C562846"/>
    <w:rsid w:val="7D1965FF"/>
    <w:rsid w:val="7D303B10"/>
    <w:rsid w:val="7DF9A00C"/>
    <w:rsid w:val="7ED86AC4"/>
    <w:rsid w:val="7F75D096"/>
    <w:rsid w:val="7FB1F1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C83D9DF4-0E58-454C-9683-39F010F2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13AF"/>
    <w:pPr>
      <w:spacing w:after="100"/>
      <w:jc w:val="both"/>
    </w:pPr>
    <w:rPr>
      <w:rFonts w:ascii="Times New Roman" w:hAnsi="Times New Roman"/>
      <w:sz w:val="24"/>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Saraksta rindkopa"/>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style>
  <w:style w:type="paragraph" w:styleId="TOC2">
    <w:name w:val="toc 2"/>
    <w:basedOn w:val="Normal"/>
    <w:next w:val="Normal"/>
    <w:uiPriority w:val="39"/>
    <w:unhideWhenUsed/>
    <w:rsid w:val="7AC883D7"/>
    <w:pPr>
      <w:ind w:left="220"/>
    </w:pPr>
  </w:style>
  <w:style w:type="paragraph" w:styleId="TOC3">
    <w:name w:val="toc 3"/>
    <w:basedOn w:val="Normal"/>
    <w:next w:val="Normal"/>
    <w:uiPriority w:val="39"/>
    <w:unhideWhenUsed/>
    <w:rsid w:val="7AC883D7"/>
    <w:pPr>
      <w:ind w:left="440"/>
    </w:pPr>
  </w:style>
  <w:style w:type="paragraph" w:styleId="TOC4">
    <w:name w:val="toc 4"/>
    <w:basedOn w:val="Normal"/>
    <w:next w:val="Normal"/>
    <w:uiPriority w:val="39"/>
    <w:unhideWhenUsed/>
    <w:rsid w:val="7AC883D7"/>
    <w:pPr>
      <w:ind w:left="660"/>
    </w:pPr>
  </w:style>
  <w:style w:type="paragraph" w:styleId="TOC5">
    <w:name w:val="toc 5"/>
    <w:basedOn w:val="Normal"/>
    <w:next w:val="Normal"/>
    <w:uiPriority w:val="39"/>
    <w:unhideWhenUsed/>
    <w:rsid w:val="7AC883D7"/>
    <w:pPr>
      <w:ind w:left="880"/>
    </w:pPr>
  </w:style>
  <w:style w:type="paragraph" w:styleId="TOC6">
    <w:name w:val="toc 6"/>
    <w:basedOn w:val="Normal"/>
    <w:next w:val="Normal"/>
    <w:uiPriority w:val="39"/>
    <w:unhideWhenUsed/>
    <w:rsid w:val="7AC883D7"/>
    <w:pPr>
      <w:ind w:left="1100"/>
    </w:pPr>
  </w:style>
  <w:style w:type="paragraph" w:styleId="TOC7">
    <w:name w:val="toc 7"/>
    <w:basedOn w:val="Normal"/>
    <w:next w:val="Normal"/>
    <w:uiPriority w:val="39"/>
    <w:unhideWhenUsed/>
    <w:rsid w:val="7AC883D7"/>
    <w:pPr>
      <w:ind w:left="1320"/>
    </w:pPr>
  </w:style>
  <w:style w:type="paragraph" w:styleId="TOC8">
    <w:name w:val="toc 8"/>
    <w:basedOn w:val="Normal"/>
    <w:next w:val="Normal"/>
    <w:uiPriority w:val="39"/>
    <w:unhideWhenUsed/>
    <w:rsid w:val="7AC883D7"/>
    <w:pPr>
      <w:ind w:left="1540"/>
    </w:pPr>
  </w:style>
  <w:style w:type="paragraph" w:styleId="TOC9">
    <w:name w:val="toc 9"/>
    <w:basedOn w:val="Normal"/>
    <w:next w:val="Normal"/>
    <w:uiPriority w:val="39"/>
    <w:unhideWhenUsed/>
    <w:rsid w:val="7AC883D7"/>
    <w:pPr>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styleId="FootnoteTextChar" w:customStyle="1">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ui-provider" w:customStyle="1">
    <w:name w:val="ui-provider"/>
    <w:basedOn w:val="DefaultParagraphFont"/>
    <w:rsid w:val="004D4DF7"/>
  </w:style>
  <w:style w:type="character" w:styleId="Strong">
    <w:name w:val="Strong"/>
    <w:basedOn w:val="DefaultParagraphFont"/>
    <w:uiPriority w:val="22"/>
    <w:qFormat/>
    <w:rsid w:val="00C6033A"/>
    <w:rPr>
      <w:b/>
      <w:bCs/>
    </w:rPr>
  </w:style>
  <w:style w:type="paragraph" w:styleId="NormalWeb">
    <w:name w:val="Normal (Web)"/>
    <w:basedOn w:val="Normal"/>
    <w:uiPriority w:val="99"/>
    <w:semiHidden/>
    <w:unhideWhenUsed/>
    <w:rsid w:val="00BF3919"/>
    <w:pPr>
      <w:spacing w:before="100" w:beforeAutospacing="1" w:afterAutospacing="1" w:line="240" w:lineRule="auto"/>
      <w:jc w:val="left"/>
    </w:pPr>
    <w:rPr>
      <w:rFonts w:eastAsia="Times New Roman" w:cs="Times New Roman"/>
      <w:szCs w:val="24"/>
      <w:lang w:eastAsia="lv-LV"/>
    </w:rPr>
  </w:style>
  <w:style w:type="character" w:styleId="normaltextrun" w:customStyle="1">
    <w:name w:val="normaltextrun"/>
    <w:basedOn w:val="DefaultParagraphFont"/>
    <w:rsid w:val="002C49AD"/>
  </w:style>
  <w:style w:type="character" w:styleId="Mention5" w:customStyle="1">
    <w:name w:val="Mention5"/>
    <w:uiPriority w:val="99"/>
    <w:unhideWhenUsed/>
    <w:rsid w:val="00FA4047"/>
    <w:rPr>
      <w:color w:val="2B579A"/>
      <w:shd w:val="clear" w:color="auto" w:fill="E1DFDD"/>
    </w:rPr>
  </w:style>
  <w:style w:type="character" w:styleId="UnresolvedMention5" w:customStyle="1">
    <w:name w:val="Unresolved Mention5"/>
    <w:uiPriority w:val="99"/>
    <w:unhideWhenUsed/>
    <w:rsid w:val="002409EC"/>
    <w:rPr>
      <w:color w:val="605E5C"/>
      <w:shd w:val="clear" w:color="auto" w:fill="E1DFDD"/>
    </w:rPr>
  </w:style>
  <w:style w:type="paragraph" w:styleId="NoSpacing">
    <w:name w:val="No Spacing"/>
    <w:aliases w:val="No Spacing1,Parastais"/>
    <w:link w:val="NoSpacingChar"/>
    <w:uiPriority w:val="1"/>
    <w:qFormat/>
    <w:rsid w:val="00DB60C6"/>
    <w:pPr>
      <w:spacing w:after="0" w:line="240" w:lineRule="auto"/>
    </w:pPr>
    <w:rPr>
      <w:rFonts w:ascii="Calibri" w:hAnsi="Calibri" w:eastAsia="ヒラギノ角ゴ Pro W3" w:cs="Times New Roman"/>
      <w:color w:val="000000"/>
      <w:szCs w:val="24"/>
      <w:lang w:val="lv-LV"/>
    </w:rPr>
  </w:style>
  <w:style w:type="character" w:styleId="NoSpacingChar" w:customStyle="1">
    <w:name w:val="No Spacing Char"/>
    <w:aliases w:val="No Spacing1 Char,Parastais Char"/>
    <w:link w:val="NoSpacing"/>
    <w:uiPriority w:val="1"/>
    <w:locked/>
    <w:rsid w:val="00DB60C6"/>
    <w:rPr>
      <w:rFonts w:ascii="Calibri" w:hAnsi="Calibri" w:eastAsia="ヒラギノ角ゴ Pro W3" w:cs="Times New Roman"/>
      <w:color w:val="000000"/>
      <w:szCs w:val="24"/>
      <w:lang w:val="lv-LV"/>
    </w:rPr>
  </w:style>
  <w:style w:type="character" w:styleId="eop" w:customStyle="1">
    <w:name w:val="eop"/>
    <w:basedOn w:val="DefaultParagraphFont"/>
    <w:rsid w:val="00F76344"/>
  </w:style>
  <w:style w:type="character" w:styleId="UnresolvedMention">
    <w:name w:val="Unresolved Mention"/>
    <w:basedOn w:val="DefaultParagraphFont"/>
    <w:uiPriority w:val="99"/>
    <w:unhideWhenUsed/>
    <w:rsid w:val="009D5AF5"/>
    <w:rPr>
      <w:color w:val="605E5C"/>
      <w:shd w:val="clear" w:color="auto" w:fill="E1DFDD"/>
    </w:rPr>
  </w:style>
  <w:style w:type="character" w:styleId="FollowedHyperlink">
    <w:name w:val="FollowedHyperlink"/>
    <w:basedOn w:val="DefaultParagraphFont"/>
    <w:uiPriority w:val="99"/>
    <w:semiHidden/>
    <w:unhideWhenUsed/>
    <w:rsid w:val="003E4025"/>
    <w:rPr>
      <w:color w:val="954F72" w:themeColor="followedHyperlink"/>
      <w:u w:val="single"/>
    </w:rPr>
  </w:style>
  <w:style w:type="character" w:styleId="Mention">
    <w:name w:val="Mention"/>
    <w:basedOn w:val="DefaultParagraphFont"/>
    <w:uiPriority w:val="99"/>
    <w:unhideWhenUsed/>
    <w:rsid w:val="00B30532"/>
    <w:rPr>
      <w:color w:val="2B579A"/>
      <w:shd w:val="clear" w:color="auto" w:fill="E1DFDD"/>
    </w:rPr>
  </w:style>
  <w:style w:type="paragraph" w:styleId="Revision">
    <w:name w:val="Revision"/>
    <w:hidden/>
    <w:uiPriority w:val="99"/>
    <w:semiHidden/>
    <w:rsid w:val="00147DEA"/>
    <w:pPr>
      <w:spacing w:after="0" w:line="240" w:lineRule="auto"/>
    </w:pPr>
    <w:rPr>
      <w:rFonts w:ascii="Times New Roman" w:hAnsi="Times New Roman"/>
      <w:sz w:val="24"/>
      <w:lang w:val="lv-LV"/>
    </w:rPr>
  </w:style>
  <w:style w:type="character" w:styleId="EndnoteReference">
    <w:name w:val="endnote reference"/>
    <w:basedOn w:val="DefaultParagraphFont"/>
    <w:uiPriority w:val="99"/>
    <w:semiHidden/>
    <w:unhideWhenUsed/>
    <w:rsid w:val="00522001"/>
    <w:rPr>
      <w:vertAlign w:val="superscript"/>
    </w:rPr>
  </w:style>
  <w:style w:type="character" w:styleId="Emphasis">
    <w:name w:val="Emphasis"/>
    <w:basedOn w:val="DefaultParagraphFont"/>
    <w:uiPriority w:val="20"/>
    <w:qFormat/>
    <w:rsid w:val="00A84EA5"/>
    <w:rPr>
      <w:i/>
      <w:iC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AB4E25"/>
    <w:rPr>
      <w:vertAlign w:val="superscript"/>
    </w:rPr>
  </w:style>
  <w:style w:type="character" w:styleId="SarakstarindkopaRakstz" w:customStyle="1">
    <w:name w:val="Saraksta rindkopa Rakstz."/>
    <w:aliases w:val="H&amp;P List Paragraph Rakstz.,2 Rakstz.,Strip Rakstz.,Normal bullet 2 Rakstz.,Bullet list Rakstz.,List Paragraph1 Rakstz.,Saraksta rindkopa1 Rakstz.,Colorful List - Accent 12 Rakstz.,List1 Rakstz.,Akapit z listą BS Rakstz."/>
    <w:basedOn w:val="DefaultParagraphFont"/>
    <w:uiPriority w:val="34"/>
    <w:locked/>
    <w:rsid w:val="00751FDF"/>
    <w:rPr>
      <w:rFonts w:ascii="Calibri" w:hAnsi="Calibri" w:cs="Calibri"/>
    </w:rPr>
  </w:style>
  <w:style w:type="character" w:styleId="VrestekstsRakstz" w:customStyle="1">
    <w:name w:val="Vēres teksts Rakstz."/>
    <w:aliases w:val="Footnote Rakstz.,Fußnote Char Rakstz.,Fußnote Char Char Rakstz.,Fußnote Char Char Char Char Char Char Rakstz.,Fußnote Rakstz.,-E Fußnotentext Rakstz.,footnote text Rakstz.,Fußnotentext Ursprung Rakstz.,single space Rakstz.,f Rakstz."/>
    <w:basedOn w:val="DefaultParagraphFont"/>
    <w:link w:val="Vresteksts"/>
    <w:uiPriority w:val="99"/>
    <w:locked/>
    <w:rsid w:val="00162217"/>
  </w:style>
  <w:style w:type="paragraph" w:styleId="Vresteksts" w:customStyle="1">
    <w:name w:val="Vēres teksts"/>
    <w:aliases w:val="Footnote,Fußnote Char,Fußnote Char Char,Fußnote Char Char Char Char Char Char,Fußnote,-E Fußnotentext,footnote text,Fußnotentext Ursprung,single space,FOOTNOTES,fn,Footnote Text Char2 Char,Footnote Text Char Char1 Char,Schriftart: 9 pt,f,F"/>
    <w:basedOn w:val="Normal"/>
    <w:link w:val="VrestekstsRakstz"/>
    <w:uiPriority w:val="99"/>
    <w:rsid w:val="00162217"/>
    <w:pPr>
      <w:spacing w:after="0" w:line="240" w:lineRule="auto"/>
      <w:ind w:firstLine="720"/>
    </w:pPr>
    <w:rPr>
      <w:rFonts w:asciiTheme="minorHAnsi" w:hAnsiTheme="minorHAnsi"/>
      <w:sz w:val="22"/>
      <w:lang w:val="en-GB"/>
    </w:rPr>
  </w:style>
  <w:style w:type="paragraph" w:styleId="CharCharCharChar" w:customStyle="1">
    <w:name w:val="Char Char Char Char"/>
    <w:aliases w:val="Char2"/>
    <w:basedOn w:val="Normal"/>
    <w:uiPriority w:val="99"/>
    <w:rsid w:val="00162217"/>
    <w:pPr>
      <w:spacing w:after="160" w:line="240" w:lineRule="exact"/>
    </w:pPr>
    <w:rPr>
      <w:rFonts w:asciiTheme="minorHAnsi" w:hAnsiTheme="minorHAnsi"/>
      <w:sz w:val="22"/>
      <w:vertAlign w:val="superscript"/>
      <w:lang w:val="en-GB"/>
    </w:rPr>
  </w:style>
  <w:style w:type="paragraph" w:styleId="gmail-msolistparagraph" w:customStyle="1">
    <w:name w:val="gmail-msolistparagraph"/>
    <w:basedOn w:val="Normal"/>
    <w:rsid w:val="005E7EBF"/>
    <w:pPr>
      <w:spacing w:before="100" w:beforeAutospacing="1" w:afterAutospacing="1" w:line="240" w:lineRule="auto"/>
      <w:jc w:val="left"/>
    </w:pPr>
    <w:rPr>
      <w:rFonts w:ascii="Aptos" w:hAnsi="Aptos" w:cs="Aptos"/>
      <w:szCs w:val="24"/>
      <w:lang w:eastAsia="lv-LV"/>
    </w:rPr>
  </w:style>
  <w:style w:type="paragraph" w:styleId="m-679307690690401502msolistparagraph" w:customStyle="1">
    <w:name w:val="m_-679307690690401502msolistparagraph"/>
    <w:basedOn w:val="Normal"/>
    <w:rsid w:val="00990D8A"/>
    <w:pPr>
      <w:spacing w:before="100" w:beforeAutospacing="1" w:afterAutospacing="1" w:line="240" w:lineRule="auto"/>
      <w:jc w:val="left"/>
    </w:pPr>
    <w:rPr>
      <w:rFonts w:ascii="Aptos" w:hAnsi="Aptos" w:cs="Aptos"/>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0764">
      <w:bodyDiv w:val="1"/>
      <w:marLeft w:val="0"/>
      <w:marRight w:val="0"/>
      <w:marTop w:val="0"/>
      <w:marBottom w:val="0"/>
      <w:divBdr>
        <w:top w:val="none" w:sz="0" w:space="0" w:color="auto"/>
        <w:left w:val="none" w:sz="0" w:space="0" w:color="auto"/>
        <w:bottom w:val="none" w:sz="0" w:space="0" w:color="auto"/>
        <w:right w:val="none" w:sz="0" w:space="0" w:color="auto"/>
      </w:divBdr>
    </w:div>
    <w:div w:id="87166404">
      <w:bodyDiv w:val="1"/>
      <w:marLeft w:val="0"/>
      <w:marRight w:val="0"/>
      <w:marTop w:val="0"/>
      <w:marBottom w:val="0"/>
      <w:divBdr>
        <w:top w:val="none" w:sz="0" w:space="0" w:color="auto"/>
        <w:left w:val="none" w:sz="0" w:space="0" w:color="auto"/>
        <w:bottom w:val="none" w:sz="0" w:space="0" w:color="auto"/>
        <w:right w:val="none" w:sz="0" w:space="0" w:color="auto"/>
      </w:divBdr>
    </w:div>
    <w:div w:id="89813703">
      <w:bodyDiv w:val="1"/>
      <w:marLeft w:val="0"/>
      <w:marRight w:val="0"/>
      <w:marTop w:val="0"/>
      <w:marBottom w:val="0"/>
      <w:divBdr>
        <w:top w:val="none" w:sz="0" w:space="0" w:color="auto"/>
        <w:left w:val="none" w:sz="0" w:space="0" w:color="auto"/>
        <w:bottom w:val="none" w:sz="0" w:space="0" w:color="auto"/>
        <w:right w:val="none" w:sz="0" w:space="0" w:color="auto"/>
      </w:divBdr>
    </w:div>
    <w:div w:id="93870439">
      <w:bodyDiv w:val="1"/>
      <w:marLeft w:val="0"/>
      <w:marRight w:val="0"/>
      <w:marTop w:val="0"/>
      <w:marBottom w:val="0"/>
      <w:divBdr>
        <w:top w:val="none" w:sz="0" w:space="0" w:color="auto"/>
        <w:left w:val="none" w:sz="0" w:space="0" w:color="auto"/>
        <w:bottom w:val="none" w:sz="0" w:space="0" w:color="auto"/>
        <w:right w:val="none" w:sz="0" w:space="0" w:color="auto"/>
      </w:divBdr>
    </w:div>
    <w:div w:id="112409014">
      <w:bodyDiv w:val="1"/>
      <w:marLeft w:val="0"/>
      <w:marRight w:val="0"/>
      <w:marTop w:val="0"/>
      <w:marBottom w:val="0"/>
      <w:divBdr>
        <w:top w:val="none" w:sz="0" w:space="0" w:color="auto"/>
        <w:left w:val="none" w:sz="0" w:space="0" w:color="auto"/>
        <w:bottom w:val="none" w:sz="0" w:space="0" w:color="auto"/>
        <w:right w:val="none" w:sz="0" w:space="0" w:color="auto"/>
      </w:divBdr>
    </w:div>
    <w:div w:id="159346586">
      <w:bodyDiv w:val="1"/>
      <w:marLeft w:val="0"/>
      <w:marRight w:val="0"/>
      <w:marTop w:val="0"/>
      <w:marBottom w:val="0"/>
      <w:divBdr>
        <w:top w:val="none" w:sz="0" w:space="0" w:color="auto"/>
        <w:left w:val="none" w:sz="0" w:space="0" w:color="auto"/>
        <w:bottom w:val="none" w:sz="0" w:space="0" w:color="auto"/>
        <w:right w:val="none" w:sz="0" w:space="0" w:color="auto"/>
      </w:divBdr>
    </w:div>
    <w:div w:id="194195822">
      <w:bodyDiv w:val="1"/>
      <w:marLeft w:val="0"/>
      <w:marRight w:val="0"/>
      <w:marTop w:val="0"/>
      <w:marBottom w:val="0"/>
      <w:divBdr>
        <w:top w:val="none" w:sz="0" w:space="0" w:color="auto"/>
        <w:left w:val="none" w:sz="0" w:space="0" w:color="auto"/>
        <w:bottom w:val="none" w:sz="0" w:space="0" w:color="auto"/>
        <w:right w:val="none" w:sz="0" w:space="0" w:color="auto"/>
      </w:divBdr>
    </w:div>
    <w:div w:id="194735285">
      <w:bodyDiv w:val="1"/>
      <w:marLeft w:val="0"/>
      <w:marRight w:val="0"/>
      <w:marTop w:val="0"/>
      <w:marBottom w:val="0"/>
      <w:divBdr>
        <w:top w:val="none" w:sz="0" w:space="0" w:color="auto"/>
        <w:left w:val="none" w:sz="0" w:space="0" w:color="auto"/>
        <w:bottom w:val="none" w:sz="0" w:space="0" w:color="auto"/>
        <w:right w:val="none" w:sz="0" w:space="0" w:color="auto"/>
      </w:divBdr>
    </w:div>
    <w:div w:id="206914180">
      <w:bodyDiv w:val="1"/>
      <w:marLeft w:val="0"/>
      <w:marRight w:val="0"/>
      <w:marTop w:val="0"/>
      <w:marBottom w:val="0"/>
      <w:divBdr>
        <w:top w:val="none" w:sz="0" w:space="0" w:color="auto"/>
        <w:left w:val="none" w:sz="0" w:space="0" w:color="auto"/>
        <w:bottom w:val="none" w:sz="0" w:space="0" w:color="auto"/>
        <w:right w:val="none" w:sz="0" w:space="0" w:color="auto"/>
      </w:divBdr>
    </w:div>
    <w:div w:id="239368472">
      <w:bodyDiv w:val="1"/>
      <w:marLeft w:val="0"/>
      <w:marRight w:val="0"/>
      <w:marTop w:val="0"/>
      <w:marBottom w:val="0"/>
      <w:divBdr>
        <w:top w:val="none" w:sz="0" w:space="0" w:color="auto"/>
        <w:left w:val="none" w:sz="0" w:space="0" w:color="auto"/>
        <w:bottom w:val="none" w:sz="0" w:space="0" w:color="auto"/>
        <w:right w:val="none" w:sz="0" w:space="0" w:color="auto"/>
      </w:divBdr>
    </w:div>
    <w:div w:id="245959600">
      <w:bodyDiv w:val="1"/>
      <w:marLeft w:val="0"/>
      <w:marRight w:val="0"/>
      <w:marTop w:val="0"/>
      <w:marBottom w:val="0"/>
      <w:divBdr>
        <w:top w:val="none" w:sz="0" w:space="0" w:color="auto"/>
        <w:left w:val="none" w:sz="0" w:space="0" w:color="auto"/>
        <w:bottom w:val="none" w:sz="0" w:space="0" w:color="auto"/>
        <w:right w:val="none" w:sz="0" w:space="0" w:color="auto"/>
      </w:divBdr>
    </w:div>
    <w:div w:id="249003359">
      <w:bodyDiv w:val="1"/>
      <w:marLeft w:val="0"/>
      <w:marRight w:val="0"/>
      <w:marTop w:val="0"/>
      <w:marBottom w:val="0"/>
      <w:divBdr>
        <w:top w:val="none" w:sz="0" w:space="0" w:color="auto"/>
        <w:left w:val="none" w:sz="0" w:space="0" w:color="auto"/>
        <w:bottom w:val="none" w:sz="0" w:space="0" w:color="auto"/>
        <w:right w:val="none" w:sz="0" w:space="0" w:color="auto"/>
      </w:divBdr>
    </w:div>
    <w:div w:id="262031924">
      <w:bodyDiv w:val="1"/>
      <w:marLeft w:val="0"/>
      <w:marRight w:val="0"/>
      <w:marTop w:val="0"/>
      <w:marBottom w:val="0"/>
      <w:divBdr>
        <w:top w:val="none" w:sz="0" w:space="0" w:color="auto"/>
        <w:left w:val="none" w:sz="0" w:space="0" w:color="auto"/>
        <w:bottom w:val="none" w:sz="0" w:space="0" w:color="auto"/>
        <w:right w:val="none" w:sz="0" w:space="0" w:color="auto"/>
      </w:divBdr>
    </w:div>
    <w:div w:id="311951871">
      <w:bodyDiv w:val="1"/>
      <w:marLeft w:val="0"/>
      <w:marRight w:val="0"/>
      <w:marTop w:val="0"/>
      <w:marBottom w:val="0"/>
      <w:divBdr>
        <w:top w:val="none" w:sz="0" w:space="0" w:color="auto"/>
        <w:left w:val="none" w:sz="0" w:space="0" w:color="auto"/>
        <w:bottom w:val="none" w:sz="0" w:space="0" w:color="auto"/>
        <w:right w:val="none" w:sz="0" w:space="0" w:color="auto"/>
      </w:divBdr>
    </w:div>
    <w:div w:id="317538005">
      <w:bodyDiv w:val="1"/>
      <w:marLeft w:val="0"/>
      <w:marRight w:val="0"/>
      <w:marTop w:val="0"/>
      <w:marBottom w:val="0"/>
      <w:divBdr>
        <w:top w:val="none" w:sz="0" w:space="0" w:color="auto"/>
        <w:left w:val="none" w:sz="0" w:space="0" w:color="auto"/>
        <w:bottom w:val="none" w:sz="0" w:space="0" w:color="auto"/>
        <w:right w:val="none" w:sz="0" w:space="0" w:color="auto"/>
      </w:divBdr>
    </w:div>
    <w:div w:id="331880108">
      <w:bodyDiv w:val="1"/>
      <w:marLeft w:val="0"/>
      <w:marRight w:val="0"/>
      <w:marTop w:val="0"/>
      <w:marBottom w:val="0"/>
      <w:divBdr>
        <w:top w:val="none" w:sz="0" w:space="0" w:color="auto"/>
        <w:left w:val="none" w:sz="0" w:space="0" w:color="auto"/>
        <w:bottom w:val="none" w:sz="0" w:space="0" w:color="auto"/>
        <w:right w:val="none" w:sz="0" w:space="0" w:color="auto"/>
      </w:divBdr>
    </w:div>
    <w:div w:id="378164294">
      <w:bodyDiv w:val="1"/>
      <w:marLeft w:val="0"/>
      <w:marRight w:val="0"/>
      <w:marTop w:val="0"/>
      <w:marBottom w:val="0"/>
      <w:divBdr>
        <w:top w:val="none" w:sz="0" w:space="0" w:color="auto"/>
        <w:left w:val="none" w:sz="0" w:space="0" w:color="auto"/>
        <w:bottom w:val="none" w:sz="0" w:space="0" w:color="auto"/>
        <w:right w:val="none" w:sz="0" w:space="0" w:color="auto"/>
      </w:divBdr>
    </w:div>
    <w:div w:id="389813255">
      <w:bodyDiv w:val="1"/>
      <w:marLeft w:val="0"/>
      <w:marRight w:val="0"/>
      <w:marTop w:val="0"/>
      <w:marBottom w:val="0"/>
      <w:divBdr>
        <w:top w:val="none" w:sz="0" w:space="0" w:color="auto"/>
        <w:left w:val="none" w:sz="0" w:space="0" w:color="auto"/>
        <w:bottom w:val="none" w:sz="0" w:space="0" w:color="auto"/>
        <w:right w:val="none" w:sz="0" w:space="0" w:color="auto"/>
      </w:divBdr>
    </w:div>
    <w:div w:id="401030220">
      <w:bodyDiv w:val="1"/>
      <w:marLeft w:val="0"/>
      <w:marRight w:val="0"/>
      <w:marTop w:val="0"/>
      <w:marBottom w:val="0"/>
      <w:divBdr>
        <w:top w:val="none" w:sz="0" w:space="0" w:color="auto"/>
        <w:left w:val="none" w:sz="0" w:space="0" w:color="auto"/>
        <w:bottom w:val="none" w:sz="0" w:space="0" w:color="auto"/>
        <w:right w:val="none" w:sz="0" w:space="0" w:color="auto"/>
      </w:divBdr>
    </w:div>
    <w:div w:id="404494558">
      <w:bodyDiv w:val="1"/>
      <w:marLeft w:val="0"/>
      <w:marRight w:val="0"/>
      <w:marTop w:val="0"/>
      <w:marBottom w:val="0"/>
      <w:divBdr>
        <w:top w:val="none" w:sz="0" w:space="0" w:color="auto"/>
        <w:left w:val="none" w:sz="0" w:space="0" w:color="auto"/>
        <w:bottom w:val="none" w:sz="0" w:space="0" w:color="auto"/>
        <w:right w:val="none" w:sz="0" w:space="0" w:color="auto"/>
      </w:divBdr>
    </w:div>
    <w:div w:id="411582022">
      <w:bodyDiv w:val="1"/>
      <w:marLeft w:val="0"/>
      <w:marRight w:val="0"/>
      <w:marTop w:val="0"/>
      <w:marBottom w:val="0"/>
      <w:divBdr>
        <w:top w:val="none" w:sz="0" w:space="0" w:color="auto"/>
        <w:left w:val="none" w:sz="0" w:space="0" w:color="auto"/>
        <w:bottom w:val="none" w:sz="0" w:space="0" w:color="auto"/>
        <w:right w:val="none" w:sz="0" w:space="0" w:color="auto"/>
      </w:divBdr>
    </w:div>
    <w:div w:id="416488243">
      <w:bodyDiv w:val="1"/>
      <w:marLeft w:val="0"/>
      <w:marRight w:val="0"/>
      <w:marTop w:val="0"/>
      <w:marBottom w:val="0"/>
      <w:divBdr>
        <w:top w:val="none" w:sz="0" w:space="0" w:color="auto"/>
        <w:left w:val="none" w:sz="0" w:space="0" w:color="auto"/>
        <w:bottom w:val="none" w:sz="0" w:space="0" w:color="auto"/>
        <w:right w:val="none" w:sz="0" w:space="0" w:color="auto"/>
      </w:divBdr>
    </w:div>
    <w:div w:id="423383930">
      <w:bodyDiv w:val="1"/>
      <w:marLeft w:val="0"/>
      <w:marRight w:val="0"/>
      <w:marTop w:val="0"/>
      <w:marBottom w:val="0"/>
      <w:divBdr>
        <w:top w:val="none" w:sz="0" w:space="0" w:color="auto"/>
        <w:left w:val="none" w:sz="0" w:space="0" w:color="auto"/>
        <w:bottom w:val="none" w:sz="0" w:space="0" w:color="auto"/>
        <w:right w:val="none" w:sz="0" w:space="0" w:color="auto"/>
      </w:divBdr>
    </w:div>
    <w:div w:id="458499341">
      <w:bodyDiv w:val="1"/>
      <w:marLeft w:val="0"/>
      <w:marRight w:val="0"/>
      <w:marTop w:val="0"/>
      <w:marBottom w:val="0"/>
      <w:divBdr>
        <w:top w:val="none" w:sz="0" w:space="0" w:color="auto"/>
        <w:left w:val="none" w:sz="0" w:space="0" w:color="auto"/>
        <w:bottom w:val="none" w:sz="0" w:space="0" w:color="auto"/>
        <w:right w:val="none" w:sz="0" w:space="0" w:color="auto"/>
      </w:divBdr>
    </w:div>
    <w:div w:id="483204003">
      <w:bodyDiv w:val="1"/>
      <w:marLeft w:val="0"/>
      <w:marRight w:val="0"/>
      <w:marTop w:val="0"/>
      <w:marBottom w:val="0"/>
      <w:divBdr>
        <w:top w:val="none" w:sz="0" w:space="0" w:color="auto"/>
        <w:left w:val="none" w:sz="0" w:space="0" w:color="auto"/>
        <w:bottom w:val="none" w:sz="0" w:space="0" w:color="auto"/>
        <w:right w:val="none" w:sz="0" w:space="0" w:color="auto"/>
      </w:divBdr>
    </w:div>
    <w:div w:id="564687853">
      <w:bodyDiv w:val="1"/>
      <w:marLeft w:val="0"/>
      <w:marRight w:val="0"/>
      <w:marTop w:val="0"/>
      <w:marBottom w:val="0"/>
      <w:divBdr>
        <w:top w:val="none" w:sz="0" w:space="0" w:color="auto"/>
        <w:left w:val="none" w:sz="0" w:space="0" w:color="auto"/>
        <w:bottom w:val="none" w:sz="0" w:space="0" w:color="auto"/>
        <w:right w:val="none" w:sz="0" w:space="0" w:color="auto"/>
      </w:divBdr>
    </w:div>
    <w:div w:id="565342659">
      <w:bodyDiv w:val="1"/>
      <w:marLeft w:val="0"/>
      <w:marRight w:val="0"/>
      <w:marTop w:val="0"/>
      <w:marBottom w:val="0"/>
      <w:divBdr>
        <w:top w:val="none" w:sz="0" w:space="0" w:color="auto"/>
        <w:left w:val="none" w:sz="0" w:space="0" w:color="auto"/>
        <w:bottom w:val="none" w:sz="0" w:space="0" w:color="auto"/>
        <w:right w:val="none" w:sz="0" w:space="0" w:color="auto"/>
      </w:divBdr>
    </w:div>
    <w:div w:id="571895910">
      <w:bodyDiv w:val="1"/>
      <w:marLeft w:val="0"/>
      <w:marRight w:val="0"/>
      <w:marTop w:val="0"/>
      <w:marBottom w:val="0"/>
      <w:divBdr>
        <w:top w:val="none" w:sz="0" w:space="0" w:color="auto"/>
        <w:left w:val="none" w:sz="0" w:space="0" w:color="auto"/>
        <w:bottom w:val="none" w:sz="0" w:space="0" w:color="auto"/>
        <w:right w:val="none" w:sz="0" w:space="0" w:color="auto"/>
      </w:divBdr>
    </w:div>
    <w:div w:id="600534041">
      <w:bodyDiv w:val="1"/>
      <w:marLeft w:val="0"/>
      <w:marRight w:val="0"/>
      <w:marTop w:val="0"/>
      <w:marBottom w:val="0"/>
      <w:divBdr>
        <w:top w:val="none" w:sz="0" w:space="0" w:color="auto"/>
        <w:left w:val="none" w:sz="0" w:space="0" w:color="auto"/>
        <w:bottom w:val="none" w:sz="0" w:space="0" w:color="auto"/>
        <w:right w:val="none" w:sz="0" w:space="0" w:color="auto"/>
      </w:divBdr>
    </w:div>
    <w:div w:id="633952686">
      <w:bodyDiv w:val="1"/>
      <w:marLeft w:val="0"/>
      <w:marRight w:val="0"/>
      <w:marTop w:val="0"/>
      <w:marBottom w:val="0"/>
      <w:divBdr>
        <w:top w:val="none" w:sz="0" w:space="0" w:color="auto"/>
        <w:left w:val="none" w:sz="0" w:space="0" w:color="auto"/>
        <w:bottom w:val="none" w:sz="0" w:space="0" w:color="auto"/>
        <w:right w:val="none" w:sz="0" w:space="0" w:color="auto"/>
      </w:divBdr>
    </w:div>
    <w:div w:id="637227609">
      <w:bodyDiv w:val="1"/>
      <w:marLeft w:val="0"/>
      <w:marRight w:val="0"/>
      <w:marTop w:val="0"/>
      <w:marBottom w:val="0"/>
      <w:divBdr>
        <w:top w:val="none" w:sz="0" w:space="0" w:color="auto"/>
        <w:left w:val="none" w:sz="0" w:space="0" w:color="auto"/>
        <w:bottom w:val="none" w:sz="0" w:space="0" w:color="auto"/>
        <w:right w:val="none" w:sz="0" w:space="0" w:color="auto"/>
      </w:divBdr>
    </w:div>
    <w:div w:id="647247434">
      <w:bodyDiv w:val="1"/>
      <w:marLeft w:val="0"/>
      <w:marRight w:val="0"/>
      <w:marTop w:val="0"/>
      <w:marBottom w:val="0"/>
      <w:divBdr>
        <w:top w:val="none" w:sz="0" w:space="0" w:color="auto"/>
        <w:left w:val="none" w:sz="0" w:space="0" w:color="auto"/>
        <w:bottom w:val="none" w:sz="0" w:space="0" w:color="auto"/>
        <w:right w:val="none" w:sz="0" w:space="0" w:color="auto"/>
      </w:divBdr>
    </w:div>
    <w:div w:id="696083713">
      <w:bodyDiv w:val="1"/>
      <w:marLeft w:val="0"/>
      <w:marRight w:val="0"/>
      <w:marTop w:val="0"/>
      <w:marBottom w:val="0"/>
      <w:divBdr>
        <w:top w:val="none" w:sz="0" w:space="0" w:color="auto"/>
        <w:left w:val="none" w:sz="0" w:space="0" w:color="auto"/>
        <w:bottom w:val="none" w:sz="0" w:space="0" w:color="auto"/>
        <w:right w:val="none" w:sz="0" w:space="0" w:color="auto"/>
      </w:divBdr>
    </w:div>
    <w:div w:id="743337200">
      <w:bodyDiv w:val="1"/>
      <w:marLeft w:val="0"/>
      <w:marRight w:val="0"/>
      <w:marTop w:val="0"/>
      <w:marBottom w:val="0"/>
      <w:divBdr>
        <w:top w:val="none" w:sz="0" w:space="0" w:color="auto"/>
        <w:left w:val="none" w:sz="0" w:space="0" w:color="auto"/>
        <w:bottom w:val="none" w:sz="0" w:space="0" w:color="auto"/>
        <w:right w:val="none" w:sz="0" w:space="0" w:color="auto"/>
      </w:divBdr>
    </w:div>
    <w:div w:id="748960317">
      <w:bodyDiv w:val="1"/>
      <w:marLeft w:val="0"/>
      <w:marRight w:val="0"/>
      <w:marTop w:val="0"/>
      <w:marBottom w:val="0"/>
      <w:divBdr>
        <w:top w:val="none" w:sz="0" w:space="0" w:color="auto"/>
        <w:left w:val="none" w:sz="0" w:space="0" w:color="auto"/>
        <w:bottom w:val="none" w:sz="0" w:space="0" w:color="auto"/>
        <w:right w:val="none" w:sz="0" w:space="0" w:color="auto"/>
      </w:divBdr>
    </w:div>
    <w:div w:id="760639549">
      <w:bodyDiv w:val="1"/>
      <w:marLeft w:val="0"/>
      <w:marRight w:val="0"/>
      <w:marTop w:val="0"/>
      <w:marBottom w:val="0"/>
      <w:divBdr>
        <w:top w:val="none" w:sz="0" w:space="0" w:color="auto"/>
        <w:left w:val="none" w:sz="0" w:space="0" w:color="auto"/>
        <w:bottom w:val="none" w:sz="0" w:space="0" w:color="auto"/>
        <w:right w:val="none" w:sz="0" w:space="0" w:color="auto"/>
      </w:divBdr>
    </w:div>
    <w:div w:id="762916533">
      <w:bodyDiv w:val="1"/>
      <w:marLeft w:val="0"/>
      <w:marRight w:val="0"/>
      <w:marTop w:val="0"/>
      <w:marBottom w:val="0"/>
      <w:divBdr>
        <w:top w:val="none" w:sz="0" w:space="0" w:color="auto"/>
        <w:left w:val="none" w:sz="0" w:space="0" w:color="auto"/>
        <w:bottom w:val="none" w:sz="0" w:space="0" w:color="auto"/>
        <w:right w:val="none" w:sz="0" w:space="0" w:color="auto"/>
      </w:divBdr>
    </w:div>
    <w:div w:id="764303433">
      <w:bodyDiv w:val="1"/>
      <w:marLeft w:val="0"/>
      <w:marRight w:val="0"/>
      <w:marTop w:val="0"/>
      <w:marBottom w:val="0"/>
      <w:divBdr>
        <w:top w:val="none" w:sz="0" w:space="0" w:color="auto"/>
        <w:left w:val="none" w:sz="0" w:space="0" w:color="auto"/>
        <w:bottom w:val="none" w:sz="0" w:space="0" w:color="auto"/>
        <w:right w:val="none" w:sz="0" w:space="0" w:color="auto"/>
      </w:divBdr>
    </w:div>
    <w:div w:id="775365272">
      <w:bodyDiv w:val="1"/>
      <w:marLeft w:val="0"/>
      <w:marRight w:val="0"/>
      <w:marTop w:val="0"/>
      <w:marBottom w:val="0"/>
      <w:divBdr>
        <w:top w:val="none" w:sz="0" w:space="0" w:color="auto"/>
        <w:left w:val="none" w:sz="0" w:space="0" w:color="auto"/>
        <w:bottom w:val="none" w:sz="0" w:space="0" w:color="auto"/>
        <w:right w:val="none" w:sz="0" w:space="0" w:color="auto"/>
      </w:divBdr>
    </w:div>
    <w:div w:id="814840076">
      <w:bodyDiv w:val="1"/>
      <w:marLeft w:val="0"/>
      <w:marRight w:val="0"/>
      <w:marTop w:val="0"/>
      <w:marBottom w:val="0"/>
      <w:divBdr>
        <w:top w:val="none" w:sz="0" w:space="0" w:color="auto"/>
        <w:left w:val="none" w:sz="0" w:space="0" w:color="auto"/>
        <w:bottom w:val="none" w:sz="0" w:space="0" w:color="auto"/>
        <w:right w:val="none" w:sz="0" w:space="0" w:color="auto"/>
      </w:divBdr>
    </w:div>
    <w:div w:id="823592553">
      <w:bodyDiv w:val="1"/>
      <w:marLeft w:val="0"/>
      <w:marRight w:val="0"/>
      <w:marTop w:val="0"/>
      <w:marBottom w:val="0"/>
      <w:divBdr>
        <w:top w:val="none" w:sz="0" w:space="0" w:color="auto"/>
        <w:left w:val="none" w:sz="0" w:space="0" w:color="auto"/>
        <w:bottom w:val="none" w:sz="0" w:space="0" w:color="auto"/>
        <w:right w:val="none" w:sz="0" w:space="0" w:color="auto"/>
      </w:divBdr>
    </w:div>
    <w:div w:id="827287610">
      <w:bodyDiv w:val="1"/>
      <w:marLeft w:val="0"/>
      <w:marRight w:val="0"/>
      <w:marTop w:val="0"/>
      <w:marBottom w:val="0"/>
      <w:divBdr>
        <w:top w:val="none" w:sz="0" w:space="0" w:color="auto"/>
        <w:left w:val="none" w:sz="0" w:space="0" w:color="auto"/>
        <w:bottom w:val="none" w:sz="0" w:space="0" w:color="auto"/>
        <w:right w:val="none" w:sz="0" w:space="0" w:color="auto"/>
      </w:divBdr>
    </w:div>
    <w:div w:id="834492399">
      <w:bodyDiv w:val="1"/>
      <w:marLeft w:val="0"/>
      <w:marRight w:val="0"/>
      <w:marTop w:val="0"/>
      <w:marBottom w:val="0"/>
      <w:divBdr>
        <w:top w:val="none" w:sz="0" w:space="0" w:color="auto"/>
        <w:left w:val="none" w:sz="0" w:space="0" w:color="auto"/>
        <w:bottom w:val="none" w:sz="0" w:space="0" w:color="auto"/>
        <w:right w:val="none" w:sz="0" w:space="0" w:color="auto"/>
      </w:divBdr>
    </w:div>
    <w:div w:id="863254629">
      <w:bodyDiv w:val="1"/>
      <w:marLeft w:val="0"/>
      <w:marRight w:val="0"/>
      <w:marTop w:val="0"/>
      <w:marBottom w:val="0"/>
      <w:divBdr>
        <w:top w:val="none" w:sz="0" w:space="0" w:color="auto"/>
        <w:left w:val="none" w:sz="0" w:space="0" w:color="auto"/>
        <w:bottom w:val="none" w:sz="0" w:space="0" w:color="auto"/>
        <w:right w:val="none" w:sz="0" w:space="0" w:color="auto"/>
      </w:divBdr>
    </w:div>
    <w:div w:id="922303608">
      <w:bodyDiv w:val="1"/>
      <w:marLeft w:val="0"/>
      <w:marRight w:val="0"/>
      <w:marTop w:val="0"/>
      <w:marBottom w:val="0"/>
      <w:divBdr>
        <w:top w:val="none" w:sz="0" w:space="0" w:color="auto"/>
        <w:left w:val="none" w:sz="0" w:space="0" w:color="auto"/>
        <w:bottom w:val="none" w:sz="0" w:space="0" w:color="auto"/>
        <w:right w:val="none" w:sz="0" w:space="0" w:color="auto"/>
      </w:divBdr>
    </w:div>
    <w:div w:id="967979018">
      <w:bodyDiv w:val="1"/>
      <w:marLeft w:val="0"/>
      <w:marRight w:val="0"/>
      <w:marTop w:val="0"/>
      <w:marBottom w:val="0"/>
      <w:divBdr>
        <w:top w:val="none" w:sz="0" w:space="0" w:color="auto"/>
        <w:left w:val="none" w:sz="0" w:space="0" w:color="auto"/>
        <w:bottom w:val="none" w:sz="0" w:space="0" w:color="auto"/>
        <w:right w:val="none" w:sz="0" w:space="0" w:color="auto"/>
      </w:divBdr>
    </w:div>
    <w:div w:id="980959645">
      <w:bodyDiv w:val="1"/>
      <w:marLeft w:val="0"/>
      <w:marRight w:val="0"/>
      <w:marTop w:val="0"/>
      <w:marBottom w:val="0"/>
      <w:divBdr>
        <w:top w:val="none" w:sz="0" w:space="0" w:color="auto"/>
        <w:left w:val="none" w:sz="0" w:space="0" w:color="auto"/>
        <w:bottom w:val="none" w:sz="0" w:space="0" w:color="auto"/>
        <w:right w:val="none" w:sz="0" w:space="0" w:color="auto"/>
      </w:divBdr>
    </w:div>
    <w:div w:id="1007900219">
      <w:bodyDiv w:val="1"/>
      <w:marLeft w:val="0"/>
      <w:marRight w:val="0"/>
      <w:marTop w:val="0"/>
      <w:marBottom w:val="0"/>
      <w:divBdr>
        <w:top w:val="none" w:sz="0" w:space="0" w:color="auto"/>
        <w:left w:val="none" w:sz="0" w:space="0" w:color="auto"/>
        <w:bottom w:val="none" w:sz="0" w:space="0" w:color="auto"/>
        <w:right w:val="none" w:sz="0" w:space="0" w:color="auto"/>
      </w:divBdr>
    </w:div>
    <w:div w:id="1015304024">
      <w:bodyDiv w:val="1"/>
      <w:marLeft w:val="0"/>
      <w:marRight w:val="0"/>
      <w:marTop w:val="0"/>
      <w:marBottom w:val="0"/>
      <w:divBdr>
        <w:top w:val="none" w:sz="0" w:space="0" w:color="auto"/>
        <w:left w:val="none" w:sz="0" w:space="0" w:color="auto"/>
        <w:bottom w:val="none" w:sz="0" w:space="0" w:color="auto"/>
        <w:right w:val="none" w:sz="0" w:space="0" w:color="auto"/>
      </w:divBdr>
      <w:divsChild>
        <w:div w:id="133064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777915">
      <w:bodyDiv w:val="1"/>
      <w:marLeft w:val="0"/>
      <w:marRight w:val="0"/>
      <w:marTop w:val="0"/>
      <w:marBottom w:val="0"/>
      <w:divBdr>
        <w:top w:val="none" w:sz="0" w:space="0" w:color="auto"/>
        <w:left w:val="none" w:sz="0" w:space="0" w:color="auto"/>
        <w:bottom w:val="none" w:sz="0" w:space="0" w:color="auto"/>
        <w:right w:val="none" w:sz="0" w:space="0" w:color="auto"/>
      </w:divBdr>
    </w:div>
    <w:div w:id="1034575334">
      <w:bodyDiv w:val="1"/>
      <w:marLeft w:val="0"/>
      <w:marRight w:val="0"/>
      <w:marTop w:val="0"/>
      <w:marBottom w:val="0"/>
      <w:divBdr>
        <w:top w:val="none" w:sz="0" w:space="0" w:color="auto"/>
        <w:left w:val="none" w:sz="0" w:space="0" w:color="auto"/>
        <w:bottom w:val="none" w:sz="0" w:space="0" w:color="auto"/>
        <w:right w:val="none" w:sz="0" w:space="0" w:color="auto"/>
      </w:divBdr>
    </w:div>
    <w:div w:id="1039085391">
      <w:bodyDiv w:val="1"/>
      <w:marLeft w:val="0"/>
      <w:marRight w:val="0"/>
      <w:marTop w:val="0"/>
      <w:marBottom w:val="0"/>
      <w:divBdr>
        <w:top w:val="none" w:sz="0" w:space="0" w:color="auto"/>
        <w:left w:val="none" w:sz="0" w:space="0" w:color="auto"/>
        <w:bottom w:val="none" w:sz="0" w:space="0" w:color="auto"/>
        <w:right w:val="none" w:sz="0" w:space="0" w:color="auto"/>
      </w:divBdr>
    </w:div>
    <w:div w:id="1039428008">
      <w:bodyDiv w:val="1"/>
      <w:marLeft w:val="0"/>
      <w:marRight w:val="0"/>
      <w:marTop w:val="0"/>
      <w:marBottom w:val="0"/>
      <w:divBdr>
        <w:top w:val="none" w:sz="0" w:space="0" w:color="auto"/>
        <w:left w:val="none" w:sz="0" w:space="0" w:color="auto"/>
        <w:bottom w:val="none" w:sz="0" w:space="0" w:color="auto"/>
        <w:right w:val="none" w:sz="0" w:space="0" w:color="auto"/>
      </w:divBdr>
    </w:div>
    <w:div w:id="1066537483">
      <w:bodyDiv w:val="1"/>
      <w:marLeft w:val="0"/>
      <w:marRight w:val="0"/>
      <w:marTop w:val="0"/>
      <w:marBottom w:val="0"/>
      <w:divBdr>
        <w:top w:val="none" w:sz="0" w:space="0" w:color="auto"/>
        <w:left w:val="none" w:sz="0" w:space="0" w:color="auto"/>
        <w:bottom w:val="none" w:sz="0" w:space="0" w:color="auto"/>
        <w:right w:val="none" w:sz="0" w:space="0" w:color="auto"/>
      </w:divBdr>
    </w:div>
    <w:div w:id="1112092122">
      <w:bodyDiv w:val="1"/>
      <w:marLeft w:val="0"/>
      <w:marRight w:val="0"/>
      <w:marTop w:val="0"/>
      <w:marBottom w:val="0"/>
      <w:divBdr>
        <w:top w:val="none" w:sz="0" w:space="0" w:color="auto"/>
        <w:left w:val="none" w:sz="0" w:space="0" w:color="auto"/>
        <w:bottom w:val="none" w:sz="0" w:space="0" w:color="auto"/>
        <w:right w:val="none" w:sz="0" w:space="0" w:color="auto"/>
      </w:divBdr>
    </w:div>
    <w:div w:id="1169979965">
      <w:bodyDiv w:val="1"/>
      <w:marLeft w:val="0"/>
      <w:marRight w:val="0"/>
      <w:marTop w:val="0"/>
      <w:marBottom w:val="0"/>
      <w:divBdr>
        <w:top w:val="none" w:sz="0" w:space="0" w:color="auto"/>
        <w:left w:val="none" w:sz="0" w:space="0" w:color="auto"/>
        <w:bottom w:val="none" w:sz="0" w:space="0" w:color="auto"/>
        <w:right w:val="none" w:sz="0" w:space="0" w:color="auto"/>
      </w:divBdr>
    </w:div>
    <w:div w:id="1170486637">
      <w:bodyDiv w:val="1"/>
      <w:marLeft w:val="0"/>
      <w:marRight w:val="0"/>
      <w:marTop w:val="0"/>
      <w:marBottom w:val="0"/>
      <w:divBdr>
        <w:top w:val="none" w:sz="0" w:space="0" w:color="auto"/>
        <w:left w:val="none" w:sz="0" w:space="0" w:color="auto"/>
        <w:bottom w:val="none" w:sz="0" w:space="0" w:color="auto"/>
        <w:right w:val="none" w:sz="0" w:space="0" w:color="auto"/>
      </w:divBdr>
    </w:div>
    <w:div w:id="1188450493">
      <w:bodyDiv w:val="1"/>
      <w:marLeft w:val="0"/>
      <w:marRight w:val="0"/>
      <w:marTop w:val="0"/>
      <w:marBottom w:val="0"/>
      <w:divBdr>
        <w:top w:val="none" w:sz="0" w:space="0" w:color="auto"/>
        <w:left w:val="none" w:sz="0" w:space="0" w:color="auto"/>
        <w:bottom w:val="none" w:sz="0" w:space="0" w:color="auto"/>
        <w:right w:val="none" w:sz="0" w:space="0" w:color="auto"/>
      </w:divBdr>
    </w:div>
    <w:div w:id="1233851001">
      <w:bodyDiv w:val="1"/>
      <w:marLeft w:val="0"/>
      <w:marRight w:val="0"/>
      <w:marTop w:val="0"/>
      <w:marBottom w:val="0"/>
      <w:divBdr>
        <w:top w:val="none" w:sz="0" w:space="0" w:color="auto"/>
        <w:left w:val="none" w:sz="0" w:space="0" w:color="auto"/>
        <w:bottom w:val="none" w:sz="0" w:space="0" w:color="auto"/>
        <w:right w:val="none" w:sz="0" w:space="0" w:color="auto"/>
      </w:divBdr>
    </w:div>
    <w:div w:id="1286082604">
      <w:bodyDiv w:val="1"/>
      <w:marLeft w:val="0"/>
      <w:marRight w:val="0"/>
      <w:marTop w:val="0"/>
      <w:marBottom w:val="0"/>
      <w:divBdr>
        <w:top w:val="none" w:sz="0" w:space="0" w:color="auto"/>
        <w:left w:val="none" w:sz="0" w:space="0" w:color="auto"/>
        <w:bottom w:val="none" w:sz="0" w:space="0" w:color="auto"/>
        <w:right w:val="none" w:sz="0" w:space="0" w:color="auto"/>
      </w:divBdr>
    </w:div>
    <w:div w:id="1313101423">
      <w:bodyDiv w:val="1"/>
      <w:marLeft w:val="0"/>
      <w:marRight w:val="0"/>
      <w:marTop w:val="0"/>
      <w:marBottom w:val="0"/>
      <w:divBdr>
        <w:top w:val="none" w:sz="0" w:space="0" w:color="auto"/>
        <w:left w:val="none" w:sz="0" w:space="0" w:color="auto"/>
        <w:bottom w:val="none" w:sz="0" w:space="0" w:color="auto"/>
        <w:right w:val="none" w:sz="0" w:space="0" w:color="auto"/>
      </w:divBdr>
    </w:div>
    <w:div w:id="1331252189">
      <w:bodyDiv w:val="1"/>
      <w:marLeft w:val="0"/>
      <w:marRight w:val="0"/>
      <w:marTop w:val="0"/>
      <w:marBottom w:val="0"/>
      <w:divBdr>
        <w:top w:val="none" w:sz="0" w:space="0" w:color="auto"/>
        <w:left w:val="none" w:sz="0" w:space="0" w:color="auto"/>
        <w:bottom w:val="none" w:sz="0" w:space="0" w:color="auto"/>
        <w:right w:val="none" w:sz="0" w:space="0" w:color="auto"/>
      </w:divBdr>
    </w:div>
    <w:div w:id="1354771178">
      <w:bodyDiv w:val="1"/>
      <w:marLeft w:val="0"/>
      <w:marRight w:val="0"/>
      <w:marTop w:val="0"/>
      <w:marBottom w:val="0"/>
      <w:divBdr>
        <w:top w:val="none" w:sz="0" w:space="0" w:color="auto"/>
        <w:left w:val="none" w:sz="0" w:space="0" w:color="auto"/>
        <w:bottom w:val="none" w:sz="0" w:space="0" w:color="auto"/>
        <w:right w:val="none" w:sz="0" w:space="0" w:color="auto"/>
      </w:divBdr>
    </w:div>
    <w:div w:id="1381126328">
      <w:bodyDiv w:val="1"/>
      <w:marLeft w:val="0"/>
      <w:marRight w:val="0"/>
      <w:marTop w:val="0"/>
      <w:marBottom w:val="0"/>
      <w:divBdr>
        <w:top w:val="none" w:sz="0" w:space="0" w:color="auto"/>
        <w:left w:val="none" w:sz="0" w:space="0" w:color="auto"/>
        <w:bottom w:val="none" w:sz="0" w:space="0" w:color="auto"/>
        <w:right w:val="none" w:sz="0" w:space="0" w:color="auto"/>
      </w:divBdr>
    </w:div>
    <w:div w:id="1391613326">
      <w:bodyDiv w:val="1"/>
      <w:marLeft w:val="0"/>
      <w:marRight w:val="0"/>
      <w:marTop w:val="0"/>
      <w:marBottom w:val="0"/>
      <w:divBdr>
        <w:top w:val="none" w:sz="0" w:space="0" w:color="auto"/>
        <w:left w:val="none" w:sz="0" w:space="0" w:color="auto"/>
        <w:bottom w:val="none" w:sz="0" w:space="0" w:color="auto"/>
        <w:right w:val="none" w:sz="0" w:space="0" w:color="auto"/>
      </w:divBdr>
    </w:div>
    <w:div w:id="1393312879">
      <w:bodyDiv w:val="1"/>
      <w:marLeft w:val="0"/>
      <w:marRight w:val="0"/>
      <w:marTop w:val="0"/>
      <w:marBottom w:val="0"/>
      <w:divBdr>
        <w:top w:val="none" w:sz="0" w:space="0" w:color="auto"/>
        <w:left w:val="none" w:sz="0" w:space="0" w:color="auto"/>
        <w:bottom w:val="none" w:sz="0" w:space="0" w:color="auto"/>
        <w:right w:val="none" w:sz="0" w:space="0" w:color="auto"/>
      </w:divBdr>
    </w:div>
    <w:div w:id="1400397618">
      <w:bodyDiv w:val="1"/>
      <w:marLeft w:val="0"/>
      <w:marRight w:val="0"/>
      <w:marTop w:val="0"/>
      <w:marBottom w:val="0"/>
      <w:divBdr>
        <w:top w:val="none" w:sz="0" w:space="0" w:color="auto"/>
        <w:left w:val="none" w:sz="0" w:space="0" w:color="auto"/>
        <w:bottom w:val="none" w:sz="0" w:space="0" w:color="auto"/>
        <w:right w:val="none" w:sz="0" w:space="0" w:color="auto"/>
      </w:divBdr>
    </w:div>
    <w:div w:id="1406755181">
      <w:bodyDiv w:val="1"/>
      <w:marLeft w:val="0"/>
      <w:marRight w:val="0"/>
      <w:marTop w:val="0"/>
      <w:marBottom w:val="0"/>
      <w:divBdr>
        <w:top w:val="none" w:sz="0" w:space="0" w:color="auto"/>
        <w:left w:val="none" w:sz="0" w:space="0" w:color="auto"/>
        <w:bottom w:val="none" w:sz="0" w:space="0" w:color="auto"/>
        <w:right w:val="none" w:sz="0" w:space="0" w:color="auto"/>
      </w:divBdr>
    </w:div>
    <w:div w:id="1427648588">
      <w:bodyDiv w:val="1"/>
      <w:marLeft w:val="0"/>
      <w:marRight w:val="0"/>
      <w:marTop w:val="0"/>
      <w:marBottom w:val="0"/>
      <w:divBdr>
        <w:top w:val="none" w:sz="0" w:space="0" w:color="auto"/>
        <w:left w:val="none" w:sz="0" w:space="0" w:color="auto"/>
        <w:bottom w:val="none" w:sz="0" w:space="0" w:color="auto"/>
        <w:right w:val="none" w:sz="0" w:space="0" w:color="auto"/>
      </w:divBdr>
    </w:div>
    <w:div w:id="1439449100">
      <w:bodyDiv w:val="1"/>
      <w:marLeft w:val="0"/>
      <w:marRight w:val="0"/>
      <w:marTop w:val="0"/>
      <w:marBottom w:val="0"/>
      <w:divBdr>
        <w:top w:val="none" w:sz="0" w:space="0" w:color="auto"/>
        <w:left w:val="none" w:sz="0" w:space="0" w:color="auto"/>
        <w:bottom w:val="none" w:sz="0" w:space="0" w:color="auto"/>
        <w:right w:val="none" w:sz="0" w:space="0" w:color="auto"/>
      </w:divBdr>
    </w:div>
    <w:div w:id="1443114894">
      <w:bodyDiv w:val="1"/>
      <w:marLeft w:val="0"/>
      <w:marRight w:val="0"/>
      <w:marTop w:val="0"/>
      <w:marBottom w:val="0"/>
      <w:divBdr>
        <w:top w:val="none" w:sz="0" w:space="0" w:color="auto"/>
        <w:left w:val="none" w:sz="0" w:space="0" w:color="auto"/>
        <w:bottom w:val="none" w:sz="0" w:space="0" w:color="auto"/>
        <w:right w:val="none" w:sz="0" w:space="0" w:color="auto"/>
      </w:divBdr>
    </w:div>
    <w:div w:id="1470393647">
      <w:bodyDiv w:val="1"/>
      <w:marLeft w:val="0"/>
      <w:marRight w:val="0"/>
      <w:marTop w:val="0"/>
      <w:marBottom w:val="0"/>
      <w:divBdr>
        <w:top w:val="none" w:sz="0" w:space="0" w:color="auto"/>
        <w:left w:val="none" w:sz="0" w:space="0" w:color="auto"/>
        <w:bottom w:val="none" w:sz="0" w:space="0" w:color="auto"/>
        <w:right w:val="none" w:sz="0" w:space="0" w:color="auto"/>
      </w:divBdr>
    </w:div>
    <w:div w:id="1547133955">
      <w:bodyDiv w:val="1"/>
      <w:marLeft w:val="0"/>
      <w:marRight w:val="0"/>
      <w:marTop w:val="0"/>
      <w:marBottom w:val="0"/>
      <w:divBdr>
        <w:top w:val="none" w:sz="0" w:space="0" w:color="auto"/>
        <w:left w:val="none" w:sz="0" w:space="0" w:color="auto"/>
        <w:bottom w:val="none" w:sz="0" w:space="0" w:color="auto"/>
        <w:right w:val="none" w:sz="0" w:space="0" w:color="auto"/>
      </w:divBdr>
    </w:div>
    <w:div w:id="1566910561">
      <w:bodyDiv w:val="1"/>
      <w:marLeft w:val="0"/>
      <w:marRight w:val="0"/>
      <w:marTop w:val="0"/>
      <w:marBottom w:val="0"/>
      <w:divBdr>
        <w:top w:val="none" w:sz="0" w:space="0" w:color="auto"/>
        <w:left w:val="none" w:sz="0" w:space="0" w:color="auto"/>
        <w:bottom w:val="none" w:sz="0" w:space="0" w:color="auto"/>
        <w:right w:val="none" w:sz="0" w:space="0" w:color="auto"/>
      </w:divBdr>
    </w:div>
    <w:div w:id="1595548568">
      <w:bodyDiv w:val="1"/>
      <w:marLeft w:val="0"/>
      <w:marRight w:val="0"/>
      <w:marTop w:val="0"/>
      <w:marBottom w:val="0"/>
      <w:divBdr>
        <w:top w:val="none" w:sz="0" w:space="0" w:color="auto"/>
        <w:left w:val="none" w:sz="0" w:space="0" w:color="auto"/>
        <w:bottom w:val="none" w:sz="0" w:space="0" w:color="auto"/>
        <w:right w:val="none" w:sz="0" w:space="0" w:color="auto"/>
      </w:divBdr>
    </w:div>
    <w:div w:id="1609195796">
      <w:bodyDiv w:val="1"/>
      <w:marLeft w:val="0"/>
      <w:marRight w:val="0"/>
      <w:marTop w:val="0"/>
      <w:marBottom w:val="0"/>
      <w:divBdr>
        <w:top w:val="none" w:sz="0" w:space="0" w:color="auto"/>
        <w:left w:val="none" w:sz="0" w:space="0" w:color="auto"/>
        <w:bottom w:val="none" w:sz="0" w:space="0" w:color="auto"/>
        <w:right w:val="none" w:sz="0" w:space="0" w:color="auto"/>
      </w:divBdr>
    </w:div>
    <w:div w:id="1609773135">
      <w:bodyDiv w:val="1"/>
      <w:marLeft w:val="0"/>
      <w:marRight w:val="0"/>
      <w:marTop w:val="0"/>
      <w:marBottom w:val="0"/>
      <w:divBdr>
        <w:top w:val="none" w:sz="0" w:space="0" w:color="auto"/>
        <w:left w:val="none" w:sz="0" w:space="0" w:color="auto"/>
        <w:bottom w:val="none" w:sz="0" w:space="0" w:color="auto"/>
        <w:right w:val="none" w:sz="0" w:space="0" w:color="auto"/>
      </w:divBdr>
    </w:div>
    <w:div w:id="1632250436">
      <w:bodyDiv w:val="1"/>
      <w:marLeft w:val="0"/>
      <w:marRight w:val="0"/>
      <w:marTop w:val="0"/>
      <w:marBottom w:val="0"/>
      <w:divBdr>
        <w:top w:val="none" w:sz="0" w:space="0" w:color="auto"/>
        <w:left w:val="none" w:sz="0" w:space="0" w:color="auto"/>
        <w:bottom w:val="none" w:sz="0" w:space="0" w:color="auto"/>
        <w:right w:val="none" w:sz="0" w:space="0" w:color="auto"/>
      </w:divBdr>
    </w:div>
    <w:div w:id="1657299030">
      <w:bodyDiv w:val="1"/>
      <w:marLeft w:val="0"/>
      <w:marRight w:val="0"/>
      <w:marTop w:val="0"/>
      <w:marBottom w:val="0"/>
      <w:divBdr>
        <w:top w:val="none" w:sz="0" w:space="0" w:color="auto"/>
        <w:left w:val="none" w:sz="0" w:space="0" w:color="auto"/>
        <w:bottom w:val="none" w:sz="0" w:space="0" w:color="auto"/>
        <w:right w:val="none" w:sz="0" w:space="0" w:color="auto"/>
      </w:divBdr>
    </w:div>
    <w:div w:id="1660038645">
      <w:bodyDiv w:val="1"/>
      <w:marLeft w:val="0"/>
      <w:marRight w:val="0"/>
      <w:marTop w:val="0"/>
      <w:marBottom w:val="0"/>
      <w:divBdr>
        <w:top w:val="none" w:sz="0" w:space="0" w:color="auto"/>
        <w:left w:val="none" w:sz="0" w:space="0" w:color="auto"/>
        <w:bottom w:val="none" w:sz="0" w:space="0" w:color="auto"/>
        <w:right w:val="none" w:sz="0" w:space="0" w:color="auto"/>
      </w:divBdr>
    </w:div>
    <w:div w:id="1669749838">
      <w:bodyDiv w:val="1"/>
      <w:marLeft w:val="0"/>
      <w:marRight w:val="0"/>
      <w:marTop w:val="0"/>
      <w:marBottom w:val="0"/>
      <w:divBdr>
        <w:top w:val="none" w:sz="0" w:space="0" w:color="auto"/>
        <w:left w:val="none" w:sz="0" w:space="0" w:color="auto"/>
        <w:bottom w:val="none" w:sz="0" w:space="0" w:color="auto"/>
        <w:right w:val="none" w:sz="0" w:space="0" w:color="auto"/>
      </w:divBdr>
    </w:div>
    <w:div w:id="1685589557">
      <w:bodyDiv w:val="1"/>
      <w:marLeft w:val="0"/>
      <w:marRight w:val="0"/>
      <w:marTop w:val="0"/>
      <w:marBottom w:val="0"/>
      <w:divBdr>
        <w:top w:val="none" w:sz="0" w:space="0" w:color="auto"/>
        <w:left w:val="none" w:sz="0" w:space="0" w:color="auto"/>
        <w:bottom w:val="none" w:sz="0" w:space="0" w:color="auto"/>
        <w:right w:val="none" w:sz="0" w:space="0" w:color="auto"/>
      </w:divBdr>
    </w:div>
    <w:div w:id="1692486518">
      <w:bodyDiv w:val="1"/>
      <w:marLeft w:val="0"/>
      <w:marRight w:val="0"/>
      <w:marTop w:val="0"/>
      <w:marBottom w:val="0"/>
      <w:divBdr>
        <w:top w:val="none" w:sz="0" w:space="0" w:color="auto"/>
        <w:left w:val="none" w:sz="0" w:space="0" w:color="auto"/>
        <w:bottom w:val="none" w:sz="0" w:space="0" w:color="auto"/>
        <w:right w:val="none" w:sz="0" w:space="0" w:color="auto"/>
      </w:divBdr>
    </w:div>
    <w:div w:id="1706828426">
      <w:bodyDiv w:val="1"/>
      <w:marLeft w:val="0"/>
      <w:marRight w:val="0"/>
      <w:marTop w:val="0"/>
      <w:marBottom w:val="0"/>
      <w:divBdr>
        <w:top w:val="none" w:sz="0" w:space="0" w:color="auto"/>
        <w:left w:val="none" w:sz="0" w:space="0" w:color="auto"/>
        <w:bottom w:val="none" w:sz="0" w:space="0" w:color="auto"/>
        <w:right w:val="none" w:sz="0" w:space="0" w:color="auto"/>
      </w:divBdr>
      <w:divsChild>
        <w:div w:id="325666280">
          <w:marLeft w:val="0"/>
          <w:marRight w:val="0"/>
          <w:marTop w:val="0"/>
          <w:marBottom w:val="0"/>
          <w:divBdr>
            <w:top w:val="none" w:sz="0" w:space="0" w:color="auto"/>
            <w:left w:val="none" w:sz="0" w:space="0" w:color="auto"/>
            <w:bottom w:val="none" w:sz="0" w:space="0" w:color="auto"/>
            <w:right w:val="none" w:sz="0" w:space="0" w:color="auto"/>
          </w:divBdr>
        </w:div>
        <w:div w:id="368530548">
          <w:marLeft w:val="0"/>
          <w:marRight w:val="0"/>
          <w:marTop w:val="0"/>
          <w:marBottom w:val="0"/>
          <w:divBdr>
            <w:top w:val="none" w:sz="0" w:space="0" w:color="auto"/>
            <w:left w:val="none" w:sz="0" w:space="0" w:color="auto"/>
            <w:bottom w:val="none" w:sz="0" w:space="0" w:color="auto"/>
            <w:right w:val="none" w:sz="0" w:space="0" w:color="auto"/>
          </w:divBdr>
        </w:div>
      </w:divsChild>
    </w:div>
    <w:div w:id="1738018881">
      <w:bodyDiv w:val="1"/>
      <w:marLeft w:val="0"/>
      <w:marRight w:val="0"/>
      <w:marTop w:val="0"/>
      <w:marBottom w:val="0"/>
      <w:divBdr>
        <w:top w:val="none" w:sz="0" w:space="0" w:color="auto"/>
        <w:left w:val="none" w:sz="0" w:space="0" w:color="auto"/>
        <w:bottom w:val="none" w:sz="0" w:space="0" w:color="auto"/>
        <w:right w:val="none" w:sz="0" w:space="0" w:color="auto"/>
      </w:divBdr>
    </w:div>
    <w:div w:id="1741097638">
      <w:bodyDiv w:val="1"/>
      <w:marLeft w:val="0"/>
      <w:marRight w:val="0"/>
      <w:marTop w:val="0"/>
      <w:marBottom w:val="0"/>
      <w:divBdr>
        <w:top w:val="none" w:sz="0" w:space="0" w:color="auto"/>
        <w:left w:val="none" w:sz="0" w:space="0" w:color="auto"/>
        <w:bottom w:val="none" w:sz="0" w:space="0" w:color="auto"/>
        <w:right w:val="none" w:sz="0" w:space="0" w:color="auto"/>
      </w:divBdr>
    </w:div>
    <w:div w:id="1774014982">
      <w:bodyDiv w:val="1"/>
      <w:marLeft w:val="0"/>
      <w:marRight w:val="0"/>
      <w:marTop w:val="0"/>
      <w:marBottom w:val="0"/>
      <w:divBdr>
        <w:top w:val="none" w:sz="0" w:space="0" w:color="auto"/>
        <w:left w:val="none" w:sz="0" w:space="0" w:color="auto"/>
        <w:bottom w:val="none" w:sz="0" w:space="0" w:color="auto"/>
        <w:right w:val="none" w:sz="0" w:space="0" w:color="auto"/>
      </w:divBdr>
    </w:div>
    <w:div w:id="1778402112">
      <w:bodyDiv w:val="1"/>
      <w:marLeft w:val="0"/>
      <w:marRight w:val="0"/>
      <w:marTop w:val="0"/>
      <w:marBottom w:val="0"/>
      <w:divBdr>
        <w:top w:val="none" w:sz="0" w:space="0" w:color="auto"/>
        <w:left w:val="none" w:sz="0" w:space="0" w:color="auto"/>
        <w:bottom w:val="none" w:sz="0" w:space="0" w:color="auto"/>
        <w:right w:val="none" w:sz="0" w:space="0" w:color="auto"/>
      </w:divBdr>
    </w:div>
    <w:div w:id="1800031072">
      <w:bodyDiv w:val="1"/>
      <w:marLeft w:val="0"/>
      <w:marRight w:val="0"/>
      <w:marTop w:val="0"/>
      <w:marBottom w:val="0"/>
      <w:divBdr>
        <w:top w:val="none" w:sz="0" w:space="0" w:color="auto"/>
        <w:left w:val="none" w:sz="0" w:space="0" w:color="auto"/>
        <w:bottom w:val="none" w:sz="0" w:space="0" w:color="auto"/>
        <w:right w:val="none" w:sz="0" w:space="0" w:color="auto"/>
      </w:divBdr>
    </w:div>
    <w:div w:id="1803379337">
      <w:bodyDiv w:val="1"/>
      <w:marLeft w:val="0"/>
      <w:marRight w:val="0"/>
      <w:marTop w:val="0"/>
      <w:marBottom w:val="0"/>
      <w:divBdr>
        <w:top w:val="none" w:sz="0" w:space="0" w:color="auto"/>
        <w:left w:val="none" w:sz="0" w:space="0" w:color="auto"/>
        <w:bottom w:val="none" w:sz="0" w:space="0" w:color="auto"/>
        <w:right w:val="none" w:sz="0" w:space="0" w:color="auto"/>
      </w:divBdr>
    </w:div>
    <w:div w:id="1808627749">
      <w:bodyDiv w:val="1"/>
      <w:marLeft w:val="0"/>
      <w:marRight w:val="0"/>
      <w:marTop w:val="0"/>
      <w:marBottom w:val="0"/>
      <w:divBdr>
        <w:top w:val="none" w:sz="0" w:space="0" w:color="auto"/>
        <w:left w:val="none" w:sz="0" w:space="0" w:color="auto"/>
        <w:bottom w:val="none" w:sz="0" w:space="0" w:color="auto"/>
        <w:right w:val="none" w:sz="0" w:space="0" w:color="auto"/>
      </w:divBdr>
    </w:div>
    <w:div w:id="1816146478">
      <w:bodyDiv w:val="1"/>
      <w:marLeft w:val="0"/>
      <w:marRight w:val="0"/>
      <w:marTop w:val="0"/>
      <w:marBottom w:val="0"/>
      <w:divBdr>
        <w:top w:val="none" w:sz="0" w:space="0" w:color="auto"/>
        <w:left w:val="none" w:sz="0" w:space="0" w:color="auto"/>
        <w:bottom w:val="none" w:sz="0" w:space="0" w:color="auto"/>
        <w:right w:val="none" w:sz="0" w:space="0" w:color="auto"/>
      </w:divBdr>
    </w:div>
    <w:div w:id="1836266210">
      <w:bodyDiv w:val="1"/>
      <w:marLeft w:val="0"/>
      <w:marRight w:val="0"/>
      <w:marTop w:val="0"/>
      <w:marBottom w:val="0"/>
      <w:divBdr>
        <w:top w:val="none" w:sz="0" w:space="0" w:color="auto"/>
        <w:left w:val="none" w:sz="0" w:space="0" w:color="auto"/>
        <w:bottom w:val="none" w:sz="0" w:space="0" w:color="auto"/>
        <w:right w:val="none" w:sz="0" w:space="0" w:color="auto"/>
      </w:divBdr>
    </w:div>
    <w:div w:id="1842233706">
      <w:bodyDiv w:val="1"/>
      <w:marLeft w:val="0"/>
      <w:marRight w:val="0"/>
      <w:marTop w:val="0"/>
      <w:marBottom w:val="0"/>
      <w:divBdr>
        <w:top w:val="none" w:sz="0" w:space="0" w:color="auto"/>
        <w:left w:val="none" w:sz="0" w:space="0" w:color="auto"/>
        <w:bottom w:val="none" w:sz="0" w:space="0" w:color="auto"/>
        <w:right w:val="none" w:sz="0" w:space="0" w:color="auto"/>
      </w:divBdr>
    </w:div>
    <w:div w:id="1864198809">
      <w:bodyDiv w:val="1"/>
      <w:marLeft w:val="0"/>
      <w:marRight w:val="0"/>
      <w:marTop w:val="0"/>
      <w:marBottom w:val="0"/>
      <w:divBdr>
        <w:top w:val="none" w:sz="0" w:space="0" w:color="auto"/>
        <w:left w:val="none" w:sz="0" w:space="0" w:color="auto"/>
        <w:bottom w:val="none" w:sz="0" w:space="0" w:color="auto"/>
        <w:right w:val="none" w:sz="0" w:space="0" w:color="auto"/>
      </w:divBdr>
    </w:div>
    <w:div w:id="1879586505">
      <w:bodyDiv w:val="1"/>
      <w:marLeft w:val="0"/>
      <w:marRight w:val="0"/>
      <w:marTop w:val="0"/>
      <w:marBottom w:val="0"/>
      <w:divBdr>
        <w:top w:val="none" w:sz="0" w:space="0" w:color="auto"/>
        <w:left w:val="none" w:sz="0" w:space="0" w:color="auto"/>
        <w:bottom w:val="none" w:sz="0" w:space="0" w:color="auto"/>
        <w:right w:val="none" w:sz="0" w:space="0" w:color="auto"/>
      </w:divBdr>
    </w:div>
    <w:div w:id="1968463650">
      <w:bodyDiv w:val="1"/>
      <w:marLeft w:val="0"/>
      <w:marRight w:val="0"/>
      <w:marTop w:val="0"/>
      <w:marBottom w:val="0"/>
      <w:divBdr>
        <w:top w:val="none" w:sz="0" w:space="0" w:color="auto"/>
        <w:left w:val="none" w:sz="0" w:space="0" w:color="auto"/>
        <w:bottom w:val="none" w:sz="0" w:space="0" w:color="auto"/>
        <w:right w:val="none" w:sz="0" w:space="0" w:color="auto"/>
      </w:divBdr>
    </w:div>
    <w:div w:id="2022195206">
      <w:bodyDiv w:val="1"/>
      <w:marLeft w:val="0"/>
      <w:marRight w:val="0"/>
      <w:marTop w:val="0"/>
      <w:marBottom w:val="0"/>
      <w:divBdr>
        <w:top w:val="none" w:sz="0" w:space="0" w:color="auto"/>
        <w:left w:val="none" w:sz="0" w:space="0" w:color="auto"/>
        <w:bottom w:val="none" w:sz="0" w:space="0" w:color="auto"/>
        <w:right w:val="none" w:sz="0" w:space="0" w:color="auto"/>
      </w:divBdr>
    </w:div>
    <w:div w:id="2027707045">
      <w:bodyDiv w:val="1"/>
      <w:marLeft w:val="0"/>
      <w:marRight w:val="0"/>
      <w:marTop w:val="0"/>
      <w:marBottom w:val="0"/>
      <w:divBdr>
        <w:top w:val="none" w:sz="0" w:space="0" w:color="auto"/>
        <w:left w:val="none" w:sz="0" w:space="0" w:color="auto"/>
        <w:bottom w:val="none" w:sz="0" w:space="0" w:color="auto"/>
        <w:right w:val="none" w:sz="0" w:space="0" w:color="auto"/>
      </w:divBdr>
    </w:div>
    <w:div w:id="2069106335">
      <w:bodyDiv w:val="1"/>
      <w:marLeft w:val="0"/>
      <w:marRight w:val="0"/>
      <w:marTop w:val="0"/>
      <w:marBottom w:val="0"/>
      <w:divBdr>
        <w:top w:val="none" w:sz="0" w:space="0" w:color="auto"/>
        <w:left w:val="none" w:sz="0" w:space="0" w:color="auto"/>
        <w:bottom w:val="none" w:sz="0" w:space="0" w:color="auto"/>
        <w:right w:val="none" w:sz="0" w:space="0" w:color="auto"/>
      </w:divBdr>
    </w:div>
    <w:div w:id="2073888257">
      <w:bodyDiv w:val="1"/>
      <w:marLeft w:val="0"/>
      <w:marRight w:val="0"/>
      <w:marTop w:val="0"/>
      <w:marBottom w:val="0"/>
      <w:divBdr>
        <w:top w:val="none" w:sz="0" w:space="0" w:color="auto"/>
        <w:left w:val="none" w:sz="0" w:space="0" w:color="auto"/>
        <w:bottom w:val="none" w:sz="0" w:space="0" w:color="auto"/>
        <w:right w:val="none" w:sz="0" w:space="0" w:color="auto"/>
      </w:divBdr>
    </w:div>
    <w:div w:id="2086300833">
      <w:bodyDiv w:val="1"/>
      <w:marLeft w:val="0"/>
      <w:marRight w:val="0"/>
      <w:marTop w:val="0"/>
      <w:marBottom w:val="0"/>
      <w:divBdr>
        <w:top w:val="none" w:sz="0" w:space="0" w:color="auto"/>
        <w:left w:val="none" w:sz="0" w:space="0" w:color="auto"/>
        <w:bottom w:val="none" w:sz="0" w:space="0" w:color="auto"/>
        <w:right w:val="none" w:sz="0" w:space="0" w:color="auto"/>
      </w:divBdr>
    </w:div>
    <w:div w:id="2118019850">
      <w:bodyDiv w:val="1"/>
      <w:marLeft w:val="0"/>
      <w:marRight w:val="0"/>
      <w:marTop w:val="0"/>
      <w:marBottom w:val="0"/>
      <w:divBdr>
        <w:top w:val="none" w:sz="0" w:space="0" w:color="auto"/>
        <w:left w:val="none" w:sz="0" w:space="0" w:color="auto"/>
        <w:bottom w:val="none" w:sz="0" w:space="0" w:color="auto"/>
        <w:right w:val="none" w:sz="0" w:space="0" w:color="auto"/>
      </w:divBdr>
    </w:div>
    <w:div w:id="2122144786">
      <w:bodyDiv w:val="1"/>
      <w:marLeft w:val="0"/>
      <w:marRight w:val="0"/>
      <w:marTop w:val="0"/>
      <w:marBottom w:val="0"/>
      <w:divBdr>
        <w:top w:val="none" w:sz="0" w:space="0" w:color="auto"/>
        <w:left w:val="none" w:sz="0" w:space="0" w:color="auto"/>
        <w:bottom w:val="none" w:sz="0" w:space="0" w:color="auto"/>
        <w:right w:val="none" w:sz="0" w:space="0" w:color="auto"/>
      </w:divBdr>
    </w:div>
    <w:div w:id="2135056704">
      <w:bodyDiv w:val="1"/>
      <w:marLeft w:val="0"/>
      <w:marRight w:val="0"/>
      <w:marTop w:val="0"/>
      <w:marBottom w:val="0"/>
      <w:divBdr>
        <w:top w:val="none" w:sz="0" w:space="0" w:color="auto"/>
        <w:left w:val="none" w:sz="0" w:space="0" w:color="auto"/>
        <w:bottom w:val="none" w:sz="0" w:space="0" w:color="auto"/>
        <w:right w:val="none" w:sz="0" w:space="0" w:color="auto"/>
      </w:divBdr>
    </w:div>
    <w:div w:id="21449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kumi.lv/ta/id/350820" TargetMode="External" Id="rId13"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projekti.cfla.gov.lv" TargetMode="External" Id="rId12" /><Relationship Type="http://schemas.openxmlformats.org/officeDocument/2006/relationships/hyperlink" Target="https://eur04.safelinks.protection.outlook.com/?url=http%3A%2F%2Fwww.cfla.gov.lv%2F&amp;data=05%7C02%7Cligita.jakusenoka%40cfla.gov.lv%7C996ff983e9904ea3b97a08dca0a5813c%7Cc2d02fb61e644741866ff8f5689ca39a%7C0%7C0%7C638561879910432630%7CUnknown%7CTWFpbGZsb3d8eyJWIjoiMC4wLjAwMDAiLCJQIjoiV2luMzIiLCJBTiI6Ik1haWwiLCJXVCI6Mn0%3D%7C0%7C%7C%7C&amp;sdata=Bkqgq%2BxaqdHuqAFxV1KPN6VnjnZIi5MFj3WicgaaWTQ%3D&amp;reserved=0"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eur04.safelinks.protection.outlook.com/?url=http%3A%2F%2Flikumi.lv%2Fdoc.php%3Fid%3D259739&amp;data=05%7C02%7Cligita.jakusenoka%40cfla.gov.lv%7C67ebdac1c4d04aaf102908dc8f9b0b46%7Cc2d02fb61e644741866ff8f5689ca39a%7C0%7C0%7C638543143315455078%7CUnknown%7CTWFpbGZsb3d8eyJWIjoiMC4wLjAwMDAiLCJQIjoiV2luMzIiLCJBTiI6Ik1haWwiLCJXVCI6Mn0%3D%7C0%7C%7C%7C&amp;sdata=iqWa6rvRXxWUfGQgeB4UDQyVGFcwNvhGOs3bKiBe9Iw%3D&amp;reserved=0" TargetMode="External" Id="rId16" /><Relationship Type="http://schemas.openxmlformats.org/officeDocument/2006/relationships/hyperlink" Target="https://eur04.safelinks.protection.outlook.com/?url=https%3A%2F%2Fwww.cfla.gov.lv%2Flv%2Fmedia%2F14994%2Fdownload%3Fattachment&amp;data=05%7C02%7Cligita.jakusenoka%40cfla.gov.lv%7C49520a631860467ec9be08dc911ca441%7Cc2d02fb61e644741866ff8f5689ca39a%7C0%7C0%7C638544799416482569%7CUnknown%7CTWFpbGZsb3d8eyJWIjoiMC4wLjAwMDAiLCJQIjoiV2luMzIiLCJBTiI6Ik1haWwiLCJXVCI6Mn0%3D%7C0%7C%7C%7C&amp;sdata=pBFKw5pk23XMf0I2JyQ%2BHiY4c7erKm%2FkZMk2tOyebUs%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fla.gov.lv/lv/media/14979/download?attachment"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ur04.safelinks.protection.outlook.com/?url=https%3A%2F%2Flikumi.lv%2Fta%2Fid%2F350820&amp;data=05%7C02%7Cligita.jakusenoka%40cfla.gov.lv%7C67ebdac1c4d04aaf102908dc8f9b0b46%7Cc2d02fb61e644741866ff8f5689ca39a%7C0%7C0%7C638543143315443694%7CUnknown%7CTWFpbGZsb3d8eyJWIjoiMC4wLjAwMDAiLCJQIjoiV2luMzIiLCJBTiI6Ik1haWwiLCJXVCI6Mn0%3D%7C0%7C%7C%7C&amp;sdata=aYcRfTg9ZIkt02qn03vS8rQTCfpXeBm7QJMeyjeOp74%3D&amp;reserved=0"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eur04.safelinks.protection.outlook.com/?url=https%3A%2F%2Fwww.cfla.gov.lv%2Flv%2Fmedia%2F14988%2Fdownload%3Fattachment&amp;data=05%7C02%7Cligita.jakusenoka%40cfla.gov.lv%7C49520a631860467ec9be08dc911ca441%7Cc2d02fb61e644741866ff8f5689ca39a%7C0%7C0%7C638544799416475490%7CUnknown%7CTWFpbGZsb3d8eyJWIjoiMC4wLjAwMDAiLCJQIjoiV2luMzIiLCJBTiI6Ik1haWwiLCJXVCI6Mn0%3D%7C0%7C%7C%7C&amp;sdata=0bZLWb1bQeQCfwtw9qJXkqzu0qMzsFjf0jKbkAdwnY8%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fla.gov.lv/lv/media/14991/download?attachment" TargetMode="External" Id="rId14" /><Relationship Type="http://schemas.openxmlformats.org/officeDocument/2006/relationships/header" Target="header2.xml" Id="rId22" /><Relationship Type="http://schemas.openxmlformats.org/officeDocument/2006/relationships/hyperlink" Target="https://www.sciencedirect.com/science/article/%20pii/S0301479723003365" TargetMode="External" Id="R850a47cddd1e41f1" /></Relationships>
</file>

<file path=word/_rels/footnotes.xml.rels><?xml version="1.0" encoding="UTF-8" standalone="yes"?>
<Relationships xmlns="http://schemas.openxmlformats.org/package/2006/relationships"><Relationship Id="rId1" Type="http://schemas.openxmlformats.org/officeDocument/2006/relationships/hyperlink" Target="https://eur04.safelinks.protection.outlook.com/?url=https%3A%2F%2Fwww.csp.gov.lv%2Flv%2Fklasifikacija%2Fnace-2-red&amp;data=05%7C02%7Cligita.jakusenoka%40cfla.gov.lv%7C67ebdac1c4d04aaf102908dc8f9b0b46%7Cc2d02fb61e644741866ff8f5689ca39a%7C0%7C0%7C638543143315496097%7CUnknown%7CTWFpbGZsb3d8eyJWIjoiMC4wLjAwMDAiLCJQIjoiV2luMzIiLCJBTiI6Ik1haWwiLCJXVCI6Mn0%3D%7C0%7C%7C%7C&amp;sdata=qaudP1JnQ4SeXbhh05IchbA9qFAsK1oBYYLE98dwa8E%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D9E77-AE8C-4C62-B780-BD2D3A5C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10EB722B-F53D-47ED-AB70-4356E11F47F2}">
  <ds:schemaRefs>
    <ds:schemaRef ds:uri="http://schemas.openxmlformats.org/officeDocument/2006/bibliography"/>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Ligita Jakušenoka</lastModifiedBy>
  <revision>275</revision>
  <dcterms:created xsi:type="dcterms:W3CDTF">2023-11-30T09:11:00.0000000Z</dcterms:created>
  <dcterms:modified xsi:type="dcterms:W3CDTF">2024-07-11T08:48:54.8810918Z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