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AA49" w14:textId="77777777" w:rsidR="007C1283" w:rsidRDefault="007C1283" w:rsidP="007C1283">
      <w:pPr>
        <w:spacing w:after="0" w:line="240" w:lineRule="auto"/>
        <w:rPr>
          <w:rFonts w:ascii="Times New Roman" w:hAnsi="Times New Roman" w:cs="Times New Roman"/>
          <w:b/>
          <w:bCs/>
          <w:sz w:val="24"/>
          <w:szCs w:val="24"/>
        </w:rPr>
      </w:pPr>
      <w:r w:rsidRPr="007C1283">
        <w:rPr>
          <w:rFonts w:ascii="Times New Roman" w:hAnsi="Times New Roman" w:cs="Times New Roman"/>
          <w:b/>
          <w:bCs/>
          <w:sz w:val="24"/>
          <w:szCs w:val="24"/>
        </w:rPr>
        <w:t>Vispārīgie nosacījumi projektu iesniegumu vērtēšanas kritēriju piemērošanai:</w:t>
      </w:r>
    </w:p>
    <w:p w14:paraId="475F21C8" w14:textId="77777777" w:rsidR="004003C7" w:rsidRDefault="004003C7" w:rsidP="007C1283">
      <w:pPr>
        <w:spacing w:after="0" w:line="240" w:lineRule="auto"/>
        <w:rPr>
          <w:rFonts w:ascii="Times New Roman" w:hAnsi="Times New Roman" w:cs="Times New Roman"/>
          <w:b/>
          <w:bCs/>
          <w:sz w:val="24"/>
          <w:szCs w:val="24"/>
        </w:rPr>
      </w:pPr>
    </w:p>
    <w:p w14:paraId="6B0F930A" w14:textId="1290599F" w:rsidR="004003C7" w:rsidRPr="000950D9" w:rsidRDefault="004003C7" w:rsidP="000950D9">
      <w:pPr>
        <w:spacing w:after="0" w:line="240" w:lineRule="auto"/>
        <w:jc w:val="both"/>
        <w:rPr>
          <w:rFonts w:ascii="Times New Roman" w:hAnsi="Times New Roman" w:cs="Times New Roman"/>
          <w:sz w:val="24"/>
          <w:szCs w:val="24"/>
        </w:rPr>
      </w:pPr>
      <w:r w:rsidRPr="000950D9">
        <w:rPr>
          <w:rFonts w:ascii="Times New Roman" w:hAnsi="Times New Roman" w:cs="Times New Roman"/>
          <w:sz w:val="24"/>
          <w:szCs w:val="24"/>
        </w:rPr>
        <w:t>Eiropas Savienības Atveseļošanas un noturības mehānisma (turpmāk – AF) plāna 1.2. reformu un investīciju virziena “Energoefektivitātes uzlabošana” 1.2.1.3.i. investīcijas “Pašvaldību ēku un infrastruktūras uzlabošana, veicinot pāreju uz atjaunojamo energoresursu tehnoloģiju izmantošanu un uzlabojot energoefektivitāti” (turpmāk – 1.2.1.3.i. investīcija) projektu iesniegumu vērtēšanā izmantojami šie kritēriji un Ministru kabineta 2022. gada 8. novembra noteikumos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(turpmāk – 1.2.1.3.i. investīcijas noteikumi) paredzētie nosacījumi.</w:t>
      </w:r>
    </w:p>
    <w:p w14:paraId="4A950EE1" w14:textId="77777777" w:rsidR="004003C7" w:rsidRPr="000950D9" w:rsidRDefault="004003C7" w:rsidP="000950D9">
      <w:pPr>
        <w:spacing w:after="0" w:line="240" w:lineRule="auto"/>
        <w:jc w:val="both"/>
        <w:rPr>
          <w:rFonts w:ascii="Times New Roman" w:hAnsi="Times New Roman" w:cs="Times New Roman"/>
          <w:sz w:val="24"/>
          <w:szCs w:val="24"/>
        </w:rPr>
      </w:pPr>
    </w:p>
    <w:p w14:paraId="3379C029" w14:textId="3B4DF96A" w:rsidR="001C2F17" w:rsidRPr="000950D9" w:rsidRDefault="001C2F17" w:rsidP="000950D9">
      <w:pPr>
        <w:spacing w:after="0" w:line="240" w:lineRule="auto"/>
        <w:jc w:val="both"/>
        <w:rPr>
          <w:rFonts w:ascii="Times New Roman" w:hAnsi="Times New Roman" w:cs="Times New Roman"/>
          <w:b/>
          <w:bCs/>
          <w:sz w:val="24"/>
          <w:szCs w:val="24"/>
        </w:rPr>
      </w:pPr>
      <w:r w:rsidRPr="000950D9">
        <w:rPr>
          <w:rFonts w:ascii="Times New Roman" w:hAnsi="Times New Roman" w:cs="Times New Roman"/>
          <w:b/>
          <w:bCs/>
          <w:sz w:val="24"/>
          <w:szCs w:val="24"/>
        </w:rPr>
        <w:t>Šis kritēriju piemērošanas skaidrojums ir informatīvs palīgmateriāls projektu iesniegumu vērtēšanai.</w:t>
      </w:r>
    </w:p>
    <w:p w14:paraId="287A3EA8" w14:textId="175E4EEF" w:rsidR="004F2F4A" w:rsidRPr="000950D9" w:rsidRDefault="004F2F4A" w:rsidP="000950D9">
      <w:pPr>
        <w:spacing w:after="0" w:line="240" w:lineRule="auto"/>
        <w:jc w:val="both"/>
        <w:rPr>
          <w:rFonts w:ascii="Times New Roman" w:hAnsi="Times New Roman" w:cs="Times New Roman"/>
          <w:sz w:val="24"/>
          <w:szCs w:val="24"/>
        </w:rPr>
      </w:pPr>
      <w:r w:rsidRPr="000950D9">
        <w:rPr>
          <w:rFonts w:ascii="Times New Roman" w:hAnsi="Times New Roman" w:cs="Times New Roman"/>
          <w:sz w:val="24"/>
          <w:szCs w:val="24"/>
        </w:rPr>
        <w:t xml:space="preserve">Projektu iesniegumu vērtēšanā tiek izmantoti arī normatīvie akti AF plāna īstenošanas un uzraudzības jomā, aģentūras projektu iesniegumu vērtēšanas nolikums un šā nolikuma pielikumā pievienotie dokumenti - primārās enerģijas un siltumnīcefekta gāzu emisiju novērtējuma veidne, metodiskie norādījumi par papildinošās saimnieciskās darbības un parasto papildpakalpojumu uzraudzību un atskaites veidne un citas projektu iesniegumu vērtēšanai nepieciešamās veidnes saskaņā ar </w:t>
      </w:r>
      <w:r w:rsidR="00B87721" w:rsidRPr="00B87721">
        <w:rPr>
          <w:rFonts w:ascii="Times New Roman" w:hAnsi="Times New Roman" w:cs="Times New Roman"/>
          <w:sz w:val="24"/>
          <w:szCs w:val="24"/>
        </w:rPr>
        <w:t>1.2.1.3.i. investīcijas noteikum</w:t>
      </w:r>
      <w:r w:rsidR="00B87721">
        <w:rPr>
          <w:rFonts w:ascii="Times New Roman" w:hAnsi="Times New Roman" w:cs="Times New Roman"/>
          <w:sz w:val="24"/>
          <w:szCs w:val="24"/>
        </w:rPr>
        <w:t>u</w:t>
      </w:r>
      <w:r w:rsidR="00B87721" w:rsidRPr="00B87721">
        <w:rPr>
          <w:rFonts w:ascii="Times New Roman" w:hAnsi="Times New Roman" w:cs="Times New Roman"/>
          <w:sz w:val="24"/>
          <w:szCs w:val="24"/>
        </w:rPr>
        <w:t xml:space="preserve"> </w:t>
      </w:r>
      <w:r w:rsidRPr="000950D9">
        <w:rPr>
          <w:rFonts w:ascii="Times New Roman" w:hAnsi="Times New Roman" w:cs="Times New Roman"/>
          <w:sz w:val="24"/>
          <w:szCs w:val="24"/>
        </w:rPr>
        <w:t>17., 34., 81. punktu. Norāde par kritērija izvērtēšanai nepieciešamās informācijas atrašanās vietu projekta iesniegumā (projekta iesniegumā, tā pielikumos un papildus iesniedzamajos dokumentos) ir indikatīva un, ja noteiktajā vietā informācija nav pieejama, nepieciešams izskatīt visu projekta iesniegumu un tā pielikumus pilnībā.</w:t>
      </w:r>
    </w:p>
    <w:p w14:paraId="74C27018" w14:textId="77777777" w:rsidR="004F2F4A" w:rsidRPr="000950D9" w:rsidRDefault="004F2F4A" w:rsidP="000950D9">
      <w:pPr>
        <w:spacing w:after="0" w:line="240" w:lineRule="auto"/>
        <w:jc w:val="both"/>
        <w:rPr>
          <w:rFonts w:ascii="Times New Roman" w:hAnsi="Times New Roman" w:cs="Times New Roman"/>
          <w:sz w:val="24"/>
          <w:szCs w:val="24"/>
        </w:rPr>
      </w:pPr>
      <w:r w:rsidRPr="000950D9">
        <w:rPr>
          <w:rFonts w:ascii="Times New Roman" w:hAnsi="Times New Roman" w:cs="Times New Roman"/>
          <w:sz w:val="24"/>
          <w:szCs w:val="24"/>
        </w:rPr>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Ja vērtētāja rīcībā ir kāda informācija, kas var ietekmēt projekta vērtējumu, norāda konkrētus faktus un informācijas avotus, kas pamato un pierāda vērtētāja sniegto informāciju.</w:t>
      </w:r>
    </w:p>
    <w:p w14:paraId="657FF40F" w14:textId="62534A58" w:rsidR="004F2F4A" w:rsidRDefault="004F2F4A" w:rsidP="000950D9">
      <w:pPr>
        <w:spacing w:after="0" w:line="240" w:lineRule="auto"/>
        <w:jc w:val="both"/>
        <w:rPr>
          <w:rFonts w:ascii="Times New Roman" w:hAnsi="Times New Roman" w:cs="Times New Roman"/>
          <w:sz w:val="24"/>
          <w:szCs w:val="24"/>
        </w:rPr>
      </w:pPr>
      <w:r w:rsidRPr="000950D9">
        <w:rPr>
          <w:rFonts w:ascii="Times New Roman" w:hAnsi="Times New Roman" w:cs="Times New Roman"/>
          <w:sz w:val="24"/>
          <w:szCs w:val="24"/>
        </w:rPr>
        <w:t>Vērtējot projektu iesniegumus, jāpievērš uzmanība projekta iesnieguma veidlapā sniegtās informācijas saskaņotībai starp visām projekta iesnieguma veidlapas sadaļām, kurās tā minēta. Ja informācija, kas norādīta projekta iesnieguma sadaļās, ir atšķirīga, jāpieprasa papildu skaidrojums pie konkrētā kritērija, uz kuru šī nesakritība ir attiecināma.</w:t>
      </w:r>
    </w:p>
    <w:p w14:paraId="5584DDFA" w14:textId="03BCC426" w:rsidR="00697216" w:rsidRPr="00F37610" w:rsidRDefault="00697216" w:rsidP="007C1283">
      <w:pPr>
        <w:spacing w:after="0" w:line="240" w:lineRule="auto"/>
        <w:rPr>
          <w:rFonts w:ascii="Times New Roman" w:hAnsi="Times New Roman" w:cs="Times New Roman"/>
          <w:b/>
          <w:bCs/>
          <w:sz w:val="24"/>
          <w:szCs w:val="24"/>
        </w:rPr>
      </w:pPr>
    </w:p>
    <w:tbl>
      <w:tblPr>
        <w:tblStyle w:val="TableGrid1"/>
        <w:tblW w:w="15310" w:type="dxa"/>
        <w:tblInd w:w="-431" w:type="dxa"/>
        <w:tblLayout w:type="fixed"/>
        <w:tblLook w:val="04A0" w:firstRow="1" w:lastRow="0" w:firstColumn="1" w:lastColumn="0" w:noHBand="0" w:noVBand="1"/>
      </w:tblPr>
      <w:tblGrid>
        <w:gridCol w:w="850"/>
        <w:gridCol w:w="5529"/>
        <w:gridCol w:w="1560"/>
        <w:gridCol w:w="7371"/>
      </w:tblGrid>
      <w:tr w:rsidR="003879E0" w:rsidRPr="00F37610" w14:paraId="4B39A8E4" w14:textId="77777777" w:rsidTr="00F3005E">
        <w:trPr>
          <w:trHeight w:val="526"/>
        </w:trPr>
        <w:tc>
          <w:tcPr>
            <w:tcW w:w="15310" w:type="dxa"/>
            <w:gridSpan w:val="4"/>
            <w:tcBorders>
              <w:bottom w:val="single" w:sz="4" w:space="0" w:color="auto"/>
            </w:tcBorders>
            <w:shd w:val="clear" w:color="auto" w:fill="D9D9D9" w:themeFill="background1" w:themeFillShade="D9"/>
          </w:tcPr>
          <w:p w14:paraId="64452217" w14:textId="27D1E698" w:rsidR="003879E0" w:rsidRPr="00F37610" w:rsidRDefault="003879E0" w:rsidP="00E4528B">
            <w:pPr>
              <w:pStyle w:val="ListParagraph"/>
              <w:numPr>
                <w:ilvl w:val="0"/>
                <w:numId w:val="11"/>
              </w:numPr>
              <w:spacing w:after="0" w:line="240" w:lineRule="auto"/>
              <w:jc w:val="both"/>
              <w:rPr>
                <w:rFonts w:ascii="Times New Roman" w:hAnsi="Times New Roman"/>
                <w:sz w:val="24"/>
                <w:szCs w:val="24"/>
                <w:lang w:val="lv-LV"/>
              </w:rPr>
            </w:pPr>
            <w:bookmarkStart w:id="0" w:name="_Hlk128291172"/>
            <w:r w:rsidRPr="00F37610">
              <w:rPr>
                <w:rFonts w:ascii="Times New Roman" w:hAnsi="Times New Roman"/>
                <w:b/>
                <w:caps/>
                <w:sz w:val="24"/>
                <w:szCs w:val="24"/>
                <w:lang w:val="lv-LV"/>
              </w:rPr>
              <w:t>IZSLĒGŠANAS KRITĒRIJI</w:t>
            </w:r>
          </w:p>
        </w:tc>
      </w:tr>
      <w:tr w:rsidR="003879E0" w:rsidRPr="00F37610" w14:paraId="4BF4A2C8" w14:textId="77777777" w:rsidTr="00F3005E">
        <w:trPr>
          <w:trHeight w:val="573"/>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1192D" w14:textId="77777777" w:rsidR="003879E0" w:rsidRPr="00F37610" w:rsidRDefault="003879E0" w:rsidP="00E702EF">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Nr.</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FD831" w14:textId="77777777" w:rsidR="003879E0" w:rsidRPr="00F37610" w:rsidRDefault="003879E0" w:rsidP="00E702EF">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Vērtēšanas kritērijs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D1F4" w14:textId="77777777" w:rsidR="003879E0" w:rsidRPr="00F37610" w:rsidRDefault="003879E0" w:rsidP="00E702EF">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Iespējamais vērtējums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BB0" w14:textId="77777777" w:rsidR="003879E0" w:rsidRPr="00F37610" w:rsidRDefault="003879E0" w:rsidP="00E702EF">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Vērtējuma pamatojums</w:t>
            </w:r>
          </w:p>
        </w:tc>
      </w:tr>
      <w:bookmarkEnd w:id="0"/>
      <w:tr w:rsidR="003879E0" w:rsidRPr="00F37610" w14:paraId="59778DA5" w14:textId="77777777" w:rsidTr="00F3005E">
        <w:trPr>
          <w:trHeight w:val="1279"/>
        </w:trPr>
        <w:tc>
          <w:tcPr>
            <w:tcW w:w="850" w:type="dxa"/>
            <w:tcBorders>
              <w:top w:val="single" w:sz="4" w:space="0" w:color="auto"/>
              <w:bottom w:val="single" w:sz="4" w:space="0" w:color="auto"/>
            </w:tcBorders>
          </w:tcPr>
          <w:p w14:paraId="0315B651" w14:textId="77777777" w:rsidR="003879E0" w:rsidRPr="00F37610" w:rsidRDefault="003879E0" w:rsidP="00E702EF">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1.1.</w:t>
            </w:r>
          </w:p>
        </w:tc>
        <w:tc>
          <w:tcPr>
            <w:tcW w:w="5529" w:type="dxa"/>
            <w:tcBorders>
              <w:top w:val="single" w:sz="4" w:space="0" w:color="auto"/>
              <w:bottom w:val="single" w:sz="4" w:space="0" w:color="auto"/>
            </w:tcBorders>
          </w:tcPr>
          <w:p w14:paraId="2239C887" w14:textId="1A54D913" w:rsidR="003879E0" w:rsidRPr="00F37610" w:rsidRDefault="003879E0" w:rsidP="00E4528B">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Uz projekta iesniedzēju ir attiecināma vismaz viena no šādām grūtībās nonākuša komersanta pazīmēm:</w:t>
            </w:r>
          </w:p>
          <w:p w14:paraId="1BEC8CE9" w14:textId="5082DE7C" w:rsidR="003879E0" w:rsidRPr="00F37610" w:rsidRDefault="003879E0" w:rsidP="003879E0">
            <w:pPr>
              <w:pStyle w:val="ListParagraph"/>
              <w:numPr>
                <w:ilvl w:val="0"/>
                <w:numId w:val="25"/>
              </w:numPr>
              <w:spacing w:after="0" w:line="240" w:lineRule="auto"/>
              <w:ind w:left="323"/>
              <w:jc w:val="both"/>
              <w:rPr>
                <w:rFonts w:ascii="Times New Roman" w:hAnsi="Times New Roman"/>
                <w:sz w:val="24"/>
                <w:szCs w:val="24"/>
                <w:lang w:val="lv-LV"/>
              </w:rPr>
            </w:pPr>
            <w:r w:rsidRPr="00F37610">
              <w:rPr>
                <w:rFonts w:ascii="Times New Roman" w:hAnsi="Times New Roman"/>
                <w:sz w:val="24"/>
                <w:szCs w:val="24"/>
                <w:lang w:val="lv-LV"/>
              </w:rPr>
              <w:t xml:space="preserve">uz projekta iesnieguma iesniegšanas dienu tas (ja komersants ir kapitālsabiedrība) uzkrāto zaudējumu dēļ ir zaudējis vairāk nekā pusi no parakstītā kapitāla (uzkrātos zaudējumus atskaitot no rezervēm un visām pārējām pozīcijām, kuras pieņemts uzskatīt </w:t>
            </w:r>
            <w:r w:rsidRPr="00F37610">
              <w:rPr>
                <w:rFonts w:ascii="Times New Roman" w:hAnsi="Times New Roman"/>
                <w:sz w:val="24"/>
                <w:szCs w:val="24"/>
                <w:lang w:val="lv-LV"/>
              </w:rPr>
              <w:lastRenderedPageBreak/>
              <w:t>par daļu no komersanta pašu kapitāla, rodas negatīvs rezultāts, kas pārsniedz pusi no parakstītā kapitāla);</w:t>
            </w:r>
          </w:p>
          <w:p w14:paraId="1486CF3B" w14:textId="4BA64D57" w:rsidR="003879E0" w:rsidRPr="00F37610" w:rsidRDefault="003879E0" w:rsidP="003879E0">
            <w:pPr>
              <w:pStyle w:val="ListParagraph"/>
              <w:numPr>
                <w:ilvl w:val="0"/>
                <w:numId w:val="25"/>
              </w:numPr>
              <w:spacing w:after="0" w:line="240" w:lineRule="auto"/>
              <w:ind w:left="323"/>
              <w:jc w:val="both"/>
              <w:rPr>
                <w:rFonts w:ascii="Times New Roman" w:hAnsi="Times New Roman"/>
                <w:sz w:val="24"/>
                <w:szCs w:val="24"/>
                <w:lang w:val="lv-LV"/>
              </w:rPr>
            </w:pPr>
            <w:r w:rsidRPr="00F37610">
              <w:rPr>
                <w:rFonts w:ascii="Times New Roman" w:hAnsi="Times New Roman"/>
                <w:sz w:val="24"/>
                <w:szCs w:val="24"/>
                <w:lang w:val="lv-LV"/>
              </w:rPr>
              <w:t>uz projekta iesnieguma iesniegšanas dienu tas (ja kādam no dalībniekiem, kuram ir neierobežota atbildība par komersanta parādsaistībām) uzkrāto zaudējumu dēļ ir zaudējis vairāk nekā pusi no grāmatvedības uzskaitē uzrādītā kapitāla;</w:t>
            </w:r>
          </w:p>
          <w:p w14:paraId="3349545F" w14:textId="788088A5" w:rsidR="003879E0" w:rsidRPr="00F37610" w:rsidRDefault="003879E0" w:rsidP="003879E0">
            <w:pPr>
              <w:pStyle w:val="ListParagraph"/>
              <w:numPr>
                <w:ilvl w:val="0"/>
                <w:numId w:val="25"/>
              </w:numPr>
              <w:spacing w:after="0" w:line="240" w:lineRule="auto"/>
              <w:ind w:left="323"/>
              <w:jc w:val="both"/>
              <w:rPr>
                <w:rFonts w:ascii="Times New Roman" w:hAnsi="Times New Roman"/>
                <w:sz w:val="24"/>
                <w:szCs w:val="24"/>
                <w:lang w:val="lv-LV"/>
              </w:rPr>
            </w:pPr>
            <w:r w:rsidRPr="00F37610">
              <w:rPr>
                <w:rFonts w:ascii="Times New Roman" w:hAnsi="Times New Roman"/>
                <w:sz w:val="24"/>
                <w:szCs w:val="24"/>
                <w:lang w:val="lv-LV"/>
              </w:rPr>
              <w:t>komersants ir saņēmis glābšanas atbalstu un glābšanas atbalsta ietvaros saņemto aizdevumu nav atmaksājis vai nav atsaucis garantiju, vai ir saņēmis pārstrukturēšanas atbalstu, un uz to joprojām attiecas pārstrukturēšanas plāns;</w:t>
            </w:r>
          </w:p>
          <w:p w14:paraId="7F6EC901" w14:textId="77777777" w:rsidR="003879E0" w:rsidRPr="00F37610" w:rsidRDefault="003879E0" w:rsidP="003879E0">
            <w:pPr>
              <w:pStyle w:val="ListParagraph"/>
              <w:numPr>
                <w:ilvl w:val="0"/>
                <w:numId w:val="25"/>
              </w:numPr>
              <w:spacing w:after="0" w:line="240" w:lineRule="auto"/>
              <w:ind w:left="323"/>
              <w:jc w:val="both"/>
              <w:rPr>
                <w:rFonts w:ascii="Times New Roman" w:hAnsi="Times New Roman"/>
                <w:sz w:val="24"/>
                <w:szCs w:val="24"/>
                <w:lang w:val="lv-LV"/>
              </w:rPr>
            </w:pPr>
            <w:r w:rsidRPr="00F37610">
              <w:rPr>
                <w:rFonts w:ascii="Times New Roman" w:hAnsi="Times New Roman"/>
                <w:sz w:val="24"/>
                <w:szCs w:val="24"/>
                <w:lang w:val="lv-LV"/>
              </w:rPr>
              <w:t>tas nav mazais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72FFE4DD" w14:textId="12E53D56" w:rsidR="003879E0" w:rsidRPr="00F37610" w:rsidRDefault="003879E0" w:rsidP="003879E0">
            <w:pPr>
              <w:pStyle w:val="ListParagraph"/>
              <w:numPr>
                <w:ilvl w:val="0"/>
                <w:numId w:val="25"/>
              </w:numPr>
              <w:spacing w:after="0" w:line="240" w:lineRule="auto"/>
              <w:ind w:left="323"/>
              <w:jc w:val="both"/>
              <w:rPr>
                <w:rFonts w:ascii="Times New Roman" w:hAnsi="Times New Roman"/>
                <w:sz w:val="24"/>
                <w:szCs w:val="24"/>
                <w:lang w:val="lv-LV"/>
              </w:rPr>
            </w:pPr>
            <w:r w:rsidRPr="00F37610">
              <w:rPr>
                <w:rFonts w:ascii="Times New Roman" w:hAnsi="Times New Roman"/>
                <w:sz w:val="24"/>
                <w:szCs w:val="24"/>
                <w:lang w:val="lv-LV"/>
              </w:rPr>
              <w:t>komersants atbilst Latvijas Republikas tiesību aktos noteiktajiem kritērijiem, lai tam pēc kreditoru pieprasījuma piemērotu maksātnespējas procedūru.</w:t>
            </w:r>
          </w:p>
        </w:tc>
        <w:tc>
          <w:tcPr>
            <w:tcW w:w="1560" w:type="dxa"/>
            <w:tcBorders>
              <w:top w:val="single" w:sz="4" w:space="0" w:color="auto"/>
              <w:bottom w:val="single" w:sz="4" w:space="0" w:color="auto"/>
            </w:tcBorders>
          </w:tcPr>
          <w:p w14:paraId="5DFBEF44" w14:textId="6286F251" w:rsidR="003879E0" w:rsidRPr="00F37610" w:rsidRDefault="003879E0" w:rsidP="00E702EF">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lastRenderedPageBreak/>
              <w:t>Jā/Nē</w:t>
            </w:r>
          </w:p>
        </w:tc>
        <w:tc>
          <w:tcPr>
            <w:tcW w:w="7371" w:type="dxa"/>
            <w:tcBorders>
              <w:top w:val="single" w:sz="4" w:space="0" w:color="auto"/>
              <w:bottom w:val="single" w:sz="4" w:space="0" w:color="auto"/>
            </w:tcBorders>
          </w:tcPr>
          <w:p w14:paraId="40B1381B" w14:textId="428CA473" w:rsidR="003879E0" w:rsidRDefault="003879E0" w:rsidP="00E4528B">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Šo kritēriju piemēro projektu iesniegumiem, kas pretendē uz komercdarbības atbalstu – atlīdzības maksājumi (kompensācija), t.i., valsts vai pašvaldības apmaksāto veselības aprūpes pakalpojumu sniedzējs vai ūdenssaimniecības vai siltumapgādes sabiedrisko pakalpojumu sniedzējs.</w:t>
            </w:r>
          </w:p>
          <w:p w14:paraId="6C6EF7D5" w14:textId="77777777" w:rsidR="00117C54" w:rsidRDefault="00117C54" w:rsidP="00EE6E2D">
            <w:pPr>
              <w:spacing w:after="0" w:line="240" w:lineRule="auto"/>
              <w:jc w:val="both"/>
              <w:rPr>
                <w:rFonts w:ascii="Times New Roman" w:hAnsi="Times New Roman"/>
                <w:sz w:val="24"/>
                <w:szCs w:val="24"/>
                <w:lang w:val="lv-LV"/>
              </w:rPr>
            </w:pPr>
          </w:p>
          <w:p w14:paraId="73241B5A" w14:textId="77F77C78" w:rsidR="00EE6E2D" w:rsidRPr="00EE6E2D" w:rsidRDefault="00EE6E2D" w:rsidP="00EE6E2D">
            <w:pPr>
              <w:spacing w:after="0" w:line="240" w:lineRule="auto"/>
              <w:jc w:val="both"/>
              <w:rPr>
                <w:rFonts w:ascii="Times New Roman" w:hAnsi="Times New Roman"/>
                <w:sz w:val="24"/>
                <w:szCs w:val="24"/>
              </w:rPr>
            </w:pPr>
            <w:proofErr w:type="spellStart"/>
            <w:r w:rsidRPr="00EE6E2D">
              <w:rPr>
                <w:rFonts w:ascii="Times New Roman" w:hAnsi="Times New Roman"/>
                <w:sz w:val="24"/>
                <w:szCs w:val="24"/>
              </w:rPr>
              <w:t>Atbilstību</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kritērijam</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pārbauda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pēc</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stāvokļa</w:t>
            </w:r>
            <w:proofErr w:type="spellEnd"/>
            <w:r w:rsidRPr="00EE6E2D">
              <w:rPr>
                <w:rFonts w:ascii="Times New Roman" w:hAnsi="Times New Roman"/>
                <w:sz w:val="24"/>
                <w:szCs w:val="24"/>
              </w:rPr>
              <w:t>:</w:t>
            </w:r>
          </w:p>
          <w:p w14:paraId="4B3A3B6A" w14:textId="77777777" w:rsidR="00EE6E2D" w:rsidRPr="00EE6E2D" w:rsidRDefault="00EE6E2D" w:rsidP="00EE6E2D">
            <w:pPr>
              <w:spacing w:after="0" w:line="240" w:lineRule="auto"/>
              <w:jc w:val="both"/>
              <w:rPr>
                <w:rFonts w:ascii="Times New Roman" w:hAnsi="Times New Roman"/>
                <w:sz w:val="24"/>
                <w:szCs w:val="24"/>
              </w:rPr>
            </w:pPr>
            <w:r w:rsidRPr="00EE6E2D">
              <w:rPr>
                <w:rFonts w:ascii="Times New Roman" w:hAnsi="Times New Roman"/>
                <w:sz w:val="24"/>
                <w:szCs w:val="24"/>
              </w:rPr>
              <w:t xml:space="preserve">1) </w:t>
            </w:r>
            <w:proofErr w:type="spellStart"/>
            <w:r w:rsidRPr="00EE6E2D">
              <w:rPr>
                <w:rFonts w:ascii="Times New Roman" w:hAnsi="Times New Roman"/>
                <w:sz w:val="24"/>
                <w:szCs w:val="24"/>
              </w:rPr>
              <w:t>uz</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projekta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iesnieguma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iesniegšanas</w:t>
            </w:r>
            <w:proofErr w:type="spellEnd"/>
            <w:r w:rsidRPr="00EE6E2D">
              <w:rPr>
                <w:rFonts w:ascii="Times New Roman" w:hAnsi="Times New Roman"/>
                <w:sz w:val="24"/>
                <w:szCs w:val="24"/>
              </w:rPr>
              <w:t xml:space="preserve"> </w:t>
            </w:r>
            <w:proofErr w:type="spellStart"/>
            <w:proofErr w:type="gramStart"/>
            <w:r w:rsidRPr="00EE6E2D">
              <w:rPr>
                <w:rFonts w:ascii="Times New Roman" w:hAnsi="Times New Roman"/>
                <w:sz w:val="24"/>
                <w:szCs w:val="24"/>
              </w:rPr>
              <w:t>dienu</w:t>
            </w:r>
            <w:proofErr w:type="spellEnd"/>
            <w:r w:rsidRPr="00EE6E2D">
              <w:rPr>
                <w:rFonts w:ascii="Times New Roman" w:hAnsi="Times New Roman"/>
                <w:sz w:val="24"/>
                <w:szCs w:val="24"/>
              </w:rPr>
              <w:t>;</w:t>
            </w:r>
            <w:proofErr w:type="gramEnd"/>
          </w:p>
          <w:p w14:paraId="140624C2" w14:textId="77777777" w:rsidR="00EE6E2D" w:rsidRPr="00EE6E2D" w:rsidRDefault="00EE6E2D" w:rsidP="00EE6E2D">
            <w:pPr>
              <w:spacing w:after="0" w:line="240" w:lineRule="auto"/>
              <w:jc w:val="both"/>
              <w:rPr>
                <w:rFonts w:ascii="Times New Roman" w:hAnsi="Times New Roman"/>
                <w:sz w:val="24"/>
                <w:szCs w:val="24"/>
              </w:rPr>
            </w:pPr>
            <w:r w:rsidRPr="00EE6E2D">
              <w:rPr>
                <w:rFonts w:ascii="Times New Roman" w:hAnsi="Times New Roman"/>
                <w:sz w:val="24"/>
                <w:szCs w:val="24"/>
              </w:rPr>
              <w:lastRenderedPageBreak/>
              <w:t xml:space="preserve">2) </w:t>
            </w:r>
            <w:proofErr w:type="spellStart"/>
            <w:r w:rsidRPr="00EE6E2D">
              <w:rPr>
                <w:rFonts w:ascii="Times New Roman" w:hAnsi="Times New Roman"/>
                <w:sz w:val="24"/>
                <w:szCs w:val="24"/>
              </w:rPr>
              <w:t>uz</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lēmuma</w:t>
            </w:r>
            <w:proofErr w:type="spellEnd"/>
            <w:r w:rsidRPr="00EE6E2D">
              <w:rPr>
                <w:rFonts w:ascii="Times New Roman" w:hAnsi="Times New Roman"/>
                <w:sz w:val="24"/>
                <w:szCs w:val="24"/>
              </w:rPr>
              <w:t xml:space="preserve"> par </w:t>
            </w:r>
            <w:proofErr w:type="spellStart"/>
            <w:r w:rsidRPr="00EE6E2D">
              <w:rPr>
                <w:rFonts w:ascii="Times New Roman" w:hAnsi="Times New Roman"/>
                <w:sz w:val="24"/>
                <w:szCs w:val="24"/>
              </w:rPr>
              <w:t>projekta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iesnieguma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apstiprināšanas</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dienu</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vai</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atzinuma</w:t>
            </w:r>
            <w:proofErr w:type="spellEnd"/>
            <w:r w:rsidRPr="00EE6E2D">
              <w:rPr>
                <w:rFonts w:ascii="Times New Roman" w:hAnsi="Times New Roman"/>
                <w:sz w:val="24"/>
                <w:szCs w:val="24"/>
              </w:rPr>
              <w:t xml:space="preserve"> par </w:t>
            </w:r>
            <w:proofErr w:type="spellStart"/>
            <w:r w:rsidRPr="00EE6E2D">
              <w:rPr>
                <w:rFonts w:ascii="Times New Roman" w:hAnsi="Times New Roman"/>
                <w:sz w:val="24"/>
                <w:szCs w:val="24"/>
              </w:rPr>
              <w:t>nosacījumu</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izpildi</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pieņemšanas</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dienu</w:t>
            </w:r>
            <w:proofErr w:type="spellEnd"/>
            <w:r w:rsidRPr="00EE6E2D">
              <w:rPr>
                <w:rFonts w:ascii="Times New Roman" w:hAnsi="Times New Roman"/>
                <w:sz w:val="24"/>
                <w:szCs w:val="24"/>
              </w:rPr>
              <w:t xml:space="preserve">, ja </w:t>
            </w:r>
            <w:proofErr w:type="spellStart"/>
            <w:r w:rsidRPr="00EE6E2D">
              <w:rPr>
                <w:rFonts w:ascii="Times New Roman" w:hAnsi="Times New Roman"/>
                <w:sz w:val="24"/>
                <w:szCs w:val="24"/>
              </w:rPr>
              <w:t>ir</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bijis</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pieņemts</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lēmums</w:t>
            </w:r>
            <w:proofErr w:type="spellEnd"/>
            <w:r w:rsidRPr="00EE6E2D">
              <w:rPr>
                <w:rFonts w:ascii="Times New Roman" w:hAnsi="Times New Roman"/>
                <w:sz w:val="24"/>
                <w:szCs w:val="24"/>
              </w:rPr>
              <w:t xml:space="preserve"> par </w:t>
            </w:r>
            <w:proofErr w:type="spellStart"/>
            <w:r w:rsidRPr="00EE6E2D">
              <w:rPr>
                <w:rFonts w:ascii="Times New Roman" w:hAnsi="Times New Roman"/>
                <w:sz w:val="24"/>
                <w:szCs w:val="24"/>
              </w:rPr>
              <w:t>projekta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iesnieguma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apstiprināšanu</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ar</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nosacījumu</w:t>
            </w:r>
            <w:proofErr w:type="spellEnd"/>
            <w:r w:rsidRPr="00EE6E2D">
              <w:rPr>
                <w:rFonts w:ascii="Times New Roman" w:hAnsi="Times New Roman"/>
                <w:sz w:val="24"/>
                <w:szCs w:val="24"/>
              </w:rPr>
              <w:t>.</w:t>
            </w:r>
          </w:p>
          <w:p w14:paraId="5A7C29B8" w14:textId="7D70FA11" w:rsidR="003879E0" w:rsidRDefault="00EE6E2D" w:rsidP="00EE6E2D">
            <w:pPr>
              <w:spacing w:after="0" w:line="240" w:lineRule="auto"/>
              <w:jc w:val="both"/>
              <w:rPr>
                <w:rFonts w:ascii="Times New Roman" w:hAnsi="Times New Roman"/>
                <w:sz w:val="24"/>
                <w:szCs w:val="24"/>
              </w:rPr>
            </w:pPr>
            <w:r w:rsidRPr="00EE6E2D">
              <w:rPr>
                <w:rFonts w:ascii="Times New Roman" w:hAnsi="Times New Roman"/>
                <w:sz w:val="24"/>
                <w:szCs w:val="24"/>
              </w:rPr>
              <w:t xml:space="preserve">Ja </w:t>
            </w:r>
            <w:proofErr w:type="spellStart"/>
            <w:r w:rsidRPr="00EE6E2D">
              <w:rPr>
                <w:rFonts w:ascii="Times New Roman" w:hAnsi="Times New Roman"/>
                <w:sz w:val="24"/>
                <w:szCs w:val="24"/>
              </w:rPr>
              <w:t>konstatē</w:t>
            </w:r>
            <w:proofErr w:type="spellEnd"/>
            <w:r w:rsidRPr="00EE6E2D">
              <w:rPr>
                <w:rFonts w:ascii="Times New Roman" w:hAnsi="Times New Roman"/>
                <w:sz w:val="24"/>
                <w:szCs w:val="24"/>
              </w:rPr>
              <w:t xml:space="preserve">, ka </w:t>
            </w:r>
            <w:proofErr w:type="spellStart"/>
            <w:r w:rsidRPr="00EE6E2D">
              <w:rPr>
                <w:rFonts w:ascii="Times New Roman" w:hAnsi="Times New Roman"/>
                <w:sz w:val="24"/>
                <w:szCs w:val="24"/>
              </w:rPr>
              <w:t>uz</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projekta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iesniedzēju</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ir</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attiecināms</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kaut</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viens</w:t>
            </w:r>
            <w:proofErr w:type="spellEnd"/>
            <w:r w:rsidRPr="00EE6E2D">
              <w:rPr>
                <w:rFonts w:ascii="Times New Roman" w:hAnsi="Times New Roman"/>
                <w:sz w:val="24"/>
                <w:szCs w:val="24"/>
              </w:rPr>
              <w:t xml:space="preserve"> no </w:t>
            </w:r>
            <w:proofErr w:type="spellStart"/>
            <w:r w:rsidRPr="00EE6E2D">
              <w:rPr>
                <w:rFonts w:ascii="Times New Roman" w:hAnsi="Times New Roman"/>
                <w:sz w:val="24"/>
                <w:szCs w:val="24"/>
              </w:rPr>
              <w:t>izslēgšanas</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kritērijiem</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turpmāko</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projekta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iesnieguma</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vērtēšanu</w:t>
            </w:r>
            <w:proofErr w:type="spellEnd"/>
            <w:r w:rsidRPr="00EE6E2D">
              <w:rPr>
                <w:rFonts w:ascii="Times New Roman" w:hAnsi="Times New Roman"/>
                <w:sz w:val="24"/>
                <w:szCs w:val="24"/>
              </w:rPr>
              <w:t xml:space="preserve"> </w:t>
            </w:r>
            <w:proofErr w:type="spellStart"/>
            <w:r w:rsidRPr="00EE6E2D">
              <w:rPr>
                <w:rFonts w:ascii="Times New Roman" w:hAnsi="Times New Roman"/>
                <w:sz w:val="24"/>
                <w:szCs w:val="24"/>
              </w:rPr>
              <w:t>neveic</w:t>
            </w:r>
            <w:proofErr w:type="spellEnd"/>
            <w:r w:rsidR="00117C54">
              <w:rPr>
                <w:rFonts w:ascii="Times New Roman" w:hAnsi="Times New Roman"/>
                <w:sz w:val="24"/>
                <w:szCs w:val="24"/>
              </w:rPr>
              <w:t>.</w:t>
            </w:r>
          </w:p>
          <w:p w14:paraId="284B9DF5" w14:textId="77777777" w:rsidR="00117C54" w:rsidRPr="00F37610" w:rsidRDefault="00117C54" w:rsidP="00EE6E2D">
            <w:pPr>
              <w:spacing w:after="0" w:line="240" w:lineRule="auto"/>
              <w:jc w:val="both"/>
              <w:rPr>
                <w:rFonts w:ascii="Times New Roman" w:hAnsi="Times New Roman"/>
                <w:sz w:val="24"/>
                <w:szCs w:val="24"/>
                <w:lang w:val="lv-LV"/>
              </w:rPr>
            </w:pPr>
          </w:p>
          <w:p w14:paraId="2256834A" w14:textId="77777777" w:rsidR="003879E0" w:rsidRDefault="00C970F7" w:rsidP="00E4528B">
            <w:pPr>
              <w:spacing w:after="0" w:line="240" w:lineRule="auto"/>
              <w:jc w:val="both"/>
              <w:rPr>
                <w:rFonts w:ascii="Times New Roman" w:hAnsi="Times New Roman"/>
                <w:sz w:val="24"/>
                <w:szCs w:val="24"/>
                <w:lang w:val="lv-LV"/>
              </w:rPr>
            </w:pPr>
            <w:r>
              <w:rPr>
                <w:rFonts w:ascii="Times New Roman" w:hAnsi="Times New Roman"/>
                <w:sz w:val="24"/>
                <w:szCs w:val="24"/>
                <w:lang w:val="lv-LV"/>
              </w:rPr>
              <w:t>Papildus jābūt pievienotam</w:t>
            </w:r>
            <w:r w:rsidR="003879E0" w:rsidRPr="00F37610">
              <w:rPr>
                <w:rFonts w:ascii="Times New Roman" w:hAnsi="Times New Roman"/>
                <w:sz w:val="24"/>
                <w:szCs w:val="24"/>
                <w:lang w:val="lv-LV"/>
              </w:rPr>
              <w:t xml:space="preserve"> - Projekta iesniedzēja </w:t>
            </w:r>
            <w:r w:rsidR="003879E0" w:rsidRPr="00F37610">
              <w:rPr>
                <w:rFonts w:ascii="Times New Roman" w:hAnsi="Times New Roman"/>
                <w:b/>
                <w:bCs/>
                <w:sz w:val="24"/>
                <w:szCs w:val="24"/>
                <w:lang w:val="lv-LV"/>
              </w:rPr>
              <w:t>apliecinājums</w:t>
            </w:r>
            <w:r w:rsidR="003879E0" w:rsidRPr="00F37610">
              <w:rPr>
                <w:rFonts w:ascii="Times New Roman" w:hAnsi="Times New Roman"/>
                <w:sz w:val="24"/>
                <w:szCs w:val="24"/>
                <w:lang w:val="lv-LV"/>
              </w:rPr>
              <w:t>, ka tas neatbilst Latvijas Republikas tiesību aktos noteiktajiem kritērijiem, lai tam pēc kreditoru pieprasījuma piemērotu maksātnespējas procedūru.</w:t>
            </w:r>
          </w:p>
          <w:p w14:paraId="0D224F4E" w14:textId="77777777" w:rsidR="00224ADB" w:rsidRDefault="00224ADB" w:rsidP="00E4528B">
            <w:pPr>
              <w:spacing w:after="0" w:line="240" w:lineRule="auto"/>
              <w:jc w:val="both"/>
              <w:rPr>
                <w:rFonts w:ascii="Times New Roman" w:hAnsi="Times New Roman"/>
                <w:sz w:val="24"/>
                <w:szCs w:val="24"/>
                <w:lang w:val="lv-LV"/>
              </w:rPr>
            </w:pPr>
          </w:p>
          <w:p w14:paraId="7C90C8E2" w14:textId="2ED173E3" w:rsidR="00224ADB" w:rsidRPr="00F37610" w:rsidRDefault="00224ADB" w:rsidP="003C0DC4">
            <w:pPr>
              <w:spacing w:after="0" w:line="240" w:lineRule="auto"/>
              <w:jc w:val="both"/>
              <w:rPr>
                <w:rFonts w:ascii="Times New Roman" w:hAnsi="Times New Roman"/>
                <w:sz w:val="24"/>
                <w:szCs w:val="24"/>
                <w:highlight w:val="yellow"/>
                <w:lang w:val="lv-LV"/>
              </w:rPr>
            </w:pPr>
          </w:p>
        </w:tc>
      </w:tr>
      <w:tr w:rsidR="0043092C" w:rsidRPr="00F37610" w14:paraId="2DF649A2" w14:textId="77777777" w:rsidTr="00224ADB">
        <w:trPr>
          <w:trHeight w:val="557"/>
        </w:trPr>
        <w:tc>
          <w:tcPr>
            <w:tcW w:w="850" w:type="dxa"/>
            <w:tcBorders>
              <w:top w:val="single" w:sz="4" w:space="0" w:color="auto"/>
            </w:tcBorders>
          </w:tcPr>
          <w:p w14:paraId="3D0B8C47" w14:textId="5D5B9B59" w:rsidR="0043092C" w:rsidRPr="00F37610" w:rsidRDefault="00750D0D" w:rsidP="0043092C">
            <w:pPr>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5529" w:type="dxa"/>
            <w:tcBorders>
              <w:top w:val="single" w:sz="4" w:space="0" w:color="auto"/>
            </w:tcBorders>
          </w:tcPr>
          <w:p w14:paraId="7F11676A" w14:textId="2ED84447" w:rsidR="0043092C" w:rsidRPr="00F37610" w:rsidRDefault="0043092C" w:rsidP="0043092C">
            <w:pPr>
              <w:spacing w:after="0" w:line="240" w:lineRule="auto"/>
              <w:jc w:val="both"/>
              <w:rPr>
                <w:rFonts w:ascii="Times New Roman" w:hAnsi="Times New Roman"/>
                <w:sz w:val="24"/>
                <w:szCs w:val="24"/>
              </w:rPr>
            </w:pPr>
            <w:r w:rsidRPr="00F37610">
              <w:rPr>
                <w:rFonts w:ascii="Times New Roman" w:hAnsi="Times New Roman"/>
                <w:sz w:val="24"/>
                <w:szCs w:val="24"/>
                <w:lang w:val="lv-LV"/>
              </w:rPr>
              <w:t>Projekta iesniedzējs atbilst izslēgšanas kritērijiem, kas noteikti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panta 1. un 4. punktā.</w:t>
            </w:r>
          </w:p>
        </w:tc>
        <w:tc>
          <w:tcPr>
            <w:tcW w:w="1560" w:type="dxa"/>
            <w:tcBorders>
              <w:top w:val="single" w:sz="4" w:space="0" w:color="auto"/>
            </w:tcBorders>
          </w:tcPr>
          <w:p w14:paraId="59B955BA" w14:textId="798E7043" w:rsidR="0043092C" w:rsidRPr="00F37610" w:rsidRDefault="0043092C" w:rsidP="0043092C">
            <w:pPr>
              <w:spacing w:after="0" w:line="240" w:lineRule="auto"/>
              <w:jc w:val="center"/>
              <w:rPr>
                <w:rFonts w:ascii="Times New Roman" w:hAnsi="Times New Roman"/>
                <w:sz w:val="24"/>
                <w:szCs w:val="24"/>
              </w:rPr>
            </w:pPr>
            <w:r w:rsidRPr="00F37610">
              <w:rPr>
                <w:rFonts w:ascii="Times New Roman" w:hAnsi="Times New Roman"/>
                <w:sz w:val="24"/>
                <w:szCs w:val="24"/>
                <w:lang w:val="lv-LV"/>
              </w:rPr>
              <w:t>Jā/Nē</w:t>
            </w:r>
          </w:p>
        </w:tc>
        <w:tc>
          <w:tcPr>
            <w:tcW w:w="7371" w:type="dxa"/>
            <w:tcBorders>
              <w:top w:val="single" w:sz="4" w:space="0" w:color="auto"/>
            </w:tcBorders>
          </w:tcPr>
          <w:p w14:paraId="1786B8BF" w14:textId="0CFA471D" w:rsidR="0043092C" w:rsidRPr="00F37610" w:rsidRDefault="0043092C" w:rsidP="0043092C">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Šo kritēriju piemēro projektu iesniegumiem, kas pretendē uz komercdarbības atbalstu – atlīdzības maksājumi (kompensācija), t.i., valsts vai pašvaldības apmaksāto veselības aprūpes pakalpojumu sniedzējs vai ūdenssaimniecības vai siltumapgādes sabiedrisko pakalpojumu sniedzējs.</w:t>
            </w:r>
          </w:p>
          <w:p w14:paraId="19040F5D" w14:textId="77777777" w:rsidR="0043092C" w:rsidRPr="00F37610" w:rsidRDefault="0043092C" w:rsidP="0043092C">
            <w:pPr>
              <w:spacing w:after="0" w:line="240" w:lineRule="auto"/>
              <w:jc w:val="both"/>
              <w:rPr>
                <w:rFonts w:ascii="Times New Roman" w:hAnsi="Times New Roman"/>
                <w:sz w:val="24"/>
                <w:szCs w:val="24"/>
                <w:lang w:val="lv-LV"/>
              </w:rPr>
            </w:pPr>
          </w:p>
          <w:p w14:paraId="445CB5F3" w14:textId="2CECD1E8" w:rsidR="0043092C" w:rsidRDefault="0043092C" w:rsidP="0043092C">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Atbilstību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panta 1. punkta "b" apakšpunktam vērtē saskaņā ar 2.3. vispārīgo atbilstības kritēriju.</w:t>
            </w:r>
          </w:p>
          <w:p w14:paraId="143D8D85" w14:textId="186AF1CC" w:rsidR="00A45C89" w:rsidRDefault="00A45C89" w:rsidP="0043092C">
            <w:pPr>
              <w:spacing w:after="0" w:line="240" w:lineRule="auto"/>
              <w:jc w:val="both"/>
              <w:rPr>
                <w:rFonts w:ascii="Times New Roman" w:hAnsi="Times New Roman"/>
                <w:sz w:val="24"/>
                <w:szCs w:val="24"/>
                <w:lang w:val="lv-LV"/>
              </w:rPr>
            </w:pPr>
          </w:p>
          <w:p w14:paraId="36EFF0D1" w14:textId="02F9FDA3" w:rsidR="00B36F0C" w:rsidRPr="00F37610" w:rsidRDefault="00A45C89" w:rsidP="005F6108">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Tiek pieprasīta informācija </w:t>
            </w:r>
            <w:r w:rsidR="005F6108">
              <w:rPr>
                <w:rFonts w:ascii="Times New Roman" w:hAnsi="Times New Roman"/>
                <w:sz w:val="24"/>
                <w:szCs w:val="24"/>
                <w:lang w:val="lv-LV"/>
              </w:rPr>
              <w:t xml:space="preserve">no Uzņēmumu reģistra un </w:t>
            </w:r>
            <w:proofErr w:type="spellStart"/>
            <w:r w:rsidR="005F6108">
              <w:rPr>
                <w:rFonts w:ascii="Times New Roman" w:hAnsi="Times New Roman"/>
                <w:sz w:val="24"/>
                <w:szCs w:val="24"/>
                <w:lang w:val="lv-LV"/>
              </w:rPr>
              <w:t>Iekšlietu</w:t>
            </w:r>
            <w:proofErr w:type="spellEnd"/>
            <w:r w:rsidR="005F6108">
              <w:rPr>
                <w:rFonts w:ascii="Times New Roman" w:hAnsi="Times New Roman"/>
                <w:sz w:val="24"/>
                <w:szCs w:val="24"/>
                <w:lang w:val="lv-LV"/>
              </w:rPr>
              <w:t xml:space="preserve"> ministrijas Informācijas centra, tiek pārbaudītas sankcijas</w:t>
            </w:r>
            <w:r w:rsidR="004A7CDA">
              <w:rPr>
                <w:rFonts w:ascii="Times New Roman" w:hAnsi="Times New Roman"/>
                <w:sz w:val="24"/>
                <w:szCs w:val="24"/>
                <w:lang w:val="lv-LV"/>
              </w:rPr>
              <w:t>.</w:t>
            </w:r>
          </w:p>
        </w:tc>
      </w:tr>
    </w:tbl>
    <w:p w14:paraId="2B4589E3" w14:textId="2A6E8118" w:rsidR="00E4528B" w:rsidRPr="00F37610" w:rsidRDefault="00E4528B" w:rsidP="00B925E0">
      <w:pPr>
        <w:spacing w:after="0"/>
        <w:rPr>
          <w:rFonts w:ascii="Times New Roman" w:hAnsi="Times New Roman" w:cs="Times New Roman"/>
          <w:sz w:val="24"/>
          <w:szCs w:val="24"/>
        </w:rPr>
      </w:pPr>
    </w:p>
    <w:tbl>
      <w:tblPr>
        <w:tblStyle w:val="TableGrid1"/>
        <w:tblW w:w="15310" w:type="dxa"/>
        <w:tblInd w:w="-431" w:type="dxa"/>
        <w:tblLayout w:type="fixed"/>
        <w:tblLook w:val="04A0" w:firstRow="1" w:lastRow="0" w:firstColumn="1" w:lastColumn="0" w:noHBand="0" w:noVBand="1"/>
      </w:tblPr>
      <w:tblGrid>
        <w:gridCol w:w="847"/>
        <w:gridCol w:w="5533"/>
        <w:gridCol w:w="1560"/>
        <w:gridCol w:w="7370"/>
      </w:tblGrid>
      <w:tr w:rsidR="00F3005E" w:rsidRPr="00F37610" w14:paraId="4517E317" w14:textId="77777777" w:rsidTr="00F3005E">
        <w:trPr>
          <w:trHeight w:val="274"/>
        </w:trPr>
        <w:tc>
          <w:tcPr>
            <w:tcW w:w="15310" w:type="dxa"/>
            <w:gridSpan w:val="4"/>
            <w:shd w:val="clear" w:color="auto" w:fill="D9D9D9" w:themeFill="background1" w:themeFillShade="D9"/>
          </w:tcPr>
          <w:p w14:paraId="4C4D1B29" w14:textId="0E819066" w:rsidR="00F3005E" w:rsidRPr="00F37610" w:rsidRDefault="00F3005E" w:rsidP="00E4528B">
            <w:pPr>
              <w:spacing w:after="0" w:line="240" w:lineRule="auto"/>
              <w:rPr>
                <w:rFonts w:ascii="Times New Roman" w:hAnsi="Times New Roman"/>
                <w:b/>
                <w:sz w:val="24"/>
                <w:szCs w:val="24"/>
                <w:lang w:val="lv-LV"/>
              </w:rPr>
            </w:pPr>
            <w:bookmarkStart w:id="1" w:name="_Hlk128291815"/>
            <w:r w:rsidRPr="00F37610">
              <w:rPr>
                <w:rFonts w:ascii="Times New Roman" w:hAnsi="Times New Roman"/>
                <w:b/>
                <w:sz w:val="24"/>
                <w:szCs w:val="24"/>
                <w:lang w:val="lv-LV"/>
              </w:rPr>
              <w:t>ATBILSTĪBAS KRITĒRIJI</w:t>
            </w:r>
          </w:p>
        </w:tc>
      </w:tr>
      <w:tr w:rsidR="00F3005E" w:rsidRPr="00F37610" w14:paraId="553BC09E" w14:textId="77777777" w:rsidTr="00F3005E">
        <w:trPr>
          <w:trHeight w:val="278"/>
        </w:trPr>
        <w:tc>
          <w:tcPr>
            <w:tcW w:w="15310" w:type="dxa"/>
            <w:gridSpan w:val="4"/>
            <w:shd w:val="clear" w:color="auto" w:fill="D9D9D9" w:themeFill="background1" w:themeFillShade="D9"/>
          </w:tcPr>
          <w:p w14:paraId="61675BDB" w14:textId="6C408953" w:rsidR="00F3005E" w:rsidRPr="00F37610" w:rsidRDefault="00F3005E" w:rsidP="00E4528B">
            <w:pPr>
              <w:pStyle w:val="ListParagraph"/>
              <w:numPr>
                <w:ilvl w:val="0"/>
                <w:numId w:val="11"/>
              </w:numPr>
              <w:spacing w:after="0" w:line="240" w:lineRule="auto"/>
              <w:ind w:left="318"/>
              <w:rPr>
                <w:rFonts w:ascii="Times New Roman" w:hAnsi="Times New Roman"/>
                <w:b/>
                <w:sz w:val="24"/>
                <w:szCs w:val="24"/>
                <w:lang w:val="lv-LV"/>
              </w:rPr>
            </w:pPr>
            <w:r w:rsidRPr="00F37610">
              <w:rPr>
                <w:rFonts w:ascii="Times New Roman" w:hAnsi="Times New Roman"/>
                <w:b/>
                <w:sz w:val="24"/>
                <w:szCs w:val="24"/>
                <w:lang w:val="lv-LV"/>
              </w:rPr>
              <w:t>VISPĀRĪGIE ATBILSTĪBAS KRITĒRIJI</w:t>
            </w:r>
          </w:p>
        </w:tc>
      </w:tr>
      <w:tr w:rsidR="00F3005E" w:rsidRPr="00F37610" w14:paraId="114C54FC" w14:textId="77777777" w:rsidTr="00F3005E">
        <w:trPr>
          <w:trHeight w:val="573"/>
        </w:trPr>
        <w:tc>
          <w:tcPr>
            <w:tcW w:w="847" w:type="dxa"/>
            <w:shd w:val="clear" w:color="auto" w:fill="D9D9D9" w:themeFill="background1" w:themeFillShade="D9"/>
          </w:tcPr>
          <w:p w14:paraId="78C3E25F" w14:textId="77777777" w:rsidR="00F3005E" w:rsidRPr="00F37610" w:rsidRDefault="00F3005E" w:rsidP="00A9663A">
            <w:pPr>
              <w:spacing w:after="0" w:line="240" w:lineRule="auto"/>
              <w:jc w:val="center"/>
              <w:rPr>
                <w:rFonts w:ascii="Times New Roman" w:hAnsi="Times New Roman"/>
                <w:b/>
                <w:sz w:val="24"/>
                <w:szCs w:val="24"/>
                <w:lang w:val="lv-LV"/>
              </w:rPr>
            </w:pPr>
            <w:bookmarkStart w:id="2" w:name="_Hlk128291800"/>
            <w:bookmarkEnd w:id="1"/>
            <w:r w:rsidRPr="00F37610">
              <w:rPr>
                <w:rFonts w:ascii="Times New Roman" w:hAnsi="Times New Roman"/>
                <w:b/>
                <w:sz w:val="24"/>
                <w:szCs w:val="24"/>
                <w:lang w:val="lv-LV"/>
              </w:rPr>
              <w:t>Nr.</w:t>
            </w:r>
          </w:p>
        </w:tc>
        <w:tc>
          <w:tcPr>
            <w:tcW w:w="5533" w:type="dxa"/>
            <w:shd w:val="clear" w:color="auto" w:fill="D9D9D9" w:themeFill="background1" w:themeFillShade="D9"/>
          </w:tcPr>
          <w:p w14:paraId="0DD04B1B" w14:textId="77777777" w:rsidR="00F3005E" w:rsidRPr="00F37610" w:rsidRDefault="00F3005E"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Vērtēšanas kritērijs</w:t>
            </w:r>
          </w:p>
        </w:tc>
        <w:tc>
          <w:tcPr>
            <w:tcW w:w="1560" w:type="dxa"/>
            <w:shd w:val="clear" w:color="auto" w:fill="D9D9D9" w:themeFill="background1" w:themeFillShade="D9"/>
          </w:tcPr>
          <w:p w14:paraId="0ADDF034" w14:textId="77777777" w:rsidR="00F3005E" w:rsidRPr="00F37610" w:rsidRDefault="00F3005E"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Iespējamais vērtējums</w:t>
            </w:r>
          </w:p>
        </w:tc>
        <w:tc>
          <w:tcPr>
            <w:tcW w:w="7370" w:type="dxa"/>
            <w:shd w:val="clear" w:color="auto" w:fill="D9D9D9" w:themeFill="background1" w:themeFillShade="D9"/>
          </w:tcPr>
          <w:p w14:paraId="6C9E55BE" w14:textId="77777777" w:rsidR="00F3005E" w:rsidRPr="00F37610" w:rsidRDefault="00F3005E"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Vērtējuma pamatojums</w:t>
            </w:r>
          </w:p>
        </w:tc>
      </w:tr>
      <w:bookmarkEnd w:id="2"/>
      <w:tr w:rsidR="00F3005E" w:rsidRPr="00F37610" w14:paraId="5A7C6EE8" w14:textId="77777777" w:rsidTr="00F3005E">
        <w:trPr>
          <w:trHeight w:val="970"/>
        </w:trPr>
        <w:tc>
          <w:tcPr>
            <w:tcW w:w="847" w:type="dxa"/>
          </w:tcPr>
          <w:p w14:paraId="5A81E368" w14:textId="7A7F4682" w:rsidR="00F3005E" w:rsidRPr="00F37610" w:rsidRDefault="00F3005E" w:rsidP="00E702EF">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2.1.</w:t>
            </w:r>
          </w:p>
        </w:tc>
        <w:tc>
          <w:tcPr>
            <w:tcW w:w="5533" w:type="dxa"/>
          </w:tcPr>
          <w:p w14:paraId="43FDFF46" w14:textId="4C82DE9D" w:rsidR="00F3005E" w:rsidRPr="00F37610" w:rsidRDefault="00F3005E" w:rsidP="00A668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iesniedzējs atbilst 1.2.1.3.i. investīcijas noteikumos noteiktajām prasībām</w:t>
            </w:r>
            <w:r>
              <w:rPr>
                <w:rFonts w:ascii="Times New Roman" w:hAnsi="Times New Roman"/>
                <w:sz w:val="24"/>
                <w:szCs w:val="24"/>
                <w:lang w:val="lv-LV"/>
              </w:rPr>
              <w:t>.</w:t>
            </w:r>
          </w:p>
        </w:tc>
        <w:tc>
          <w:tcPr>
            <w:tcW w:w="1560" w:type="dxa"/>
          </w:tcPr>
          <w:p w14:paraId="0236E8E4" w14:textId="77777777" w:rsidR="00F3005E" w:rsidRPr="00F37610" w:rsidRDefault="00F3005E" w:rsidP="00E702EF">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009FF85D" w14:textId="3DB4C480" w:rsidR="00D80238" w:rsidRDefault="00D80238" w:rsidP="00977E28">
            <w:pPr>
              <w:spacing w:after="0" w:line="240" w:lineRule="auto"/>
              <w:ind w:firstLine="318"/>
              <w:jc w:val="both"/>
              <w:rPr>
                <w:rFonts w:ascii="Times New Roman" w:hAnsi="Times New Roman"/>
                <w:sz w:val="24"/>
                <w:szCs w:val="24"/>
                <w:lang w:val="lv-LV"/>
              </w:rPr>
            </w:pPr>
            <w:r w:rsidRPr="00D80238">
              <w:rPr>
                <w:rFonts w:ascii="Times New Roman" w:hAnsi="Times New Roman"/>
                <w:sz w:val="24"/>
                <w:szCs w:val="24"/>
                <w:lang w:val="lv-LV"/>
              </w:rPr>
              <w:t>Atbilstoši 1.2.1.3.i. investīcijas noteikumu 32., 33., 35., 36., 38. un 44. punktam</w:t>
            </w:r>
            <w:r>
              <w:rPr>
                <w:rFonts w:ascii="Times New Roman" w:hAnsi="Times New Roman"/>
                <w:sz w:val="24"/>
                <w:szCs w:val="24"/>
                <w:lang w:val="lv-LV"/>
              </w:rPr>
              <w:t>.</w:t>
            </w:r>
          </w:p>
          <w:p w14:paraId="5DDA37DB" w14:textId="412D443F" w:rsidR="00977E28" w:rsidRDefault="00F3005E" w:rsidP="00977E28">
            <w:pPr>
              <w:spacing w:after="0" w:line="240" w:lineRule="auto"/>
              <w:ind w:firstLine="318"/>
              <w:jc w:val="both"/>
              <w:rPr>
                <w:rFonts w:ascii="Times New Roman" w:hAnsi="Times New Roman"/>
                <w:sz w:val="24"/>
                <w:szCs w:val="24"/>
                <w:lang w:val="lv-LV"/>
              </w:rPr>
            </w:pPr>
            <w:r w:rsidRPr="00984927">
              <w:rPr>
                <w:rFonts w:ascii="Times New Roman" w:hAnsi="Times New Roman"/>
                <w:sz w:val="24"/>
                <w:szCs w:val="24"/>
                <w:lang w:val="lv-LV"/>
              </w:rPr>
              <w:t>Projekta iesniedzējs ir pašvaldība vai tās izveidota iestāde, pašvaldības kapitālsabiedrība, kas pilda pašvaldības deleģētos pārvaldes uzdevumus vai ir noslēgusi pakalpojumu līgumu par sabiedrisko pakalpojumu sniegšanu, kā arī publiski privātā kapitālsabiedrība, kurā kapitāla daļas vai balsstiesīgās akcijas pieder vismaz vienai pašvaldībai un kura pilda pašvaldības deleģētos pārvaldes uzdevumus vai ir noslēgusi pakalpojumu līgumu par sabiedrisko pakalpojumu sniegšanu.</w:t>
            </w:r>
          </w:p>
          <w:p w14:paraId="4C6F076B" w14:textId="47E8B5DE" w:rsidR="00977E28" w:rsidRPr="00984927" w:rsidRDefault="00F3005E" w:rsidP="00AD7068">
            <w:pPr>
              <w:spacing w:after="0" w:line="240" w:lineRule="auto"/>
              <w:ind w:firstLine="318"/>
              <w:jc w:val="both"/>
              <w:rPr>
                <w:rFonts w:ascii="Times New Roman" w:hAnsi="Times New Roman"/>
                <w:sz w:val="24"/>
                <w:szCs w:val="24"/>
                <w:lang w:val="lv-LV"/>
              </w:rPr>
            </w:pPr>
            <w:r w:rsidRPr="00984927">
              <w:rPr>
                <w:rFonts w:ascii="Times New Roman" w:hAnsi="Times New Roman"/>
                <w:sz w:val="24"/>
                <w:szCs w:val="24"/>
                <w:lang w:val="lv-LV"/>
              </w:rPr>
              <w:t>Projekta iesniedzējs par katru ēku, ēkas daļu vai kopēju ēku grupu, kas šo noteikumu izpratnē ir uzskatāma par vienu ēku, iesniedz vienu projekta iesniegumu. Vienā projekta iesniegumā var iekļaut investīcijas vairākās ēkās (kopējā ēku grupa), ja tās atrodas vienā adresē un tām ir kopīga enerģijas uzskaite.</w:t>
            </w:r>
          </w:p>
        </w:tc>
      </w:tr>
      <w:tr w:rsidR="00F3005E" w:rsidRPr="00F37610" w14:paraId="5743F1B1" w14:textId="77777777" w:rsidTr="00F3005E">
        <w:trPr>
          <w:trHeight w:val="682"/>
        </w:trPr>
        <w:tc>
          <w:tcPr>
            <w:tcW w:w="847" w:type="dxa"/>
          </w:tcPr>
          <w:p w14:paraId="72B7AEB8" w14:textId="0B2F8CA0" w:rsidR="00F3005E" w:rsidRPr="00F37610" w:rsidRDefault="00F3005E" w:rsidP="00E702EF">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2.2.</w:t>
            </w:r>
          </w:p>
        </w:tc>
        <w:tc>
          <w:tcPr>
            <w:tcW w:w="5533" w:type="dxa"/>
          </w:tcPr>
          <w:p w14:paraId="0BB6AD07" w14:textId="4A70AE80" w:rsidR="00F3005E" w:rsidRPr="00F37610" w:rsidRDefault="00F3005E" w:rsidP="00A668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iesniedzējam ir pietiekama administrēšanas, īstenošanas un finanšu kapacitāte projekta īstenošanai</w:t>
            </w:r>
            <w:r>
              <w:rPr>
                <w:rFonts w:ascii="Times New Roman" w:hAnsi="Times New Roman"/>
                <w:sz w:val="24"/>
                <w:szCs w:val="24"/>
                <w:lang w:val="lv-LV"/>
              </w:rPr>
              <w:t>.</w:t>
            </w:r>
          </w:p>
        </w:tc>
        <w:tc>
          <w:tcPr>
            <w:tcW w:w="1560" w:type="dxa"/>
          </w:tcPr>
          <w:p w14:paraId="7A189379" w14:textId="77777777" w:rsidR="00F3005E" w:rsidRPr="00F37610" w:rsidRDefault="00F3005E" w:rsidP="00E702EF">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614BDEFD" w14:textId="40CDC49B" w:rsidR="00F3005E" w:rsidRPr="00750D0D" w:rsidRDefault="00F3005E" w:rsidP="00CC7B7B">
            <w:pPr>
              <w:spacing w:after="0" w:line="240" w:lineRule="auto"/>
              <w:jc w:val="both"/>
              <w:rPr>
                <w:rFonts w:ascii="Times New Roman" w:hAnsi="Times New Roman"/>
                <w:sz w:val="24"/>
                <w:szCs w:val="24"/>
                <w:lang w:val="lv-LV"/>
              </w:rPr>
            </w:pPr>
            <w:r w:rsidRPr="00750D0D">
              <w:rPr>
                <w:rFonts w:ascii="Times New Roman" w:hAnsi="Times New Roman"/>
                <w:sz w:val="24"/>
                <w:szCs w:val="24"/>
                <w:lang w:val="lv-LV"/>
              </w:rPr>
              <w:t>Vērtē, vai projekta iesniedzējs ir apliecinājis (projekta iesnieguma 2.1.punkts), ka tam ir pietiekama kapacitāte projekta īstenošanai un projekta iesniegumā ir norādīta informācija par projekta īstenošanā iesaistītajiem cilvēkresursiem, kā arī vērtē 1.2.1.3.i. investīcijas noteikumu 34.21.apakšpunktā (atlases nolikuma 1</w:t>
            </w:r>
            <w:r w:rsidR="00342537">
              <w:rPr>
                <w:rFonts w:ascii="Times New Roman" w:hAnsi="Times New Roman"/>
                <w:sz w:val="24"/>
                <w:szCs w:val="24"/>
                <w:lang w:val="lv-LV"/>
              </w:rPr>
              <w:t>.</w:t>
            </w:r>
            <w:r w:rsidRPr="00750D0D">
              <w:rPr>
                <w:rFonts w:ascii="Times New Roman" w:hAnsi="Times New Roman"/>
                <w:sz w:val="24"/>
                <w:szCs w:val="24"/>
                <w:lang w:val="lv-LV"/>
              </w:rPr>
              <w:t xml:space="preserve">pielikuma 11.punkts – finansējuma pieejamības apliecinošie dokumenti) minētos dokumentus. </w:t>
            </w:r>
          </w:p>
          <w:p w14:paraId="4C18D7CA" w14:textId="77777777" w:rsidR="00750D0D" w:rsidRDefault="00750D0D" w:rsidP="00CC7B7B">
            <w:pPr>
              <w:spacing w:after="0" w:line="240" w:lineRule="auto"/>
              <w:jc w:val="both"/>
              <w:rPr>
                <w:rFonts w:ascii="Times New Roman" w:hAnsi="Times New Roman"/>
                <w:sz w:val="24"/>
                <w:szCs w:val="24"/>
                <w:u w:val="single"/>
                <w:lang w:val="lv-LV"/>
              </w:rPr>
            </w:pPr>
          </w:p>
          <w:p w14:paraId="7F47309B" w14:textId="3816571D" w:rsidR="00F3005E" w:rsidRPr="00750D0D" w:rsidRDefault="00F3005E" w:rsidP="00CC7B7B">
            <w:pPr>
              <w:spacing w:after="0" w:line="240" w:lineRule="auto"/>
              <w:jc w:val="both"/>
              <w:rPr>
                <w:rFonts w:ascii="Times New Roman" w:hAnsi="Times New Roman"/>
                <w:sz w:val="24"/>
                <w:szCs w:val="24"/>
                <w:lang w:val="lv-LV"/>
              </w:rPr>
            </w:pPr>
            <w:r w:rsidRPr="00750D0D">
              <w:rPr>
                <w:rFonts w:ascii="Times New Roman" w:hAnsi="Times New Roman"/>
                <w:sz w:val="24"/>
                <w:szCs w:val="24"/>
                <w:u w:val="single"/>
                <w:lang w:val="lv-LV"/>
              </w:rPr>
              <w:t>Administratīvā un īstenošanas kapacitāte</w:t>
            </w:r>
            <w:r w:rsidRPr="00750D0D">
              <w:rPr>
                <w:rFonts w:ascii="Times New Roman" w:hAnsi="Times New Roman"/>
                <w:sz w:val="24"/>
                <w:szCs w:val="24"/>
                <w:lang w:val="lv-LV"/>
              </w:rPr>
              <w:t xml:space="preserve"> ir pietiekama, ja projekta iesniegumā ir aprakstīts, ka cilvēkresursi spēs īstenot šādas funkcijas:</w:t>
            </w:r>
          </w:p>
          <w:p w14:paraId="6920B18D" w14:textId="77777777" w:rsidR="00F3005E" w:rsidRPr="00750D0D" w:rsidRDefault="00F3005E" w:rsidP="004D7139">
            <w:pPr>
              <w:spacing w:after="0" w:line="240" w:lineRule="auto"/>
              <w:ind w:left="314" w:hanging="142"/>
              <w:jc w:val="both"/>
              <w:rPr>
                <w:rFonts w:ascii="Times New Roman" w:hAnsi="Times New Roman"/>
                <w:sz w:val="24"/>
                <w:szCs w:val="24"/>
                <w:lang w:val="lv-LV"/>
              </w:rPr>
            </w:pPr>
            <w:r w:rsidRPr="00750D0D">
              <w:rPr>
                <w:rFonts w:ascii="Times New Roman" w:hAnsi="Times New Roman"/>
                <w:sz w:val="24"/>
                <w:szCs w:val="24"/>
                <w:lang w:val="lv-LV"/>
              </w:rPr>
              <w:t>- iepirkumu un līgumu administrēšanu, lietvedību;</w:t>
            </w:r>
          </w:p>
          <w:p w14:paraId="2648692F" w14:textId="77777777" w:rsidR="00F3005E" w:rsidRPr="00750D0D" w:rsidRDefault="00F3005E" w:rsidP="004D7139">
            <w:pPr>
              <w:spacing w:after="0" w:line="240" w:lineRule="auto"/>
              <w:ind w:left="314" w:hanging="142"/>
              <w:jc w:val="both"/>
              <w:rPr>
                <w:rFonts w:ascii="Times New Roman" w:hAnsi="Times New Roman"/>
                <w:sz w:val="24"/>
                <w:szCs w:val="24"/>
                <w:lang w:val="lv-LV"/>
              </w:rPr>
            </w:pPr>
            <w:r w:rsidRPr="00750D0D">
              <w:rPr>
                <w:rFonts w:ascii="Times New Roman" w:hAnsi="Times New Roman"/>
                <w:sz w:val="24"/>
                <w:szCs w:val="24"/>
                <w:lang w:val="lv-LV"/>
              </w:rPr>
              <w:t>- grāmatvedības uzskaiti, maksājumu veikšanu un to pārbaudes, finanšu plānošanu;</w:t>
            </w:r>
          </w:p>
          <w:p w14:paraId="42F7E653" w14:textId="77777777" w:rsidR="00F3005E" w:rsidRPr="00750D0D" w:rsidRDefault="00F3005E" w:rsidP="004D7139">
            <w:pPr>
              <w:spacing w:after="0" w:line="240" w:lineRule="auto"/>
              <w:ind w:left="314" w:hanging="142"/>
              <w:jc w:val="both"/>
              <w:rPr>
                <w:rFonts w:ascii="Times New Roman" w:hAnsi="Times New Roman"/>
                <w:sz w:val="24"/>
                <w:szCs w:val="24"/>
                <w:lang w:val="lv-LV"/>
              </w:rPr>
            </w:pPr>
            <w:r w:rsidRPr="00750D0D">
              <w:rPr>
                <w:rFonts w:ascii="Times New Roman" w:hAnsi="Times New Roman"/>
                <w:sz w:val="24"/>
                <w:szCs w:val="24"/>
                <w:lang w:val="lv-LV"/>
              </w:rPr>
              <w:lastRenderedPageBreak/>
              <w:t>- maksājuma pieprasījumu un citu aģentūrā iesniedzamo dokumentu sagatavošanu.</w:t>
            </w:r>
          </w:p>
          <w:p w14:paraId="5861B980" w14:textId="77777777" w:rsidR="00750D0D" w:rsidRDefault="00750D0D" w:rsidP="00CC7B7B">
            <w:pPr>
              <w:spacing w:after="0" w:line="240" w:lineRule="auto"/>
              <w:jc w:val="both"/>
              <w:rPr>
                <w:rFonts w:ascii="Times New Roman" w:hAnsi="Times New Roman"/>
                <w:sz w:val="24"/>
                <w:szCs w:val="24"/>
                <w:u w:val="single"/>
                <w:lang w:val="lv-LV"/>
              </w:rPr>
            </w:pPr>
          </w:p>
          <w:p w14:paraId="3B4BC51C" w14:textId="6C9BE75C" w:rsidR="00F3005E" w:rsidRPr="00750D0D" w:rsidRDefault="00F3005E" w:rsidP="00CC7B7B">
            <w:pPr>
              <w:spacing w:after="0" w:line="240" w:lineRule="auto"/>
              <w:jc w:val="both"/>
              <w:rPr>
                <w:rFonts w:ascii="Times New Roman" w:hAnsi="Times New Roman"/>
                <w:sz w:val="24"/>
                <w:szCs w:val="24"/>
                <w:lang w:val="lv-LV"/>
              </w:rPr>
            </w:pPr>
            <w:r w:rsidRPr="00750D0D">
              <w:rPr>
                <w:rFonts w:ascii="Times New Roman" w:hAnsi="Times New Roman"/>
                <w:sz w:val="24"/>
                <w:szCs w:val="24"/>
                <w:u w:val="single"/>
                <w:lang w:val="lv-LV"/>
              </w:rPr>
              <w:t>Finanšu kapacitāte</w:t>
            </w:r>
            <w:r w:rsidRPr="00750D0D">
              <w:rPr>
                <w:rFonts w:ascii="Times New Roman" w:hAnsi="Times New Roman"/>
                <w:sz w:val="24"/>
                <w:szCs w:val="24"/>
                <w:lang w:val="lv-LV"/>
              </w:rPr>
              <w:t xml:space="preserve"> ir pietiekama, ja projekta iesnieguma veidlapā ir norādīti projekta finansējuma avoti un projekta iesnieguma vērtēšanas laikā pieejamā tiesiskā un faktiskā informācija, kas saistīta ar šiem avotiem, nerada šaubas par projekta iesniedzēja finanšu kapacitāti projekta īstenošanai visā projekta īstenošanas laikā.</w:t>
            </w:r>
          </w:p>
          <w:p w14:paraId="360A818B" w14:textId="29DCA5DC" w:rsidR="00811AA4" w:rsidRPr="00750D0D" w:rsidRDefault="00811AA4" w:rsidP="00CC7B7B">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Projekta iesniegumā </w:t>
            </w:r>
            <w:r w:rsidR="00CC76A4">
              <w:rPr>
                <w:rFonts w:ascii="Times New Roman" w:hAnsi="Times New Roman"/>
                <w:sz w:val="24"/>
                <w:szCs w:val="24"/>
                <w:lang w:val="lv-LV"/>
              </w:rPr>
              <w:t>ir norādīt</w:t>
            </w:r>
            <w:r w:rsidR="00357647">
              <w:rPr>
                <w:rFonts w:ascii="Times New Roman" w:hAnsi="Times New Roman"/>
                <w:sz w:val="24"/>
                <w:szCs w:val="24"/>
                <w:lang w:val="lv-LV"/>
              </w:rPr>
              <w:t xml:space="preserve">a informācija par </w:t>
            </w:r>
            <w:r w:rsidR="00DA7FCF">
              <w:rPr>
                <w:rFonts w:ascii="Times New Roman" w:hAnsi="Times New Roman"/>
                <w:sz w:val="24"/>
                <w:szCs w:val="24"/>
                <w:lang w:val="lv-LV"/>
              </w:rPr>
              <w:t>visu projekta mērķa sasnieg</w:t>
            </w:r>
            <w:r w:rsidR="00364F43">
              <w:rPr>
                <w:rFonts w:ascii="Times New Roman" w:hAnsi="Times New Roman"/>
                <w:sz w:val="24"/>
                <w:szCs w:val="24"/>
                <w:lang w:val="lv-LV"/>
              </w:rPr>
              <w:t>šanai veicamo</w:t>
            </w:r>
            <w:r w:rsidR="00DA7FCF">
              <w:rPr>
                <w:rFonts w:ascii="Times New Roman" w:hAnsi="Times New Roman"/>
                <w:sz w:val="24"/>
                <w:szCs w:val="24"/>
                <w:lang w:val="lv-LV"/>
              </w:rPr>
              <w:t xml:space="preserve"> </w:t>
            </w:r>
            <w:r w:rsidR="00323CF6">
              <w:rPr>
                <w:rFonts w:ascii="Times New Roman" w:hAnsi="Times New Roman"/>
                <w:sz w:val="24"/>
                <w:szCs w:val="24"/>
                <w:lang w:val="lv-LV"/>
              </w:rPr>
              <w:t>darbību izmaksā</w:t>
            </w:r>
            <w:r w:rsidR="00010219">
              <w:rPr>
                <w:rFonts w:ascii="Times New Roman" w:hAnsi="Times New Roman"/>
                <w:sz w:val="24"/>
                <w:szCs w:val="24"/>
                <w:lang w:val="lv-LV"/>
              </w:rPr>
              <w:t>m</w:t>
            </w:r>
            <w:r w:rsidR="00323CF6">
              <w:rPr>
                <w:rFonts w:ascii="Times New Roman" w:hAnsi="Times New Roman"/>
                <w:sz w:val="24"/>
                <w:szCs w:val="24"/>
                <w:lang w:val="lv-LV"/>
              </w:rPr>
              <w:t>, tai skaitā norādīti</w:t>
            </w:r>
            <w:r w:rsidR="00E07AC8">
              <w:rPr>
                <w:rFonts w:ascii="Times New Roman" w:hAnsi="Times New Roman"/>
                <w:sz w:val="24"/>
                <w:szCs w:val="24"/>
                <w:lang w:val="lv-LV"/>
              </w:rPr>
              <w:t xml:space="preserve"> visi attiecināmo izmaksu veidi</w:t>
            </w:r>
            <w:r w:rsidR="00E07AC8">
              <w:t xml:space="preserve"> </w:t>
            </w:r>
            <w:r w:rsidR="00EF1531" w:rsidRPr="00EF1531">
              <w:rPr>
                <w:rFonts w:ascii="Times New Roman" w:hAnsi="Times New Roman"/>
                <w:sz w:val="24"/>
                <w:szCs w:val="24"/>
                <w:lang w:val="lv-LV"/>
              </w:rPr>
              <w:t>atbilstoši MK noteikumu 25., 26. un 27.punktam</w:t>
            </w:r>
            <w:r w:rsidR="00D87686">
              <w:rPr>
                <w:rFonts w:ascii="Times New Roman" w:hAnsi="Times New Roman"/>
                <w:sz w:val="24"/>
                <w:szCs w:val="24"/>
                <w:lang w:val="lv-LV"/>
              </w:rPr>
              <w:t>,</w:t>
            </w:r>
            <w:r w:rsidR="00E07AC8">
              <w:rPr>
                <w:rFonts w:ascii="Times New Roman" w:hAnsi="Times New Roman"/>
                <w:sz w:val="24"/>
                <w:szCs w:val="24"/>
                <w:lang w:val="lv-LV"/>
              </w:rPr>
              <w:t xml:space="preserve"> </w:t>
            </w:r>
            <w:r w:rsidR="005C4CA2">
              <w:rPr>
                <w:rFonts w:ascii="Times New Roman" w:hAnsi="Times New Roman"/>
                <w:sz w:val="24"/>
                <w:szCs w:val="24"/>
                <w:lang w:val="lv-LV"/>
              </w:rPr>
              <w:t xml:space="preserve">un </w:t>
            </w:r>
            <w:r w:rsidR="00AD0206">
              <w:rPr>
                <w:rFonts w:ascii="Times New Roman" w:hAnsi="Times New Roman"/>
                <w:sz w:val="24"/>
                <w:szCs w:val="24"/>
                <w:lang w:val="lv-LV"/>
              </w:rPr>
              <w:t>to finanšu avoti</w:t>
            </w:r>
            <w:r w:rsidR="00C602F7">
              <w:rPr>
                <w:rFonts w:ascii="Times New Roman" w:hAnsi="Times New Roman"/>
                <w:sz w:val="24"/>
                <w:szCs w:val="24"/>
                <w:lang w:val="lv-LV"/>
              </w:rPr>
              <w:t xml:space="preserve"> ar skaidru norādi </w:t>
            </w:r>
            <w:r w:rsidR="000F5FE1">
              <w:rPr>
                <w:rFonts w:ascii="Times New Roman" w:hAnsi="Times New Roman"/>
                <w:sz w:val="24"/>
                <w:szCs w:val="24"/>
                <w:lang w:val="lv-LV"/>
              </w:rPr>
              <w:t xml:space="preserve">par darbībām, </w:t>
            </w:r>
            <w:r w:rsidR="00F8115B">
              <w:rPr>
                <w:rFonts w:ascii="Times New Roman" w:hAnsi="Times New Roman"/>
                <w:sz w:val="24"/>
                <w:szCs w:val="24"/>
                <w:lang w:val="lv-LV"/>
              </w:rPr>
              <w:t>kuras tiek iekļautas</w:t>
            </w:r>
            <w:r w:rsidR="00E06041">
              <w:rPr>
                <w:rFonts w:ascii="Times New Roman" w:hAnsi="Times New Roman"/>
                <w:sz w:val="24"/>
                <w:szCs w:val="24"/>
                <w:lang w:val="lv-LV"/>
              </w:rPr>
              <w:t xml:space="preserve"> </w:t>
            </w:r>
            <w:r w:rsidR="00905275" w:rsidRPr="00905275">
              <w:rPr>
                <w:rFonts w:ascii="Times New Roman" w:hAnsi="Times New Roman"/>
                <w:sz w:val="24"/>
                <w:szCs w:val="24"/>
                <w:lang w:val="lv-LV"/>
              </w:rPr>
              <w:t>“Projekta budžeta kopsavilkum</w:t>
            </w:r>
            <w:r w:rsidR="003E09A9">
              <w:rPr>
                <w:rFonts w:ascii="Times New Roman" w:hAnsi="Times New Roman"/>
                <w:sz w:val="24"/>
                <w:szCs w:val="24"/>
                <w:lang w:val="lv-LV"/>
              </w:rPr>
              <w:t>ā</w:t>
            </w:r>
            <w:r w:rsidR="00905275" w:rsidRPr="00905275">
              <w:rPr>
                <w:rFonts w:ascii="Times New Roman" w:hAnsi="Times New Roman"/>
                <w:sz w:val="24"/>
                <w:szCs w:val="24"/>
                <w:lang w:val="lv-LV"/>
              </w:rPr>
              <w:t>”</w:t>
            </w:r>
            <w:r w:rsidR="003E09A9">
              <w:rPr>
                <w:rFonts w:ascii="Times New Roman" w:hAnsi="Times New Roman"/>
                <w:sz w:val="24"/>
                <w:szCs w:val="24"/>
                <w:lang w:val="lv-LV"/>
              </w:rPr>
              <w:t xml:space="preserve"> un </w:t>
            </w:r>
            <w:r w:rsidR="003E09A9" w:rsidRPr="003E09A9">
              <w:rPr>
                <w:rFonts w:ascii="Times New Roman" w:hAnsi="Times New Roman"/>
                <w:sz w:val="24"/>
                <w:szCs w:val="24"/>
                <w:lang w:val="lv-LV"/>
              </w:rPr>
              <w:t>“Finansēšanas plān</w:t>
            </w:r>
            <w:r w:rsidR="003E09A9">
              <w:rPr>
                <w:rFonts w:ascii="Times New Roman" w:hAnsi="Times New Roman"/>
                <w:sz w:val="24"/>
                <w:szCs w:val="24"/>
                <w:lang w:val="lv-LV"/>
              </w:rPr>
              <w:t>ā</w:t>
            </w:r>
            <w:r w:rsidR="003E09A9" w:rsidRPr="003E09A9">
              <w:rPr>
                <w:rFonts w:ascii="Times New Roman" w:hAnsi="Times New Roman"/>
                <w:sz w:val="24"/>
                <w:szCs w:val="24"/>
                <w:lang w:val="lv-LV"/>
              </w:rPr>
              <w:t>”</w:t>
            </w:r>
            <w:r w:rsidR="003E09A9">
              <w:rPr>
                <w:rFonts w:ascii="Times New Roman" w:hAnsi="Times New Roman"/>
                <w:sz w:val="24"/>
                <w:szCs w:val="24"/>
                <w:lang w:val="lv-LV"/>
              </w:rPr>
              <w:t xml:space="preserve"> un </w:t>
            </w:r>
            <w:r w:rsidR="00AE23E7">
              <w:rPr>
                <w:rFonts w:ascii="Times New Roman" w:hAnsi="Times New Roman"/>
                <w:sz w:val="24"/>
                <w:szCs w:val="24"/>
                <w:lang w:val="lv-LV"/>
              </w:rPr>
              <w:t xml:space="preserve">sniedzot </w:t>
            </w:r>
            <w:r w:rsidR="00357647">
              <w:rPr>
                <w:rFonts w:ascii="Times New Roman" w:hAnsi="Times New Roman"/>
                <w:sz w:val="24"/>
                <w:szCs w:val="24"/>
                <w:lang w:val="lv-LV"/>
              </w:rPr>
              <w:t>informāciju ar pamatojumu par darbībām,</w:t>
            </w:r>
            <w:r w:rsidR="003E09A9">
              <w:rPr>
                <w:rFonts w:ascii="Times New Roman" w:hAnsi="Times New Roman"/>
                <w:sz w:val="24"/>
                <w:szCs w:val="24"/>
                <w:lang w:val="lv-LV"/>
              </w:rPr>
              <w:t xml:space="preserve"> kuras tiek finansētas ārpus projekta</w:t>
            </w:r>
            <w:r w:rsidR="00B83538">
              <w:rPr>
                <w:rFonts w:ascii="Times New Roman" w:hAnsi="Times New Roman"/>
                <w:sz w:val="24"/>
                <w:szCs w:val="24"/>
                <w:lang w:val="lv-LV"/>
              </w:rPr>
              <w:t xml:space="preserve"> vai cita projekta ietvaros</w:t>
            </w:r>
            <w:r w:rsidR="003D48C2">
              <w:rPr>
                <w:rFonts w:ascii="Times New Roman" w:hAnsi="Times New Roman"/>
                <w:sz w:val="24"/>
                <w:szCs w:val="24"/>
                <w:lang w:val="lv-LV"/>
              </w:rPr>
              <w:t>, vienlaikus pamatojot</w:t>
            </w:r>
            <w:r w:rsidR="009931B0">
              <w:rPr>
                <w:rFonts w:ascii="Times New Roman" w:hAnsi="Times New Roman"/>
                <w:sz w:val="24"/>
                <w:szCs w:val="24"/>
                <w:lang w:val="lv-LV"/>
              </w:rPr>
              <w:t xml:space="preserve"> ar apliecinājumu, ka </w:t>
            </w:r>
            <w:r w:rsidR="009931B0" w:rsidRPr="009931B0">
              <w:rPr>
                <w:rFonts w:ascii="Times New Roman" w:hAnsi="Times New Roman"/>
                <w:sz w:val="24"/>
                <w:szCs w:val="24"/>
                <w:lang w:val="lv-LV"/>
              </w:rPr>
              <w:t>projekta iesniedzējam ir pieejami pietiekoši finanšu resursi, lai projekta mērķis tiktu sasniegts</w:t>
            </w:r>
            <w:r w:rsidR="00773C0E">
              <w:rPr>
                <w:rFonts w:ascii="Times New Roman" w:hAnsi="Times New Roman"/>
                <w:sz w:val="24"/>
                <w:szCs w:val="24"/>
                <w:lang w:val="lv-LV"/>
              </w:rPr>
              <w:t>.</w:t>
            </w:r>
          </w:p>
          <w:p w14:paraId="58D33233" w14:textId="77777777" w:rsidR="00342537" w:rsidRDefault="00342537" w:rsidP="00CC7B7B">
            <w:pPr>
              <w:spacing w:after="0" w:line="240" w:lineRule="auto"/>
              <w:jc w:val="both"/>
              <w:rPr>
                <w:rFonts w:ascii="Times New Roman" w:hAnsi="Times New Roman"/>
                <w:sz w:val="24"/>
                <w:szCs w:val="24"/>
                <w:lang w:val="lv-LV"/>
              </w:rPr>
            </w:pPr>
          </w:p>
          <w:p w14:paraId="7B01B66C" w14:textId="30FC4441" w:rsidR="00F3005E" w:rsidRDefault="00F3005E" w:rsidP="00CC7B7B">
            <w:pPr>
              <w:spacing w:after="0" w:line="240" w:lineRule="auto"/>
              <w:jc w:val="both"/>
              <w:rPr>
                <w:rFonts w:ascii="Times New Roman" w:hAnsi="Times New Roman"/>
                <w:sz w:val="24"/>
                <w:szCs w:val="24"/>
                <w:lang w:val="lv-LV"/>
              </w:rPr>
            </w:pPr>
            <w:r w:rsidRPr="00750D0D">
              <w:rPr>
                <w:rFonts w:ascii="Times New Roman" w:hAnsi="Times New Roman"/>
                <w:sz w:val="24"/>
                <w:szCs w:val="24"/>
                <w:lang w:val="lv-LV"/>
              </w:rPr>
              <w:t>Projektam pievienots pašvaldības/-u lēmums/-i par līdzfinansējuma nodrošināšanu vai galvojuma sniegšanu (</w:t>
            </w:r>
            <w:r w:rsidRPr="00750D0D">
              <w:rPr>
                <w:rFonts w:ascii="Times New Roman" w:hAnsi="Times New Roman"/>
                <w:i/>
                <w:iCs/>
                <w:sz w:val="24"/>
                <w:szCs w:val="24"/>
                <w:lang w:val="lv-LV"/>
              </w:rPr>
              <w:t>ja attiecināms</w:t>
            </w:r>
            <w:r w:rsidRPr="00750D0D">
              <w:rPr>
                <w:rFonts w:ascii="Times New Roman" w:hAnsi="Times New Roman"/>
                <w:sz w:val="24"/>
                <w:szCs w:val="24"/>
                <w:lang w:val="lv-LV"/>
              </w:rPr>
              <w:t>).</w:t>
            </w:r>
          </w:p>
          <w:p w14:paraId="4E02119A" w14:textId="12F87C13" w:rsidR="00C47724" w:rsidRPr="00750D0D" w:rsidRDefault="00C47724" w:rsidP="00CC7B7B">
            <w:pPr>
              <w:spacing w:after="0" w:line="240" w:lineRule="auto"/>
              <w:jc w:val="both"/>
              <w:rPr>
                <w:rFonts w:ascii="Times New Roman" w:hAnsi="Times New Roman"/>
                <w:sz w:val="24"/>
                <w:szCs w:val="24"/>
                <w:lang w:val="lv-LV"/>
              </w:rPr>
            </w:pPr>
            <w:r>
              <w:rPr>
                <w:rFonts w:ascii="Times New Roman" w:hAnsi="Times New Roman"/>
                <w:sz w:val="24"/>
                <w:szCs w:val="24"/>
                <w:lang w:val="lv-LV"/>
              </w:rPr>
              <w:t>J</w:t>
            </w:r>
            <w:r w:rsidRPr="00C47724">
              <w:rPr>
                <w:rFonts w:ascii="Times New Roman" w:hAnsi="Times New Roman"/>
                <w:sz w:val="24"/>
                <w:szCs w:val="24"/>
                <w:lang w:val="lv-LV"/>
              </w:rPr>
              <w:t xml:space="preserve">a </w:t>
            </w:r>
            <w:r>
              <w:rPr>
                <w:rFonts w:ascii="Times New Roman" w:hAnsi="Times New Roman"/>
                <w:sz w:val="24"/>
                <w:szCs w:val="24"/>
                <w:lang w:val="lv-LV"/>
              </w:rPr>
              <w:t xml:space="preserve">lēmumā ir norādīts, ka </w:t>
            </w:r>
            <w:r w:rsidRPr="00C47724">
              <w:rPr>
                <w:rFonts w:ascii="Times New Roman" w:hAnsi="Times New Roman"/>
                <w:sz w:val="24"/>
                <w:szCs w:val="24"/>
                <w:lang w:val="lv-LV"/>
              </w:rPr>
              <w:t xml:space="preserve">ir plānots ņemt aizņēmumu Valsts kasē, </w:t>
            </w:r>
            <w:r>
              <w:rPr>
                <w:rFonts w:ascii="Times New Roman" w:hAnsi="Times New Roman"/>
                <w:sz w:val="24"/>
                <w:szCs w:val="24"/>
                <w:lang w:val="lv-LV"/>
              </w:rPr>
              <w:t xml:space="preserve">tad ir </w:t>
            </w:r>
            <w:r w:rsidRPr="00C47724">
              <w:rPr>
                <w:rFonts w:ascii="Times New Roman" w:hAnsi="Times New Roman"/>
                <w:sz w:val="24"/>
                <w:szCs w:val="24"/>
                <w:lang w:val="lv-LV"/>
              </w:rPr>
              <w:t>norād</w:t>
            </w:r>
            <w:r>
              <w:rPr>
                <w:rFonts w:ascii="Times New Roman" w:hAnsi="Times New Roman"/>
                <w:sz w:val="24"/>
                <w:szCs w:val="24"/>
                <w:lang w:val="lv-LV"/>
              </w:rPr>
              <w:t>īta</w:t>
            </w:r>
            <w:r w:rsidRPr="00C47724">
              <w:rPr>
                <w:rFonts w:ascii="Times New Roman" w:hAnsi="Times New Roman"/>
                <w:sz w:val="24"/>
                <w:szCs w:val="24"/>
                <w:lang w:val="lv-LV"/>
              </w:rPr>
              <w:t xml:space="preserve"> informācij</w:t>
            </w:r>
            <w:r>
              <w:rPr>
                <w:rFonts w:ascii="Times New Roman" w:hAnsi="Times New Roman"/>
                <w:sz w:val="24"/>
                <w:szCs w:val="24"/>
                <w:lang w:val="lv-LV"/>
              </w:rPr>
              <w:t>a</w:t>
            </w:r>
            <w:r w:rsidRPr="00C47724">
              <w:rPr>
                <w:rFonts w:ascii="Times New Roman" w:hAnsi="Times New Roman"/>
                <w:sz w:val="24"/>
                <w:szCs w:val="24"/>
                <w:lang w:val="lv-LV"/>
              </w:rPr>
              <w:t>, ka gadījumā, ja Valsts kases aizņēmums netiks piešķirts projektā paredzētajā apjomā, finansējuma daļa, par kuru netiks saņemts Valsts kases aizdevums, tiks finansēta no pašvaldības budžeta līdzekļiem ārpus projekta, tai skaitā, pamatojot līdzekļu pieejamību.</w:t>
            </w:r>
          </w:p>
          <w:p w14:paraId="6D72E5C3" w14:textId="77777777" w:rsidR="00750D0D" w:rsidRDefault="00750D0D" w:rsidP="009F36B7">
            <w:pPr>
              <w:spacing w:after="0" w:line="240" w:lineRule="auto"/>
              <w:jc w:val="both"/>
              <w:rPr>
                <w:rFonts w:ascii="Times New Roman" w:hAnsi="Times New Roman"/>
                <w:sz w:val="24"/>
                <w:szCs w:val="24"/>
                <w:lang w:val="lv-LV"/>
              </w:rPr>
            </w:pPr>
          </w:p>
          <w:p w14:paraId="165344FE" w14:textId="57420F7F" w:rsidR="009F36B7" w:rsidRPr="00750D0D" w:rsidRDefault="009F36B7" w:rsidP="009F36B7">
            <w:pPr>
              <w:spacing w:after="0" w:line="240" w:lineRule="auto"/>
              <w:jc w:val="both"/>
              <w:rPr>
                <w:rFonts w:ascii="Times New Roman" w:hAnsi="Times New Roman"/>
                <w:sz w:val="24"/>
                <w:szCs w:val="24"/>
                <w:lang w:val="lv-LV"/>
              </w:rPr>
            </w:pPr>
            <w:r w:rsidRPr="00750D0D">
              <w:rPr>
                <w:rFonts w:ascii="Times New Roman" w:hAnsi="Times New Roman"/>
                <w:sz w:val="24"/>
                <w:szCs w:val="24"/>
                <w:lang w:val="lv-LV"/>
              </w:rPr>
              <w:t>VTNP gadījumā</w:t>
            </w:r>
            <w:r w:rsidR="00342537">
              <w:rPr>
                <w:rFonts w:ascii="Times New Roman" w:hAnsi="Times New Roman"/>
                <w:sz w:val="24"/>
                <w:szCs w:val="24"/>
                <w:lang w:val="lv-LV"/>
              </w:rPr>
              <w:t xml:space="preserve"> un plānots pieprasīt avansu</w:t>
            </w:r>
            <w:r w:rsidRPr="00750D0D">
              <w:rPr>
                <w:rFonts w:ascii="Times New Roman" w:hAnsi="Times New Roman"/>
                <w:sz w:val="24"/>
                <w:szCs w:val="24"/>
                <w:lang w:val="lv-LV"/>
              </w:rPr>
              <w:t xml:space="preserve"> - </w:t>
            </w:r>
            <w:r w:rsidRPr="00750D0D">
              <w:rPr>
                <w:rFonts w:ascii="Times New Roman" w:hAnsi="Times New Roman"/>
                <w:i/>
                <w:iCs/>
                <w:sz w:val="24"/>
                <w:szCs w:val="24"/>
                <w:lang w:val="lv-LV"/>
              </w:rPr>
              <w:t>Ja projekta iesniedzējs plāno pieprasīt avansu:</w:t>
            </w:r>
          </w:p>
          <w:p w14:paraId="3F7DC6E4" w14:textId="6CDE0952" w:rsidR="00723C7F" w:rsidRPr="00750D0D" w:rsidRDefault="009F36B7" w:rsidP="007173C3">
            <w:pPr>
              <w:spacing w:after="0" w:line="240" w:lineRule="auto"/>
              <w:jc w:val="both"/>
              <w:rPr>
                <w:rFonts w:ascii="Times New Roman" w:hAnsi="Times New Roman"/>
                <w:sz w:val="24"/>
                <w:szCs w:val="24"/>
                <w:lang w:val="lv-LV"/>
              </w:rPr>
            </w:pPr>
            <w:r w:rsidRPr="00750D0D">
              <w:rPr>
                <w:rFonts w:ascii="Times New Roman" w:hAnsi="Times New Roman"/>
                <w:sz w:val="24"/>
                <w:szCs w:val="24"/>
                <w:lang w:val="lv-LV"/>
              </w:rPr>
              <w:t>Bankas vai citas finanšu iestādes, kas veic uzņēmējdarbību Latvijas Republikā, avansa maksājuma garantija par avansa summu, ievērojot to, ka garantijas termiņš nav īsāks par projekta īstenošanas un mērķu sasniegšanas termiņu.</w:t>
            </w:r>
          </w:p>
        </w:tc>
      </w:tr>
      <w:tr w:rsidR="00F3005E" w:rsidRPr="00F37610" w14:paraId="7D6FA8AD" w14:textId="77777777" w:rsidTr="00F3005E">
        <w:trPr>
          <w:trHeight w:val="416"/>
        </w:trPr>
        <w:tc>
          <w:tcPr>
            <w:tcW w:w="847" w:type="dxa"/>
          </w:tcPr>
          <w:p w14:paraId="649BFD79" w14:textId="2FBA4D6A" w:rsidR="00F3005E" w:rsidRPr="00F37610" w:rsidRDefault="00F3005E" w:rsidP="00BF6E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2.3.</w:t>
            </w:r>
          </w:p>
        </w:tc>
        <w:tc>
          <w:tcPr>
            <w:tcW w:w="5533" w:type="dxa"/>
          </w:tcPr>
          <w:p w14:paraId="4F57F38E" w14:textId="30E8A51B" w:rsidR="00F3005E" w:rsidRPr="00F37610" w:rsidRDefault="00F3005E" w:rsidP="00BF6E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 xml:space="preserve">Projekta iesniedzējam Latvijas Republikā nav Valsts ieņēmumu dienesta administrēto nodokļu parādu, tai </w:t>
            </w:r>
            <w:r w:rsidRPr="00F37610">
              <w:rPr>
                <w:rFonts w:ascii="Times New Roman" w:hAnsi="Times New Roman"/>
                <w:sz w:val="24"/>
                <w:szCs w:val="24"/>
                <w:lang w:val="lv-LV"/>
              </w:rPr>
              <w:lastRenderedPageBreak/>
              <w:t xml:space="preserve">skaitā valsts sociālās apdrošināšanas obligāto iemaksu parādu, kas kopsummā pārsniedz 150 </w:t>
            </w:r>
            <w:proofErr w:type="spellStart"/>
            <w:r w:rsidRPr="00F37610">
              <w:rPr>
                <w:rFonts w:ascii="Times New Roman" w:hAnsi="Times New Roman"/>
                <w:i/>
                <w:iCs/>
                <w:sz w:val="24"/>
                <w:szCs w:val="24"/>
                <w:lang w:val="lv-LV"/>
              </w:rPr>
              <w:t>euro</w:t>
            </w:r>
            <w:proofErr w:type="spellEnd"/>
            <w:r w:rsidRPr="00F37610">
              <w:rPr>
                <w:rFonts w:ascii="Times New Roman" w:hAnsi="Times New Roman"/>
                <w:i/>
                <w:iCs/>
                <w:sz w:val="24"/>
                <w:szCs w:val="24"/>
                <w:lang w:val="lv-LV"/>
              </w:rPr>
              <w:t>.</w:t>
            </w:r>
          </w:p>
        </w:tc>
        <w:tc>
          <w:tcPr>
            <w:tcW w:w="1560" w:type="dxa"/>
          </w:tcPr>
          <w:p w14:paraId="7C277E4D" w14:textId="279A9C1C" w:rsidR="00F3005E" w:rsidRPr="00F37610" w:rsidRDefault="00F3005E" w:rsidP="00BF6EDD">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lastRenderedPageBreak/>
              <w:t>Jā/ Jā ar nosacījumu/ Nē</w:t>
            </w:r>
          </w:p>
        </w:tc>
        <w:tc>
          <w:tcPr>
            <w:tcW w:w="7370" w:type="dxa"/>
          </w:tcPr>
          <w:p w14:paraId="3B0EAA60" w14:textId="7BC41510" w:rsidR="00F3005E" w:rsidRPr="00750D0D" w:rsidRDefault="00F3005E" w:rsidP="00F37610">
            <w:pPr>
              <w:spacing w:after="0" w:line="240" w:lineRule="auto"/>
              <w:jc w:val="both"/>
              <w:rPr>
                <w:rFonts w:ascii="Times New Roman" w:hAnsi="Times New Roman"/>
                <w:sz w:val="24"/>
                <w:szCs w:val="24"/>
                <w:lang w:val="lv-LV"/>
              </w:rPr>
            </w:pPr>
            <w:r w:rsidRPr="00750D0D">
              <w:rPr>
                <w:rFonts w:ascii="Times New Roman" w:hAnsi="Times New Roman"/>
                <w:sz w:val="24"/>
                <w:szCs w:val="24"/>
                <w:lang w:val="lv-LV"/>
              </w:rPr>
              <w:t xml:space="preserve">Informācija par projektu iesniedzēju nodokļu parādiem (izņemot nodokļu maksājumus, kuru segšanai ir piešķirts samaksas termiņa pagarinājums saskaņā ar likuma “Par nodokļiem un nodevām” 24. panta pirmo, 1.3 un </w:t>
            </w:r>
            <w:r w:rsidRPr="00750D0D">
              <w:rPr>
                <w:rFonts w:ascii="Times New Roman" w:hAnsi="Times New Roman"/>
                <w:sz w:val="24"/>
                <w:szCs w:val="24"/>
                <w:lang w:val="lv-LV"/>
              </w:rPr>
              <w:lastRenderedPageBreak/>
              <w:t>1.7 daļu) tiek pārbaudīta, izmantojot Valsts ieņēmumu dienesta administrēto nodokļu (nodevu) parādnieku datubāzi (</w:t>
            </w:r>
            <w:hyperlink r:id="rId11" w:history="1">
              <w:r w:rsidRPr="00750D0D">
                <w:rPr>
                  <w:rStyle w:val="Hyperlink"/>
                  <w:rFonts w:ascii="Times New Roman" w:hAnsi="Times New Roman"/>
                  <w:sz w:val="24"/>
                  <w:szCs w:val="24"/>
                  <w:lang w:val="lv-LV"/>
                </w:rPr>
                <w:t>https://www6.vid.gov.lv/NPAR</w:t>
              </w:r>
            </w:hyperlink>
            <w:r w:rsidRPr="00750D0D">
              <w:rPr>
                <w:rFonts w:ascii="Times New Roman" w:hAnsi="Times New Roman"/>
                <w:sz w:val="24"/>
                <w:szCs w:val="24"/>
                <w:lang w:val="lv-LV"/>
              </w:rPr>
              <w:t xml:space="preserve">): </w:t>
            </w:r>
          </w:p>
          <w:p w14:paraId="3CAAE77D" w14:textId="77777777" w:rsidR="00F3005E" w:rsidRPr="00750D0D" w:rsidRDefault="00F3005E" w:rsidP="00DA66C5">
            <w:pPr>
              <w:spacing w:after="0" w:line="240" w:lineRule="auto"/>
              <w:ind w:left="172"/>
              <w:jc w:val="both"/>
              <w:rPr>
                <w:rFonts w:ascii="Times New Roman" w:hAnsi="Times New Roman"/>
                <w:sz w:val="24"/>
                <w:szCs w:val="24"/>
                <w:lang w:val="lv-LV"/>
              </w:rPr>
            </w:pPr>
            <w:r w:rsidRPr="00750D0D">
              <w:rPr>
                <w:rFonts w:ascii="Times New Roman" w:hAnsi="Times New Roman"/>
                <w:sz w:val="24"/>
                <w:szCs w:val="24"/>
                <w:lang w:val="lv-LV"/>
              </w:rPr>
              <w:t>- uz projekta iesnieguma iesniegšanas dienu;</w:t>
            </w:r>
          </w:p>
          <w:p w14:paraId="037F6C3F" w14:textId="77777777" w:rsidR="00F3005E" w:rsidRPr="00750D0D" w:rsidRDefault="00F3005E" w:rsidP="00DA66C5">
            <w:pPr>
              <w:spacing w:after="0" w:line="240" w:lineRule="auto"/>
              <w:ind w:left="172"/>
              <w:jc w:val="both"/>
              <w:rPr>
                <w:rFonts w:ascii="Times New Roman" w:hAnsi="Times New Roman"/>
                <w:sz w:val="24"/>
                <w:szCs w:val="24"/>
                <w:lang w:val="lv-LV"/>
              </w:rPr>
            </w:pPr>
            <w:r w:rsidRPr="00750D0D">
              <w:rPr>
                <w:rFonts w:ascii="Times New Roman" w:hAnsi="Times New Roman"/>
                <w:sz w:val="24"/>
                <w:szCs w:val="24"/>
                <w:lang w:val="lv-LV"/>
              </w:rPr>
              <w:t>- uz precizējumu iesniegšanas dienu arī gadījumos, ja nosacījums iepriekš netika izvirzīts vai kritērijs tiek pārvērtēts.</w:t>
            </w:r>
          </w:p>
          <w:p w14:paraId="3B81CBAE" w14:textId="4A686B74" w:rsidR="00F3005E" w:rsidRPr="00750D0D" w:rsidRDefault="00F3005E" w:rsidP="00F37610">
            <w:pPr>
              <w:spacing w:after="0" w:line="240" w:lineRule="auto"/>
              <w:jc w:val="both"/>
              <w:rPr>
                <w:rFonts w:ascii="Times New Roman" w:hAnsi="Times New Roman"/>
                <w:sz w:val="24"/>
                <w:szCs w:val="24"/>
                <w:lang w:val="lv-LV"/>
              </w:rPr>
            </w:pPr>
            <w:r w:rsidRPr="00750D0D">
              <w:rPr>
                <w:rFonts w:ascii="Times New Roman" w:hAnsi="Times New Roman"/>
                <w:sz w:val="24"/>
                <w:szCs w:val="24"/>
                <w:lang w:val="lv-LV"/>
              </w:rPr>
              <w:t>Aģentūra ņem vērā, ka informācija par veikto nodokļu samaksu VID parādnieku datubāzē tiek aktualizēta un publicēta ar divu darbdienu nobīdi.</w:t>
            </w:r>
          </w:p>
        </w:tc>
      </w:tr>
      <w:tr w:rsidR="00F3005E" w:rsidRPr="00F37610" w14:paraId="4BF94239" w14:textId="77777777" w:rsidTr="00F3005E">
        <w:trPr>
          <w:trHeight w:val="1689"/>
        </w:trPr>
        <w:tc>
          <w:tcPr>
            <w:tcW w:w="847" w:type="dxa"/>
          </w:tcPr>
          <w:p w14:paraId="3FA6E637" w14:textId="2942B46C" w:rsidR="00F3005E" w:rsidRPr="00F37610" w:rsidRDefault="00F3005E" w:rsidP="00874E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2.4.</w:t>
            </w:r>
          </w:p>
        </w:tc>
        <w:tc>
          <w:tcPr>
            <w:tcW w:w="5533" w:type="dxa"/>
          </w:tcPr>
          <w:p w14:paraId="00DA9F15" w14:textId="028B211A" w:rsidR="00F3005E" w:rsidRPr="00F37610" w:rsidRDefault="00F3005E" w:rsidP="00A668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 xml:space="preserve">Projekta iesnieguma veidlapa ir pilnībā aizpildīta latviešu valodā, projekta iesniegumam ir pievienoti visi iesniedzamie dokumenti, tajā skaitā ēkas </w:t>
            </w:r>
            <w:proofErr w:type="spellStart"/>
            <w:r w:rsidRPr="00F37610">
              <w:rPr>
                <w:rFonts w:ascii="Times New Roman" w:hAnsi="Times New Roman"/>
                <w:sz w:val="24"/>
                <w:szCs w:val="24"/>
                <w:lang w:val="lv-LV"/>
              </w:rPr>
              <w:t>energosertifikāts</w:t>
            </w:r>
            <w:proofErr w:type="spellEnd"/>
            <w:r w:rsidRPr="00F37610">
              <w:rPr>
                <w:rFonts w:ascii="Times New Roman" w:hAnsi="Times New Roman"/>
                <w:sz w:val="24"/>
                <w:szCs w:val="24"/>
                <w:lang w:val="lv-LV"/>
              </w:rPr>
              <w:t>, un tie ir sagatavoti latviešu valodā vai tiem ir pievienots apliecināts tulkojums latviešu valodā</w:t>
            </w:r>
            <w:r>
              <w:rPr>
                <w:rFonts w:ascii="Times New Roman" w:hAnsi="Times New Roman"/>
                <w:sz w:val="24"/>
                <w:szCs w:val="24"/>
                <w:lang w:val="lv-LV"/>
              </w:rPr>
              <w:t>.</w:t>
            </w:r>
          </w:p>
        </w:tc>
        <w:tc>
          <w:tcPr>
            <w:tcW w:w="1560" w:type="dxa"/>
          </w:tcPr>
          <w:p w14:paraId="5E158699" w14:textId="77777777" w:rsidR="00F3005E" w:rsidRPr="00F37610" w:rsidRDefault="00F3005E" w:rsidP="00874E98">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0ED7DC91" w14:textId="77777777" w:rsidR="00392649" w:rsidRDefault="00E4017F">
            <w:pPr>
              <w:widowControl w:val="0"/>
              <w:spacing w:after="0" w:line="240" w:lineRule="auto"/>
              <w:jc w:val="both"/>
              <w:rPr>
                <w:rFonts w:ascii="Times New Roman" w:hAnsi="Times New Roman"/>
                <w:sz w:val="24"/>
                <w:szCs w:val="24"/>
                <w:lang w:val="lv-LV"/>
              </w:rPr>
            </w:pPr>
            <w:r>
              <w:rPr>
                <w:rFonts w:ascii="Times New Roman" w:hAnsi="Times New Roman"/>
                <w:sz w:val="24"/>
                <w:szCs w:val="24"/>
                <w:lang w:val="lv-LV"/>
              </w:rPr>
              <w:t>Pārbauda vai ir pievienoti visi nepieciešamie i</w:t>
            </w:r>
            <w:r w:rsidR="00F3005E">
              <w:rPr>
                <w:rFonts w:ascii="Times New Roman" w:hAnsi="Times New Roman"/>
                <w:sz w:val="24"/>
                <w:szCs w:val="24"/>
                <w:lang w:val="lv-LV"/>
              </w:rPr>
              <w:t xml:space="preserve">esniedzamie dokumenti – </w:t>
            </w:r>
            <w:r w:rsidR="00F3005E" w:rsidRPr="001A2BA8">
              <w:rPr>
                <w:rFonts w:ascii="Times New Roman" w:hAnsi="Times New Roman"/>
                <w:sz w:val="24"/>
                <w:szCs w:val="24"/>
                <w:lang w:val="lv-LV"/>
              </w:rPr>
              <w:t>Atbilstoši 1.2.1.3.i. investīcijas noteikumu 34. punktam</w:t>
            </w:r>
            <w:r w:rsidR="00F3005E">
              <w:rPr>
                <w:rFonts w:ascii="Times New Roman" w:hAnsi="Times New Roman"/>
                <w:sz w:val="24"/>
                <w:szCs w:val="24"/>
                <w:lang w:val="lv-LV"/>
              </w:rPr>
              <w:t xml:space="preserve"> un atlases nolikuma 1.pielikumam</w:t>
            </w:r>
            <w:r w:rsidR="00F3005E" w:rsidRPr="001A2BA8">
              <w:rPr>
                <w:rFonts w:ascii="Times New Roman" w:hAnsi="Times New Roman"/>
                <w:sz w:val="24"/>
                <w:szCs w:val="24"/>
                <w:lang w:val="lv-LV"/>
              </w:rPr>
              <w:t xml:space="preserve">. </w:t>
            </w:r>
          </w:p>
          <w:p w14:paraId="3C20D838" w14:textId="4210CFB2" w:rsidR="00392649" w:rsidRDefault="00F3005E">
            <w:pPr>
              <w:widowControl w:val="0"/>
              <w:spacing w:after="0" w:line="240" w:lineRule="auto"/>
              <w:jc w:val="both"/>
              <w:rPr>
                <w:rFonts w:ascii="Times New Roman" w:hAnsi="Times New Roman"/>
                <w:sz w:val="24"/>
                <w:szCs w:val="24"/>
                <w:lang w:val="lv-LV"/>
              </w:rPr>
            </w:pPr>
            <w:r w:rsidRPr="001A2BA8">
              <w:rPr>
                <w:rFonts w:ascii="Times New Roman" w:hAnsi="Times New Roman"/>
                <w:sz w:val="24"/>
                <w:szCs w:val="24"/>
                <w:lang w:val="lv-LV"/>
              </w:rPr>
              <w:t>Var iesniegt arī papildu dokumentāciju, ko projekta iesniedzējs uzskata par nepieciešamu projekta izvērtēšanai</w:t>
            </w:r>
            <w:r>
              <w:rPr>
                <w:rFonts w:ascii="Times New Roman" w:hAnsi="Times New Roman"/>
                <w:sz w:val="24"/>
                <w:szCs w:val="24"/>
                <w:lang w:val="lv-LV"/>
              </w:rPr>
              <w:t>, piemēram,</w:t>
            </w:r>
            <w:r w:rsidR="00247AF2">
              <w:rPr>
                <w:rFonts w:ascii="Times New Roman" w:hAnsi="Times New Roman"/>
                <w:sz w:val="24"/>
                <w:szCs w:val="24"/>
                <w:lang w:val="lv-LV"/>
              </w:rPr>
              <w:t xml:space="preserve"> papildus </w:t>
            </w:r>
            <w:r w:rsidR="0063673D">
              <w:rPr>
                <w:rFonts w:ascii="Times New Roman" w:hAnsi="Times New Roman"/>
                <w:sz w:val="24"/>
                <w:szCs w:val="24"/>
                <w:lang w:val="lv-LV"/>
              </w:rPr>
              <w:t xml:space="preserve">būvprojektā iekļautajai tāmei </w:t>
            </w:r>
            <w:proofErr w:type="spellStart"/>
            <w:r w:rsidR="0063673D">
              <w:rPr>
                <w:rFonts w:ascii="Times New Roman" w:hAnsi="Times New Roman"/>
                <w:sz w:val="24"/>
                <w:szCs w:val="24"/>
                <w:lang w:val="lv-LV"/>
              </w:rPr>
              <w:t>excel</w:t>
            </w:r>
            <w:proofErr w:type="spellEnd"/>
            <w:r w:rsidR="0063673D">
              <w:rPr>
                <w:rFonts w:ascii="Times New Roman" w:hAnsi="Times New Roman"/>
                <w:sz w:val="24"/>
                <w:szCs w:val="24"/>
                <w:lang w:val="lv-LV"/>
              </w:rPr>
              <w:t xml:space="preserve"> failu</w:t>
            </w:r>
            <w:r w:rsidR="0072559C">
              <w:rPr>
                <w:rFonts w:ascii="Times New Roman" w:hAnsi="Times New Roman"/>
                <w:sz w:val="24"/>
                <w:szCs w:val="24"/>
                <w:lang w:val="lv-LV"/>
              </w:rPr>
              <w:t xml:space="preserve"> ar</w:t>
            </w:r>
            <w:r>
              <w:rPr>
                <w:rFonts w:ascii="Times New Roman" w:hAnsi="Times New Roman"/>
                <w:sz w:val="24"/>
                <w:szCs w:val="24"/>
                <w:lang w:val="lv-LV"/>
              </w:rPr>
              <w:t xml:space="preserve"> skaidri nodalīt</w:t>
            </w:r>
            <w:r w:rsidR="0072559C">
              <w:rPr>
                <w:rFonts w:ascii="Times New Roman" w:hAnsi="Times New Roman"/>
                <w:sz w:val="24"/>
                <w:szCs w:val="24"/>
                <w:lang w:val="lv-LV"/>
              </w:rPr>
              <w:t>ām</w:t>
            </w:r>
            <w:r>
              <w:rPr>
                <w:rFonts w:ascii="Times New Roman" w:hAnsi="Times New Roman"/>
                <w:sz w:val="24"/>
                <w:szCs w:val="24"/>
                <w:lang w:val="lv-LV"/>
              </w:rPr>
              <w:t xml:space="preserve"> tām</w:t>
            </w:r>
            <w:r w:rsidR="0072559C">
              <w:rPr>
                <w:rFonts w:ascii="Times New Roman" w:hAnsi="Times New Roman"/>
                <w:sz w:val="24"/>
                <w:szCs w:val="24"/>
                <w:lang w:val="lv-LV"/>
              </w:rPr>
              <w:t>ēm</w:t>
            </w:r>
            <w:r>
              <w:rPr>
                <w:rFonts w:ascii="Times New Roman" w:hAnsi="Times New Roman"/>
                <w:sz w:val="24"/>
                <w:szCs w:val="24"/>
                <w:lang w:val="lv-LV"/>
              </w:rPr>
              <w:t>, kurās ir iespējams identificēt projekta attiecināmās un pārējās izmaksas (</w:t>
            </w:r>
            <w:r w:rsidR="006808D7">
              <w:rPr>
                <w:rFonts w:ascii="Times New Roman" w:hAnsi="Times New Roman"/>
                <w:sz w:val="24"/>
                <w:szCs w:val="24"/>
                <w:lang w:val="lv-LV"/>
              </w:rPr>
              <w:t xml:space="preserve">ārpus projekta </w:t>
            </w:r>
            <w:r>
              <w:rPr>
                <w:rFonts w:ascii="Times New Roman" w:hAnsi="Times New Roman"/>
                <w:sz w:val="24"/>
                <w:szCs w:val="24"/>
                <w:lang w:val="lv-LV"/>
              </w:rPr>
              <w:t>un ar saimniecisko darbību saistītās)</w:t>
            </w:r>
            <w:r w:rsidRPr="001A2BA8">
              <w:rPr>
                <w:rFonts w:ascii="Times New Roman" w:hAnsi="Times New Roman"/>
                <w:sz w:val="24"/>
                <w:szCs w:val="24"/>
                <w:lang w:val="lv-LV"/>
              </w:rPr>
              <w:t xml:space="preserve">. </w:t>
            </w:r>
          </w:p>
          <w:p w14:paraId="5BFB30A4" w14:textId="516460AC" w:rsidR="00F3005E" w:rsidRDefault="00F3005E">
            <w:pPr>
              <w:widowControl w:val="0"/>
              <w:spacing w:after="0" w:line="240" w:lineRule="auto"/>
              <w:jc w:val="both"/>
              <w:rPr>
                <w:rFonts w:ascii="Times New Roman" w:hAnsi="Times New Roman"/>
                <w:sz w:val="24"/>
                <w:szCs w:val="24"/>
                <w:lang w:val="lv-LV"/>
              </w:rPr>
            </w:pPr>
            <w:r w:rsidRPr="001A2BA8">
              <w:rPr>
                <w:rFonts w:ascii="Times New Roman" w:hAnsi="Times New Roman"/>
                <w:sz w:val="24"/>
                <w:szCs w:val="24"/>
                <w:lang w:val="lv-LV"/>
              </w:rPr>
              <w:t>Dokumentus, kas atrodami publiskajās datubāzēs, var neiesniegt</w:t>
            </w:r>
            <w:r w:rsidR="00AA2F48">
              <w:rPr>
                <w:rFonts w:ascii="Times New Roman" w:hAnsi="Times New Roman"/>
                <w:sz w:val="24"/>
                <w:szCs w:val="24"/>
                <w:lang w:val="lv-LV"/>
              </w:rPr>
              <w:t xml:space="preserve"> vienlaikus norādot</w:t>
            </w:r>
            <w:r w:rsidR="002A0E17">
              <w:rPr>
                <w:rFonts w:ascii="Times New Roman" w:hAnsi="Times New Roman"/>
                <w:sz w:val="24"/>
                <w:szCs w:val="24"/>
                <w:lang w:val="lv-LV"/>
              </w:rPr>
              <w:t xml:space="preserve"> vietni, kur dokuments atrodams</w:t>
            </w:r>
            <w:r w:rsidRPr="001A2BA8">
              <w:rPr>
                <w:rFonts w:ascii="Times New Roman" w:hAnsi="Times New Roman"/>
                <w:sz w:val="24"/>
                <w:szCs w:val="24"/>
                <w:lang w:val="lv-LV"/>
              </w:rPr>
              <w:t>, vērtētājs šos dokumentus no datubāzēm iegūst patstāvīgi.</w:t>
            </w:r>
          </w:p>
          <w:p w14:paraId="074061EC" w14:textId="187F9808" w:rsidR="00F3005E" w:rsidRPr="00F37610" w:rsidRDefault="00392649">
            <w:pPr>
              <w:widowControl w:val="0"/>
              <w:spacing w:after="0" w:line="240" w:lineRule="auto"/>
              <w:jc w:val="both"/>
              <w:rPr>
                <w:rFonts w:ascii="Times New Roman" w:hAnsi="Times New Roman"/>
                <w:sz w:val="24"/>
                <w:szCs w:val="24"/>
                <w:highlight w:val="yellow"/>
                <w:lang w:val="lv-LV"/>
              </w:rPr>
            </w:pPr>
            <w:r>
              <w:rPr>
                <w:rFonts w:ascii="Times New Roman" w:hAnsi="Times New Roman"/>
                <w:sz w:val="24"/>
                <w:szCs w:val="24"/>
                <w:lang w:val="lv-LV"/>
              </w:rPr>
              <w:t>Pārbauda vai projekta iesnieguma veidlapa ir pilnībā un korekti aizpildīta</w:t>
            </w:r>
            <w:r w:rsidR="000119F0">
              <w:rPr>
                <w:rFonts w:ascii="Times New Roman" w:hAnsi="Times New Roman"/>
                <w:sz w:val="24"/>
                <w:szCs w:val="24"/>
                <w:lang w:val="lv-LV"/>
              </w:rPr>
              <w:t xml:space="preserve">, piemēram, ja projekta iesnieguma 2.2.punktā </w:t>
            </w:r>
            <w:r w:rsidR="00F76F06">
              <w:rPr>
                <w:rFonts w:ascii="Times New Roman" w:hAnsi="Times New Roman"/>
                <w:sz w:val="24"/>
                <w:szCs w:val="24"/>
                <w:lang w:val="lv-LV"/>
              </w:rPr>
              <w:t>“</w:t>
            </w:r>
            <w:r w:rsidR="00F76F06" w:rsidRPr="00F76F06">
              <w:rPr>
                <w:rFonts w:ascii="Times New Roman" w:hAnsi="Times New Roman"/>
                <w:sz w:val="24"/>
                <w:szCs w:val="24"/>
                <w:lang w:val="lv-LV"/>
              </w:rPr>
              <w:t>Investīciju projekta saturiskā saistība ar citiem iesniegtajiem/ īstenotajiem/ īstenošanā esošiem projektiem</w:t>
            </w:r>
            <w:r w:rsidR="00F76F06">
              <w:rPr>
                <w:rFonts w:ascii="Times New Roman" w:hAnsi="Times New Roman"/>
                <w:sz w:val="24"/>
                <w:szCs w:val="24"/>
                <w:lang w:val="lv-LV"/>
              </w:rPr>
              <w:t xml:space="preserve">” </w:t>
            </w:r>
            <w:r w:rsidR="000119F0">
              <w:rPr>
                <w:rFonts w:ascii="Times New Roman" w:hAnsi="Times New Roman"/>
                <w:sz w:val="24"/>
                <w:szCs w:val="24"/>
                <w:lang w:val="lv-LV"/>
              </w:rPr>
              <w:t xml:space="preserve">ir norādīti projekti, kas ir </w:t>
            </w:r>
            <w:r w:rsidR="00491CF4">
              <w:rPr>
                <w:rFonts w:ascii="Times New Roman" w:hAnsi="Times New Roman"/>
                <w:sz w:val="24"/>
                <w:szCs w:val="24"/>
                <w:lang w:val="lv-LV"/>
              </w:rPr>
              <w:t>vai tiek īstenoti citās projekta īstenošanas vietās</w:t>
            </w:r>
            <w:r w:rsidR="00F3005E">
              <w:rPr>
                <w:rFonts w:ascii="Times New Roman" w:hAnsi="Times New Roman"/>
                <w:sz w:val="24"/>
                <w:szCs w:val="24"/>
                <w:lang w:val="lv-LV"/>
              </w:rPr>
              <w:t>.</w:t>
            </w:r>
          </w:p>
        </w:tc>
      </w:tr>
      <w:tr w:rsidR="00F3005E" w:rsidRPr="00F37610" w14:paraId="63CD72CE" w14:textId="77777777" w:rsidTr="00F3005E">
        <w:trPr>
          <w:trHeight w:val="385"/>
        </w:trPr>
        <w:tc>
          <w:tcPr>
            <w:tcW w:w="847" w:type="dxa"/>
          </w:tcPr>
          <w:p w14:paraId="346E53FB" w14:textId="1E0347CC" w:rsidR="00F3005E" w:rsidRPr="00F37610" w:rsidRDefault="00F3005E" w:rsidP="00874E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2.5.</w:t>
            </w:r>
          </w:p>
        </w:tc>
        <w:tc>
          <w:tcPr>
            <w:tcW w:w="5533" w:type="dxa"/>
          </w:tcPr>
          <w:p w14:paraId="0798A4C5" w14:textId="0EB95FC2" w:rsidR="00F3005E" w:rsidRPr="00F37610" w:rsidRDefault="00F3005E" w:rsidP="00A668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Projektā plānotās darbības un attiecināmās izmaksas ir precīzi noteiktas, izmērāmas un sekmē projekta mērķu sasniegšanu</w:t>
            </w:r>
            <w:r w:rsidR="00B134F4">
              <w:rPr>
                <w:rFonts w:ascii="Times New Roman" w:hAnsi="Times New Roman"/>
                <w:sz w:val="24"/>
                <w:szCs w:val="24"/>
                <w:lang w:val="lv-LV"/>
              </w:rPr>
              <w:t>.</w:t>
            </w:r>
          </w:p>
        </w:tc>
        <w:tc>
          <w:tcPr>
            <w:tcW w:w="1560" w:type="dxa"/>
          </w:tcPr>
          <w:p w14:paraId="05F5D237" w14:textId="77777777" w:rsidR="00F3005E" w:rsidRPr="00F37610" w:rsidRDefault="00F3005E" w:rsidP="00874E98">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5F9BFB3C" w14:textId="16614368" w:rsidR="00F3005E" w:rsidRDefault="00F3005E" w:rsidP="003E7D1F">
            <w:pPr>
              <w:widowControl w:val="0"/>
              <w:spacing w:after="0" w:line="240" w:lineRule="auto"/>
              <w:jc w:val="both"/>
              <w:rPr>
                <w:rFonts w:ascii="Times New Roman" w:hAnsi="Times New Roman"/>
                <w:sz w:val="24"/>
                <w:szCs w:val="24"/>
                <w:lang w:val="lv-LV"/>
              </w:rPr>
            </w:pPr>
            <w:r w:rsidRPr="001A2BA8">
              <w:rPr>
                <w:rFonts w:ascii="Times New Roman" w:hAnsi="Times New Roman"/>
                <w:sz w:val="24"/>
                <w:szCs w:val="24"/>
                <w:lang w:val="lv-LV"/>
              </w:rPr>
              <w:t xml:space="preserve">Atbilstoši 1.2.1.3.i. investīcijas </w:t>
            </w:r>
            <w:r w:rsidR="00D50F19">
              <w:rPr>
                <w:rFonts w:ascii="Times New Roman" w:hAnsi="Times New Roman"/>
                <w:sz w:val="24"/>
                <w:szCs w:val="24"/>
                <w:lang w:val="lv-LV"/>
              </w:rPr>
              <w:t xml:space="preserve">MK </w:t>
            </w:r>
            <w:r w:rsidRPr="001A2BA8">
              <w:rPr>
                <w:rFonts w:ascii="Times New Roman" w:hAnsi="Times New Roman"/>
                <w:sz w:val="24"/>
                <w:szCs w:val="24"/>
                <w:lang w:val="lv-LV"/>
              </w:rPr>
              <w:t xml:space="preserve">noteikumu IV sadaļai. </w:t>
            </w:r>
          </w:p>
          <w:p w14:paraId="6944634C" w14:textId="77777777" w:rsidR="00F3005E" w:rsidRDefault="00F3005E" w:rsidP="003E7D1F">
            <w:pPr>
              <w:widowControl w:val="0"/>
              <w:spacing w:after="0" w:line="240" w:lineRule="auto"/>
              <w:jc w:val="both"/>
              <w:rPr>
                <w:rFonts w:ascii="Times New Roman" w:hAnsi="Times New Roman"/>
                <w:sz w:val="24"/>
                <w:szCs w:val="24"/>
                <w:lang w:val="lv-LV"/>
              </w:rPr>
            </w:pPr>
            <w:r w:rsidRPr="001A2BA8">
              <w:rPr>
                <w:rFonts w:ascii="Times New Roman" w:hAnsi="Times New Roman"/>
                <w:sz w:val="24"/>
                <w:szCs w:val="24"/>
                <w:lang w:val="lv-LV"/>
              </w:rPr>
              <w:t>Izmanto 1.2.1.3.i. investīcijas noteikumu 34. punktā minētos dokumentus, tai skaitā vērtēšanā izmanto aģentūras projektu iesniegumu vērtēšanas nolikuma pielikumā pievienotos dokumentus – primārās enerģijas un siltumnīcefekta gāzu emisiju novērtējuma veidni, metodiskos norādījumus par papildinošās saimnieciskās darbības un parasto papildpakalpojumu uzraudzību, atskaites veidni un citas projektu iesniegumu vērtēšanai nepieciešamās veidnes saskaņā ar 1.2.1.3.i. investīcijas noteikumu 17., 34., 81. punktu.</w:t>
            </w:r>
          </w:p>
          <w:p w14:paraId="2780D809" w14:textId="646E87F2" w:rsidR="00C832E1" w:rsidRDefault="00C832E1" w:rsidP="003E7D1F">
            <w:pPr>
              <w:widowControl w:val="0"/>
              <w:spacing w:after="0" w:line="240" w:lineRule="auto"/>
              <w:jc w:val="both"/>
              <w:rPr>
                <w:rFonts w:ascii="Times New Roman" w:hAnsi="Times New Roman"/>
                <w:sz w:val="24"/>
                <w:szCs w:val="24"/>
                <w:lang w:val="lv-LV"/>
              </w:rPr>
            </w:pPr>
            <w:r>
              <w:rPr>
                <w:rFonts w:ascii="Times New Roman" w:hAnsi="Times New Roman"/>
                <w:sz w:val="24"/>
                <w:szCs w:val="24"/>
                <w:lang w:val="lv-LV"/>
              </w:rPr>
              <w:t>Plānotās darbības atbilstoši MK noteikumu 22.punktam</w:t>
            </w:r>
            <w:r w:rsidR="008F22F9">
              <w:rPr>
                <w:rFonts w:ascii="Times New Roman" w:hAnsi="Times New Roman"/>
                <w:sz w:val="24"/>
                <w:szCs w:val="24"/>
                <w:lang w:val="lv-LV"/>
              </w:rPr>
              <w:t>.</w:t>
            </w:r>
          </w:p>
          <w:p w14:paraId="1488CB6C" w14:textId="7F6237A9" w:rsidR="00C832E1" w:rsidRDefault="00C832E1" w:rsidP="003E7D1F">
            <w:pPr>
              <w:widowControl w:val="0"/>
              <w:spacing w:after="0" w:line="240" w:lineRule="auto"/>
              <w:jc w:val="both"/>
              <w:rPr>
                <w:rFonts w:ascii="Times New Roman" w:hAnsi="Times New Roman"/>
                <w:sz w:val="24"/>
                <w:szCs w:val="24"/>
                <w:lang w:val="lv-LV"/>
              </w:rPr>
            </w:pPr>
            <w:r>
              <w:rPr>
                <w:rFonts w:ascii="Times New Roman" w:hAnsi="Times New Roman"/>
                <w:sz w:val="24"/>
                <w:szCs w:val="24"/>
                <w:lang w:val="lv-LV"/>
              </w:rPr>
              <w:t>Attiecināmās izmaksas atbilstoši MK noteikumu 25.punktam</w:t>
            </w:r>
            <w:r w:rsidR="008F22F9">
              <w:rPr>
                <w:rFonts w:ascii="Times New Roman" w:hAnsi="Times New Roman"/>
                <w:sz w:val="24"/>
                <w:szCs w:val="24"/>
                <w:lang w:val="lv-LV"/>
              </w:rPr>
              <w:t>.</w:t>
            </w:r>
          </w:p>
          <w:p w14:paraId="1C3AC815" w14:textId="77777777" w:rsidR="00253601" w:rsidRDefault="00253601" w:rsidP="003E7D1F">
            <w:pPr>
              <w:widowControl w:val="0"/>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Pārbauda īpašumtiesības, vai drīkst ieguldīt</w:t>
            </w:r>
            <w:r w:rsidR="00F826B6">
              <w:rPr>
                <w:rFonts w:ascii="Times New Roman" w:hAnsi="Times New Roman"/>
                <w:sz w:val="24"/>
                <w:szCs w:val="24"/>
                <w:lang w:val="lv-LV"/>
              </w:rPr>
              <w:t>.</w:t>
            </w:r>
          </w:p>
          <w:p w14:paraId="676333F7" w14:textId="6D05F8DC" w:rsidR="00611C01" w:rsidRPr="00984914" w:rsidRDefault="00611C01" w:rsidP="003E7D1F">
            <w:pPr>
              <w:widowControl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Projekta iesniegumā jāiekļauj visas izmaksas, kas nodrošina </w:t>
            </w:r>
            <w:r w:rsidR="00683E91">
              <w:rPr>
                <w:rFonts w:ascii="Times New Roman" w:hAnsi="Times New Roman"/>
                <w:sz w:val="24"/>
                <w:szCs w:val="24"/>
                <w:lang w:val="lv-LV"/>
              </w:rPr>
              <w:t xml:space="preserve">projekta pabeigtību un </w:t>
            </w:r>
            <w:r>
              <w:rPr>
                <w:rFonts w:ascii="Times New Roman" w:hAnsi="Times New Roman"/>
                <w:sz w:val="24"/>
                <w:szCs w:val="24"/>
                <w:lang w:val="lv-LV"/>
              </w:rPr>
              <w:t>mērķa sasniegšanu</w:t>
            </w:r>
            <w:r w:rsidR="00683E91">
              <w:rPr>
                <w:rFonts w:ascii="Times New Roman" w:hAnsi="Times New Roman"/>
                <w:sz w:val="24"/>
                <w:szCs w:val="24"/>
                <w:lang w:val="lv-LV"/>
              </w:rPr>
              <w:t>, vienlaikus ievērojot MK noteikumu 6</w:t>
            </w:r>
            <w:r w:rsidR="003D73F0">
              <w:rPr>
                <w:rFonts w:ascii="Times New Roman" w:hAnsi="Times New Roman"/>
                <w:sz w:val="24"/>
                <w:szCs w:val="24"/>
                <w:lang w:val="lv-LV"/>
              </w:rPr>
              <w:t>.</w:t>
            </w:r>
            <w:r w:rsidR="00683E91">
              <w:rPr>
                <w:rFonts w:ascii="Times New Roman" w:hAnsi="Times New Roman"/>
                <w:sz w:val="24"/>
                <w:szCs w:val="24"/>
                <w:lang w:val="lv-LV"/>
              </w:rPr>
              <w:t>punktā noteikto</w:t>
            </w:r>
            <w:r w:rsidR="00247CDC">
              <w:rPr>
                <w:rFonts w:ascii="Times New Roman" w:hAnsi="Times New Roman"/>
                <w:sz w:val="24"/>
                <w:szCs w:val="24"/>
                <w:lang w:val="lv-LV"/>
              </w:rPr>
              <w:t>s</w:t>
            </w:r>
            <w:r w:rsidR="00683E91">
              <w:rPr>
                <w:rFonts w:ascii="Times New Roman" w:hAnsi="Times New Roman"/>
                <w:sz w:val="24"/>
                <w:szCs w:val="24"/>
                <w:lang w:val="lv-LV"/>
              </w:rPr>
              <w:t xml:space="preserve"> ierobežojumu</w:t>
            </w:r>
            <w:r w:rsidR="00247CDC">
              <w:rPr>
                <w:rFonts w:ascii="Times New Roman" w:hAnsi="Times New Roman"/>
                <w:sz w:val="24"/>
                <w:szCs w:val="24"/>
                <w:lang w:val="lv-LV"/>
              </w:rPr>
              <w:t>s (šis nav attiecināms uz projektiem, kuros tiek ievērots M</w:t>
            </w:r>
            <w:r w:rsidR="00A40CF4">
              <w:rPr>
                <w:rFonts w:ascii="Times New Roman" w:hAnsi="Times New Roman"/>
                <w:sz w:val="24"/>
                <w:szCs w:val="24"/>
                <w:lang w:val="lv-LV"/>
              </w:rPr>
              <w:t>K</w:t>
            </w:r>
            <w:r w:rsidR="00247CDC">
              <w:rPr>
                <w:rFonts w:ascii="Times New Roman" w:hAnsi="Times New Roman"/>
                <w:sz w:val="24"/>
                <w:szCs w:val="24"/>
                <w:lang w:val="lv-LV"/>
              </w:rPr>
              <w:t xml:space="preserve"> noteikumu 3.3.kritērijā noteikt</w:t>
            </w:r>
            <w:r w:rsidR="00A40CF4">
              <w:rPr>
                <w:rFonts w:ascii="Times New Roman" w:hAnsi="Times New Roman"/>
                <w:sz w:val="24"/>
                <w:szCs w:val="24"/>
                <w:lang w:val="lv-LV"/>
              </w:rPr>
              <w:t>ai</w:t>
            </w:r>
            <w:r w:rsidR="00247CDC">
              <w:rPr>
                <w:rFonts w:ascii="Times New Roman" w:hAnsi="Times New Roman"/>
                <w:sz w:val="24"/>
                <w:szCs w:val="24"/>
                <w:lang w:val="lv-LV"/>
              </w:rPr>
              <w:t xml:space="preserve">s ierobežojums, gadījumos, ja projektā tiek iekļauts AF finansējums ievērojot, ka </w:t>
            </w:r>
            <w:r w:rsidR="00984914">
              <w:rPr>
                <w:rFonts w:ascii="Times New Roman" w:hAnsi="Times New Roman"/>
                <w:sz w:val="24"/>
                <w:szCs w:val="24"/>
                <w:lang w:val="lv-LV"/>
              </w:rPr>
              <w:t xml:space="preserve">uz 1 ietaupīto </w:t>
            </w:r>
            <w:proofErr w:type="spellStart"/>
            <w:r w:rsidR="00984914">
              <w:rPr>
                <w:rFonts w:ascii="Times New Roman" w:hAnsi="Times New Roman"/>
                <w:sz w:val="24"/>
                <w:szCs w:val="24"/>
                <w:lang w:val="lv-LV"/>
              </w:rPr>
              <w:t>kWh</w:t>
            </w:r>
            <w:proofErr w:type="spellEnd"/>
            <w:r w:rsidR="00984914">
              <w:rPr>
                <w:rFonts w:ascii="Times New Roman" w:hAnsi="Times New Roman"/>
                <w:sz w:val="24"/>
                <w:szCs w:val="24"/>
                <w:lang w:val="lv-LV"/>
              </w:rPr>
              <w:t xml:space="preserve"> ir 6,00 </w:t>
            </w:r>
            <w:proofErr w:type="spellStart"/>
            <w:r w:rsidR="00984914">
              <w:rPr>
                <w:rFonts w:ascii="Times New Roman" w:hAnsi="Times New Roman"/>
                <w:i/>
                <w:iCs/>
                <w:sz w:val="24"/>
                <w:szCs w:val="24"/>
                <w:lang w:val="lv-LV"/>
              </w:rPr>
              <w:t>euro</w:t>
            </w:r>
            <w:proofErr w:type="spellEnd"/>
            <w:r w:rsidR="00984914">
              <w:rPr>
                <w:rFonts w:ascii="Times New Roman" w:hAnsi="Times New Roman"/>
                <w:i/>
                <w:iCs/>
                <w:sz w:val="24"/>
                <w:szCs w:val="24"/>
                <w:lang w:val="lv-LV"/>
              </w:rPr>
              <w:t xml:space="preserve">, </w:t>
            </w:r>
            <w:r w:rsidR="00A40CF4">
              <w:rPr>
                <w:rFonts w:ascii="Times New Roman" w:hAnsi="Times New Roman"/>
                <w:sz w:val="24"/>
                <w:szCs w:val="24"/>
                <w:lang w:val="lv-LV"/>
              </w:rPr>
              <w:t>š</w:t>
            </w:r>
            <w:r w:rsidR="00984914">
              <w:rPr>
                <w:rFonts w:ascii="Times New Roman" w:hAnsi="Times New Roman"/>
                <w:sz w:val="24"/>
                <w:szCs w:val="24"/>
                <w:lang w:val="lv-LV"/>
              </w:rPr>
              <w:t>ajā gadījumā visas pārējās izmaksas, kas pārs</w:t>
            </w:r>
            <w:r w:rsidR="00A40CF4">
              <w:rPr>
                <w:rFonts w:ascii="Times New Roman" w:hAnsi="Times New Roman"/>
                <w:sz w:val="24"/>
                <w:szCs w:val="24"/>
                <w:lang w:val="lv-LV"/>
              </w:rPr>
              <w:t>n</w:t>
            </w:r>
            <w:r w:rsidR="00984914">
              <w:rPr>
                <w:rFonts w:ascii="Times New Roman" w:hAnsi="Times New Roman"/>
                <w:sz w:val="24"/>
                <w:szCs w:val="24"/>
                <w:lang w:val="lv-LV"/>
              </w:rPr>
              <w:t>iedz šo ierobežojumu ir izslēgtas ārpus projekta)</w:t>
            </w:r>
          </w:p>
        </w:tc>
      </w:tr>
      <w:tr w:rsidR="00F3005E" w:rsidRPr="00F37610" w14:paraId="3DDBF7B9" w14:textId="77777777" w:rsidTr="00B164AC">
        <w:trPr>
          <w:trHeight w:val="274"/>
        </w:trPr>
        <w:tc>
          <w:tcPr>
            <w:tcW w:w="847" w:type="dxa"/>
          </w:tcPr>
          <w:p w14:paraId="5BBA2E23" w14:textId="7722B8AA" w:rsidR="00F3005E" w:rsidRPr="00F37610" w:rsidRDefault="00F3005E" w:rsidP="00874E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2.6.</w:t>
            </w:r>
          </w:p>
        </w:tc>
        <w:tc>
          <w:tcPr>
            <w:tcW w:w="5533" w:type="dxa"/>
          </w:tcPr>
          <w:p w14:paraId="1088E4BC" w14:textId="57AEC82B" w:rsidR="00F3005E" w:rsidRPr="00F37610" w:rsidRDefault="00F3005E" w:rsidP="00A668D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iesniegumā norādītais AF atbalsta apjoms atbilst 1.2.1.3.i. investīcijas noteikumos noteiktajam vienam projektam pieejamam atbalsta apmēra</w:t>
            </w:r>
            <w:r>
              <w:rPr>
                <w:rFonts w:ascii="Times New Roman" w:hAnsi="Times New Roman"/>
                <w:sz w:val="24"/>
                <w:szCs w:val="24"/>
                <w:lang w:val="lv-LV"/>
              </w:rPr>
              <w:t>m.</w:t>
            </w:r>
          </w:p>
        </w:tc>
        <w:tc>
          <w:tcPr>
            <w:tcW w:w="1560" w:type="dxa"/>
          </w:tcPr>
          <w:p w14:paraId="6EBBC8FA" w14:textId="77777777" w:rsidR="00F3005E" w:rsidRPr="00F37610" w:rsidRDefault="00F3005E" w:rsidP="00874E98">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183E2C19" w14:textId="06B7B378" w:rsidR="00F3005E" w:rsidRDefault="00F3005E" w:rsidP="00A668DD">
            <w:pPr>
              <w:spacing w:after="0" w:line="240" w:lineRule="auto"/>
              <w:jc w:val="both"/>
              <w:rPr>
                <w:rFonts w:ascii="Times New Roman" w:hAnsi="Times New Roman"/>
                <w:sz w:val="24"/>
                <w:szCs w:val="24"/>
                <w:lang w:val="lv-LV"/>
              </w:rPr>
            </w:pPr>
            <w:r>
              <w:rPr>
                <w:rFonts w:ascii="Times New Roman" w:hAnsi="Times New Roman"/>
                <w:sz w:val="24"/>
                <w:szCs w:val="24"/>
                <w:lang w:val="lv-LV"/>
              </w:rPr>
              <w:t>Informācijas avots projekta iesnieguma 1</w:t>
            </w:r>
            <w:r w:rsidR="00C832E1">
              <w:rPr>
                <w:rFonts w:ascii="Times New Roman" w:hAnsi="Times New Roman"/>
                <w:sz w:val="24"/>
                <w:szCs w:val="24"/>
                <w:lang w:val="lv-LV"/>
              </w:rPr>
              <w:t>.</w:t>
            </w:r>
            <w:r>
              <w:rPr>
                <w:rFonts w:ascii="Times New Roman" w:hAnsi="Times New Roman"/>
                <w:sz w:val="24"/>
                <w:szCs w:val="24"/>
                <w:lang w:val="lv-LV"/>
              </w:rPr>
              <w:t>pielikums.</w:t>
            </w:r>
          </w:p>
          <w:p w14:paraId="626F8906" w14:textId="77777777" w:rsidR="00F826B6" w:rsidRDefault="00F3005E" w:rsidP="00A668DD">
            <w:pPr>
              <w:spacing w:after="0" w:line="240" w:lineRule="auto"/>
              <w:jc w:val="both"/>
              <w:rPr>
                <w:rFonts w:ascii="Times New Roman" w:hAnsi="Times New Roman"/>
                <w:sz w:val="24"/>
                <w:szCs w:val="24"/>
                <w:lang w:val="lv-LV"/>
              </w:rPr>
            </w:pPr>
            <w:r w:rsidRPr="004546C3">
              <w:rPr>
                <w:rFonts w:ascii="Times New Roman" w:hAnsi="Times New Roman"/>
                <w:sz w:val="24"/>
                <w:szCs w:val="24"/>
                <w:lang w:val="lv-LV"/>
              </w:rPr>
              <w:t xml:space="preserve">Minimālais AF finansējums vienam projektam ir 30 000 </w:t>
            </w:r>
            <w:proofErr w:type="spellStart"/>
            <w:r w:rsidRPr="004546C3">
              <w:rPr>
                <w:rFonts w:ascii="Times New Roman" w:hAnsi="Times New Roman"/>
                <w:i/>
                <w:iCs/>
                <w:sz w:val="24"/>
                <w:szCs w:val="24"/>
                <w:lang w:val="lv-LV"/>
              </w:rPr>
              <w:t>euro</w:t>
            </w:r>
            <w:proofErr w:type="spellEnd"/>
            <w:r w:rsidRPr="004546C3">
              <w:rPr>
                <w:rFonts w:ascii="Times New Roman" w:hAnsi="Times New Roman"/>
                <w:sz w:val="24"/>
                <w:szCs w:val="24"/>
                <w:lang w:val="lv-LV"/>
              </w:rPr>
              <w:t xml:space="preserve">, maksimālais finansējums – 2 000 000 </w:t>
            </w:r>
            <w:proofErr w:type="spellStart"/>
            <w:r w:rsidRPr="004546C3">
              <w:rPr>
                <w:rFonts w:ascii="Times New Roman" w:hAnsi="Times New Roman"/>
                <w:i/>
                <w:iCs/>
                <w:sz w:val="24"/>
                <w:szCs w:val="24"/>
                <w:lang w:val="lv-LV"/>
              </w:rPr>
              <w:t>euro</w:t>
            </w:r>
            <w:proofErr w:type="spellEnd"/>
            <w:r w:rsidRPr="004546C3">
              <w:rPr>
                <w:rFonts w:ascii="Times New Roman" w:hAnsi="Times New Roman"/>
                <w:sz w:val="24"/>
                <w:szCs w:val="24"/>
                <w:lang w:val="lv-LV"/>
              </w:rPr>
              <w:t xml:space="preserve">. </w:t>
            </w:r>
          </w:p>
          <w:p w14:paraId="5F487C96" w14:textId="567ADF22" w:rsidR="007A5391" w:rsidRDefault="00F3005E" w:rsidP="00A668DD">
            <w:pPr>
              <w:spacing w:after="0" w:line="240" w:lineRule="auto"/>
              <w:jc w:val="both"/>
              <w:rPr>
                <w:rFonts w:ascii="Times New Roman" w:hAnsi="Times New Roman"/>
                <w:sz w:val="24"/>
                <w:szCs w:val="24"/>
                <w:lang w:val="lv-LV"/>
              </w:rPr>
            </w:pPr>
            <w:r w:rsidRPr="004546C3">
              <w:rPr>
                <w:rFonts w:ascii="Times New Roman" w:hAnsi="Times New Roman"/>
                <w:sz w:val="24"/>
                <w:szCs w:val="24"/>
                <w:lang w:val="lv-LV"/>
              </w:rPr>
              <w:t>Maksimālā AF finansējuma atbalsta intensitāte projektā ir 100 % no projekta kopējām attiecināmajām izmaksām bez pievienotās vērtības nodokļa (turpmāk – PVN)</w:t>
            </w:r>
            <w:r w:rsidR="0064743C" w:rsidRPr="0064743C">
              <w:rPr>
                <w:rFonts w:ascii="Times New Roman" w:hAnsi="Times New Roman"/>
                <w:sz w:val="24"/>
                <w:szCs w:val="24"/>
                <w:lang w:val="lv-LV"/>
              </w:rPr>
              <w:t xml:space="preserve">, vienlaikus, </w:t>
            </w:r>
            <w:r w:rsidR="005B211D">
              <w:rPr>
                <w:rFonts w:ascii="Times New Roman" w:hAnsi="Times New Roman"/>
                <w:sz w:val="24"/>
                <w:szCs w:val="24"/>
                <w:lang w:val="lv-LV"/>
              </w:rPr>
              <w:t>projekta</w:t>
            </w:r>
            <w:r w:rsidR="0064743C" w:rsidRPr="0064743C">
              <w:rPr>
                <w:rFonts w:ascii="Times New Roman" w:hAnsi="Times New Roman"/>
                <w:sz w:val="24"/>
                <w:szCs w:val="24"/>
                <w:lang w:val="lv-LV"/>
              </w:rPr>
              <w:t xml:space="preserve"> rezultātu sasniegšanai iespējams piesaistīt arī </w:t>
            </w:r>
            <w:r w:rsidR="0064743C">
              <w:rPr>
                <w:rFonts w:ascii="Times New Roman" w:hAnsi="Times New Roman"/>
                <w:sz w:val="24"/>
                <w:szCs w:val="24"/>
                <w:lang w:val="lv-LV"/>
              </w:rPr>
              <w:t>projekta iesniedzēja</w:t>
            </w:r>
            <w:r w:rsidR="0064743C" w:rsidRPr="0064743C">
              <w:rPr>
                <w:rFonts w:ascii="Times New Roman" w:hAnsi="Times New Roman"/>
                <w:sz w:val="24"/>
                <w:szCs w:val="24"/>
                <w:lang w:val="lv-LV"/>
              </w:rPr>
              <w:t xml:space="preserve"> līdzekļus, attiecīgi nosakot zemāku atbalsta likmi no </w:t>
            </w:r>
            <w:r w:rsidR="0064743C">
              <w:rPr>
                <w:rFonts w:ascii="Times New Roman" w:hAnsi="Times New Roman"/>
                <w:sz w:val="24"/>
                <w:szCs w:val="24"/>
                <w:lang w:val="lv-LV"/>
              </w:rPr>
              <w:t>AF</w:t>
            </w:r>
            <w:r w:rsidR="0064743C" w:rsidRPr="0064743C">
              <w:rPr>
                <w:rFonts w:ascii="Times New Roman" w:hAnsi="Times New Roman"/>
                <w:sz w:val="24"/>
                <w:szCs w:val="24"/>
                <w:lang w:val="lv-LV"/>
              </w:rPr>
              <w:t xml:space="preserve"> finansējuma</w:t>
            </w:r>
            <w:r w:rsidR="00CD7E90">
              <w:rPr>
                <w:rFonts w:ascii="Times New Roman" w:hAnsi="Times New Roman"/>
                <w:sz w:val="24"/>
                <w:szCs w:val="24"/>
                <w:lang w:val="lv-LV"/>
              </w:rPr>
              <w:t xml:space="preserve">, izņemot gadījumus, ja projekta iesniegumā AF plānots </w:t>
            </w:r>
            <w:r w:rsidR="00CE0E0D">
              <w:rPr>
                <w:rFonts w:ascii="Times New Roman" w:hAnsi="Times New Roman"/>
                <w:sz w:val="24"/>
                <w:szCs w:val="24"/>
                <w:lang w:val="lv-LV"/>
              </w:rPr>
              <w:t>m</w:t>
            </w:r>
            <w:r w:rsidR="00CD7E90">
              <w:rPr>
                <w:rFonts w:ascii="Times New Roman" w:hAnsi="Times New Roman"/>
                <w:sz w:val="24"/>
                <w:szCs w:val="24"/>
                <w:lang w:val="lv-LV"/>
              </w:rPr>
              <w:t>aksimālā iespējamā apjomā ievērojot, ka A</w:t>
            </w:r>
            <w:r w:rsidR="0083670F">
              <w:rPr>
                <w:rFonts w:ascii="Times New Roman" w:hAnsi="Times New Roman"/>
                <w:sz w:val="24"/>
                <w:szCs w:val="24"/>
                <w:lang w:val="lv-LV"/>
              </w:rPr>
              <w:t xml:space="preserve">F ir 6,00 </w:t>
            </w:r>
            <w:proofErr w:type="spellStart"/>
            <w:r w:rsidR="0083670F">
              <w:rPr>
                <w:rFonts w:ascii="Times New Roman" w:hAnsi="Times New Roman"/>
                <w:i/>
                <w:iCs/>
                <w:sz w:val="24"/>
                <w:szCs w:val="24"/>
                <w:lang w:val="lv-LV"/>
              </w:rPr>
              <w:t>euro</w:t>
            </w:r>
            <w:proofErr w:type="spellEnd"/>
            <w:r w:rsidR="0083670F">
              <w:rPr>
                <w:rFonts w:ascii="Times New Roman" w:hAnsi="Times New Roman"/>
                <w:i/>
                <w:iCs/>
                <w:sz w:val="24"/>
                <w:szCs w:val="24"/>
                <w:lang w:val="lv-LV"/>
              </w:rPr>
              <w:t xml:space="preserve"> </w:t>
            </w:r>
            <w:r w:rsidR="0083670F">
              <w:rPr>
                <w:rFonts w:ascii="Times New Roman" w:hAnsi="Times New Roman"/>
                <w:sz w:val="24"/>
                <w:szCs w:val="24"/>
                <w:lang w:val="lv-LV"/>
              </w:rPr>
              <w:t xml:space="preserve">uz 1 ietaupīto </w:t>
            </w:r>
            <w:proofErr w:type="spellStart"/>
            <w:r w:rsidR="0083670F">
              <w:rPr>
                <w:rFonts w:ascii="Times New Roman" w:hAnsi="Times New Roman"/>
                <w:sz w:val="24"/>
                <w:szCs w:val="24"/>
                <w:lang w:val="lv-LV"/>
              </w:rPr>
              <w:t>kWh</w:t>
            </w:r>
            <w:proofErr w:type="spellEnd"/>
            <w:r w:rsidR="00CE0E0D">
              <w:rPr>
                <w:rFonts w:ascii="Times New Roman" w:hAnsi="Times New Roman"/>
                <w:sz w:val="24"/>
                <w:szCs w:val="24"/>
                <w:lang w:val="lv-LV"/>
              </w:rPr>
              <w:t>/gadā.</w:t>
            </w:r>
          </w:p>
          <w:p w14:paraId="0E00770A" w14:textId="0CBA39CF" w:rsidR="007D518E" w:rsidRDefault="00345F4F" w:rsidP="00A668DD">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Projektā iekļautās izmaksas norāda </w:t>
            </w:r>
            <w:r w:rsidR="005F6184" w:rsidRPr="005F6184">
              <w:rPr>
                <w:rFonts w:ascii="Times New Roman" w:hAnsi="Times New Roman"/>
                <w:sz w:val="24"/>
                <w:szCs w:val="24"/>
                <w:lang w:val="lv-LV"/>
              </w:rPr>
              <w:t>projekta iesnieguma 1.pielikumā “Finansēšanas plāns”</w:t>
            </w:r>
            <w:r w:rsidR="005F6184">
              <w:rPr>
                <w:rFonts w:ascii="Times New Roman" w:hAnsi="Times New Roman"/>
                <w:sz w:val="24"/>
                <w:szCs w:val="24"/>
                <w:lang w:val="lv-LV"/>
              </w:rPr>
              <w:t xml:space="preserve"> un </w:t>
            </w:r>
            <w:r w:rsidR="005F6184" w:rsidRPr="005F6184">
              <w:rPr>
                <w:rFonts w:ascii="Times New Roman" w:hAnsi="Times New Roman"/>
                <w:sz w:val="24"/>
                <w:szCs w:val="24"/>
                <w:lang w:val="lv-LV"/>
              </w:rPr>
              <w:t>2.pielikumā “Projekta budžeta kopsavilkums”</w:t>
            </w:r>
            <w:r w:rsidR="005F6184">
              <w:rPr>
                <w:rFonts w:ascii="Times New Roman" w:hAnsi="Times New Roman"/>
                <w:sz w:val="24"/>
                <w:szCs w:val="24"/>
                <w:lang w:val="lv-LV"/>
              </w:rPr>
              <w:t>, vienlaikus ja ir tādas darbības, kas tiek veiktas projekta mērķa sasniegšanai, bet tiek īstenotas ārpus projekta</w:t>
            </w:r>
            <w:r w:rsidR="0039560B">
              <w:rPr>
                <w:rFonts w:ascii="Times New Roman" w:hAnsi="Times New Roman"/>
                <w:sz w:val="24"/>
                <w:szCs w:val="24"/>
                <w:lang w:val="lv-LV"/>
              </w:rPr>
              <w:t xml:space="preserve"> vai cita projekta ievaros</w:t>
            </w:r>
            <w:r w:rsidR="002229D2">
              <w:rPr>
                <w:rFonts w:ascii="Times New Roman" w:hAnsi="Times New Roman"/>
                <w:sz w:val="24"/>
                <w:szCs w:val="24"/>
                <w:lang w:val="lv-LV"/>
              </w:rPr>
              <w:t xml:space="preserve">, tad </w:t>
            </w:r>
            <w:r w:rsidR="007D3B8F">
              <w:rPr>
                <w:rFonts w:ascii="Times New Roman" w:hAnsi="Times New Roman"/>
                <w:sz w:val="24"/>
                <w:szCs w:val="24"/>
                <w:lang w:val="lv-LV"/>
              </w:rPr>
              <w:t>tās ir skaidri norādītas projekta iesnieguma 2.sadaļā</w:t>
            </w:r>
          </w:p>
          <w:p w14:paraId="7EE57311" w14:textId="6C338D41" w:rsidR="00F3005E" w:rsidRDefault="00F3005E" w:rsidP="00A668DD">
            <w:pPr>
              <w:spacing w:after="0" w:line="240" w:lineRule="auto"/>
              <w:jc w:val="both"/>
              <w:rPr>
                <w:rFonts w:ascii="Times New Roman" w:hAnsi="Times New Roman"/>
                <w:sz w:val="24"/>
                <w:szCs w:val="24"/>
                <w:lang w:val="lv-LV"/>
              </w:rPr>
            </w:pPr>
            <w:r>
              <w:rPr>
                <w:noProof/>
              </w:rPr>
              <w:drawing>
                <wp:inline distT="0" distB="0" distL="0" distR="0" wp14:anchorId="10BEDE64" wp14:editId="05666BD6">
                  <wp:extent cx="4362450" cy="1399540"/>
                  <wp:effectExtent l="0" t="0" r="0" b="0"/>
                  <wp:docPr id="57972401" name="Picture 5797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401" name=""/>
                          <pic:cNvPicPr/>
                        </pic:nvPicPr>
                        <pic:blipFill>
                          <a:blip r:embed="rId12"/>
                          <a:stretch>
                            <a:fillRect/>
                          </a:stretch>
                        </pic:blipFill>
                        <pic:spPr>
                          <a:xfrm>
                            <a:off x="0" y="0"/>
                            <a:ext cx="4362450" cy="1399540"/>
                          </a:xfrm>
                          <a:prstGeom prst="rect">
                            <a:avLst/>
                          </a:prstGeom>
                        </pic:spPr>
                      </pic:pic>
                    </a:graphicData>
                  </a:graphic>
                </wp:inline>
              </w:drawing>
            </w:r>
          </w:p>
          <w:p w14:paraId="417EF078" w14:textId="4DB9C871" w:rsidR="00F3005E" w:rsidRPr="00F37610" w:rsidRDefault="00F3005E" w:rsidP="00A668DD">
            <w:pPr>
              <w:spacing w:after="0" w:line="240" w:lineRule="auto"/>
              <w:jc w:val="both"/>
              <w:rPr>
                <w:rFonts w:ascii="Times New Roman" w:hAnsi="Times New Roman"/>
                <w:sz w:val="24"/>
                <w:szCs w:val="24"/>
                <w:lang w:val="lv-LV"/>
              </w:rPr>
            </w:pPr>
            <w:r w:rsidRPr="001A2BA8">
              <w:rPr>
                <w:rFonts w:ascii="Times New Roman" w:hAnsi="Times New Roman"/>
                <w:sz w:val="24"/>
                <w:szCs w:val="24"/>
                <w:lang w:val="lv-LV"/>
              </w:rPr>
              <w:t xml:space="preserve">Ja pārsniedz </w:t>
            </w:r>
            <w:r w:rsidR="002757A8">
              <w:rPr>
                <w:rFonts w:ascii="Times New Roman" w:hAnsi="Times New Roman"/>
                <w:sz w:val="24"/>
                <w:szCs w:val="24"/>
                <w:lang w:val="lv-LV"/>
              </w:rPr>
              <w:t>MK</w:t>
            </w:r>
            <w:r w:rsidRPr="001A2BA8">
              <w:rPr>
                <w:rFonts w:ascii="Times New Roman" w:hAnsi="Times New Roman"/>
                <w:sz w:val="24"/>
                <w:szCs w:val="24"/>
                <w:lang w:val="lv-LV"/>
              </w:rPr>
              <w:t xml:space="preserve"> noteikumu 6. punktā noteikto vienam projektam pieejamo atbalsta apmēru, atbilstoši lēmumam par projekta iesnieguma apstiprināšanu ar nosacījumu tiek dota iespēja samazināt AF finansējuma apmēru un veikt precizējumus, lai projekta iesniegums pilnībā atbilstu </w:t>
            </w:r>
            <w:r w:rsidRPr="001A2BA8">
              <w:rPr>
                <w:rFonts w:ascii="Times New Roman" w:hAnsi="Times New Roman"/>
                <w:sz w:val="24"/>
                <w:szCs w:val="24"/>
                <w:lang w:val="lv-LV"/>
              </w:rPr>
              <w:lastRenderedPageBreak/>
              <w:t>projektu iesniegumu vērtēšanas kritērijiem un projektu varētu atbilstoši īstenot.</w:t>
            </w:r>
          </w:p>
        </w:tc>
      </w:tr>
      <w:tr w:rsidR="00F3005E" w:rsidRPr="00F37610" w14:paraId="39D97883" w14:textId="77777777" w:rsidTr="00F3005E">
        <w:trPr>
          <w:trHeight w:val="841"/>
        </w:trPr>
        <w:tc>
          <w:tcPr>
            <w:tcW w:w="847" w:type="dxa"/>
          </w:tcPr>
          <w:p w14:paraId="3249364F" w14:textId="24CB5F2A" w:rsidR="00F3005E" w:rsidRPr="00F37610" w:rsidRDefault="00F3005E" w:rsidP="00A54B02">
            <w:pPr>
              <w:spacing w:after="0" w:line="240" w:lineRule="auto"/>
              <w:jc w:val="both"/>
              <w:rPr>
                <w:rFonts w:ascii="Times New Roman" w:hAnsi="Times New Roman"/>
                <w:sz w:val="24"/>
                <w:szCs w:val="24"/>
              </w:rPr>
            </w:pPr>
            <w:r w:rsidRPr="00F37610">
              <w:rPr>
                <w:rFonts w:ascii="Times New Roman" w:hAnsi="Times New Roman"/>
                <w:sz w:val="24"/>
                <w:szCs w:val="24"/>
              </w:rPr>
              <w:lastRenderedPageBreak/>
              <w:t>2.7.</w:t>
            </w:r>
          </w:p>
        </w:tc>
        <w:tc>
          <w:tcPr>
            <w:tcW w:w="5533" w:type="dxa"/>
          </w:tcPr>
          <w:p w14:paraId="3DB53537" w14:textId="1FA25569" w:rsidR="00F3005E" w:rsidRPr="00F37610" w:rsidRDefault="00F3005E" w:rsidP="00A54B02">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īstenošanas termiņš atbilst 1.2.1.3.i. investīcijas noteikumos noteiktajam projekta īstenošanas periodam</w:t>
            </w:r>
            <w:r>
              <w:rPr>
                <w:rFonts w:ascii="Times New Roman" w:hAnsi="Times New Roman"/>
                <w:sz w:val="24"/>
                <w:szCs w:val="24"/>
                <w:lang w:val="lv-LV"/>
              </w:rPr>
              <w:t>.</w:t>
            </w:r>
          </w:p>
        </w:tc>
        <w:tc>
          <w:tcPr>
            <w:tcW w:w="1560" w:type="dxa"/>
          </w:tcPr>
          <w:p w14:paraId="6BC74184" w14:textId="71D57A86" w:rsidR="00F3005E" w:rsidRPr="00F37610" w:rsidRDefault="00F3005E" w:rsidP="00A54B02">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w:t>
            </w:r>
          </w:p>
        </w:tc>
        <w:tc>
          <w:tcPr>
            <w:tcW w:w="7370" w:type="dxa"/>
          </w:tcPr>
          <w:p w14:paraId="5A012EEC" w14:textId="77777777" w:rsidR="00F3005E" w:rsidRDefault="00F3005E" w:rsidP="00A54B02">
            <w:pPr>
              <w:spacing w:after="0" w:line="240" w:lineRule="auto"/>
              <w:jc w:val="both"/>
              <w:rPr>
                <w:rFonts w:ascii="Times New Roman" w:hAnsi="Times New Roman"/>
                <w:sz w:val="24"/>
                <w:szCs w:val="24"/>
                <w:lang w:val="lv-LV"/>
              </w:rPr>
            </w:pPr>
            <w:r w:rsidRPr="000F0806">
              <w:rPr>
                <w:rFonts w:ascii="Times New Roman" w:hAnsi="Times New Roman"/>
                <w:sz w:val="24"/>
                <w:szCs w:val="24"/>
                <w:lang w:val="lv-LV"/>
              </w:rPr>
              <w:t>Vērtē, vai projekta iesniegumā norādītais projekta īstenošanas termiņš nepārsniedz 1.2.1.3.i. investīcijas noteikumu 60. punktā noteikto periodu.</w:t>
            </w:r>
          </w:p>
          <w:p w14:paraId="01493FD8" w14:textId="45DB2DE4" w:rsidR="00F3005E" w:rsidRDefault="00F3005E" w:rsidP="00A54B02">
            <w:pPr>
              <w:spacing w:after="0" w:line="240" w:lineRule="auto"/>
              <w:jc w:val="both"/>
              <w:rPr>
                <w:rFonts w:ascii="Times New Roman" w:hAnsi="Times New Roman"/>
                <w:sz w:val="24"/>
                <w:szCs w:val="24"/>
                <w:lang w:val="lv-LV"/>
              </w:rPr>
            </w:pPr>
            <w:r>
              <w:rPr>
                <w:rFonts w:ascii="Times New Roman" w:hAnsi="Times New Roman"/>
                <w:sz w:val="24"/>
                <w:szCs w:val="24"/>
                <w:lang w:val="lv-LV"/>
              </w:rPr>
              <w:t>Projekta īstenošanas termiņam jābūt norādītam projekta iesnieguma 1.1.punktā – ne ilgāk kā līdz 2025.gada 31.decembrim. Šim datumam jāsakrīt ar 1.3.1.apakšpunktā norādīto rezultātu sasniegšanas ceturksni, kā arī citu informāciju par termiņiem projektā un tā pielikumos.</w:t>
            </w:r>
          </w:p>
          <w:p w14:paraId="090FAFD7" w14:textId="13F09756" w:rsidR="00F3005E" w:rsidRPr="000F0806" w:rsidRDefault="00F3005E" w:rsidP="00A54B02">
            <w:pPr>
              <w:spacing w:after="0" w:line="240" w:lineRule="auto"/>
              <w:jc w:val="both"/>
              <w:rPr>
                <w:rFonts w:ascii="Times New Roman" w:hAnsi="Times New Roman"/>
                <w:sz w:val="24"/>
                <w:szCs w:val="24"/>
                <w:lang w:val="lv-LV"/>
              </w:rPr>
            </w:pPr>
            <w:r>
              <w:rPr>
                <w:rFonts w:ascii="Times New Roman" w:hAnsi="Times New Roman"/>
                <w:sz w:val="24"/>
                <w:szCs w:val="24"/>
                <w:lang w:val="lv-LV"/>
              </w:rPr>
              <w:t>Vēršam uzmanību, ka jānorāda vai nu mēneši, cik ilgi īstenos projektu vai konkrētu datumu.</w:t>
            </w:r>
          </w:p>
        </w:tc>
      </w:tr>
      <w:tr w:rsidR="00F3005E" w:rsidRPr="00F37610" w14:paraId="635F3178" w14:textId="77777777" w:rsidTr="00F3005E">
        <w:trPr>
          <w:trHeight w:val="841"/>
        </w:trPr>
        <w:tc>
          <w:tcPr>
            <w:tcW w:w="847" w:type="dxa"/>
          </w:tcPr>
          <w:p w14:paraId="2DEF03A6" w14:textId="12F2314A" w:rsidR="00F3005E" w:rsidRPr="00F37610" w:rsidRDefault="00F3005E" w:rsidP="00A54B02">
            <w:pPr>
              <w:spacing w:after="0" w:line="240" w:lineRule="auto"/>
              <w:jc w:val="both"/>
              <w:rPr>
                <w:rFonts w:ascii="Times New Roman" w:hAnsi="Times New Roman"/>
                <w:sz w:val="24"/>
                <w:szCs w:val="24"/>
              </w:rPr>
            </w:pPr>
            <w:r w:rsidRPr="00F37610">
              <w:rPr>
                <w:rFonts w:ascii="Times New Roman" w:hAnsi="Times New Roman"/>
                <w:sz w:val="24"/>
                <w:szCs w:val="24"/>
              </w:rPr>
              <w:t>2.8.</w:t>
            </w:r>
          </w:p>
        </w:tc>
        <w:tc>
          <w:tcPr>
            <w:tcW w:w="5533" w:type="dxa"/>
          </w:tcPr>
          <w:p w14:paraId="456BC887" w14:textId="76C6D8AC" w:rsidR="00F3005E" w:rsidRPr="00F37610" w:rsidRDefault="00F3005E" w:rsidP="00A54B02">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mērķis atbilst 1.2.1.3.i. investīcijas noteikumos definētajam mērķim, sagaidāmie rezultāti un uzraudzības rādītāji ir precīzi definēti, pamatoti un izmērāmi un tie sekmē noteikto rādītāju sasniegšanu</w:t>
            </w:r>
            <w:r>
              <w:rPr>
                <w:rFonts w:ascii="Times New Roman" w:hAnsi="Times New Roman"/>
                <w:sz w:val="24"/>
                <w:szCs w:val="24"/>
                <w:lang w:val="lv-LV"/>
              </w:rPr>
              <w:t>.</w:t>
            </w:r>
          </w:p>
        </w:tc>
        <w:tc>
          <w:tcPr>
            <w:tcW w:w="1560" w:type="dxa"/>
          </w:tcPr>
          <w:p w14:paraId="52F8B8FC" w14:textId="63D181CB" w:rsidR="00F3005E" w:rsidRPr="00F37610" w:rsidRDefault="00F3005E" w:rsidP="00A54B02">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w:t>
            </w:r>
          </w:p>
        </w:tc>
        <w:tc>
          <w:tcPr>
            <w:tcW w:w="7370" w:type="dxa"/>
          </w:tcPr>
          <w:p w14:paraId="184C8DA9" w14:textId="11847223" w:rsidR="00F3005E" w:rsidRDefault="00F3005E" w:rsidP="00A54B02">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Projekta iesnieguma 1.1.punktā </w:t>
            </w:r>
            <w:r w:rsidR="002F61F9">
              <w:rPr>
                <w:rFonts w:ascii="Times New Roman" w:hAnsi="Times New Roman"/>
                <w:sz w:val="24"/>
                <w:szCs w:val="24"/>
                <w:lang w:val="lv-LV"/>
              </w:rPr>
              <w:t xml:space="preserve">projekta mērķis </w:t>
            </w:r>
            <w:r>
              <w:rPr>
                <w:rFonts w:ascii="Times New Roman" w:hAnsi="Times New Roman"/>
                <w:sz w:val="24"/>
                <w:szCs w:val="24"/>
                <w:lang w:val="lv-LV"/>
              </w:rPr>
              <w:t>norādīts a</w:t>
            </w:r>
            <w:r w:rsidRPr="000F0806">
              <w:rPr>
                <w:rFonts w:ascii="Times New Roman" w:hAnsi="Times New Roman"/>
                <w:sz w:val="24"/>
                <w:szCs w:val="24"/>
                <w:lang w:val="lv-LV"/>
              </w:rPr>
              <w:t xml:space="preserve">tbilstoši </w:t>
            </w:r>
            <w:r w:rsidR="002F61F9">
              <w:rPr>
                <w:rFonts w:ascii="Times New Roman" w:hAnsi="Times New Roman"/>
                <w:sz w:val="24"/>
                <w:szCs w:val="24"/>
                <w:lang w:val="lv-LV"/>
              </w:rPr>
              <w:t>MK</w:t>
            </w:r>
            <w:r w:rsidRPr="000F0806">
              <w:rPr>
                <w:rFonts w:ascii="Times New Roman" w:hAnsi="Times New Roman"/>
                <w:sz w:val="24"/>
                <w:szCs w:val="24"/>
                <w:lang w:val="lv-LV"/>
              </w:rPr>
              <w:t xml:space="preserve"> noteikumu 2. punktam un 9.2. apakšpunktam.</w:t>
            </w:r>
          </w:p>
          <w:p w14:paraId="70D8E5EE" w14:textId="77777777" w:rsidR="00F3005E" w:rsidRDefault="00F3005E" w:rsidP="00A54B02">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MK noteikumu </w:t>
            </w:r>
            <w:r w:rsidRPr="00BC5907">
              <w:rPr>
                <w:rFonts w:ascii="Times New Roman" w:hAnsi="Times New Roman"/>
                <w:sz w:val="24"/>
                <w:szCs w:val="24"/>
                <w:lang w:val="lv-LV"/>
              </w:rPr>
              <w:t>2.</w:t>
            </w:r>
            <w:r>
              <w:rPr>
                <w:rFonts w:ascii="Times New Roman" w:hAnsi="Times New Roman"/>
                <w:sz w:val="24"/>
                <w:szCs w:val="24"/>
                <w:lang w:val="lv-LV"/>
              </w:rPr>
              <w:t xml:space="preserve">punkts – </w:t>
            </w:r>
            <w:r w:rsidRPr="00BC5907">
              <w:rPr>
                <w:rFonts w:ascii="Times New Roman" w:hAnsi="Times New Roman"/>
                <w:sz w:val="24"/>
                <w:szCs w:val="24"/>
                <w:lang w:val="lv-LV"/>
              </w:rPr>
              <w:t>1.2.1.3.i. investīcijas mērķis ir uzlabot pašvaldību ēku un infrastruktūras energoefektivitāti, lai samazinātu ikgadējo primāro enerģijas patēriņu un sasniegtu enerģijas ietaupījumu, ieviešot efektīvākos siltumnīcefekta gāzu emisiju (turpmāk – CO</w:t>
            </w:r>
            <w:r w:rsidRPr="00CE0E0D">
              <w:rPr>
                <w:rFonts w:ascii="Times New Roman" w:hAnsi="Times New Roman"/>
                <w:sz w:val="24"/>
                <w:szCs w:val="24"/>
                <w:vertAlign w:val="subscript"/>
              </w:rPr>
              <w:t>2</w:t>
            </w:r>
            <w:r w:rsidRPr="00BC5907">
              <w:rPr>
                <w:rFonts w:ascii="Times New Roman" w:hAnsi="Times New Roman"/>
                <w:sz w:val="24"/>
                <w:szCs w:val="24"/>
                <w:lang w:val="lv-LV"/>
              </w:rPr>
              <w:t xml:space="preserve">) samazinošos pasākumus pašvaldību ēku energoefektivitātes un </w:t>
            </w:r>
            <w:proofErr w:type="spellStart"/>
            <w:r w:rsidRPr="00BC5907">
              <w:rPr>
                <w:rFonts w:ascii="Times New Roman" w:hAnsi="Times New Roman"/>
                <w:sz w:val="24"/>
                <w:szCs w:val="24"/>
                <w:lang w:val="lv-LV"/>
              </w:rPr>
              <w:t>siltumnoturības</w:t>
            </w:r>
            <w:proofErr w:type="spellEnd"/>
            <w:r w:rsidRPr="00BC5907">
              <w:rPr>
                <w:rFonts w:ascii="Times New Roman" w:hAnsi="Times New Roman"/>
                <w:sz w:val="24"/>
                <w:szCs w:val="24"/>
                <w:lang w:val="lv-LV"/>
              </w:rPr>
              <w:t xml:space="preserve"> uzlabošanai.</w:t>
            </w:r>
          </w:p>
          <w:p w14:paraId="34DA10E0" w14:textId="77777777" w:rsidR="002F61F9" w:rsidRDefault="00F3005E" w:rsidP="00A54B02">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MK noteikumu </w:t>
            </w:r>
            <w:r w:rsidRPr="00D972FA">
              <w:rPr>
                <w:rFonts w:ascii="Times New Roman" w:hAnsi="Times New Roman"/>
                <w:sz w:val="24"/>
                <w:szCs w:val="24"/>
                <w:lang w:val="lv-LV"/>
              </w:rPr>
              <w:t>9.2.</w:t>
            </w:r>
            <w:r>
              <w:rPr>
                <w:rFonts w:ascii="Times New Roman" w:hAnsi="Times New Roman"/>
                <w:sz w:val="24"/>
                <w:szCs w:val="24"/>
                <w:lang w:val="lv-LV"/>
              </w:rPr>
              <w:t>punkts –</w:t>
            </w:r>
            <w:r w:rsidRPr="00D972FA">
              <w:rPr>
                <w:rFonts w:ascii="Times New Roman" w:hAnsi="Times New Roman"/>
                <w:sz w:val="24"/>
                <w:szCs w:val="24"/>
                <w:lang w:val="lv-LV"/>
              </w:rPr>
              <w:t xml:space="preserve">  līdz 2025. gada 31. decembrim primārās enerģijas patēriņš pašvaldību ēkās un infrastruktūrā samazināts par 4</w:t>
            </w:r>
            <w:r>
              <w:rPr>
                <w:rFonts w:ascii="Times New Roman" w:hAnsi="Times New Roman"/>
                <w:sz w:val="24"/>
                <w:szCs w:val="24"/>
                <w:lang w:val="lv-LV"/>
              </w:rPr>
              <w:t> </w:t>
            </w:r>
            <w:r w:rsidRPr="00D972FA">
              <w:rPr>
                <w:rFonts w:ascii="Times New Roman" w:hAnsi="Times New Roman"/>
                <w:sz w:val="24"/>
                <w:szCs w:val="24"/>
                <w:lang w:val="lv-LV"/>
              </w:rPr>
              <w:t>544</w:t>
            </w:r>
            <w:r>
              <w:rPr>
                <w:rFonts w:ascii="Times New Roman" w:hAnsi="Times New Roman"/>
                <w:sz w:val="24"/>
                <w:szCs w:val="24"/>
                <w:lang w:val="lv-LV"/>
              </w:rPr>
              <w:t> </w:t>
            </w:r>
            <w:r w:rsidRPr="00D972FA">
              <w:rPr>
                <w:rFonts w:ascii="Times New Roman" w:hAnsi="Times New Roman"/>
                <w:sz w:val="24"/>
                <w:szCs w:val="24"/>
                <w:lang w:val="lv-LV"/>
              </w:rPr>
              <w:t xml:space="preserve">563 </w:t>
            </w:r>
            <w:proofErr w:type="spellStart"/>
            <w:r w:rsidRPr="00D972FA">
              <w:rPr>
                <w:rFonts w:ascii="Times New Roman" w:hAnsi="Times New Roman"/>
                <w:sz w:val="24"/>
                <w:szCs w:val="24"/>
                <w:lang w:val="lv-LV"/>
              </w:rPr>
              <w:t>kWh</w:t>
            </w:r>
            <w:proofErr w:type="spellEnd"/>
            <w:r w:rsidRPr="00D972FA">
              <w:rPr>
                <w:rFonts w:ascii="Times New Roman" w:hAnsi="Times New Roman"/>
                <w:sz w:val="24"/>
                <w:szCs w:val="24"/>
                <w:lang w:val="lv-LV"/>
              </w:rPr>
              <w:t xml:space="preserve">/gadā. </w:t>
            </w:r>
          </w:p>
          <w:p w14:paraId="4599D6FF" w14:textId="211B7166" w:rsidR="00F3005E" w:rsidRDefault="00F3005E" w:rsidP="00A54B02">
            <w:pPr>
              <w:spacing w:after="0" w:line="240" w:lineRule="auto"/>
              <w:jc w:val="both"/>
              <w:rPr>
                <w:rFonts w:ascii="Times New Roman" w:hAnsi="Times New Roman"/>
                <w:sz w:val="24"/>
                <w:szCs w:val="24"/>
                <w:lang w:val="lv-LV"/>
              </w:rPr>
            </w:pPr>
            <w:r w:rsidRPr="00D972FA">
              <w:rPr>
                <w:rFonts w:ascii="Times New Roman" w:hAnsi="Times New Roman"/>
                <w:sz w:val="24"/>
                <w:szCs w:val="24"/>
                <w:lang w:val="lv-LV"/>
              </w:rPr>
              <w:t xml:space="preserve">Mērķis ir izpildīts, ja atjaunoto un pārbūvēto ēku pieņemšana ekspluatācijā ir pamatota ar dokumentiem saskaņā ar būvniecību regulējošo normatīvo aktu prasībām, kā arī ar ēkas pagaidu </w:t>
            </w:r>
            <w:proofErr w:type="spellStart"/>
            <w:r w:rsidRPr="00D972FA">
              <w:rPr>
                <w:rFonts w:ascii="Times New Roman" w:hAnsi="Times New Roman"/>
                <w:sz w:val="24"/>
                <w:szCs w:val="24"/>
                <w:lang w:val="lv-LV"/>
              </w:rPr>
              <w:t>energosertifikātu</w:t>
            </w:r>
            <w:proofErr w:type="spellEnd"/>
            <w:r w:rsidRPr="00D972FA">
              <w:rPr>
                <w:rFonts w:ascii="Times New Roman" w:hAnsi="Times New Roman"/>
                <w:sz w:val="24"/>
                <w:szCs w:val="24"/>
                <w:lang w:val="lv-LV"/>
              </w:rPr>
              <w:t xml:space="preserve">, kas sastādīts pēc būvdarbu pabeigšanas un ēkas nodošanas ekspluatācijā, kas pierāda </w:t>
            </w:r>
            <w:r w:rsidRPr="00D972FA">
              <w:rPr>
                <w:rFonts w:ascii="Times New Roman" w:hAnsi="Times New Roman"/>
                <w:b/>
                <w:bCs/>
                <w:sz w:val="24"/>
                <w:szCs w:val="24"/>
                <w:lang w:val="lv-LV"/>
              </w:rPr>
              <w:t>primārās enerģijas patēriņa samazinājumu ēkā par vismaz 30 %.</w:t>
            </w:r>
            <w:r w:rsidRPr="00D972FA">
              <w:rPr>
                <w:rFonts w:ascii="Times New Roman" w:hAnsi="Times New Roman"/>
                <w:sz w:val="24"/>
                <w:szCs w:val="24"/>
                <w:lang w:val="lv-LV"/>
              </w:rPr>
              <w:t xml:space="preserve"> Šā mērķa izpildi uzrauga aģentūra, pamatojoties uz finansējuma saņēmēju iesniegtajiem projektu datiem.</w:t>
            </w:r>
          </w:p>
          <w:p w14:paraId="6FA74E14" w14:textId="77777777" w:rsidR="008D3AB9" w:rsidRDefault="008D3AB9" w:rsidP="00A54B02">
            <w:pPr>
              <w:spacing w:after="0" w:line="240" w:lineRule="auto"/>
              <w:jc w:val="both"/>
              <w:rPr>
                <w:rFonts w:ascii="Times New Roman" w:hAnsi="Times New Roman"/>
                <w:sz w:val="24"/>
                <w:szCs w:val="24"/>
                <w:lang w:val="lv-LV"/>
              </w:rPr>
            </w:pPr>
          </w:p>
          <w:p w14:paraId="0EE43202" w14:textId="751B52C8" w:rsidR="008D3AB9" w:rsidRPr="008D3AB9" w:rsidRDefault="008D3AB9" w:rsidP="002017CB">
            <w:pPr>
              <w:spacing w:after="0" w:line="240" w:lineRule="auto"/>
              <w:jc w:val="both"/>
              <w:rPr>
                <w:rFonts w:ascii="Times New Roman" w:hAnsi="Times New Roman"/>
                <w:color w:val="FF0000"/>
                <w:sz w:val="24"/>
                <w:szCs w:val="24"/>
                <w:lang w:val="lv-LV"/>
              </w:rPr>
            </w:pPr>
            <w:r>
              <w:rPr>
                <w:rFonts w:ascii="Times New Roman" w:hAnsi="Times New Roman"/>
                <w:sz w:val="24"/>
                <w:szCs w:val="24"/>
                <w:lang w:val="lv-LV"/>
              </w:rPr>
              <w:t xml:space="preserve">Papildus iekļauj informāciju no ēkas </w:t>
            </w:r>
            <w:proofErr w:type="spellStart"/>
            <w:r>
              <w:rPr>
                <w:rFonts w:ascii="Times New Roman" w:hAnsi="Times New Roman"/>
                <w:sz w:val="24"/>
                <w:szCs w:val="24"/>
                <w:lang w:val="lv-LV"/>
              </w:rPr>
              <w:t>energoauditora</w:t>
            </w:r>
            <w:proofErr w:type="spellEnd"/>
            <w:r>
              <w:rPr>
                <w:rFonts w:ascii="Times New Roman" w:hAnsi="Times New Roman"/>
                <w:sz w:val="24"/>
                <w:szCs w:val="24"/>
                <w:lang w:val="lv-LV"/>
              </w:rPr>
              <w:t xml:space="preserve"> </w:t>
            </w:r>
            <w:r w:rsidR="002017CB">
              <w:rPr>
                <w:rFonts w:ascii="Times New Roman" w:hAnsi="Times New Roman"/>
                <w:sz w:val="24"/>
                <w:szCs w:val="24"/>
                <w:lang w:val="lv-LV"/>
              </w:rPr>
              <w:t xml:space="preserve">atzinuma </w:t>
            </w:r>
            <w:r>
              <w:rPr>
                <w:rFonts w:ascii="Times New Roman" w:hAnsi="Times New Roman"/>
                <w:sz w:val="24"/>
                <w:szCs w:val="24"/>
                <w:lang w:val="lv-LV"/>
              </w:rPr>
              <w:t xml:space="preserve">par </w:t>
            </w:r>
            <w:proofErr w:type="spellStart"/>
            <w:r>
              <w:rPr>
                <w:rFonts w:ascii="Times New Roman" w:hAnsi="Times New Roman"/>
                <w:sz w:val="24"/>
                <w:szCs w:val="24"/>
                <w:lang w:val="lv-LV"/>
              </w:rPr>
              <w:t>energosertifikāta</w:t>
            </w:r>
            <w:proofErr w:type="spellEnd"/>
            <w:r>
              <w:rPr>
                <w:rFonts w:ascii="Times New Roman" w:hAnsi="Times New Roman"/>
                <w:sz w:val="24"/>
                <w:szCs w:val="24"/>
                <w:lang w:val="lv-LV"/>
              </w:rPr>
              <w:t xml:space="preserve"> korektumu</w:t>
            </w:r>
            <w:r w:rsidR="002017CB">
              <w:rPr>
                <w:rFonts w:ascii="Times New Roman" w:hAnsi="Times New Roman"/>
                <w:sz w:val="24"/>
                <w:szCs w:val="24"/>
                <w:lang w:val="lv-LV"/>
              </w:rPr>
              <w:t xml:space="preserve"> un atbilstību normatīvajam regulējumam</w:t>
            </w:r>
            <w:r>
              <w:rPr>
                <w:rFonts w:ascii="Times New Roman" w:hAnsi="Times New Roman"/>
                <w:sz w:val="24"/>
                <w:szCs w:val="24"/>
                <w:lang w:val="lv-LV"/>
              </w:rPr>
              <w:t>.</w:t>
            </w:r>
          </w:p>
        </w:tc>
      </w:tr>
    </w:tbl>
    <w:p w14:paraId="103E3809" w14:textId="3DF87AA0" w:rsidR="00A668DD" w:rsidRPr="00F37610" w:rsidRDefault="00A668DD">
      <w:pPr>
        <w:rPr>
          <w:rFonts w:ascii="Times New Roman" w:hAnsi="Times New Roman" w:cs="Times New Roman"/>
          <w:sz w:val="24"/>
          <w:szCs w:val="24"/>
        </w:rPr>
      </w:pPr>
    </w:p>
    <w:p w14:paraId="1CF9551E" w14:textId="77777777" w:rsidR="00FF489C" w:rsidRDefault="00FF489C">
      <w:r>
        <w:br w:type="page"/>
      </w:r>
    </w:p>
    <w:tbl>
      <w:tblPr>
        <w:tblStyle w:val="TableGrid1"/>
        <w:tblW w:w="15310" w:type="dxa"/>
        <w:tblInd w:w="-431" w:type="dxa"/>
        <w:tblLayout w:type="fixed"/>
        <w:tblLook w:val="04A0" w:firstRow="1" w:lastRow="0" w:firstColumn="1" w:lastColumn="0" w:noHBand="0" w:noVBand="1"/>
      </w:tblPr>
      <w:tblGrid>
        <w:gridCol w:w="992"/>
        <w:gridCol w:w="5388"/>
        <w:gridCol w:w="1560"/>
        <w:gridCol w:w="7370"/>
      </w:tblGrid>
      <w:tr w:rsidR="00D44520" w:rsidRPr="00F37610" w14:paraId="177D1AE2" w14:textId="77777777" w:rsidTr="000C4014">
        <w:trPr>
          <w:trHeight w:val="573"/>
        </w:trPr>
        <w:tc>
          <w:tcPr>
            <w:tcW w:w="15310" w:type="dxa"/>
            <w:gridSpan w:val="4"/>
            <w:shd w:val="clear" w:color="auto" w:fill="D9D9D9" w:themeFill="background1" w:themeFillShade="D9"/>
          </w:tcPr>
          <w:p w14:paraId="5B34E68A" w14:textId="48707305" w:rsidR="00D44520" w:rsidRPr="00F37610" w:rsidRDefault="00D44520" w:rsidP="00A9663A">
            <w:pPr>
              <w:pStyle w:val="ListParagraph"/>
              <w:numPr>
                <w:ilvl w:val="0"/>
                <w:numId w:val="11"/>
              </w:numPr>
              <w:spacing w:after="0" w:line="240" w:lineRule="auto"/>
              <w:ind w:left="318"/>
              <w:rPr>
                <w:rFonts w:ascii="Times New Roman" w:hAnsi="Times New Roman"/>
                <w:b/>
                <w:sz w:val="24"/>
                <w:szCs w:val="24"/>
                <w:lang w:val="lv-LV"/>
              </w:rPr>
            </w:pPr>
            <w:r w:rsidRPr="00F37610">
              <w:rPr>
                <w:rFonts w:ascii="Times New Roman" w:hAnsi="Times New Roman"/>
                <w:b/>
                <w:sz w:val="24"/>
                <w:szCs w:val="24"/>
                <w:lang w:val="lv-LV"/>
              </w:rPr>
              <w:lastRenderedPageBreak/>
              <w:t>PROJEKTA SPECIFISKIE ATBILSTĪBAS KRITĒRIJI</w:t>
            </w:r>
          </w:p>
        </w:tc>
      </w:tr>
      <w:tr w:rsidR="00D44520" w:rsidRPr="00F37610" w14:paraId="23D64176" w14:textId="77777777" w:rsidTr="000C4014">
        <w:trPr>
          <w:trHeight w:val="573"/>
        </w:trPr>
        <w:tc>
          <w:tcPr>
            <w:tcW w:w="992" w:type="dxa"/>
            <w:shd w:val="clear" w:color="auto" w:fill="D9D9D9" w:themeFill="background1" w:themeFillShade="D9"/>
          </w:tcPr>
          <w:p w14:paraId="3F801C9D" w14:textId="77777777" w:rsidR="00D44520" w:rsidRPr="00F37610" w:rsidRDefault="00D44520"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Nr.</w:t>
            </w:r>
          </w:p>
        </w:tc>
        <w:tc>
          <w:tcPr>
            <w:tcW w:w="5388" w:type="dxa"/>
            <w:shd w:val="clear" w:color="auto" w:fill="D9D9D9" w:themeFill="background1" w:themeFillShade="D9"/>
          </w:tcPr>
          <w:p w14:paraId="30D6993D" w14:textId="77777777" w:rsidR="00D44520" w:rsidRPr="00F37610" w:rsidRDefault="00D44520"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Vērtēšanas kritērijs</w:t>
            </w:r>
          </w:p>
        </w:tc>
        <w:tc>
          <w:tcPr>
            <w:tcW w:w="1560" w:type="dxa"/>
            <w:shd w:val="clear" w:color="auto" w:fill="D9D9D9" w:themeFill="background1" w:themeFillShade="D9"/>
          </w:tcPr>
          <w:p w14:paraId="33C189B6" w14:textId="77777777" w:rsidR="00D44520" w:rsidRPr="00F37610" w:rsidRDefault="00D44520"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Iespējamais vērtējums</w:t>
            </w:r>
          </w:p>
        </w:tc>
        <w:tc>
          <w:tcPr>
            <w:tcW w:w="7370" w:type="dxa"/>
            <w:shd w:val="clear" w:color="auto" w:fill="D9D9D9" w:themeFill="background1" w:themeFillShade="D9"/>
          </w:tcPr>
          <w:p w14:paraId="253CAD6F" w14:textId="77777777" w:rsidR="00D44520" w:rsidRPr="00F37610" w:rsidRDefault="00D44520" w:rsidP="00A9663A">
            <w:pPr>
              <w:spacing w:after="0" w:line="240" w:lineRule="auto"/>
              <w:jc w:val="center"/>
              <w:rPr>
                <w:rFonts w:ascii="Times New Roman" w:hAnsi="Times New Roman"/>
                <w:b/>
                <w:sz w:val="24"/>
                <w:szCs w:val="24"/>
                <w:lang w:val="lv-LV"/>
              </w:rPr>
            </w:pPr>
            <w:r w:rsidRPr="00F37610">
              <w:rPr>
                <w:rFonts w:ascii="Times New Roman" w:hAnsi="Times New Roman"/>
                <w:b/>
                <w:sz w:val="24"/>
                <w:szCs w:val="24"/>
                <w:lang w:val="lv-LV"/>
              </w:rPr>
              <w:t>Vērtējuma pamatojums</w:t>
            </w:r>
          </w:p>
        </w:tc>
      </w:tr>
      <w:tr w:rsidR="00D44520" w:rsidRPr="00F37610" w14:paraId="458F63D2" w14:textId="77777777" w:rsidTr="000C4014">
        <w:trPr>
          <w:trHeight w:val="752"/>
        </w:trPr>
        <w:tc>
          <w:tcPr>
            <w:tcW w:w="992" w:type="dxa"/>
          </w:tcPr>
          <w:p w14:paraId="3ABB3CAA" w14:textId="72F4A512" w:rsidR="00D44520" w:rsidRPr="00F37610" w:rsidRDefault="00D44520" w:rsidP="00874E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3.1.</w:t>
            </w:r>
          </w:p>
        </w:tc>
        <w:tc>
          <w:tcPr>
            <w:tcW w:w="5388" w:type="dxa"/>
          </w:tcPr>
          <w:p w14:paraId="3C131209" w14:textId="15FDFFF8" w:rsidR="00D44520" w:rsidRPr="00F37610" w:rsidRDefault="00D44520" w:rsidP="006A3074">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Projekts ir saskaņā ar pašvaldības attīstības programmu, t. sk. ir atspoguļots pašvaldības attīstības programmas investīciju plānā, iekļaujot informāciju par projekta īstenošanas rezultātā plānoto izmaksu samazinājumu uz vienu pakalpojuma saņēmēju un norādot rezultatīvā rādītāja sasniegšanas termiņu. Projekta iesniegumā ir sniegts projekta pamatojums, izvērtējot administratīvi teritoriālās reformas rezultātā apvienoto (ja attiecināms) pašvaldību ēku stāvokli un tajās plānotās funkcijas, ēkas iekļaušanos pašvaldības kopējā pakalpojumu infrastruktūras tīklā, vienlaikus ņemot vērā vietējo kopienu attīstības vajadzības, nodrošinot pakalpojumu pieejamību un sasniedzamību pašvaldību teritoriālajās vienībās. Pašvaldības attīstības programma ir apstiprināta pašvaldības domes sēdē</w:t>
            </w:r>
            <w:r w:rsidR="00B925E0">
              <w:rPr>
                <w:rFonts w:ascii="Times New Roman" w:hAnsi="Times New Roman"/>
                <w:sz w:val="24"/>
                <w:szCs w:val="24"/>
                <w:lang w:val="lv-LV"/>
              </w:rPr>
              <w:t>.</w:t>
            </w:r>
          </w:p>
        </w:tc>
        <w:tc>
          <w:tcPr>
            <w:tcW w:w="1560" w:type="dxa"/>
          </w:tcPr>
          <w:p w14:paraId="42A7B9A9" w14:textId="77777777" w:rsidR="00D44520" w:rsidRPr="00F37610" w:rsidRDefault="00D44520" w:rsidP="00874E98">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02C4C743" w14:textId="5EB9FF69" w:rsidR="00B925E0" w:rsidRPr="00B925E0" w:rsidRDefault="00B925E0" w:rsidP="00B925E0">
            <w:pPr>
              <w:spacing w:after="0" w:line="240" w:lineRule="auto"/>
              <w:jc w:val="both"/>
              <w:rPr>
                <w:rFonts w:ascii="Times New Roman" w:eastAsia="Segoe UI" w:hAnsi="Times New Roman"/>
                <w:sz w:val="24"/>
                <w:szCs w:val="24"/>
                <w:lang w:val="lv-LV"/>
              </w:rPr>
            </w:pPr>
            <w:r w:rsidRPr="00B925E0">
              <w:rPr>
                <w:rFonts w:ascii="Times New Roman" w:eastAsia="Segoe UI" w:hAnsi="Times New Roman"/>
                <w:sz w:val="24"/>
                <w:szCs w:val="24"/>
                <w:lang w:val="lv-LV"/>
              </w:rPr>
              <w:t>Reģionālās politikas pamatnostādņu 2021.–2027. gadam tematiskā virziena "Pakalpojumu efektivitātes uzlabošana atbilstoši demogrāfijas izaicinājumiem" rezultatīvais rādītājs ir pašvaldību pakalpojumu efektivitāte – izmaksas uz klientu – izmaksu samazinājums (%) pašvaldības sniegtajam pakalpojumam. Lai novērtētu investīciju ietekmi uz teritoriju attīstību, pašvaldības attīstības programmas investīciju plānā norāda projekta rezultatīvo rādītāju, kas atbilst Reģionālās politikas pamatnostādņu 2021.–2027. gadam rezultatīvajiem rādītājiem, norādot rezultātu sasniegšanas termiņu (maksimāli 3 gadi no projekta pabeigšanas brīža). Plānoto rezultatīvo rādītāju izpildes uzraudzība tiek nodrošināta, informāciju par veiktajiem ieguldījumiem un to rezultātiem pašvaldībai atbilstoši Teritorijas attīstības plānošanas likuma 22. panta 2.2 punktam atspoguļojot ikgadējā pārskatā. Rādītāji tiek iekļauti gada publiskajā pārskatā, kuru apstiprina pašvaldības domes sēdē un iesniedz Vides aizsardzības un reģionālās attīstības ministrijā.</w:t>
            </w:r>
          </w:p>
          <w:p w14:paraId="521CF470" w14:textId="77777777" w:rsidR="00B925E0" w:rsidRPr="00B925E0" w:rsidRDefault="00B925E0" w:rsidP="00B925E0">
            <w:pPr>
              <w:spacing w:after="0" w:line="240" w:lineRule="auto"/>
              <w:jc w:val="both"/>
              <w:rPr>
                <w:rFonts w:ascii="Times New Roman" w:eastAsia="Segoe UI" w:hAnsi="Times New Roman"/>
                <w:sz w:val="24"/>
                <w:szCs w:val="24"/>
                <w:lang w:val="lv-LV"/>
              </w:rPr>
            </w:pPr>
          </w:p>
          <w:p w14:paraId="3BDA45C6" w14:textId="7216773E" w:rsidR="00B925E0" w:rsidRPr="00B925E0" w:rsidRDefault="00B925E0" w:rsidP="00B925E0">
            <w:pPr>
              <w:spacing w:after="0" w:line="240" w:lineRule="auto"/>
              <w:jc w:val="both"/>
              <w:rPr>
                <w:rFonts w:ascii="Times New Roman" w:eastAsia="Segoe UI" w:hAnsi="Times New Roman"/>
                <w:sz w:val="24"/>
                <w:szCs w:val="24"/>
                <w:lang w:val="lv-LV"/>
              </w:rPr>
            </w:pPr>
            <w:r w:rsidRPr="00B925E0">
              <w:rPr>
                <w:rFonts w:ascii="Times New Roman" w:eastAsia="Segoe UI" w:hAnsi="Times New Roman"/>
                <w:sz w:val="24"/>
                <w:szCs w:val="24"/>
                <w:lang w:val="lv-LV"/>
              </w:rPr>
              <w:t>Ja netika veikta administratīvi teritoriālā reforma, pamatojumā sniedz vērtējumu par esošo pašvaldību ēku stāvokli un tajās plānotām funkcijām.</w:t>
            </w:r>
          </w:p>
          <w:p w14:paraId="3FB38E01" w14:textId="77777777" w:rsidR="00B925E0" w:rsidRPr="00B925E0" w:rsidRDefault="00B925E0" w:rsidP="00B925E0">
            <w:pPr>
              <w:spacing w:after="0" w:line="240" w:lineRule="auto"/>
              <w:jc w:val="both"/>
              <w:rPr>
                <w:rFonts w:ascii="Times New Roman" w:eastAsia="Segoe UI" w:hAnsi="Times New Roman"/>
                <w:sz w:val="24"/>
                <w:szCs w:val="24"/>
                <w:lang w:val="lv-LV"/>
              </w:rPr>
            </w:pPr>
          </w:p>
          <w:p w14:paraId="071EC220" w14:textId="77777777" w:rsidR="00D44520" w:rsidRDefault="00B925E0" w:rsidP="00B925E0">
            <w:pPr>
              <w:spacing w:after="0" w:line="240" w:lineRule="auto"/>
              <w:jc w:val="both"/>
              <w:rPr>
                <w:rFonts w:ascii="Times New Roman" w:eastAsia="Segoe UI" w:hAnsi="Times New Roman"/>
                <w:sz w:val="24"/>
                <w:szCs w:val="24"/>
                <w:lang w:val="lv-LV"/>
              </w:rPr>
            </w:pPr>
            <w:r w:rsidRPr="00B925E0">
              <w:rPr>
                <w:rFonts w:ascii="Times New Roman" w:eastAsia="Segoe UI" w:hAnsi="Times New Roman"/>
                <w:sz w:val="24"/>
                <w:szCs w:val="24"/>
                <w:lang w:val="lv-LV"/>
              </w:rPr>
              <w:t>Kritērija vērtēšanai izmanto 1.2.1.3.i. investīcijas noteikumu 34.1. apakšpunktā minētos dokumentus</w:t>
            </w:r>
            <w:r>
              <w:rPr>
                <w:rFonts w:ascii="Times New Roman" w:eastAsia="Segoe UI" w:hAnsi="Times New Roman"/>
                <w:sz w:val="24"/>
                <w:szCs w:val="24"/>
                <w:lang w:val="lv-LV"/>
              </w:rPr>
              <w:t xml:space="preserve"> vai informācijai par attīstības programmas atrašanās vietu jābūt norādītai projekta iesnieguma 1.1.punktā</w:t>
            </w:r>
            <w:r w:rsidRPr="00B925E0">
              <w:rPr>
                <w:rFonts w:ascii="Times New Roman" w:eastAsia="Segoe UI" w:hAnsi="Times New Roman"/>
                <w:sz w:val="24"/>
                <w:szCs w:val="24"/>
                <w:lang w:val="lv-LV"/>
              </w:rPr>
              <w:t>.</w:t>
            </w:r>
          </w:p>
          <w:p w14:paraId="12FC93C0" w14:textId="77777777" w:rsidR="002A3BE3" w:rsidRDefault="002A3BE3" w:rsidP="00B925E0">
            <w:pPr>
              <w:spacing w:after="0" w:line="240" w:lineRule="auto"/>
              <w:jc w:val="both"/>
              <w:rPr>
                <w:rFonts w:ascii="Times New Roman" w:eastAsia="Segoe UI" w:hAnsi="Times New Roman"/>
                <w:sz w:val="24"/>
                <w:szCs w:val="24"/>
                <w:lang w:val="lv-LV"/>
              </w:rPr>
            </w:pPr>
          </w:p>
          <w:p w14:paraId="626AF729" w14:textId="77777777" w:rsidR="00044F17" w:rsidRDefault="002A3BE3" w:rsidP="002A3BE3">
            <w:pPr>
              <w:spacing w:after="0" w:line="240" w:lineRule="auto"/>
              <w:jc w:val="both"/>
              <w:rPr>
                <w:rFonts w:ascii="Times New Roman" w:eastAsia="Segoe UI" w:hAnsi="Times New Roman"/>
                <w:sz w:val="24"/>
                <w:szCs w:val="24"/>
                <w:lang w:val="lv-LV"/>
              </w:rPr>
            </w:pPr>
            <w:proofErr w:type="spellStart"/>
            <w:r w:rsidRPr="00E80BD6">
              <w:rPr>
                <w:rFonts w:ascii="Times New Roman" w:eastAsia="Segoe UI" w:hAnsi="Times New Roman"/>
                <w:sz w:val="24"/>
                <w:szCs w:val="24"/>
              </w:rPr>
              <w:t>Projekta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idejai</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ir</w:t>
            </w:r>
            <w:proofErr w:type="spellEnd"/>
            <w:r w:rsidRPr="00E80BD6">
              <w:rPr>
                <w:rFonts w:ascii="Times New Roman" w:eastAsia="Segoe UI" w:hAnsi="Times New Roman"/>
                <w:sz w:val="24"/>
                <w:szCs w:val="24"/>
              </w:rPr>
              <w:t xml:space="preserve"> </w:t>
            </w:r>
            <w:proofErr w:type="spellStart"/>
            <w:r w:rsidR="00044F17" w:rsidRPr="00E80BD6">
              <w:rPr>
                <w:rFonts w:ascii="Times New Roman" w:eastAsia="Segoe UI" w:hAnsi="Times New Roman"/>
                <w:sz w:val="24"/>
                <w:szCs w:val="24"/>
              </w:rPr>
              <w:t>jābūt</w:t>
            </w:r>
            <w:proofErr w:type="spellEnd"/>
            <w:r w:rsidR="00044F17"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iekļauta</w:t>
            </w:r>
            <w:r w:rsidR="00044F17" w:rsidRPr="00E80BD6">
              <w:rPr>
                <w:rFonts w:ascii="Times New Roman" w:eastAsia="Segoe UI" w:hAnsi="Times New Roman"/>
                <w:sz w:val="24"/>
                <w:szCs w:val="24"/>
              </w:rPr>
              <w:t>i</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novada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pašvaldības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attīstības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programmas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investīciju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plānā</w:t>
            </w:r>
            <w:proofErr w:type="spellEnd"/>
            <w:r w:rsidRPr="00E80BD6">
              <w:rPr>
                <w:rFonts w:ascii="Times New Roman" w:eastAsia="Segoe UI" w:hAnsi="Times New Roman"/>
                <w:sz w:val="24"/>
                <w:szCs w:val="24"/>
              </w:rPr>
              <w:t xml:space="preserve">, </w:t>
            </w:r>
            <w:r w:rsidR="00044F17" w:rsidRPr="00E80BD6">
              <w:rPr>
                <w:rFonts w:ascii="Times New Roman" w:eastAsia="Segoe UI" w:hAnsi="Times New Roman"/>
                <w:sz w:val="24"/>
                <w:szCs w:val="24"/>
              </w:rPr>
              <w:t>un</w:t>
            </w:r>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investīciju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plānā</w:t>
            </w:r>
            <w:proofErr w:type="spellEnd"/>
            <w:r w:rsidRPr="00E80BD6">
              <w:rPr>
                <w:rFonts w:ascii="Times New Roman" w:eastAsia="Segoe UI" w:hAnsi="Times New Roman"/>
                <w:sz w:val="24"/>
                <w:szCs w:val="24"/>
              </w:rPr>
              <w:t xml:space="preserve"> </w:t>
            </w:r>
            <w:proofErr w:type="spellStart"/>
            <w:r w:rsidR="00044F17" w:rsidRPr="00E80BD6">
              <w:rPr>
                <w:rFonts w:ascii="Times New Roman" w:eastAsia="Segoe UI" w:hAnsi="Times New Roman"/>
                <w:sz w:val="24"/>
                <w:szCs w:val="24"/>
              </w:rPr>
              <w:t>ir</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sniegts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projekta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īstenošanas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rezultātā</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plānotais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procentuālais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izmaksu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samazinājums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uz</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vienu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pakalpojuma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saņēmēju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kā</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arī</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tā</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sasniegšanas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termiņš</w:t>
            </w:r>
            <w:proofErr w:type="spellEnd"/>
            <w:r w:rsidRPr="00E80BD6">
              <w:rPr>
                <w:rFonts w:ascii="Times New Roman" w:eastAsia="Segoe UI" w:hAnsi="Times New Roman"/>
                <w:sz w:val="24"/>
                <w:szCs w:val="24"/>
              </w:rPr>
              <w:t xml:space="preserve">. </w:t>
            </w:r>
          </w:p>
          <w:p w14:paraId="6AA4DFC8" w14:textId="77777777" w:rsidR="00C42AC8" w:rsidRDefault="00044F17" w:rsidP="002A3BE3">
            <w:pPr>
              <w:spacing w:after="0" w:line="240" w:lineRule="auto"/>
              <w:jc w:val="both"/>
              <w:rPr>
                <w:rFonts w:ascii="Times New Roman" w:eastAsia="Segoe UI" w:hAnsi="Times New Roman"/>
                <w:sz w:val="24"/>
                <w:szCs w:val="24"/>
                <w:lang w:val="lv-LV"/>
              </w:rPr>
            </w:pPr>
            <w:proofErr w:type="spellStart"/>
            <w:r w:rsidRPr="00E80BD6">
              <w:rPr>
                <w:rFonts w:ascii="Times New Roman" w:eastAsia="Segoe UI" w:hAnsi="Times New Roman"/>
                <w:sz w:val="24"/>
                <w:szCs w:val="24"/>
              </w:rPr>
              <w:t>N</w:t>
            </w:r>
            <w:r w:rsidR="002A3BE3" w:rsidRPr="00E80BD6">
              <w:rPr>
                <w:rFonts w:ascii="Times New Roman" w:eastAsia="Segoe UI" w:hAnsi="Times New Roman"/>
                <w:sz w:val="24"/>
                <w:szCs w:val="24"/>
              </w:rPr>
              <w:t>ovada</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attīstības</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programmas</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investīciju</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plāns</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ir</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apstiprināts</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ar</w:t>
            </w:r>
            <w:proofErr w:type="spellEnd"/>
            <w:r w:rsidR="002A3BE3" w:rsidRPr="00E80BD6">
              <w:rPr>
                <w:rFonts w:ascii="Times New Roman" w:eastAsia="Segoe UI" w:hAnsi="Times New Roman"/>
                <w:sz w:val="24"/>
                <w:szCs w:val="24"/>
              </w:rPr>
              <w:t xml:space="preserve"> </w:t>
            </w:r>
            <w:proofErr w:type="spellStart"/>
            <w:r w:rsidR="002A3BE3" w:rsidRPr="00E80BD6">
              <w:rPr>
                <w:rFonts w:ascii="Times New Roman" w:eastAsia="Segoe UI" w:hAnsi="Times New Roman"/>
                <w:sz w:val="24"/>
                <w:szCs w:val="24"/>
              </w:rPr>
              <w:t>novada</w:t>
            </w:r>
            <w:proofErr w:type="spellEnd"/>
            <w:r w:rsidR="002A3BE3" w:rsidRPr="00E80BD6">
              <w:rPr>
                <w:rFonts w:ascii="Times New Roman" w:eastAsia="Segoe UI" w:hAnsi="Times New Roman"/>
                <w:sz w:val="24"/>
                <w:szCs w:val="24"/>
              </w:rPr>
              <w:t xml:space="preserve"> domes </w:t>
            </w:r>
            <w:proofErr w:type="spellStart"/>
            <w:r w:rsidR="002A3BE3" w:rsidRPr="00E80BD6">
              <w:rPr>
                <w:rFonts w:ascii="Times New Roman" w:eastAsia="Segoe UI" w:hAnsi="Times New Roman"/>
                <w:sz w:val="24"/>
                <w:szCs w:val="24"/>
              </w:rPr>
              <w:t>lēmumu</w:t>
            </w:r>
            <w:proofErr w:type="spellEnd"/>
            <w:r w:rsidR="002A3BE3" w:rsidRPr="00E80BD6">
              <w:rPr>
                <w:rFonts w:ascii="Times New Roman" w:eastAsia="Segoe UI" w:hAnsi="Times New Roman"/>
                <w:sz w:val="24"/>
                <w:szCs w:val="24"/>
              </w:rPr>
              <w:t xml:space="preserve">. </w:t>
            </w:r>
          </w:p>
          <w:p w14:paraId="5562ACE3" w14:textId="587BB355" w:rsidR="002A3BE3" w:rsidRPr="00F37610" w:rsidRDefault="002A3BE3" w:rsidP="00C42AC8">
            <w:pPr>
              <w:spacing w:after="0" w:line="240" w:lineRule="auto"/>
              <w:jc w:val="both"/>
              <w:rPr>
                <w:rFonts w:ascii="Times New Roman" w:eastAsia="Segoe UI" w:hAnsi="Times New Roman"/>
                <w:sz w:val="24"/>
                <w:szCs w:val="24"/>
                <w:lang w:val="lv-LV"/>
              </w:rPr>
            </w:pPr>
            <w:proofErr w:type="spellStart"/>
            <w:r w:rsidRPr="00E80BD6">
              <w:rPr>
                <w:rFonts w:ascii="Times New Roman" w:eastAsia="Segoe UI" w:hAnsi="Times New Roman"/>
                <w:sz w:val="24"/>
                <w:szCs w:val="24"/>
              </w:rPr>
              <w:lastRenderedPageBreak/>
              <w:t>Tāpat</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projekta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iesnieguma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veidlapā</w:t>
            </w:r>
            <w:proofErr w:type="spellEnd"/>
            <w:r w:rsidRPr="00E80BD6">
              <w:rPr>
                <w:rFonts w:ascii="Times New Roman" w:eastAsia="Segoe UI" w:hAnsi="Times New Roman"/>
                <w:sz w:val="24"/>
                <w:szCs w:val="24"/>
              </w:rPr>
              <w:t xml:space="preserve"> </w:t>
            </w:r>
            <w:proofErr w:type="spellStart"/>
            <w:r w:rsidR="00044F17" w:rsidRPr="00E80BD6">
              <w:rPr>
                <w:rFonts w:ascii="Times New Roman" w:eastAsia="Segoe UI" w:hAnsi="Times New Roman"/>
                <w:sz w:val="24"/>
                <w:szCs w:val="24"/>
              </w:rPr>
              <w:t>ir</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sniegts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projekta</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pamatojums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izvērtējot</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pašvaldību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ēku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stāvokli</w:t>
            </w:r>
            <w:proofErr w:type="spellEnd"/>
            <w:r w:rsidRPr="00E80BD6">
              <w:rPr>
                <w:rFonts w:ascii="Times New Roman" w:eastAsia="Segoe UI" w:hAnsi="Times New Roman"/>
                <w:sz w:val="24"/>
                <w:szCs w:val="24"/>
              </w:rPr>
              <w:t xml:space="preserve"> un </w:t>
            </w:r>
            <w:proofErr w:type="spellStart"/>
            <w:r w:rsidRPr="00E80BD6">
              <w:rPr>
                <w:rFonts w:ascii="Times New Roman" w:eastAsia="Segoe UI" w:hAnsi="Times New Roman"/>
                <w:sz w:val="24"/>
                <w:szCs w:val="24"/>
              </w:rPr>
              <w:t>tajās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plānotās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funkcijas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kā</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arī</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informācija</w:t>
            </w:r>
            <w:proofErr w:type="spellEnd"/>
            <w:r w:rsidRPr="00E80BD6">
              <w:rPr>
                <w:rFonts w:ascii="Times New Roman" w:eastAsia="Segoe UI" w:hAnsi="Times New Roman"/>
                <w:sz w:val="24"/>
                <w:szCs w:val="24"/>
              </w:rPr>
              <w:t xml:space="preserve"> par </w:t>
            </w:r>
            <w:proofErr w:type="spellStart"/>
            <w:r w:rsidRPr="00E80BD6">
              <w:rPr>
                <w:rFonts w:ascii="Times New Roman" w:eastAsia="Segoe UI" w:hAnsi="Times New Roman"/>
                <w:sz w:val="24"/>
                <w:szCs w:val="24"/>
              </w:rPr>
              <w:t>ēkas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iekļaušanos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pašvaldības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kopējā</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pakalpojumu</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infrastruktūras</w:t>
            </w:r>
            <w:proofErr w:type="spellEnd"/>
            <w:r w:rsidRPr="00E80BD6">
              <w:rPr>
                <w:rFonts w:ascii="Times New Roman" w:eastAsia="Segoe UI" w:hAnsi="Times New Roman"/>
                <w:sz w:val="24"/>
                <w:szCs w:val="24"/>
              </w:rPr>
              <w:t xml:space="preserve"> </w:t>
            </w:r>
            <w:proofErr w:type="spellStart"/>
            <w:r w:rsidRPr="00E80BD6">
              <w:rPr>
                <w:rFonts w:ascii="Times New Roman" w:eastAsia="Segoe UI" w:hAnsi="Times New Roman"/>
                <w:sz w:val="24"/>
                <w:szCs w:val="24"/>
              </w:rPr>
              <w:t>tīklā</w:t>
            </w:r>
            <w:proofErr w:type="spellEnd"/>
            <w:r w:rsidRPr="00E80BD6">
              <w:rPr>
                <w:rFonts w:ascii="Times New Roman" w:eastAsia="Segoe UI" w:hAnsi="Times New Roman"/>
                <w:sz w:val="24"/>
                <w:szCs w:val="24"/>
              </w:rPr>
              <w:t>.</w:t>
            </w:r>
          </w:p>
        </w:tc>
      </w:tr>
      <w:tr w:rsidR="00D44520" w:rsidRPr="00F37610" w14:paraId="06A02D25" w14:textId="77777777" w:rsidTr="000C4014">
        <w:trPr>
          <w:trHeight w:val="58"/>
        </w:trPr>
        <w:tc>
          <w:tcPr>
            <w:tcW w:w="992" w:type="dxa"/>
          </w:tcPr>
          <w:p w14:paraId="28F54396" w14:textId="2F6DCFE6" w:rsidR="00D44520" w:rsidRPr="00F37610" w:rsidRDefault="00D44520" w:rsidP="00874E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3.2.</w:t>
            </w:r>
          </w:p>
        </w:tc>
        <w:tc>
          <w:tcPr>
            <w:tcW w:w="5388" w:type="dxa"/>
          </w:tcPr>
          <w:p w14:paraId="23230856" w14:textId="4EADF1BA" w:rsidR="00D44520" w:rsidRPr="00F37610" w:rsidRDefault="00D44520" w:rsidP="00CC4B81">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Projekts paredz ieguldījumus pašvaldības ēkas, tās daļas vai kopējas ēku grupas energoefektivitātes paaugstināšanā un nodrošina primārās enerģijas samazinājumu gadā vismaz 30 % apmērā</w:t>
            </w:r>
          </w:p>
        </w:tc>
        <w:tc>
          <w:tcPr>
            <w:tcW w:w="1560" w:type="dxa"/>
          </w:tcPr>
          <w:p w14:paraId="12038D7B" w14:textId="77777777" w:rsidR="00D44520" w:rsidRPr="00F37610" w:rsidRDefault="00D44520" w:rsidP="00874E98">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6CA52935" w14:textId="00B33995" w:rsidR="00D16254" w:rsidRPr="001B4506" w:rsidRDefault="00B925E0" w:rsidP="00D16254">
            <w:pPr>
              <w:spacing w:after="0" w:line="240" w:lineRule="auto"/>
              <w:jc w:val="both"/>
              <w:rPr>
                <w:rFonts w:ascii="Times New Roman" w:hAnsi="Times New Roman"/>
                <w:sz w:val="24"/>
                <w:szCs w:val="24"/>
                <w:lang w:val="lv-LV"/>
              </w:rPr>
            </w:pPr>
            <w:r w:rsidRPr="001B4506">
              <w:rPr>
                <w:rFonts w:ascii="Times New Roman" w:hAnsi="Times New Roman"/>
                <w:sz w:val="24"/>
                <w:szCs w:val="24"/>
                <w:lang w:val="lv-LV"/>
              </w:rPr>
              <w:t xml:space="preserve">Kritērija vērtēšanai izmanto </w:t>
            </w:r>
            <w:r w:rsidR="00484359" w:rsidRPr="001B4506">
              <w:rPr>
                <w:rFonts w:ascii="Times New Roman" w:hAnsi="Times New Roman"/>
                <w:sz w:val="24"/>
                <w:szCs w:val="24"/>
                <w:lang w:val="lv-LV"/>
              </w:rPr>
              <w:t>MK</w:t>
            </w:r>
            <w:r w:rsidRPr="001B4506">
              <w:rPr>
                <w:rFonts w:ascii="Times New Roman" w:hAnsi="Times New Roman"/>
                <w:sz w:val="24"/>
                <w:szCs w:val="24"/>
                <w:lang w:val="lv-LV"/>
              </w:rPr>
              <w:t xml:space="preserve"> noteikumu 34.4., 34.5., 34.6., 34.7., 34.8., 34.9., 34.10. un 34.11. apakšpunktā minētos dokumentus. </w:t>
            </w:r>
          </w:p>
          <w:p w14:paraId="099C42A6" w14:textId="77777777" w:rsidR="00D44520" w:rsidRDefault="00B925E0" w:rsidP="00D16254">
            <w:pPr>
              <w:spacing w:after="0" w:line="240" w:lineRule="auto"/>
              <w:jc w:val="both"/>
              <w:rPr>
                <w:rFonts w:ascii="Times New Roman" w:hAnsi="Times New Roman"/>
                <w:sz w:val="24"/>
                <w:szCs w:val="24"/>
                <w:lang w:val="lv-LV"/>
              </w:rPr>
            </w:pPr>
            <w:r w:rsidRPr="001B4506">
              <w:rPr>
                <w:rFonts w:ascii="Times New Roman" w:hAnsi="Times New Roman"/>
                <w:sz w:val="24"/>
                <w:szCs w:val="24"/>
                <w:lang w:val="lv-LV"/>
              </w:rPr>
              <w:t xml:space="preserve">Primārās enerģijas samazinājums tiek aprēķināts no esošā kopējās primārās enerģijas novērtējuma atbilstoši Ministru kabineta 2021. gada 8. aprīļa noteikumiem Nr. 222 </w:t>
            </w:r>
            <w:r w:rsidR="005764CC" w:rsidRPr="001B4506">
              <w:rPr>
                <w:rFonts w:ascii="Times New Roman" w:hAnsi="Times New Roman"/>
                <w:sz w:val="24"/>
                <w:szCs w:val="24"/>
                <w:lang w:val="lv-LV"/>
              </w:rPr>
              <w:t>“</w:t>
            </w:r>
            <w:r w:rsidRPr="001B4506">
              <w:rPr>
                <w:rFonts w:ascii="Times New Roman" w:hAnsi="Times New Roman"/>
                <w:sz w:val="24"/>
                <w:szCs w:val="24"/>
                <w:lang w:val="lv-LV"/>
              </w:rPr>
              <w:t xml:space="preserve">Ēku energoefektivitātes aprēķina metodes un ēku </w:t>
            </w:r>
            <w:proofErr w:type="spellStart"/>
            <w:r w:rsidRPr="001B4506">
              <w:rPr>
                <w:rFonts w:ascii="Times New Roman" w:hAnsi="Times New Roman"/>
                <w:sz w:val="24"/>
                <w:szCs w:val="24"/>
                <w:lang w:val="lv-LV"/>
              </w:rPr>
              <w:t>energosertifikācijas</w:t>
            </w:r>
            <w:proofErr w:type="spellEnd"/>
            <w:r w:rsidRPr="001B4506">
              <w:rPr>
                <w:rFonts w:ascii="Times New Roman" w:hAnsi="Times New Roman"/>
                <w:sz w:val="24"/>
                <w:szCs w:val="24"/>
                <w:lang w:val="lv-LV"/>
              </w:rPr>
              <w:t xml:space="preserve"> noteikumi</w:t>
            </w:r>
            <w:r w:rsidR="001B4506" w:rsidRPr="001B4506">
              <w:rPr>
                <w:rFonts w:ascii="Times New Roman" w:hAnsi="Times New Roman"/>
                <w:sz w:val="24"/>
                <w:szCs w:val="24"/>
                <w:lang w:val="lv-LV"/>
              </w:rPr>
              <w:t>”</w:t>
            </w:r>
            <w:r w:rsidRPr="001B4506">
              <w:rPr>
                <w:rFonts w:ascii="Times New Roman" w:hAnsi="Times New Roman"/>
                <w:sz w:val="24"/>
                <w:szCs w:val="24"/>
                <w:lang w:val="lv-LV"/>
              </w:rPr>
              <w:t xml:space="preserve"> atņemot projekta iesnieguma veidlapā (1.1., 1.3. sadaļā) un pielikumā pievienotajos dokumentos norādīto paredzamo kopējo primārās enerģijas novērtējumu pēc projekta īstenošanas. Iegūtais enerģijas samazinājums procentuāli izsakāms, aprēķināto ietaupījumu enerģijas vienībās attiecinot pret sākotnējo kopējās primārās enerģijas novērtējumu un reizinot ar 100 %.</w:t>
            </w:r>
          </w:p>
          <w:p w14:paraId="0E985FCE" w14:textId="1CDE6FEA" w:rsidR="00A9521E" w:rsidRPr="00344FBC" w:rsidRDefault="005929E1" w:rsidP="00D16254">
            <w:pPr>
              <w:spacing w:after="0" w:line="240" w:lineRule="auto"/>
              <w:jc w:val="both"/>
              <w:rPr>
                <w:rFonts w:ascii="Times New Roman" w:hAnsi="Times New Roman"/>
                <w:i/>
                <w:iCs/>
                <w:sz w:val="24"/>
                <w:szCs w:val="24"/>
                <w:lang w:val="lv-LV"/>
              </w:rPr>
            </w:pPr>
            <w:r w:rsidRPr="005B0336">
              <w:rPr>
                <w:rFonts w:ascii="Times New Roman" w:hAnsi="Times New Roman"/>
                <w:i/>
                <w:iCs/>
                <w:color w:val="000000" w:themeColor="text1"/>
                <w:sz w:val="24"/>
                <w:szCs w:val="24"/>
                <w:lang w:val="lv-LV"/>
              </w:rPr>
              <w:t>Kritērijs tiks pārvērtēts pēc precizētā projekta iesnieguma saņemšanas, ja projekts kvalificēsies finansējuma saņemšanai</w:t>
            </w:r>
            <w:r w:rsidR="00344FBC">
              <w:rPr>
                <w:rFonts w:ascii="Times New Roman" w:hAnsi="Times New Roman"/>
                <w:i/>
                <w:iCs/>
                <w:sz w:val="24"/>
                <w:szCs w:val="24"/>
                <w:lang w:val="lv-LV"/>
              </w:rPr>
              <w:t>.</w:t>
            </w:r>
          </w:p>
        </w:tc>
      </w:tr>
      <w:tr w:rsidR="00D44520" w:rsidRPr="00F37610" w14:paraId="30E7604A" w14:textId="77777777" w:rsidTr="000C4014">
        <w:trPr>
          <w:trHeight w:val="841"/>
        </w:trPr>
        <w:tc>
          <w:tcPr>
            <w:tcW w:w="992" w:type="dxa"/>
          </w:tcPr>
          <w:p w14:paraId="767CD2D7" w14:textId="1628B56D" w:rsidR="00D44520" w:rsidRPr="00F37610" w:rsidRDefault="00D44520" w:rsidP="001026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3.3.</w:t>
            </w:r>
          </w:p>
        </w:tc>
        <w:tc>
          <w:tcPr>
            <w:tcW w:w="5388" w:type="dxa"/>
          </w:tcPr>
          <w:p w14:paraId="2DB1781E" w14:textId="36978778" w:rsidR="00D44520" w:rsidRPr="00F37610" w:rsidRDefault="00D44520" w:rsidP="00CC4B81">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 xml:space="preserve">Ieguldītais AF finansējums uz vienu ietaupīto primārās enerģijas kilovatstundu gadā nav lielāks par 6,00 </w:t>
            </w:r>
            <w:proofErr w:type="spellStart"/>
            <w:r w:rsidRPr="00B925E0">
              <w:rPr>
                <w:rFonts w:ascii="Times New Roman" w:hAnsi="Times New Roman"/>
                <w:i/>
                <w:iCs/>
                <w:sz w:val="24"/>
                <w:szCs w:val="24"/>
                <w:lang w:val="lv-LV"/>
              </w:rPr>
              <w:t>euro</w:t>
            </w:r>
            <w:proofErr w:type="spellEnd"/>
          </w:p>
        </w:tc>
        <w:tc>
          <w:tcPr>
            <w:tcW w:w="1560" w:type="dxa"/>
          </w:tcPr>
          <w:p w14:paraId="0C59F40A" w14:textId="05896AD9" w:rsidR="00D44520" w:rsidRPr="00F37610" w:rsidRDefault="00D44520" w:rsidP="00102698">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394A8117" w14:textId="365E167E" w:rsidR="00B925E0" w:rsidRDefault="001B4506" w:rsidP="00CE1838">
            <w:pPr>
              <w:spacing w:after="0" w:line="240" w:lineRule="auto"/>
              <w:jc w:val="both"/>
              <w:rPr>
                <w:rFonts w:ascii="Times New Roman" w:hAnsi="Times New Roman"/>
                <w:sz w:val="24"/>
                <w:szCs w:val="24"/>
                <w:lang w:val="lv-LV"/>
              </w:rPr>
            </w:pPr>
            <w:r>
              <w:rPr>
                <w:rFonts w:ascii="Times New Roman" w:hAnsi="Times New Roman"/>
                <w:sz w:val="24"/>
                <w:szCs w:val="24"/>
                <w:lang w:val="lv-LV"/>
              </w:rPr>
              <w:t>P</w:t>
            </w:r>
            <w:r w:rsidR="00B925E0" w:rsidRPr="00B925E0">
              <w:rPr>
                <w:rFonts w:ascii="Times New Roman" w:hAnsi="Times New Roman"/>
                <w:sz w:val="24"/>
                <w:szCs w:val="24"/>
                <w:lang w:val="lv-LV"/>
              </w:rPr>
              <w:t>rojekta iesnieguma 1.3.</w:t>
            </w:r>
            <w:r>
              <w:rPr>
                <w:rFonts w:ascii="Times New Roman" w:hAnsi="Times New Roman"/>
                <w:sz w:val="24"/>
                <w:szCs w:val="24"/>
                <w:lang w:val="lv-LV"/>
              </w:rPr>
              <w:t>punktā</w:t>
            </w:r>
            <w:r w:rsidR="00B925E0" w:rsidRPr="00B925E0">
              <w:rPr>
                <w:rFonts w:ascii="Times New Roman" w:hAnsi="Times New Roman"/>
                <w:sz w:val="24"/>
                <w:szCs w:val="24"/>
                <w:lang w:val="lv-LV"/>
              </w:rPr>
              <w:t xml:space="preserve"> norādītais sasniedzamais primārās enerģijas ietaupījums (</w:t>
            </w:r>
            <w:proofErr w:type="spellStart"/>
            <w:r w:rsidR="00B925E0" w:rsidRPr="00B925E0">
              <w:rPr>
                <w:rFonts w:ascii="Times New Roman" w:hAnsi="Times New Roman"/>
                <w:sz w:val="24"/>
                <w:szCs w:val="24"/>
                <w:lang w:val="lv-LV"/>
              </w:rPr>
              <w:t>kWh</w:t>
            </w:r>
            <w:proofErr w:type="spellEnd"/>
            <w:r w:rsidR="00B925E0" w:rsidRPr="00B925E0">
              <w:rPr>
                <w:rFonts w:ascii="Times New Roman" w:hAnsi="Times New Roman"/>
                <w:sz w:val="24"/>
                <w:szCs w:val="24"/>
                <w:lang w:val="lv-LV"/>
              </w:rPr>
              <w:t xml:space="preserve">/gadā) un projekta iesnieguma 1.pielikumā norādītais AF finansējums. </w:t>
            </w:r>
          </w:p>
          <w:p w14:paraId="44CC6996" w14:textId="77777777" w:rsidR="009C26F1" w:rsidRDefault="00B925E0" w:rsidP="00CE1838">
            <w:pPr>
              <w:spacing w:after="0" w:line="240" w:lineRule="auto"/>
              <w:jc w:val="both"/>
              <w:rPr>
                <w:rFonts w:ascii="Times New Roman" w:hAnsi="Times New Roman"/>
                <w:sz w:val="24"/>
                <w:szCs w:val="24"/>
                <w:lang w:val="lv-LV"/>
              </w:rPr>
            </w:pPr>
            <w:r w:rsidRPr="00B925E0">
              <w:rPr>
                <w:rFonts w:ascii="Times New Roman" w:hAnsi="Times New Roman"/>
                <w:sz w:val="24"/>
                <w:szCs w:val="24"/>
                <w:lang w:val="lv-LV"/>
              </w:rPr>
              <w:t>Aprēķinu veikšanai izmanto arī 1.2.1.3.i. investīcijas noteikumu 34. punktā minētos dokumentus. Ietaupīto primāro enerģiju (</w:t>
            </w:r>
            <w:proofErr w:type="spellStart"/>
            <w:r w:rsidRPr="00B925E0">
              <w:rPr>
                <w:rFonts w:ascii="Times New Roman" w:hAnsi="Times New Roman"/>
                <w:sz w:val="24"/>
                <w:szCs w:val="24"/>
                <w:lang w:val="lv-LV"/>
              </w:rPr>
              <w:t>kWh</w:t>
            </w:r>
            <w:proofErr w:type="spellEnd"/>
            <w:r w:rsidRPr="00B925E0">
              <w:rPr>
                <w:rFonts w:ascii="Times New Roman" w:hAnsi="Times New Roman"/>
                <w:sz w:val="24"/>
                <w:szCs w:val="24"/>
                <w:lang w:val="lv-LV"/>
              </w:rPr>
              <w:t xml:space="preserve">/gadā) noapaļo veselos skaitļos, atbilstību kritērijam vērtē vērtībai ar divām zīmēm aiz komata, piemēram, projekts ar vērtību 6,00 </w:t>
            </w:r>
            <w:proofErr w:type="spellStart"/>
            <w:r w:rsidRPr="00B925E0">
              <w:rPr>
                <w:rFonts w:ascii="Times New Roman" w:hAnsi="Times New Roman"/>
                <w:i/>
                <w:iCs/>
                <w:sz w:val="24"/>
                <w:szCs w:val="24"/>
                <w:lang w:val="lv-LV"/>
              </w:rPr>
              <w:t>euro</w:t>
            </w:r>
            <w:proofErr w:type="spellEnd"/>
            <w:r w:rsidRPr="00B925E0">
              <w:rPr>
                <w:rFonts w:ascii="Times New Roman" w:hAnsi="Times New Roman"/>
                <w:sz w:val="24"/>
                <w:szCs w:val="24"/>
                <w:lang w:val="lv-LV"/>
              </w:rPr>
              <w:t>/</w:t>
            </w:r>
            <w:proofErr w:type="spellStart"/>
            <w:r w:rsidRPr="00B925E0">
              <w:rPr>
                <w:rFonts w:ascii="Times New Roman" w:hAnsi="Times New Roman"/>
                <w:sz w:val="24"/>
                <w:szCs w:val="24"/>
                <w:lang w:val="lv-LV"/>
              </w:rPr>
              <w:t>kWh</w:t>
            </w:r>
            <w:proofErr w:type="spellEnd"/>
            <w:r w:rsidRPr="00B925E0">
              <w:rPr>
                <w:rFonts w:ascii="Times New Roman" w:hAnsi="Times New Roman"/>
                <w:sz w:val="24"/>
                <w:szCs w:val="24"/>
                <w:lang w:val="lv-LV"/>
              </w:rPr>
              <w:t xml:space="preserve"> gadā atbilst kritērijam, savukārt projektam ar vērtību 6,01 </w:t>
            </w:r>
            <w:proofErr w:type="spellStart"/>
            <w:r w:rsidRPr="00B925E0">
              <w:rPr>
                <w:rFonts w:ascii="Times New Roman" w:hAnsi="Times New Roman"/>
                <w:i/>
                <w:iCs/>
                <w:sz w:val="24"/>
                <w:szCs w:val="24"/>
                <w:lang w:val="lv-LV"/>
              </w:rPr>
              <w:t>euro</w:t>
            </w:r>
            <w:proofErr w:type="spellEnd"/>
            <w:r w:rsidRPr="00B925E0">
              <w:rPr>
                <w:rFonts w:ascii="Times New Roman" w:hAnsi="Times New Roman"/>
                <w:sz w:val="24"/>
                <w:szCs w:val="24"/>
                <w:lang w:val="lv-LV"/>
              </w:rPr>
              <w:t>/</w:t>
            </w:r>
            <w:proofErr w:type="spellStart"/>
            <w:r w:rsidRPr="00B925E0">
              <w:rPr>
                <w:rFonts w:ascii="Times New Roman" w:hAnsi="Times New Roman"/>
                <w:sz w:val="24"/>
                <w:szCs w:val="24"/>
                <w:lang w:val="lv-LV"/>
              </w:rPr>
              <w:t>kWh</w:t>
            </w:r>
            <w:proofErr w:type="spellEnd"/>
            <w:r w:rsidRPr="00B925E0">
              <w:rPr>
                <w:rFonts w:ascii="Times New Roman" w:hAnsi="Times New Roman"/>
                <w:sz w:val="24"/>
                <w:szCs w:val="24"/>
                <w:lang w:val="lv-LV"/>
              </w:rPr>
              <w:t xml:space="preserve"> tiek izvirzīts attiecīgs nosacījums trūkumu novēršanai.</w:t>
            </w:r>
            <w:r w:rsidR="00B167F9">
              <w:rPr>
                <w:rFonts w:ascii="Times New Roman" w:hAnsi="Times New Roman"/>
                <w:sz w:val="24"/>
                <w:szCs w:val="24"/>
                <w:lang w:val="lv-LV"/>
              </w:rPr>
              <w:t xml:space="preserve"> </w:t>
            </w:r>
          </w:p>
          <w:p w14:paraId="715F7C49" w14:textId="1B79087B" w:rsidR="00396236" w:rsidRDefault="004410F6" w:rsidP="00CE1838">
            <w:pPr>
              <w:spacing w:after="0" w:line="240" w:lineRule="auto"/>
              <w:jc w:val="both"/>
              <w:rPr>
                <w:rFonts w:ascii="Times New Roman" w:hAnsi="Times New Roman"/>
                <w:sz w:val="24"/>
                <w:szCs w:val="24"/>
                <w:lang w:val="lv-LV"/>
              </w:rPr>
            </w:pPr>
            <w:r>
              <w:rPr>
                <w:rFonts w:ascii="Times New Roman" w:hAnsi="Times New Roman"/>
                <w:sz w:val="24"/>
                <w:szCs w:val="24"/>
                <w:lang w:val="lv-LV"/>
              </w:rPr>
              <w:t>Ārpus projekta</w:t>
            </w:r>
            <w:r w:rsidR="00073670">
              <w:rPr>
                <w:rFonts w:ascii="Times New Roman" w:hAnsi="Times New Roman"/>
                <w:sz w:val="24"/>
                <w:szCs w:val="24"/>
                <w:lang w:val="lv-LV"/>
              </w:rPr>
              <w:t xml:space="preserve"> tiek finansētas </w:t>
            </w:r>
            <w:r w:rsidR="004A5062">
              <w:rPr>
                <w:rFonts w:ascii="Times New Roman" w:hAnsi="Times New Roman"/>
                <w:sz w:val="24"/>
                <w:szCs w:val="24"/>
                <w:lang w:val="lv-LV"/>
              </w:rPr>
              <w:t xml:space="preserve">izmaksas, kas pārsniedz </w:t>
            </w:r>
            <w:r w:rsidR="003A5532" w:rsidRPr="003A5532">
              <w:rPr>
                <w:rFonts w:ascii="Times New Roman" w:hAnsi="Times New Roman"/>
                <w:sz w:val="24"/>
                <w:szCs w:val="24"/>
                <w:lang w:val="lv-LV"/>
              </w:rPr>
              <w:t xml:space="preserve">6,00 </w:t>
            </w:r>
            <w:proofErr w:type="spellStart"/>
            <w:r w:rsidR="003A5532" w:rsidRPr="002E167E">
              <w:rPr>
                <w:rFonts w:ascii="Times New Roman" w:hAnsi="Times New Roman"/>
                <w:i/>
                <w:iCs/>
                <w:sz w:val="24"/>
                <w:szCs w:val="24"/>
                <w:lang w:val="lv-LV"/>
              </w:rPr>
              <w:t>euro</w:t>
            </w:r>
            <w:proofErr w:type="spellEnd"/>
            <w:r w:rsidR="003A5532" w:rsidRPr="003A5532">
              <w:rPr>
                <w:rFonts w:ascii="Times New Roman" w:hAnsi="Times New Roman"/>
                <w:sz w:val="24"/>
                <w:szCs w:val="24"/>
                <w:lang w:val="lv-LV"/>
              </w:rPr>
              <w:t>/</w:t>
            </w:r>
            <w:proofErr w:type="spellStart"/>
            <w:r w:rsidR="003A5532" w:rsidRPr="003A5532">
              <w:rPr>
                <w:rFonts w:ascii="Times New Roman" w:hAnsi="Times New Roman"/>
                <w:sz w:val="24"/>
                <w:szCs w:val="24"/>
                <w:lang w:val="lv-LV"/>
              </w:rPr>
              <w:t>kWh</w:t>
            </w:r>
            <w:proofErr w:type="spellEnd"/>
            <w:r w:rsidR="003A5532">
              <w:rPr>
                <w:rFonts w:ascii="Times New Roman" w:hAnsi="Times New Roman"/>
                <w:sz w:val="24"/>
                <w:szCs w:val="24"/>
                <w:lang w:val="lv-LV"/>
              </w:rPr>
              <w:t xml:space="preserve"> ierobežojumu.</w:t>
            </w:r>
            <w:r w:rsidR="00B267F8">
              <w:rPr>
                <w:rFonts w:ascii="Times New Roman" w:hAnsi="Times New Roman"/>
                <w:sz w:val="24"/>
                <w:szCs w:val="24"/>
                <w:lang w:val="lv-LV"/>
              </w:rPr>
              <w:t xml:space="preserve"> Vien</w:t>
            </w:r>
            <w:proofErr w:type="spellStart"/>
            <w:r w:rsidR="00B267F8">
              <w:rPr>
                <w:rFonts w:ascii="Times New Roman" w:hAnsi="Times New Roman"/>
                <w:sz w:val="24"/>
                <w:szCs w:val="24"/>
              </w:rPr>
              <w:t>laikus</w:t>
            </w:r>
            <w:proofErr w:type="spellEnd"/>
            <w:r w:rsidR="00B267F8">
              <w:rPr>
                <w:rFonts w:ascii="Times New Roman" w:hAnsi="Times New Roman"/>
                <w:sz w:val="24"/>
                <w:szCs w:val="24"/>
                <w:lang w:val="lv-LV"/>
              </w:rPr>
              <w:t xml:space="preserve"> projekta iesniedzējs apliecina, ka tam ir </w:t>
            </w:r>
            <w:r w:rsidR="00B267F8" w:rsidRPr="00B267F8">
              <w:rPr>
                <w:rFonts w:ascii="Times New Roman" w:hAnsi="Times New Roman"/>
                <w:sz w:val="24"/>
                <w:szCs w:val="24"/>
                <w:lang w:val="lv-LV"/>
              </w:rPr>
              <w:t>pieejami pietiekoši finanšu resursi, lai projekta mērķis tiktu sasniegts</w:t>
            </w:r>
            <w:r w:rsidR="009C26F1">
              <w:rPr>
                <w:rFonts w:ascii="Times New Roman" w:hAnsi="Times New Roman"/>
                <w:sz w:val="24"/>
                <w:szCs w:val="24"/>
                <w:lang w:val="lv-LV"/>
              </w:rPr>
              <w:t>.</w:t>
            </w:r>
          </w:p>
          <w:p w14:paraId="578FD84A" w14:textId="77777777" w:rsidR="009C26F1" w:rsidRDefault="009C26F1" w:rsidP="00CE1838">
            <w:pPr>
              <w:spacing w:after="0" w:line="240" w:lineRule="auto"/>
              <w:jc w:val="both"/>
              <w:rPr>
                <w:rFonts w:ascii="Times New Roman" w:hAnsi="Times New Roman"/>
                <w:sz w:val="24"/>
                <w:szCs w:val="24"/>
                <w:lang w:val="lv-LV"/>
              </w:rPr>
            </w:pPr>
          </w:p>
          <w:p w14:paraId="314B4D75" w14:textId="45692A62" w:rsidR="00344FBC" w:rsidRPr="00F37610" w:rsidRDefault="005929E1" w:rsidP="00CE1838">
            <w:pPr>
              <w:spacing w:after="0" w:line="240" w:lineRule="auto"/>
              <w:jc w:val="both"/>
              <w:rPr>
                <w:rFonts w:ascii="Times New Roman" w:hAnsi="Times New Roman"/>
                <w:sz w:val="24"/>
                <w:szCs w:val="24"/>
                <w:highlight w:val="yellow"/>
                <w:lang w:val="lv-LV"/>
              </w:rPr>
            </w:pPr>
            <w:r w:rsidRPr="005B0336">
              <w:rPr>
                <w:rFonts w:ascii="Times New Roman" w:hAnsi="Times New Roman"/>
                <w:i/>
                <w:iCs/>
                <w:color w:val="000000" w:themeColor="text1"/>
                <w:sz w:val="24"/>
                <w:szCs w:val="24"/>
                <w:lang w:val="lv-LV"/>
              </w:rPr>
              <w:t>Kritērijs tiks pārvērtēts pēc precizētā projekta iesnieguma saņemšanas, ja projekts kvalificēsies finansējuma saņemšanai</w:t>
            </w:r>
            <w:r w:rsidR="00344FBC">
              <w:rPr>
                <w:rFonts w:ascii="Times New Roman" w:hAnsi="Times New Roman"/>
                <w:i/>
                <w:iCs/>
                <w:sz w:val="24"/>
                <w:szCs w:val="24"/>
                <w:lang w:val="lv-LV"/>
              </w:rPr>
              <w:t>.</w:t>
            </w:r>
          </w:p>
        </w:tc>
      </w:tr>
      <w:tr w:rsidR="00D44520" w:rsidRPr="00F37610" w14:paraId="4064590D" w14:textId="77777777" w:rsidTr="000C4014">
        <w:trPr>
          <w:trHeight w:val="555"/>
        </w:trPr>
        <w:tc>
          <w:tcPr>
            <w:tcW w:w="992" w:type="dxa"/>
          </w:tcPr>
          <w:p w14:paraId="77972C98" w14:textId="51BDE19A" w:rsidR="00D44520" w:rsidRPr="00F37610" w:rsidRDefault="00D44520" w:rsidP="001026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3.4.</w:t>
            </w:r>
          </w:p>
        </w:tc>
        <w:tc>
          <w:tcPr>
            <w:tcW w:w="5388" w:type="dxa"/>
          </w:tcPr>
          <w:p w14:paraId="7D96AB84" w14:textId="6782F788" w:rsidR="00D44520" w:rsidRPr="00F37610" w:rsidRDefault="00D44520" w:rsidP="00CC4B81">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 xml:space="preserve">Visām projekta ietvaros plānotajām būvniecības darbībām projekta iesnieguma iesniegšanas brīdī ir veikta būvvaldes atzīme par projektēšanas nosacījumu </w:t>
            </w:r>
            <w:r w:rsidRPr="00F37610">
              <w:rPr>
                <w:rFonts w:ascii="Times New Roman" w:hAnsi="Times New Roman"/>
                <w:sz w:val="24"/>
                <w:szCs w:val="24"/>
                <w:lang w:val="lv-LV"/>
              </w:rPr>
              <w:lastRenderedPageBreak/>
              <w:t>izpildi būvatļaujā, apliecinājuma kartē vai paskaidrojuma rakstā vai ir iesniegta būvvaldes izziņa, kas liecina, ka būvdarbiem būvatļauja, paskaidrojuma raksts vai apliecinājuma karte nav nepieciešama</w:t>
            </w:r>
            <w:r w:rsidR="003946F7">
              <w:rPr>
                <w:rFonts w:ascii="Times New Roman" w:hAnsi="Times New Roman"/>
                <w:sz w:val="24"/>
                <w:szCs w:val="24"/>
                <w:lang w:val="lv-LV"/>
              </w:rPr>
              <w:t>.</w:t>
            </w:r>
          </w:p>
        </w:tc>
        <w:tc>
          <w:tcPr>
            <w:tcW w:w="1560" w:type="dxa"/>
          </w:tcPr>
          <w:p w14:paraId="183EE12A" w14:textId="1E0B3B43" w:rsidR="00D44520" w:rsidRPr="00F37610" w:rsidRDefault="00D44520" w:rsidP="00102698">
            <w:pPr>
              <w:spacing w:after="0" w:line="240" w:lineRule="auto"/>
              <w:jc w:val="center"/>
              <w:rPr>
                <w:rFonts w:ascii="Times New Roman" w:hAnsi="Times New Roman"/>
                <w:b/>
                <w:bCs/>
                <w:color w:val="FF0000"/>
                <w:sz w:val="24"/>
                <w:szCs w:val="24"/>
                <w:lang w:val="lv-LV"/>
              </w:rPr>
            </w:pPr>
            <w:r w:rsidRPr="00F37610">
              <w:rPr>
                <w:rFonts w:ascii="Times New Roman" w:hAnsi="Times New Roman"/>
                <w:b/>
                <w:bCs/>
                <w:color w:val="FF0000"/>
                <w:sz w:val="24"/>
                <w:szCs w:val="24"/>
                <w:lang w:val="lv-LV"/>
              </w:rPr>
              <w:lastRenderedPageBreak/>
              <w:t>Jā/Nē</w:t>
            </w:r>
          </w:p>
        </w:tc>
        <w:tc>
          <w:tcPr>
            <w:tcW w:w="7370" w:type="dxa"/>
          </w:tcPr>
          <w:p w14:paraId="54727C66" w14:textId="6BDAD30C" w:rsidR="00D44520" w:rsidRPr="00937A11" w:rsidRDefault="00B925E0" w:rsidP="00CC4B81">
            <w:pPr>
              <w:spacing w:after="0" w:line="240" w:lineRule="auto"/>
              <w:jc w:val="both"/>
              <w:rPr>
                <w:rFonts w:ascii="Times New Roman" w:hAnsi="Times New Roman"/>
                <w:sz w:val="24"/>
                <w:szCs w:val="24"/>
                <w:lang w:val="lv-LV"/>
              </w:rPr>
            </w:pPr>
            <w:r w:rsidRPr="00937A11">
              <w:rPr>
                <w:rFonts w:ascii="Times New Roman" w:hAnsi="Times New Roman"/>
                <w:sz w:val="24"/>
                <w:szCs w:val="24"/>
                <w:lang w:val="lv-LV"/>
              </w:rPr>
              <w:t>Kritērija vērtēšanai izmanto 1.2.1.3.i. investīcijas noteikumu 34.5., 34.6. un 34.7. apakšpunktā minētos dokumentus, ja šī informācija nav pieejama Būvniecības informācijas sistēmā.</w:t>
            </w:r>
          </w:p>
          <w:p w14:paraId="419BB26A" w14:textId="1FC16C1A" w:rsidR="003946F7" w:rsidRPr="00937A11" w:rsidRDefault="006837A3" w:rsidP="003946F7">
            <w:pPr>
              <w:spacing w:after="0" w:line="240" w:lineRule="auto"/>
              <w:jc w:val="both"/>
              <w:rPr>
                <w:rFonts w:ascii="Times New Roman" w:hAnsi="Times New Roman"/>
                <w:i/>
                <w:iCs/>
                <w:sz w:val="24"/>
                <w:szCs w:val="24"/>
                <w:lang w:val="lv-LV"/>
              </w:rPr>
            </w:pPr>
            <w:r>
              <w:rPr>
                <w:rFonts w:ascii="Times New Roman" w:hAnsi="Times New Roman"/>
                <w:i/>
                <w:iCs/>
                <w:sz w:val="24"/>
                <w:szCs w:val="24"/>
                <w:lang w:val="lv-LV"/>
              </w:rPr>
              <w:lastRenderedPageBreak/>
              <w:t>I</w:t>
            </w:r>
            <w:r w:rsidR="003946F7" w:rsidRPr="00937A11">
              <w:rPr>
                <w:rFonts w:ascii="Times New Roman" w:hAnsi="Times New Roman"/>
                <w:i/>
                <w:iCs/>
                <w:sz w:val="24"/>
                <w:szCs w:val="24"/>
                <w:lang w:val="lv-LV"/>
              </w:rPr>
              <w:t xml:space="preserve">esniedzamais/pārbaudāmais dokuments: </w:t>
            </w:r>
          </w:p>
          <w:p w14:paraId="5242C2F2" w14:textId="76B072FF" w:rsidR="003946F7" w:rsidRPr="00937A11" w:rsidRDefault="003946F7" w:rsidP="003946F7">
            <w:pPr>
              <w:pStyle w:val="ListParagraph"/>
              <w:numPr>
                <w:ilvl w:val="0"/>
                <w:numId w:val="28"/>
              </w:numPr>
              <w:spacing w:after="0" w:line="240" w:lineRule="auto"/>
              <w:jc w:val="both"/>
              <w:rPr>
                <w:rFonts w:ascii="Times New Roman" w:hAnsi="Times New Roman"/>
                <w:sz w:val="24"/>
                <w:szCs w:val="24"/>
                <w:lang w:val="lv-LV"/>
              </w:rPr>
            </w:pPr>
            <w:r w:rsidRPr="00937A11">
              <w:rPr>
                <w:rFonts w:ascii="Times New Roman" w:hAnsi="Times New Roman"/>
                <w:sz w:val="24"/>
                <w:szCs w:val="24"/>
                <w:lang w:val="lv-LV"/>
              </w:rPr>
              <w:t>būvprojekts vai apliecinājuma karte, vai paskaidrojuma raksts par visiem projektā plānotajiem būvdarbiem (</w:t>
            </w:r>
            <w:r w:rsidRPr="006837A3">
              <w:rPr>
                <w:rFonts w:ascii="Times New Roman" w:hAnsi="Times New Roman"/>
                <w:i/>
                <w:iCs/>
                <w:sz w:val="24"/>
                <w:szCs w:val="24"/>
                <w:lang w:val="lv-LV"/>
              </w:rPr>
              <w:t>projektā jābūt norādītam Būvniecības informācijas sistēmas dokumenta numuram</w:t>
            </w:r>
            <w:r w:rsidRPr="00937A11">
              <w:rPr>
                <w:rFonts w:ascii="Times New Roman" w:hAnsi="Times New Roman"/>
                <w:sz w:val="24"/>
                <w:szCs w:val="24"/>
                <w:lang w:val="lv-LV"/>
              </w:rPr>
              <w:t>), ar atz</w:t>
            </w:r>
            <w:r w:rsidR="00746E95">
              <w:rPr>
                <w:rFonts w:ascii="Times New Roman" w:hAnsi="Times New Roman"/>
                <w:sz w:val="24"/>
                <w:szCs w:val="24"/>
                <w:lang w:val="lv-LV"/>
              </w:rPr>
              <w:t>ī</w:t>
            </w:r>
            <w:r w:rsidRPr="00937A11">
              <w:rPr>
                <w:rFonts w:ascii="Times New Roman" w:hAnsi="Times New Roman"/>
                <w:sz w:val="24"/>
                <w:szCs w:val="24"/>
                <w:lang w:val="lv-LV"/>
              </w:rPr>
              <w:t>mi par projektēšanas nosacījumu izpildi;</w:t>
            </w:r>
          </w:p>
          <w:p w14:paraId="4E8A718A" w14:textId="68F61526" w:rsidR="003946F7" w:rsidRPr="00937A11" w:rsidRDefault="003946F7" w:rsidP="003946F7">
            <w:pPr>
              <w:pStyle w:val="ListParagraph"/>
              <w:numPr>
                <w:ilvl w:val="0"/>
                <w:numId w:val="28"/>
              </w:numPr>
              <w:spacing w:after="0" w:line="240" w:lineRule="auto"/>
              <w:jc w:val="both"/>
              <w:rPr>
                <w:rFonts w:ascii="Times New Roman" w:hAnsi="Times New Roman"/>
                <w:sz w:val="24"/>
                <w:szCs w:val="24"/>
                <w:lang w:val="lv-LV"/>
              </w:rPr>
            </w:pPr>
            <w:r w:rsidRPr="00937A11">
              <w:rPr>
                <w:rFonts w:ascii="Times New Roman" w:hAnsi="Times New Roman"/>
                <w:sz w:val="24"/>
                <w:szCs w:val="24"/>
                <w:lang w:val="lv-LV"/>
              </w:rPr>
              <w:t>būvvaldes izziņa, kas liecina, ka būvdarbiem būvatļauja, paskaidrojuma raksts vai apliecinājuma karte nav nepieciešama (</w:t>
            </w:r>
            <w:r w:rsidRPr="006837A3">
              <w:rPr>
                <w:rFonts w:ascii="Times New Roman" w:hAnsi="Times New Roman"/>
                <w:i/>
                <w:iCs/>
                <w:sz w:val="24"/>
                <w:szCs w:val="24"/>
                <w:lang w:val="lv-LV"/>
              </w:rPr>
              <w:t>ja attiecināms</w:t>
            </w:r>
            <w:r w:rsidRPr="00937A11">
              <w:rPr>
                <w:rFonts w:ascii="Times New Roman" w:hAnsi="Times New Roman"/>
                <w:sz w:val="24"/>
                <w:szCs w:val="24"/>
                <w:lang w:val="lv-LV"/>
              </w:rPr>
              <w:t>)</w:t>
            </w:r>
            <w:r w:rsidR="006837A3">
              <w:rPr>
                <w:rFonts w:ascii="Times New Roman" w:hAnsi="Times New Roman"/>
                <w:sz w:val="24"/>
                <w:szCs w:val="24"/>
                <w:lang w:val="lv-LV"/>
              </w:rPr>
              <w:t xml:space="preserve">, t.sk. </w:t>
            </w:r>
            <w:r w:rsidR="006E336C">
              <w:rPr>
                <w:rFonts w:ascii="Times New Roman" w:hAnsi="Times New Roman"/>
                <w:sz w:val="24"/>
                <w:szCs w:val="24"/>
                <w:lang w:val="lv-LV"/>
              </w:rPr>
              <w:t xml:space="preserve">piemēram, </w:t>
            </w:r>
            <w:r w:rsidR="006837A3">
              <w:rPr>
                <w:rFonts w:ascii="Times New Roman" w:hAnsi="Times New Roman"/>
                <w:sz w:val="24"/>
                <w:szCs w:val="24"/>
                <w:lang w:val="lv-LV"/>
              </w:rPr>
              <w:t xml:space="preserve">par </w:t>
            </w:r>
            <w:r w:rsidR="006E336C">
              <w:rPr>
                <w:rFonts w:ascii="Times New Roman" w:hAnsi="Times New Roman"/>
                <w:sz w:val="24"/>
                <w:szCs w:val="24"/>
                <w:lang w:val="lv-LV"/>
              </w:rPr>
              <w:t>ventilācijas sistēmu ierīkošanu</w:t>
            </w:r>
            <w:r w:rsidR="00A222A5">
              <w:rPr>
                <w:rFonts w:ascii="Times New Roman" w:hAnsi="Times New Roman"/>
                <w:sz w:val="24"/>
                <w:szCs w:val="24"/>
                <w:lang w:val="lv-LV"/>
              </w:rPr>
              <w:t xml:space="preserve"> un</w:t>
            </w:r>
            <w:r w:rsidR="006E336C">
              <w:rPr>
                <w:rFonts w:ascii="Times New Roman" w:hAnsi="Times New Roman"/>
                <w:sz w:val="24"/>
                <w:szCs w:val="24"/>
                <w:lang w:val="lv-LV"/>
              </w:rPr>
              <w:t xml:space="preserve"> </w:t>
            </w:r>
            <w:r w:rsidR="006837A3">
              <w:rPr>
                <w:rFonts w:ascii="Times New Roman" w:hAnsi="Times New Roman"/>
                <w:sz w:val="24"/>
                <w:szCs w:val="24"/>
                <w:lang w:val="lv-LV"/>
              </w:rPr>
              <w:t>saules paneļiem</w:t>
            </w:r>
            <w:r w:rsidR="00E719EC">
              <w:rPr>
                <w:rFonts w:ascii="Times New Roman" w:hAnsi="Times New Roman"/>
                <w:sz w:val="24"/>
                <w:szCs w:val="24"/>
                <w:lang w:val="lv-LV"/>
              </w:rPr>
              <w:t xml:space="preserve">, jo var būt gadījumi, kad tehniskā dokumentācija ir nepieciešama, </w:t>
            </w:r>
            <w:r w:rsidR="00A222A5">
              <w:rPr>
                <w:rFonts w:ascii="Times New Roman" w:hAnsi="Times New Roman"/>
                <w:sz w:val="24"/>
                <w:szCs w:val="24"/>
                <w:lang w:val="lv-LV"/>
              </w:rPr>
              <w:t>piemēram,</w:t>
            </w:r>
            <w:r w:rsidR="00E719EC">
              <w:rPr>
                <w:rFonts w:ascii="Times New Roman" w:hAnsi="Times New Roman"/>
                <w:sz w:val="24"/>
                <w:szCs w:val="24"/>
                <w:lang w:val="lv-LV"/>
              </w:rPr>
              <w:t xml:space="preserve"> </w:t>
            </w:r>
            <w:r w:rsidR="003A2C74">
              <w:rPr>
                <w:rFonts w:ascii="Times New Roman" w:hAnsi="Times New Roman"/>
                <w:sz w:val="24"/>
                <w:szCs w:val="24"/>
                <w:lang w:val="lv-LV"/>
              </w:rPr>
              <w:t xml:space="preserve">gadījumos </w:t>
            </w:r>
            <w:r w:rsidR="00E719EC">
              <w:rPr>
                <w:rFonts w:ascii="Times New Roman" w:hAnsi="Times New Roman"/>
                <w:sz w:val="24"/>
                <w:szCs w:val="24"/>
                <w:lang w:val="lv-LV"/>
              </w:rPr>
              <w:t>ja nepieciešami jumta stiprināšanas darbi</w:t>
            </w:r>
            <w:r w:rsidRPr="00937A11">
              <w:rPr>
                <w:rFonts w:ascii="Times New Roman" w:hAnsi="Times New Roman"/>
                <w:sz w:val="24"/>
                <w:szCs w:val="24"/>
                <w:lang w:val="lv-LV"/>
              </w:rPr>
              <w:t>;</w:t>
            </w:r>
          </w:p>
          <w:p w14:paraId="456B8DF3" w14:textId="1A33553D" w:rsidR="003946F7" w:rsidRPr="00937A11" w:rsidRDefault="003946F7" w:rsidP="003946F7">
            <w:pPr>
              <w:pStyle w:val="ListParagraph"/>
              <w:numPr>
                <w:ilvl w:val="0"/>
                <w:numId w:val="28"/>
              </w:numPr>
              <w:spacing w:after="0" w:line="240" w:lineRule="auto"/>
              <w:jc w:val="both"/>
              <w:rPr>
                <w:rFonts w:ascii="Times New Roman" w:hAnsi="Times New Roman"/>
                <w:sz w:val="24"/>
                <w:szCs w:val="24"/>
                <w:lang w:val="lv-LV"/>
              </w:rPr>
            </w:pPr>
            <w:r w:rsidRPr="00937A11">
              <w:rPr>
                <w:rFonts w:ascii="Times New Roman" w:hAnsi="Times New Roman"/>
                <w:sz w:val="24"/>
                <w:szCs w:val="24"/>
                <w:lang w:val="lv-LV"/>
              </w:rPr>
              <w:t>izdruka no laikraksta vai elektroniskā vidē veiktās publikācijas vietnes par iepirkuma izsludināšanu vai līguma slēgšanas tiesību piešķiršanu (</w:t>
            </w:r>
            <w:r w:rsidRPr="00554EC3">
              <w:rPr>
                <w:rFonts w:ascii="Times New Roman" w:hAnsi="Times New Roman"/>
                <w:i/>
                <w:iCs/>
                <w:sz w:val="24"/>
                <w:szCs w:val="24"/>
                <w:lang w:val="lv-LV"/>
              </w:rPr>
              <w:t>attiecināms uz projekta iesniedzējiem, kuri iepirkumus rīko saskaņā ar Sabiedrisko pakalpojumu sniedzēju iepirkumu likumu</w:t>
            </w:r>
            <w:r w:rsidRPr="00937A11">
              <w:rPr>
                <w:rFonts w:ascii="Times New Roman" w:hAnsi="Times New Roman"/>
                <w:sz w:val="24"/>
                <w:szCs w:val="24"/>
                <w:lang w:val="lv-LV"/>
              </w:rPr>
              <w:t>);</w:t>
            </w:r>
          </w:p>
          <w:p w14:paraId="18BA5BE7" w14:textId="324B1CBB" w:rsidR="003946F7" w:rsidRPr="00937A11" w:rsidRDefault="003946F7" w:rsidP="003946F7">
            <w:pPr>
              <w:pStyle w:val="ListParagraph"/>
              <w:numPr>
                <w:ilvl w:val="0"/>
                <w:numId w:val="28"/>
              </w:numPr>
              <w:spacing w:after="0" w:line="240" w:lineRule="auto"/>
              <w:jc w:val="both"/>
              <w:rPr>
                <w:rFonts w:ascii="Times New Roman" w:hAnsi="Times New Roman"/>
                <w:sz w:val="24"/>
                <w:szCs w:val="24"/>
                <w:lang w:val="lv-LV"/>
              </w:rPr>
            </w:pPr>
            <w:r w:rsidRPr="00937A11">
              <w:rPr>
                <w:rFonts w:ascii="Times New Roman" w:hAnsi="Times New Roman"/>
                <w:sz w:val="24"/>
                <w:szCs w:val="24"/>
                <w:lang w:val="lv-LV"/>
              </w:rPr>
              <w:t>Detalizēta būvniecības darbu izmaksu tāme, kas sastādīta atbilstoši normatīvajiem aktiem par būvniecības darbu izmaksu tāmju sagatavošanu un datēta ne vēlāk kā vienu gadu pirms projekta iesniegšanas (</w:t>
            </w:r>
            <w:r w:rsidRPr="00937A11">
              <w:rPr>
                <w:rFonts w:ascii="Times New Roman" w:hAnsi="Times New Roman"/>
                <w:i/>
                <w:iCs/>
                <w:sz w:val="24"/>
                <w:szCs w:val="24"/>
                <w:lang w:val="lv-LV"/>
              </w:rPr>
              <w:t>attiecināms, ja nav būvprojekta sastāvdaļa</w:t>
            </w:r>
            <w:r w:rsidRPr="00937A11">
              <w:rPr>
                <w:rFonts w:ascii="Times New Roman" w:hAnsi="Times New Roman"/>
                <w:sz w:val="24"/>
                <w:szCs w:val="24"/>
                <w:lang w:val="lv-LV"/>
              </w:rPr>
              <w:t xml:space="preserve">), </w:t>
            </w:r>
            <w:r w:rsidRPr="00554EC3">
              <w:rPr>
                <w:rFonts w:ascii="Times New Roman" w:hAnsi="Times New Roman"/>
                <w:b/>
                <w:bCs/>
                <w:sz w:val="24"/>
                <w:szCs w:val="24"/>
                <w:lang w:val="lv-LV"/>
              </w:rPr>
              <w:t>kā arī</w:t>
            </w:r>
            <w:r w:rsidRPr="00937A11">
              <w:rPr>
                <w:rFonts w:ascii="Times New Roman" w:hAnsi="Times New Roman"/>
                <w:sz w:val="24"/>
                <w:szCs w:val="24"/>
                <w:lang w:val="lv-LV"/>
              </w:rPr>
              <w:t xml:space="preserve"> projektēšanas, autoruzraudzības un būvuzraudzības izmaksas pamatojošos dokumentus (</w:t>
            </w:r>
            <w:r w:rsidRPr="00937A11">
              <w:rPr>
                <w:rFonts w:ascii="Times New Roman" w:hAnsi="Times New Roman"/>
                <w:i/>
                <w:iCs/>
                <w:sz w:val="24"/>
                <w:szCs w:val="24"/>
                <w:lang w:val="lv-LV"/>
              </w:rPr>
              <w:t>attiecināms, ja ir noslēgti līgumi, rēķini utt.</w:t>
            </w:r>
            <w:r w:rsidRPr="00937A11">
              <w:rPr>
                <w:rFonts w:ascii="Times New Roman" w:hAnsi="Times New Roman"/>
                <w:sz w:val="24"/>
                <w:szCs w:val="24"/>
                <w:lang w:val="lv-LV"/>
              </w:rPr>
              <w:t>) vai iekļauto izmaksu apjoma un attiecināmo izmaksu atbilstības skaidrojum</w:t>
            </w:r>
            <w:r w:rsidR="00C9220E">
              <w:rPr>
                <w:rFonts w:ascii="Times New Roman" w:hAnsi="Times New Roman"/>
                <w:sz w:val="24"/>
                <w:szCs w:val="24"/>
                <w:lang w:val="lv-LV"/>
              </w:rPr>
              <w:t>s (</w:t>
            </w:r>
            <w:r w:rsidR="00F915EC">
              <w:rPr>
                <w:rFonts w:ascii="Times New Roman" w:hAnsi="Times New Roman"/>
                <w:sz w:val="24"/>
                <w:szCs w:val="24"/>
                <w:lang w:val="lv-LV"/>
              </w:rPr>
              <w:t xml:space="preserve">pievienots papildus skaidrojums, bet </w:t>
            </w:r>
            <w:r w:rsidR="00C9220E">
              <w:rPr>
                <w:rFonts w:ascii="Times New Roman" w:hAnsi="Times New Roman"/>
                <w:sz w:val="24"/>
                <w:szCs w:val="24"/>
                <w:lang w:val="lv-LV"/>
              </w:rPr>
              <w:t xml:space="preserve">tas var būt iekļauts arī projekta iesnieguma 1.2.punktā vai </w:t>
            </w:r>
            <w:r w:rsidR="00F915EC">
              <w:rPr>
                <w:rFonts w:ascii="Times New Roman" w:hAnsi="Times New Roman"/>
                <w:sz w:val="24"/>
                <w:szCs w:val="24"/>
                <w:lang w:val="lv-LV"/>
              </w:rPr>
              <w:t>2.1.punkta sadaļā “Finanšu kapacitāte”)</w:t>
            </w:r>
            <w:r w:rsidRPr="00937A11">
              <w:rPr>
                <w:rFonts w:ascii="Times New Roman" w:hAnsi="Times New Roman"/>
                <w:sz w:val="24"/>
                <w:szCs w:val="24"/>
                <w:lang w:val="lv-LV"/>
              </w:rPr>
              <w:t>.</w:t>
            </w:r>
          </w:p>
        </w:tc>
      </w:tr>
      <w:tr w:rsidR="006646CD" w:rsidRPr="00F37610" w14:paraId="318D5E7D" w14:textId="77777777" w:rsidTr="000C4014">
        <w:trPr>
          <w:trHeight w:val="711"/>
        </w:trPr>
        <w:tc>
          <w:tcPr>
            <w:tcW w:w="992" w:type="dxa"/>
          </w:tcPr>
          <w:p w14:paraId="7387548B" w14:textId="219CE68D" w:rsidR="006646CD" w:rsidRPr="00F37610" w:rsidRDefault="006646CD" w:rsidP="006646C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3.5.</w:t>
            </w:r>
          </w:p>
        </w:tc>
        <w:tc>
          <w:tcPr>
            <w:tcW w:w="5388" w:type="dxa"/>
          </w:tcPr>
          <w:p w14:paraId="29C35D6C" w14:textId="54D3460E" w:rsidR="006646CD" w:rsidRPr="00F37610" w:rsidRDefault="006646CD" w:rsidP="006646C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iesniegumā plānotās darbības nepārklājas ar darbībām, kas paredzētas darbības programmas "Izaugsme un nodarbinātība" specifisko atbalsta mērķu vai citu ārvalstu finanšu palīdzības instrumentu aktivitāšu ietvaros, citu atbalsta programmu vai individuālā atbalsta projektu ietvaros, kas finansēti no publiskajiem līdzekļiem.</w:t>
            </w:r>
          </w:p>
        </w:tc>
        <w:tc>
          <w:tcPr>
            <w:tcW w:w="1560" w:type="dxa"/>
          </w:tcPr>
          <w:p w14:paraId="46E3B4B4" w14:textId="75BE39E8" w:rsidR="006646CD" w:rsidRPr="00F37610" w:rsidRDefault="006646CD" w:rsidP="006646CD">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w:t>
            </w:r>
          </w:p>
        </w:tc>
        <w:tc>
          <w:tcPr>
            <w:tcW w:w="7370" w:type="dxa"/>
          </w:tcPr>
          <w:p w14:paraId="5E988BE1" w14:textId="4DB92A9F" w:rsidR="002E0E35" w:rsidRDefault="006646CD" w:rsidP="006646CD">
            <w:pPr>
              <w:spacing w:after="0" w:line="240" w:lineRule="auto"/>
              <w:jc w:val="both"/>
              <w:rPr>
                <w:rFonts w:ascii="Times New Roman" w:hAnsi="Times New Roman"/>
                <w:sz w:val="24"/>
                <w:szCs w:val="24"/>
                <w:lang w:val="lv-LV"/>
              </w:rPr>
            </w:pPr>
            <w:r w:rsidRPr="00B925E0">
              <w:rPr>
                <w:rFonts w:ascii="Times New Roman" w:hAnsi="Times New Roman"/>
                <w:sz w:val="24"/>
                <w:szCs w:val="24"/>
                <w:lang w:val="lv-LV"/>
              </w:rPr>
              <w:t>Darbības nepārklājas, ja, pārbaudot informāciju Kohēzijas politikas vadības informācijas sistēmā un vismaz šādās tīmekļvietnēs:</w:t>
            </w:r>
            <w:r w:rsidR="000722B3">
              <w:rPr>
                <w:rFonts w:ascii="Times New Roman" w:hAnsi="Times New Roman"/>
                <w:sz w:val="24"/>
                <w:szCs w:val="24"/>
                <w:lang w:val="lv-LV"/>
              </w:rPr>
              <w:t xml:space="preserve"> </w:t>
            </w:r>
            <w:hyperlink r:id="rId13" w:history="1">
              <w:r w:rsidR="00C87EA4" w:rsidRPr="009C59FA">
                <w:rPr>
                  <w:rStyle w:val="Hyperlink"/>
                  <w:rFonts w:ascii="Times New Roman" w:hAnsi="Times New Roman"/>
                  <w:sz w:val="24"/>
                  <w:szCs w:val="24"/>
                </w:rPr>
                <w:t>www.esfondi.lv</w:t>
              </w:r>
            </w:hyperlink>
            <w:r w:rsidR="00C87EA4">
              <w:rPr>
                <w:rFonts w:ascii="Times New Roman" w:hAnsi="Times New Roman"/>
                <w:sz w:val="24"/>
                <w:szCs w:val="24"/>
                <w:lang w:val="lv-LV"/>
              </w:rPr>
              <w:t xml:space="preserve">, </w:t>
            </w:r>
            <w:hyperlink r:id="rId14" w:history="1">
              <w:r w:rsidR="00C87EA4" w:rsidRPr="009C59FA">
                <w:rPr>
                  <w:rStyle w:val="Hyperlink"/>
                  <w:rFonts w:ascii="Times New Roman" w:hAnsi="Times New Roman"/>
                  <w:sz w:val="24"/>
                  <w:szCs w:val="24"/>
                </w:rPr>
                <w:t>www.eeagrants.lv</w:t>
              </w:r>
            </w:hyperlink>
            <w:r w:rsidRPr="00B925E0">
              <w:rPr>
                <w:rFonts w:ascii="Times New Roman" w:hAnsi="Times New Roman"/>
                <w:sz w:val="24"/>
                <w:szCs w:val="24"/>
                <w:lang w:val="lv-LV"/>
              </w:rPr>
              <w:t>,</w:t>
            </w:r>
            <w:r w:rsidR="00C87EA4">
              <w:rPr>
                <w:rFonts w:ascii="Times New Roman" w:hAnsi="Times New Roman"/>
                <w:sz w:val="24"/>
                <w:szCs w:val="24"/>
                <w:lang w:val="lv-LV"/>
              </w:rPr>
              <w:t xml:space="preserve"> </w:t>
            </w:r>
            <w:hyperlink r:id="rId15" w:history="1">
              <w:r w:rsidR="00550B8F" w:rsidRPr="001A23A4">
                <w:rPr>
                  <w:rStyle w:val="Hyperlink"/>
                  <w:rFonts w:ascii="Times New Roman" w:hAnsi="Times New Roman"/>
                  <w:sz w:val="24"/>
                  <w:szCs w:val="24"/>
                </w:rPr>
                <w:t>www.ekii.lv</w:t>
              </w:r>
            </w:hyperlink>
            <w:r w:rsidR="003A047C">
              <w:rPr>
                <w:rStyle w:val="Hyperlink"/>
                <w:rFonts w:ascii="Times New Roman" w:hAnsi="Times New Roman"/>
                <w:sz w:val="24"/>
                <w:szCs w:val="24"/>
              </w:rPr>
              <w:t xml:space="preserve">, </w:t>
            </w:r>
            <w:r w:rsidR="005A390E">
              <w:rPr>
                <w:rStyle w:val="Hyperlink"/>
                <w:rFonts w:ascii="Times New Roman" w:hAnsi="Times New Roman"/>
                <w:sz w:val="24"/>
                <w:szCs w:val="24"/>
              </w:rPr>
              <w:t>www.kpfi.lv</w:t>
            </w:r>
            <w:r w:rsidR="00550B8F">
              <w:rPr>
                <w:rFonts w:ascii="Times New Roman" w:hAnsi="Times New Roman"/>
                <w:sz w:val="24"/>
                <w:szCs w:val="24"/>
                <w:lang w:val="lv-LV"/>
              </w:rPr>
              <w:t xml:space="preserve"> (statistika –&gt; projektu karte)</w:t>
            </w:r>
            <w:r w:rsidRPr="00B925E0">
              <w:rPr>
                <w:rFonts w:ascii="Times New Roman" w:hAnsi="Times New Roman"/>
                <w:sz w:val="24"/>
                <w:szCs w:val="24"/>
                <w:lang w:val="lv-LV"/>
              </w:rPr>
              <w:t>, tiek konstatēts, ka projekta iesniegumā plānotās darbības nepārklājas ar darbībām, kas paredzētas citu specifisko atbalsta mērķu vai citu ārvalstu finanšu palīdzības instrumentu aktivitāšu ietvaros</w:t>
            </w:r>
            <w:r w:rsidR="000253D3">
              <w:rPr>
                <w:rFonts w:ascii="Times New Roman" w:hAnsi="Times New Roman"/>
                <w:sz w:val="24"/>
                <w:szCs w:val="24"/>
                <w:lang w:val="lv-LV"/>
              </w:rPr>
              <w:t xml:space="preserve"> (tai skaitā arī citas AF investīcijas)</w:t>
            </w:r>
            <w:r w:rsidRPr="00B925E0">
              <w:rPr>
                <w:rFonts w:ascii="Times New Roman" w:hAnsi="Times New Roman"/>
                <w:sz w:val="24"/>
                <w:szCs w:val="24"/>
                <w:lang w:val="lv-LV"/>
              </w:rPr>
              <w:t>, kā arī citu atbalsta programmu vai individuālā atbalsta projektu ietvaros, kas finansēti no publiskajiem līdzekļiem</w:t>
            </w:r>
            <w:r w:rsidR="0015247F">
              <w:rPr>
                <w:rFonts w:ascii="Times New Roman" w:hAnsi="Times New Roman"/>
                <w:sz w:val="24"/>
                <w:szCs w:val="24"/>
                <w:lang w:val="lv-LV"/>
              </w:rPr>
              <w:t xml:space="preserve"> (piemēram, valsts budžeta aizdevumu programma)</w:t>
            </w:r>
            <w:r w:rsidRPr="00B925E0">
              <w:rPr>
                <w:rFonts w:ascii="Times New Roman" w:hAnsi="Times New Roman"/>
                <w:sz w:val="24"/>
                <w:szCs w:val="24"/>
                <w:lang w:val="lv-LV"/>
              </w:rPr>
              <w:t xml:space="preserve">. </w:t>
            </w:r>
          </w:p>
          <w:p w14:paraId="09583469" w14:textId="01D63461" w:rsidR="006646CD" w:rsidRDefault="006646CD" w:rsidP="006646CD">
            <w:pPr>
              <w:spacing w:after="0" w:line="240" w:lineRule="auto"/>
              <w:jc w:val="both"/>
              <w:rPr>
                <w:rFonts w:ascii="Times New Roman" w:hAnsi="Times New Roman"/>
                <w:sz w:val="24"/>
                <w:szCs w:val="24"/>
                <w:lang w:val="lv-LV"/>
              </w:rPr>
            </w:pPr>
            <w:r w:rsidRPr="00B925E0">
              <w:rPr>
                <w:rFonts w:ascii="Times New Roman" w:hAnsi="Times New Roman"/>
                <w:sz w:val="24"/>
                <w:szCs w:val="24"/>
                <w:lang w:val="lv-LV"/>
              </w:rPr>
              <w:lastRenderedPageBreak/>
              <w:t xml:space="preserve">Papildu informācijas iegūšanai iespējams </w:t>
            </w:r>
            <w:r w:rsidR="00C87EA4">
              <w:rPr>
                <w:rFonts w:ascii="Times New Roman" w:hAnsi="Times New Roman"/>
                <w:sz w:val="24"/>
                <w:szCs w:val="24"/>
                <w:lang w:val="lv-LV"/>
              </w:rPr>
              <w:t>(</w:t>
            </w:r>
            <w:r w:rsidR="00C87EA4" w:rsidRPr="00C87EA4">
              <w:rPr>
                <w:rFonts w:ascii="Times New Roman" w:hAnsi="Times New Roman"/>
                <w:i/>
                <w:iCs/>
                <w:sz w:val="24"/>
                <w:szCs w:val="24"/>
                <w:lang w:val="lv-LV"/>
              </w:rPr>
              <w:t>ja nepieciešams</w:t>
            </w:r>
            <w:r w:rsidR="00C87EA4">
              <w:rPr>
                <w:rFonts w:ascii="Times New Roman" w:hAnsi="Times New Roman"/>
                <w:sz w:val="24"/>
                <w:szCs w:val="24"/>
                <w:lang w:val="lv-LV"/>
              </w:rPr>
              <w:t xml:space="preserve">) </w:t>
            </w:r>
            <w:r w:rsidRPr="00B925E0">
              <w:rPr>
                <w:rFonts w:ascii="Times New Roman" w:hAnsi="Times New Roman"/>
                <w:sz w:val="24"/>
                <w:szCs w:val="24"/>
                <w:lang w:val="lv-LV"/>
              </w:rPr>
              <w:t xml:space="preserve">sazināties ar citām atbildīgajām iestādēm (piemēram, Ekonomikas ministriju, </w:t>
            </w:r>
            <w:r w:rsidR="00B15334">
              <w:rPr>
                <w:rFonts w:ascii="Times New Roman" w:hAnsi="Times New Roman"/>
                <w:sz w:val="24"/>
                <w:szCs w:val="24"/>
                <w:lang w:val="lv-LV"/>
              </w:rPr>
              <w:t>Finanšu institūciju “</w:t>
            </w:r>
            <w:proofErr w:type="spellStart"/>
            <w:r w:rsidR="00B15334">
              <w:rPr>
                <w:rFonts w:ascii="Times New Roman" w:hAnsi="Times New Roman"/>
                <w:sz w:val="24"/>
                <w:szCs w:val="24"/>
                <w:lang w:val="lv-LV"/>
              </w:rPr>
              <w:t>Al</w:t>
            </w:r>
            <w:r w:rsidR="002F34D0">
              <w:rPr>
                <w:rFonts w:ascii="Times New Roman" w:hAnsi="Times New Roman"/>
                <w:sz w:val="24"/>
                <w:szCs w:val="24"/>
                <w:lang w:val="lv-LV"/>
              </w:rPr>
              <w:t>tum</w:t>
            </w:r>
            <w:proofErr w:type="spellEnd"/>
            <w:r w:rsidR="002F34D0">
              <w:rPr>
                <w:rFonts w:ascii="Times New Roman" w:hAnsi="Times New Roman"/>
                <w:sz w:val="24"/>
                <w:szCs w:val="24"/>
                <w:lang w:val="lv-LV"/>
              </w:rPr>
              <w:t xml:space="preserve">”, </w:t>
            </w:r>
            <w:r w:rsidRPr="00B925E0">
              <w:rPr>
                <w:rFonts w:ascii="Times New Roman" w:hAnsi="Times New Roman"/>
                <w:sz w:val="24"/>
                <w:szCs w:val="24"/>
                <w:lang w:val="lv-LV"/>
              </w:rPr>
              <w:t xml:space="preserve">SIA </w:t>
            </w:r>
            <w:r>
              <w:rPr>
                <w:rFonts w:ascii="Times New Roman" w:hAnsi="Times New Roman"/>
                <w:sz w:val="24"/>
                <w:szCs w:val="24"/>
                <w:lang w:val="lv-LV"/>
              </w:rPr>
              <w:t>“</w:t>
            </w:r>
            <w:r w:rsidRPr="00B925E0">
              <w:rPr>
                <w:rFonts w:ascii="Times New Roman" w:hAnsi="Times New Roman"/>
                <w:sz w:val="24"/>
                <w:szCs w:val="24"/>
                <w:lang w:val="lv-LV"/>
              </w:rPr>
              <w:t>Vides investīciju fonds</w:t>
            </w:r>
            <w:r>
              <w:rPr>
                <w:rFonts w:ascii="Times New Roman" w:hAnsi="Times New Roman"/>
                <w:sz w:val="24"/>
                <w:szCs w:val="24"/>
                <w:lang w:val="lv-LV"/>
              </w:rPr>
              <w:t>”</w:t>
            </w:r>
            <w:r w:rsidRPr="00B925E0">
              <w:rPr>
                <w:rFonts w:ascii="Times New Roman" w:hAnsi="Times New Roman"/>
                <w:sz w:val="24"/>
                <w:szCs w:val="24"/>
                <w:lang w:val="lv-LV"/>
              </w:rPr>
              <w:t>).</w:t>
            </w:r>
          </w:p>
          <w:p w14:paraId="70275FA6" w14:textId="4D965DF1" w:rsidR="006646CD" w:rsidRPr="00B4708E" w:rsidRDefault="006646CD" w:rsidP="006646CD">
            <w:pPr>
              <w:spacing w:after="0" w:line="240" w:lineRule="auto"/>
              <w:jc w:val="both"/>
              <w:rPr>
                <w:rFonts w:ascii="Times New Roman" w:hAnsi="Times New Roman"/>
                <w:sz w:val="24"/>
                <w:szCs w:val="24"/>
                <w:lang w:val="lv-LV"/>
              </w:rPr>
            </w:pPr>
            <w:r>
              <w:rPr>
                <w:rFonts w:ascii="Times New Roman" w:hAnsi="Times New Roman"/>
                <w:i/>
                <w:iCs/>
                <w:sz w:val="24"/>
                <w:szCs w:val="24"/>
                <w:lang w:val="lv-LV"/>
              </w:rPr>
              <w:t xml:space="preserve">Papildus iesniedzamais/pārbaudāmais dokuments - </w:t>
            </w:r>
            <w:r w:rsidRPr="00B4708E">
              <w:rPr>
                <w:rFonts w:ascii="Times New Roman" w:hAnsi="Times New Roman"/>
                <w:sz w:val="24"/>
                <w:szCs w:val="24"/>
                <w:lang w:val="lv-LV"/>
              </w:rPr>
              <w:t>Apliecinājums par dubultā finansējuma neesamību (atbilstoši šajā pielikumā iekļautajai formai – 1.apakšpielikums).</w:t>
            </w:r>
          </w:p>
        </w:tc>
      </w:tr>
      <w:tr w:rsidR="006646CD" w:rsidRPr="00F37610" w14:paraId="0238D5BA" w14:textId="77777777" w:rsidTr="000C4014">
        <w:trPr>
          <w:trHeight w:val="580"/>
        </w:trPr>
        <w:tc>
          <w:tcPr>
            <w:tcW w:w="992" w:type="dxa"/>
          </w:tcPr>
          <w:p w14:paraId="46A2677F" w14:textId="78B441D0" w:rsidR="006646CD" w:rsidRPr="00F37610" w:rsidRDefault="006646CD" w:rsidP="006646C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3.6.</w:t>
            </w:r>
          </w:p>
        </w:tc>
        <w:tc>
          <w:tcPr>
            <w:tcW w:w="5388" w:type="dxa"/>
          </w:tcPr>
          <w:p w14:paraId="5F695750" w14:textId="5FAEC94C" w:rsidR="006646CD" w:rsidRPr="00F37610" w:rsidRDefault="006646CD" w:rsidP="006646C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t>Projekta iesniegums atbilst komercdarbības atbalsta nosacījumiem atbilstoši 1.2.1.3.i. investīcijas noteikumiem (</w:t>
            </w:r>
            <w:r w:rsidRPr="00B134F4">
              <w:rPr>
                <w:rFonts w:ascii="Times New Roman" w:hAnsi="Times New Roman"/>
                <w:i/>
                <w:iCs/>
                <w:sz w:val="24"/>
                <w:szCs w:val="24"/>
                <w:lang w:val="lv-LV"/>
              </w:rPr>
              <w:t>ja attiecināms</w:t>
            </w:r>
            <w:r w:rsidRPr="00F37610">
              <w:rPr>
                <w:rFonts w:ascii="Times New Roman" w:hAnsi="Times New Roman"/>
                <w:sz w:val="24"/>
                <w:szCs w:val="24"/>
                <w:lang w:val="lv-LV"/>
              </w:rPr>
              <w:t>)</w:t>
            </w:r>
            <w:r>
              <w:rPr>
                <w:rFonts w:ascii="Times New Roman" w:hAnsi="Times New Roman"/>
                <w:sz w:val="24"/>
                <w:szCs w:val="24"/>
                <w:lang w:val="lv-LV"/>
              </w:rPr>
              <w:t>.</w:t>
            </w:r>
          </w:p>
        </w:tc>
        <w:tc>
          <w:tcPr>
            <w:tcW w:w="1560" w:type="dxa"/>
          </w:tcPr>
          <w:p w14:paraId="674792A5" w14:textId="313B7DAE" w:rsidR="006646CD" w:rsidRPr="00F37610" w:rsidRDefault="006646CD" w:rsidP="006646CD">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t>Jā/ Jā ar nosacījumu/ Nē/ N/A</w:t>
            </w:r>
          </w:p>
        </w:tc>
        <w:tc>
          <w:tcPr>
            <w:tcW w:w="7370" w:type="dxa"/>
          </w:tcPr>
          <w:p w14:paraId="2295DA8A" w14:textId="77777777" w:rsidR="006646CD" w:rsidRPr="001F13E6" w:rsidRDefault="006646CD" w:rsidP="006646CD">
            <w:pPr>
              <w:spacing w:after="0" w:line="240" w:lineRule="auto"/>
              <w:jc w:val="both"/>
              <w:rPr>
                <w:rFonts w:ascii="Times New Roman" w:hAnsi="Times New Roman"/>
                <w:b/>
                <w:bCs/>
                <w:i/>
                <w:iCs/>
                <w:sz w:val="24"/>
                <w:szCs w:val="24"/>
                <w:lang w:val="lv-LV"/>
              </w:rPr>
            </w:pPr>
            <w:r w:rsidRPr="001F13E6">
              <w:rPr>
                <w:rFonts w:ascii="Times New Roman" w:hAnsi="Times New Roman"/>
                <w:b/>
                <w:bCs/>
                <w:i/>
                <w:iCs/>
                <w:sz w:val="24"/>
                <w:szCs w:val="24"/>
                <w:lang w:val="lv-LV"/>
              </w:rPr>
              <w:t>Attiecas tikai uz VTNP</w:t>
            </w:r>
          </w:p>
          <w:p w14:paraId="3F669237" w14:textId="5D3BCE1D" w:rsidR="006646CD" w:rsidRDefault="006646CD" w:rsidP="006646CD">
            <w:pPr>
              <w:spacing w:after="0" w:line="240" w:lineRule="auto"/>
              <w:jc w:val="both"/>
              <w:rPr>
                <w:rFonts w:ascii="Times New Roman" w:hAnsi="Times New Roman"/>
                <w:sz w:val="24"/>
                <w:szCs w:val="24"/>
                <w:lang w:val="lv-LV"/>
              </w:rPr>
            </w:pPr>
            <w:r w:rsidRPr="00C7153A">
              <w:rPr>
                <w:rFonts w:ascii="Times New Roman" w:hAnsi="Times New Roman"/>
                <w:sz w:val="24"/>
                <w:szCs w:val="24"/>
                <w:lang w:val="lv-LV"/>
              </w:rPr>
              <w:t xml:space="preserve">Pārbauda nosacījumus, kas iekļauti </w:t>
            </w:r>
            <w:r w:rsidR="00FC03E7">
              <w:rPr>
                <w:rFonts w:ascii="Times New Roman" w:hAnsi="Times New Roman"/>
                <w:sz w:val="24"/>
                <w:szCs w:val="24"/>
                <w:lang w:val="lv-LV"/>
              </w:rPr>
              <w:t>MK</w:t>
            </w:r>
            <w:r w:rsidRPr="00C7153A">
              <w:rPr>
                <w:rFonts w:ascii="Times New Roman" w:hAnsi="Times New Roman"/>
                <w:sz w:val="24"/>
                <w:szCs w:val="24"/>
                <w:lang w:val="lv-LV"/>
              </w:rPr>
              <w:t xml:space="preserve"> noteikumu 35., 36., 37., 38., 39. un 40. punktā.</w:t>
            </w:r>
          </w:p>
          <w:p w14:paraId="01E9CFA6" w14:textId="434003B2" w:rsidR="006646CD" w:rsidRPr="00984927" w:rsidRDefault="007270D7" w:rsidP="00BC371F">
            <w:pPr>
              <w:spacing w:after="0" w:line="240" w:lineRule="auto"/>
              <w:ind w:firstLine="29"/>
              <w:jc w:val="both"/>
              <w:rPr>
                <w:rFonts w:ascii="Times New Roman" w:hAnsi="Times New Roman"/>
                <w:sz w:val="24"/>
                <w:szCs w:val="24"/>
                <w:lang w:val="lv-LV"/>
              </w:rPr>
            </w:pPr>
            <w:r>
              <w:rPr>
                <w:rFonts w:ascii="Times New Roman" w:hAnsi="Times New Roman"/>
                <w:sz w:val="24"/>
                <w:szCs w:val="24"/>
                <w:lang w:val="lv-LV"/>
              </w:rPr>
              <w:t>MK</w:t>
            </w:r>
            <w:r w:rsidRPr="00C7153A">
              <w:rPr>
                <w:rFonts w:ascii="Times New Roman" w:hAnsi="Times New Roman"/>
                <w:sz w:val="24"/>
                <w:szCs w:val="24"/>
                <w:lang w:val="lv-LV"/>
              </w:rPr>
              <w:t xml:space="preserve"> noteikumu </w:t>
            </w:r>
            <w:r w:rsidR="006646CD" w:rsidRPr="00984927">
              <w:rPr>
                <w:rFonts w:ascii="Times New Roman" w:hAnsi="Times New Roman"/>
                <w:sz w:val="24"/>
                <w:szCs w:val="24"/>
                <w:lang w:val="lv-LV"/>
              </w:rPr>
              <w:t>35.</w:t>
            </w:r>
            <w:r w:rsidR="00BC371F">
              <w:rPr>
                <w:rFonts w:ascii="Times New Roman" w:hAnsi="Times New Roman"/>
                <w:sz w:val="24"/>
                <w:szCs w:val="24"/>
                <w:lang w:val="lv-LV"/>
              </w:rPr>
              <w:t xml:space="preserve">punkts – </w:t>
            </w:r>
            <w:r w:rsidR="006646CD" w:rsidRPr="00984927">
              <w:rPr>
                <w:rFonts w:ascii="Times New Roman" w:hAnsi="Times New Roman"/>
                <w:sz w:val="24"/>
                <w:szCs w:val="24"/>
                <w:lang w:val="lv-LV"/>
              </w:rPr>
              <w:t>Projektu īsteno pašvaldības, pašvaldības kapitālsabiedrības vai publiski privātās kapitālsabiedrības ēkā vai ēkas daļā, kurā netiek veikta saimnieciskā darbība, izņemot komercdarbības atbalstu tādai ēkai vai ēkas daļai, kurā īsteno sabiedriskos pakalpojumus (ūdenssaimniecības, siltumapgādes vai valsts vai pašvaldības apmaksātus veselības aprūpes pakalpojumus), kuru sniegšanas nodrošināšanai atbalstu piešķir saskaņā ar Eiropas Komisijas 2011. gada 20. decembra lēmumu Nr. 2012/21/ES  par Līguma par Eiropas Savienības darbību 106. panta 2. punkta piemērošanu komercdarbības atbalstam attiecībā uz kompensāciju par sabiedriskajiem pakalpojumiem dažiem uzņēmumiem, kuriem uzticēts sniegt pakalpojumus ar vispārēju tautsaimniecisku nozīmi (turpmāk – Komisijas lēmums Nr. 2012/21/ES).</w:t>
            </w:r>
          </w:p>
          <w:p w14:paraId="01CFC92F" w14:textId="77777777" w:rsidR="006646CD" w:rsidRPr="00984927" w:rsidRDefault="006646CD" w:rsidP="006646CD">
            <w:pPr>
              <w:spacing w:after="0" w:line="240" w:lineRule="auto"/>
              <w:ind w:left="456" w:hanging="456"/>
              <w:jc w:val="both"/>
              <w:rPr>
                <w:rFonts w:ascii="Times New Roman" w:hAnsi="Times New Roman"/>
                <w:sz w:val="24"/>
                <w:szCs w:val="24"/>
                <w:lang w:val="lv-LV"/>
              </w:rPr>
            </w:pPr>
          </w:p>
          <w:p w14:paraId="27BE9B68" w14:textId="4F171F63" w:rsidR="006646CD" w:rsidRPr="00C7153A" w:rsidRDefault="006646CD" w:rsidP="006646CD">
            <w:pPr>
              <w:spacing w:after="0" w:line="240" w:lineRule="auto"/>
              <w:ind w:left="456" w:hanging="456"/>
              <w:jc w:val="both"/>
              <w:rPr>
                <w:rFonts w:ascii="Times New Roman" w:hAnsi="Times New Roman"/>
                <w:sz w:val="24"/>
                <w:szCs w:val="24"/>
                <w:lang w:val="lv-LV"/>
              </w:rPr>
            </w:pPr>
            <w:r w:rsidRPr="00984927">
              <w:rPr>
                <w:rFonts w:ascii="Times New Roman" w:hAnsi="Times New Roman"/>
                <w:i/>
                <w:iCs/>
                <w:sz w:val="24"/>
                <w:szCs w:val="24"/>
                <w:lang w:val="lv-LV"/>
              </w:rPr>
              <w:t>Iesniedzamais/pārbaudāmais dokuments</w:t>
            </w:r>
            <w:r>
              <w:rPr>
                <w:rFonts w:ascii="Times New Roman" w:hAnsi="Times New Roman"/>
                <w:sz w:val="24"/>
                <w:szCs w:val="24"/>
                <w:lang w:val="lv-LV"/>
              </w:rPr>
              <w:t xml:space="preserve"> – </w:t>
            </w:r>
            <w:r w:rsidRPr="00C7153A">
              <w:rPr>
                <w:rFonts w:ascii="Times New Roman" w:hAnsi="Times New Roman"/>
                <w:sz w:val="24"/>
                <w:szCs w:val="24"/>
                <w:lang w:val="lv-LV"/>
              </w:rPr>
              <w:t>Apliecinājums brīvā formā, ka ūdenssaimniecības, siltumapgādes vai valsts vai pašvaldības apmaksāto veselības aprūpes sabiedrisko pakalpojumu sniedzējs kārto atsevišķu grāmatvedības uzskaiti katram sabiedriskā pakalpojuma veidam un minētā uzskaite kopējā grāmatvedības uzskaitē ir nodalīta no citiem saimnieciskās darbības veidiem, vai arī sabiedrisko pakalpojumu sniedzēja grāmatvedības kontu plāns.</w:t>
            </w:r>
          </w:p>
          <w:p w14:paraId="090C6E8E" w14:textId="77777777" w:rsidR="006646CD" w:rsidRPr="00984927" w:rsidRDefault="006646CD" w:rsidP="006646CD">
            <w:pPr>
              <w:spacing w:after="0" w:line="240" w:lineRule="auto"/>
              <w:ind w:left="456" w:hanging="456"/>
              <w:jc w:val="both"/>
              <w:rPr>
                <w:rFonts w:ascii="Times New Roman" w:hAnsi="Times New Roman"/>
                <w:sz w:val="24"/>
                <w:szCs w:val="24"/>
                <w:lang w:val="lv-LV"/>
              </w:rPr>
            </w:pPr>
          </w:p>
          <w:p w14:paraId="3CF9E081" w14:textId="19BD764C" w:rsidR="006646CD" w:rsidRPr="00984927" w:rsidRDefault="00BC371F"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t>MK</w:t>
            </w:r>
            <w:r w:rsidRPr="00C7153A">
              <w:rPr>
                <w:rFonts w:ascii="Times New Roman" w:hAnsi="Times New Roman"/>
                <w:sz w:val="24"/>
                <w:szCs w:val="24"/>
                <w:lang w:val="lv-LV"/>
              </w:rPr>
              <w:t xml:space="preserve"> noteikumu </w:t>
            </w:r>
            <w:r w:rsidRPr="00984927">
              <w:rPr>
                <w:rFonts w:ascii="Times New Roman" w:hAnsi="Times New Roman"/>
                <w:sz w:val="24"/>
                <w:szCs w:val="24"/>
                <w:lang w:val="lv-LV"/>
              </w:rPr>
              <w:t>3</w:t>
            </w:r>
            <w:r>
              <w:rPr>
                <w:rFonts w:ascii="Times New Roman" w:hAnsi="Times New Roman"/>
                <w:sz w:val="24"/>
                <w:szCs w:val="24"/>
                <w:lang w:val="lv-LV"/>
              </w:rPr>
              <w:t>6</w:t>
            </w:r>
            <w:r w:rsidRPr="00984927">
              <w:rPr>
                <w:rFonts w:ascii="Times New Roman" w:hAnsi="Times New Roman"/>
                <w:sz w:val="24"/>
                <w:szCs w:val="24"/>
                <w:lang w:val="lv-LV"/>
              </w:rPr>
              <w:t>.</w:t>
            </w:r>
            <w:r>
              <w:rPr>
                <w:rFonts w:ascii="Times New Roman" w:hAnsi="Times New Roman"/>
                <w:sz w:val="24"/>
                <w:szCs w:val="24"/>
                <w:lang w:val="lv-LV"/>
              </w:rPr>
              <w:t>punkts –</w:t>
            </w:r>
            <w:r w:rsidR="006646CD" w:rsidRPr="00984927">
              <w:rPr>
                <w:rFonts w:ascii="Times New Roman" w:hAnsi="Times New Roman"/>
                <w:sz w:val="24"/>
                <w:szCs w:val="24"/>
                <w:lang w:val="lv-LV"/>
              </w:rPr>
              <w:t xml:space="preserve"> Ja projekta iesniedzējs ir ūdenssaimniecības, siltumapgādes vai valsts vai pašvaldības apmaksāto veselības aprūpes sabiedrisko pakalpojumu sniedzējs, tas ar vispārējas tautsaimnieciskas nozīmes pakalpojuma pilnvarojuma uzlicēju ir noslēdzis pakalpojumu </w:t>
            </w:r>
            <w:r w:rsidR="006646CD" w:rsidRPr="00984927">
              <w:rPr>
                <w:rFonts w:ascii="Times New Roman" w:hAnsi="Times New Roman"/>
                <w:sz w:val="24"/>
                <w:szCs w:val="24"/>
                <w:lang w:val="lv-LV"/>
              </w:rPr>
              <w:lastRenderedPageBreak/>
              <w:t>līgumu par ūdenssaimniecības,  siltumapgādes vai veselības aprūpes sabiedrisko pakalpojumu sniegšanu, kurā norāda:</w:t>
            </w:r>
          </w:p>
          <w:p w14:paraId="59268110"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36.1. konkrētus sniedzamos ūdenssaimniecības vai siltumapgādes sabiedriskos pakalpojumus vai valsts vai pašvaldības apmaksātus veselības aprūpes pakalpojumus;</w:t>
            </w:r>
          </w:p>
          <w:p w14:paraId="3532389A"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36.2. prasības ūdenssaimniecības vai siltumapgādes sabiedrisko pakalpojumu sniedzējam vai valsts vai pašvaldības apmaksātu veselības aprūpes pakalpojumu sniedzējam par nepieciešamā tehniskā aprīkojuma uzturēšanu un atjaunošanu, lai nodrošinātu minēto pakalpojumu izpildi saskaņā ar katram konkrētajam pakalpojumam noteiktajām prasībām;</w:t>
            </w:r>
          </w:p>
          <w:p w14:paraId="62B23419"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36.3. līguma darbības laiku, kas nav īsāks par pieciem gadiem (izņemot valsts vai pašvaldības apmaksātu veselības aprūpes pakalpojumu sniegšanas līguma darbības laiku, kas nav īsāks par trim gadiem) un nepārsniedz 10 gadus;</w:t>
            </w:r>
          </w:p>
          <w:p w14:paraId="6985A036"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36.4. ūdenssaimniecības vai siltumapgādes sabiedrisko pakalpojumu vai valsts vai pašvaldības apmaksātu veselības aprūpes pakalpojumu sniegšanas teritoriju;</w:t>
            </w:r>
          </w:p>
          <w:p w14:paraId="46601E7E"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36.5. ūdenssaimniecības vai siltumapgādes sabiedrisko pakalpojumu sniedzējam vai valsts vai pašvaldības apmaksātu veselības aprūpes pakalpojumu sniedzējam piešķirtās ekskluzīvās vai īpašās tiesības;</w:t>
            </w:r>
          </w:p>
          <w:p w14:paraId="707EB0AC"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36.6. informāciju par iespēju saņemt atlīdzības (kompensācijas) maksājumus – investīcijas sabiedrisko ūdenssaimniecības vai siltumapgādes pakalpojumu vai valsts vai pašvaldības apmaksātu veselības aprūpes pakalpojumu sniegšanas ēkā – un nosacījumus atlīdzības (kompensācijas) maksājumu aprēķināšanai, kontrolei un pārskatīšanai, kā arī atlīdzības (kompensācijas) maksājumu pārmaksas novēršanai un atmaksāšanai;</w:t>
            </w:r>
          </w:p>
          <w:p w14:paraId="474C9BB6" w14:textId="77777777" w:rsidR="006646CD" w:rsidRPr="00984927" w:rsidRDefault="006646CD" w:rsidP="006646CD">
            <w:pPr>
              <w:spacing w:after="0" w:line="240" w:lineRule="auto"/>
              <w:ind w:left="881" w:hanging="456"/>
              <w:jc w:val="both"/>
              <w:rPr>
                <w:rFonts w:ascii="Times New Roman" w:hAnsi="Times New Roman"/>
                <w:sz w:val="24"/>
                <w:szCs w:val="24"/>
                <w:lang w:val="lv-LV"/>
              </w:rPr>
            </w:pPr>
            <w:r w:rsidRPr="00984927">
              <w:rPr>
                <w:rFonts w:ascii="Times New Roman" w:hAnsi="Times New Roman"/>
                <w:sz w:val="24"/>
                <w:szCs w:val="24"/>
                <w:lang w:val="lv-LV"/>
              </w:rPr>
              <w:t>36.7. atsauci uz Komisijas lēmumu Nr. 2012/21/ES.</w:t>
            </w:r>
          </w:p>
          <w:p w14:paraId="60FE7E3D" w14:textId="77777777" w:rsidR="006646CD" w:rsidRPr="00984927" w:rsidRDefault="006646CD" w:rsidP="006646CD">
            <w:pPr>
              <w:spacing w:after="0" w:line="240" w:lineRule="auto"/>
              <w:ind w:left="456"/>
              <w:jc w:val="both"/>
              <w:rPr>
                <w:rFonts w:ascii="Times New Roman" w:hAnsi="Times New Roman"/>
                <w:i/>
                <w:iCs/>
                <w:sz w:val="24"/>
                <w:szCs w:val="24"/>
                <w:lang w:val="lv-LV"/>
              </w:rPr>
            </w:pPr>
          </w:p>
          <w:p w14:paraId="1E3DE44C" w14:textId="77777777" w:rsidR="006646CD" w:rsidRPr="00984927" w:rsidRDefault="006646CD" w:rsidP="006646CD">
            <w:pPr>
              <w:spacing w:after="0" w:line="240" w:lineRule="auto"/>
              <w:jc w:val="both"/>
              <w:rPr>
                <w:rFonts w:ascii="Times New Roman" w:hAnsi="Times New Roman"/>
                <w:sz w:val="24"/>
                <w:szCs w:val="24"/>
                <w:lang w:val="lv-LV"/>
              </w:rPr>
            </w:pPr>
            <w:r w:rsidRPr="00984927">
              <w:rPr>
                <w:rFonts w:ascii="Times New Roman" w:hAnsi="Times New Roman"/>
                <w:i/>
                <w:iCs/>
                <w:sz w:val="24"/>
                <w:szCs w:val="24"/>
                <w:lang w:val="lv-LV"/>
              </w:rPr>
              <w:t xml:space="preserve">Iesniedzamais/pārbaudāmais dokuments </w:t>
            </w:r>
            <w:r w:rsidRPr="00984927">
              <w:rPr>
                <w:rFonts w:ascii="Times New Roman" w:hAnsi="Times New Roman"/>
                <w:sz w:val="24"/>
                <w:szCs w:val="24"/>
                <w:lang w:val="lv-LV"/>
              </w:rPr>
              <w:t>- Pakalpojuma līgums par valsts vai pašvaldības apmaksāto veselības aprūpes, ūdenssaimniecības vai siltumapgādes sabiedrisko pakalpojumu sniegšanu, kas satur visas MK noteikumu 36.punktā noteiktās prasības.</w:t>
            </w:r>
          </w:p>
          <w:p w14:paraId="62414839" w14:textId="77777777" w:rsidR="006646CD" w:rsidRDefault="006646CD" w:rsidP="006646CD">
            <w:pPr>
              <w:spacing w:after="0" w:line="240" w:lineRule="auto"/>
              <w:ind w:left="456" w:hanging="456"/>
              <w:jc w:val="both"/>
              <w:rPr>
                <w:rFonts w:ascii="Times New Roman" w:hAnsi="Times New Roman"/>
                <w:sz w:val="24"/>
                <w:szCs w:val="24"/>
                <w:lang w:val="lv-LV"/>
              </w:rPr>
            </w:pPr>
          </w:p>
          <w:p w14:paraId="476BEDEF" w14:textId="52CDF6A2" w:rsidR="006646CD" w:rsidRDefault="00BC371F" w:rsidP="006646CD">
            <w:pPr>
              <w:spacing w:after="0" w:line="240" w:lineRule="auto"/>
              <w:ind w:left="456" w:hanging="456"/>
              <w:jc w:val="both"/>
              <w:rPr>
                <w:rFonts w:ascii="Times New Roman" w:hAnsi="Times New Roman"/>
                <w:sz w:val="24"/>
                <w:szCs w:val="24"/>
                <w:lang w:val="lv-LV"/>
              </w:rPr>
            </w:pPr>
            <w:r>
              <w:rPr>
                <w:rFonts w:ascii="Times New Roman" w:hAnsi="Times New Roman"/>
                <w:sz w:val="24"/>
                <w:szCs w:val="24"/>
                <w:lang w:val="lv-LV"/>
              </w:rPr>
              <w:t>MK</w:t>
            </w:r>
            <w:r w:rsidRPr="00C7153A">
              <w:rPr>
                <w:rFonts w:ascii="Times New Roman" w:hAnsi="Times New Roman"/>
                <w:sz w:val="24"/>
                <w:szCs w:val="24"/>
                <w:lang w:val="lv-LV"/>
              </w:rPr>
              <w:t xml:space="preserve"> noteikumu </w:t>
            </w:r>
            <w:r w:rsidRPr="00984927">
              <w:rPr>
                <w:rFonts w:ascii="Times New Roman" w:hAnsi="Times New Roman"/>
                <w:sz w:val="24"/>
                <w:szCs w:val="24"/>
                <w:lang w:val="lv-LV"/>
              </w:rPr>
              <w:t>3</w:t>
            </w:r>
            <w:r>
              <w:rPr>
                <w:rFonts w:ascii="Times New Roman" w:hAnsi="Times New Roman"/>
                <w:sz w:val="24"/>
                <w:szCs w:val="24"/>
                <w:lang w:val="lv-LV"/>
              </w:rPr>
              <w:t>7</w:t>
            </w:r>
            <w:r w:rsidRPr="00984927">
              <w:rPr>
                <w:rFonts w:ascii="Times New Roman" w:hAnsi="Times New Roman"/>
                <w:sz w:val="24"/>
                <w:szCs w:val="24"/>
                <w:lang w:val="lv-LV"/>
              </w:rPr>
              <w:t>.</w:t>
            </w:r>
            <w:r>
              <w:rPr>
                <w:rFonts w:ascii="Times New Roman" w:hAnsi="Times New Roman"/>
                <w:sz w:val="24"/>
                <w:szCs w:val="24"/>
                <w:lang w:val="lv-LV"/>
              </w:rPr>
              <w:t xml:space="preserve">punkts – </w:t>
            </w:r>
            <w:r w:rsidR="006646CD" w:rsidRPr="00C7153A">
              <w:rPr>
                <w:rFonts w:ascii="Times New Roman" w:hAnsi="Times New Roman"/>
                <w:sz w:val="24"/>
                <w:szCs w:val="24"/>
                <w:lang w:val="lv-LV"/>
              </w:rPr>
              <w:t>Ja projektu īsteno atbilstoši šo noteikumu 36. punktam, projekta iesniedzējs iesniedz aģentūrā vispārējas tautsaimnieciskas nozīmes pakalpojuma pilnvarojuma uzlicēja apliecinājumu, ka tas atbilstoši šo noteikumu 36.6. apakšpunktam ​​​​​​nodrošina atlīdzības (kompensācijas) maksājumu aprēķinu, kontroli un pārskatīšanu, kā arī atlīdzības (kompensācijas) maksājumu pārmaksas novēršanu un atmaksāšanu</w:t>
            </w:r>
            <w:r w:rsidR="006646CD">
              <w:rPr>
                <w:rFonts w:ascii="Times New Roman" w:hAnsi="Times New Roman"/>
                <w:sz w:val="24"/>
                <w:szCs w:val="24"/>
                <w:lang w:val="lv-LV"/>
              </w:rPr>
              <w:t>.</w:t>
            </w:r>
          </w:p>
          <w:p w14:paraId="52D01489" w14:textId="77777777" w:rsidR="00161D9B" w:rsidRDefault="00161D9B" w:rsidP="006646CD">
            <w:pPr>
              <w:spacing w:after="0" w:line="240" w:lineRule="auto"/>
              <w:jc w:val="both"/>
              <w:rPr>
                <w:rFonts w:ascii="Times New Roman" w:hAnsi="Times New Roman"/>
                <w:i/>
                <w:iCs/>
                <w:sz w:val="24"/>
                <w:szCs w:val="24"/>
                <w:lang w:val="lv-LV"/>
              </w:rPr>
            </w:pPr>
          </w:p>
          <w:p w14:paraId="08D57C40" w14:textId="75AB9716" w:rsidR="006646CD" w:rsidRPr="00C7153A" w:rsidRDefault="006646CD" w:rsidP="006646CD">
            <w:pPr>
              <w:spacing w:after="0" w:line="240" w:lineRule="auto"/>
              <w:jc w:val="both"/>
              <w:rPr>
                <w:rFonts w:ascii="Times New Roman" w:hAnsi="Times New Roman"/>
                <w:sz w:val="24"/>
                <w:szCs w:val="24"/>
                <w:lang w:val="lv-LV"/>
              </w:rPr>
            </w:pPr>
            <w:r w:rsidRPr="00984927">
              <w:rPr>
                <w:rFonts w:ascii="Times New Roman" w:hAnsi="Times New Roman"/>
                <w:i/>
                <w:iCs/>
                <w:sz w:val="24"/>
                <w:szCs w:val="24"/>
                <w:lang w:val="lv-LV"/>
              </w:rPr>
              <w:t xml:space="preserve">Iesniedzamais/pārbaudāmais dokuments </w:t>
            </w:r>
            <w:r>
              <w:rPr>
                <w:rFonts w:ascii="Times New Roman" w:hAnsi="Times New Roman"/>
                <w:i/>
                <w:iCs/>
                <w:sz w:val="24"/>
                <w:szCs w:val="24"/>
                <w:lang w:val="lv-LV"/>
              </w:rPr>
              <w:t xml:space="preserve">- </w:t>
            </w:r>
            <w:r w:rsidRPr="00C7153A">
              <w:rPr>
                <w:rFonts w:ascii="Times New Roman" w:hAnsi="Times New Roman"/>
                <w:sz w:val="24"/>
                <w:szCs w:val="24"/>
                <w:lang w:val="lv-LV"/>
              </w:rPr>
              <w:t>Vispārējas tautsaimnieciskas nozīmes pakalpojuma pilnvarojuma uzlicēja apliecinājums, ka tas nodrošina atlīdzības (kompensācijas) maksājumu aprēķinu kontroli un pārskatīšanu, kā arī atlīdzības (kompensācijas) maksājumu pārmaksas novēršanu un atmaksāšanu.</w:t>
            </w:r>
          </w:p>
          <w:p w14:paraId="4741FF22" w14:textId="77777777" w:rsidR="006646CD" w:rsidRPr="00984927" w:rsidRDefault="006646CD" w:rsidP="006646CD">
            <w:pPr>
              <w:spacing w:after="0" w:line="240" w:lineRule="auto"/>
              <w:ind w:left="456" w:hanging="456"/>
              <w:jc w:val="both"/>
              <w:rPr>
                <w:rFonts w:ascii="Times New Roman" w:hAnsi="Times New Roman"/>
                <w:sz w:val="24"/>
                <w:szCs w:val="24"/>
                <w:lang w:val="lv-LV"/>
              </w:rPr>
            </w:pPr>
          </w:p>
          <w:p w14:paraId="1293B7C1" w14:textId="6ECA5AA9" w:rsidR="006646CD" w:rsidRPr="00984927" w:rsidRDefault="00BC371F" w:rsidP="006646CD">
            <w:pPr>
              <w:spacing w:after="0" w:line="240" w:lineRule="auto"/>
              <w:ind w:left="456" w:hanging="456"/>
              <w:jc w:val="both"/>
              <w:rPr>
                <w:rFonts w:ascii="Times New Roman" w:hAnsi="Times New Roman"/>
                <w:sz w:val="24"/>
                <w:szCs w:val="24"/>
                <w:lang w:val="lv-LV"/>
              </w:rPr>
            </w:pPr>
            <w:r>
              <w:rPr>
                <w:rFonts w:ascii="Times New Roman" w:hAnsi="Times New Roman"/>
                <w:sz w:val="24"/>
                <w:szCs w:val="24"/>
                <w:lang w:val="lv-LV"/>
              </w:rPr>
              <w:t>MK</w:t>
            </w:r>
            <w:r w:rsidRPr="00C7153A">
              <w:rPr>
                <w:rFonts w:ascii="Times New Roman" w:hAnsi="Times New Roman"/>
                <w:sz w:val="24"/>
                <w:szCs w:val="24"/>
                <w:lang w:val="lv-LV"/>
              </w:rPr>
              <w:t xml:space="preserve"> noteikumu </w:t>
            </w:r>
            <w:r w:rsidRPr="00984927">
              <w:rPr>
                <w:rFonts w:ascii="Times New Roman" w:hAnsi="Times New Roman"/>
                <w:sz w:val="24"/>
                <w:szCs w:val="24"/>
                <w:lang w:val="lv-LV"/>
              </w:rPr>
              <w:t>3</w:t>
            </w:r>
            <w:r>
              <w:rPr>
                <w:rFonts w:ascii="Times New Roman" w:hAnsi="Times New Roman"/>
                <w:sz w:val="24"/>
                <w:szCs w:val="24"/>
                <w:lang w:val="lv-LV"/>
              </w:rPr>
              <w:t>8</w:t>
            </w:r>
            <w:r w:rsidRPr="00984927">
              <w:rPr>
                <w:rFonts w:ascii="Times New Roman" w:hAnsi="Times New Roman"/>
                <w:sz w:val="24"/>
                <w:szCs w:val="24"/>
                <w:lang w:val="lv-LV"/>
              </w:rPr>
              <w:t>.</w:t>
            </w:r>
            <w:r>
              <w:rPr>
                <w:rFonts w:ascii="Times New Roman" w:hAnsi="Times New Roman"/>
                <w:sz w:val="24"/>
                <w:szCs w:val="24"/>
                <w:lang w:val="lv-LV"/>
              </w:rPr>
              <w:t xml:space="preserve">punkts – </w:t>
            </w:r>
            <w:r w:rsidR="006646CD" w:rsidRPr="00984927">
              <w:rPr>
                <w:rFonts w:ascii="Times New Roman" w:hAnsi="Times New Roman"/>
                <w:sz w:val="24"/>
                <w:szCs w:val="24"/>
                <w:lang w:val="lv-LV"/>
              </w:rPr>
              <w:t>Projekta attiecināmās izmaksas nepārsniedz ēkā īstenoto sabiedrisko pakalpojumu (ūdenssaimniecības, siltumapgādes vai valsts vai pašvaldības apmaksāto veselības aprūpes pakalpojumu) sniegšanas jaudas īpatsvaru minēto pakalpojumu vērtības izteiksmē. Tās izmaksas, kas pārsniedz ēkā īstenoto sabiedrisko pakalpojumu sniegšanas jaudas īpatsvaru šo pakalpojumu vērtības izteiksmē, nav iekļaujamas attiecināmajās izmaksās un ir finansējamas no līdzekļiem, par kuriem nav saņemts nekāds komercdarbības atbalsts. Sabiedrisko pakalpojumu jaudas sākotnējo īpatsvaru vērtības izteiksmē nosaka gada ietvaros, pamatojoties uz pēdējo triju finanšu gadu pārskatu datiem, salīdzinot ieņēmumus par sabiedriskajiem pakalpojumiem un ieņēmumus par citiem maksas pakalpojumiem.</w:t>
            </w:r>
          </w:p>
          <w:p w14:paraId="7E09FE18" w14:textId="77777777" w:rsidR="00161D9B" w:rsidRDefault="00161D9B" w:rsidP="006646CD">
            <w:pPr>
              <w:spacing w:after="0" w:line="240" w:lineRule="auto"/>
              <w:jc w:val="both"/>
              <w:rPr>
                <w:rFonts w:ascii="Times New Roman" w:hAnsi="Times New Roman"/>
                <w:i/>
                <w:iCs/>
                <w:sz w:val="24"/>
                <w:szCs w:val="24"/>
                <w:lang w:val="lv-LV"/>
              </w:rPr>
            </w:pPr>
          </w:p>
          <w:p w14:paraId="5367EABC" w14:textId="13B0BB31" w:rsidR="006646CD" w:rsidRPr="00984927" w:rsidRDefault="006646CD" w:rsidP="006646CD">
            <w:pPr>
              <w:spacing w:after="0" w:line="240" w:lineRule="auto"/>
              <w:jc w:val="both"/>
              <w:rPr>
                <w:rFonts w:ascii="Times New Roman" w:hAnsi="Times New Roman"/>
                <w:sz w:val="24"/>
                <w:szCs w:val="24"/>
                <w:lang w:val="lv-LV"/>
              </w:rPr>
            </w:pPr>
            <w:r w:rsidRPr="00984927">
              <w:rPr>
                <w:rFonts w:ascii="Times New Roman" w:hAnsi="Times New Roman"/>
                <w:i/>
                <w:iCs/>
                <w:sz w:val="24"/>
                <w:szCs w:val="24"/>
                <w:lang w:val="lv-LV"/>
              </w:rPr>
              <w:t>Iesniedzamais/pārbaudāmais dokuments</w:t>
            </w:r>
            <w:r w:rsidRPr="00984927">
              <w:rPr>
                <w:rFonts w:ascii="Times New Roman" w:hAnsi="Times New Roman"/>
                <w:sz w:val="24"/>
                <w:szCs w:val="24"/>
                <w:lang w:val="lv-LV"/>
              </w:rPr>
              <w:t xml:space="preserve"> - Ēkā īstenoto sabiedrisko pakalpojumu (ūdenssaimniecības, siltumapgādes vai valsts vai pašvaldības apmaksātie veselības aprūpes pakalpojumi) sniegšanas jaudas īpatsvara aprēķins (atbilstoši atlases nolikuma 3.pielikumā norādītajai formai, izvēlas atbilstošo) un aprēķinā iekļautās informācijas pamatojošie dokumenti.  </w:t>
            </w:r>
          </w:p>
          <w:p w14:paraId="7BF84B9A" w14:textId="77777777" w:rsidR="006646CD" w:rsidRDefault="006646CD" w:rsidP="006646CD">
            <w:pPr>
              <w:spacing w:after="0" w:line="240" w:lineRule="auto"/>
              <w:jc w:val="both"/>
              <w:rPr>
                <w:rFonts w:ascii="Times New Roman" w:hAnsi="Times New Roman"/>
                <w:sz w:val="24"/>
                <w:szCs w:val="24"/>
                <w:lang w:val="lv-LV"/>
              </w:rPr>
            </w:pPr>
          </w:p>
          <w:p w14:paraId="4DB33F90" w14:textId="3F17C786" w:rsidR="006646CD" w:rsidRPr="00C7153A" w:rsidRDefault="00BC371F"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MK</w:t>
            </w:r>
            <w:r w:rsidRPr="00C7153A">
              <w:rPr>
                <w:rFonts w:ascii="Times New Roman" w:hAnsi="Times New Roman"/>
                <w:sz w:val="24"/>
                <w:szCs w:val="24"/>
                <w:lang w:val="lv-LV"/>
              </w:rPr>
              <w:t xml:space="preserve"> noteikumu </w:t>
            </w:r>
            <w:r w:rsidRPr="00984927">
              <w:rPr>
                <w:rFonts w:ascii="Times New Roman" w:hAnsi="Times New Roman"/>
                <w:sz w:val="24"/>
                <w:szCs w:val="24"/>
                <w:lang w:val="lv-LV"/>
              </w:rPr>
              <w:t>3</w:t>
            </w:r>
            <w:r>
              <w:rPr>
                <w:rFonts w:ascii="Times New Roman" w:hAnsi="Times New Roman"/>
                <w:sz w:val="24"/>
                <w:szCs w:val="24"/>
                <w:lang w:val="lv-LV"/>
              </w:rPr>
              <w:t>9</w:t>
            </w:r>
            <w:r w:rsidRPr="00984927">
              <w:rPr>
                <w:rFonts w:ascii="Times New Roman" w:hAnsi="Times New Roman"/>
                <w:sz w:val="24"/>
                <w:szCs w:val="24"/>
                <w:lang w:val="lv-LV"/>
              </w:rPr>
              <w:t>.</w:t>
            </w:r>
            <w:r>
              <w:rPr>
                <w:rFonts w:ascii="Times New Roman" w:hAnsi="Times New Roman"/>
                <w:sz w:val="24"/>
                <w:szCs w:val="24"/>
                <w:lang w:val="lv-LV"/>
              </w:rPr>
              <w:t>punkts –</w:t>
            </w:r>
            <w:r w:rsidR="00C11019">
              <w:rPr>
                <w:rFonts w:ascii="Times New Roman" w:hAnsi="Times New Roman"/>
                <w:sz w:val="24"/>
                <w:szCs w:val="24"/>
                <w:lang w:val="lv-LV"/>
              </w:rPr>
              <w:t xml:space="preserve"> </w:t>
            </w:r>
            <w:r w:rsidR="006646CD" w:rsidRPr="00C7153A">
              <w:rPr>
                <w:rFonts w:ascii="Times New Roman" w:hAnsi="Times New Roman"/>
                <w:sz w:val="24"/>
                <w:szCs w:val="24"/>
                <w:lang w:val="lv-LV"/>
              </w:rPr>
              <w:t>Ja projekta iesniedzējs ir šo noteikumu 35. punktā minēto sabiedrisko pakalpojumu sniedzējs, tad komercdarbības atbalstu, kas piešķirts šo noteikumu ietvaros:</w:t>
            </w:r>
          </w:p>
          <w:p w14:paraId="6C0E0C7E" w14:textId="77777777" w:rsidR="006646CD" w:rsidRPr="00C7153A" w:rsidRDefault="006646CD" w:rsidP="006646CD">
            <w:pPr>
              <w:spacing w:after="0" w:line="240" w:lineRule="auto"/>
              <w:ind w:left="885" w:hanging="460"/>
              <w:jc w:val="both"/>
              <w:rPr>
                <w:rFonts w:ascii="Times New Roman" w:hAnsi="Times New Roman"/>
                <w:sz w:val="24"/>
                <w:szCs w:val="24"/>
                <w:lang w:val="lv-LV"/>
              </w:rPr>
            </w:pPr>
            <w:r w:rsidRPr="00C7153A">
              <w:rPr>
                <w:rFonts w:ascii="Times New Roman" w:hAnsi="Times New Roman"/>
                <w:sz w:val="24"/>
                <w:szCs w:val="24"/>
                <w:lang w:val="lv-LV"/>
              </w:rPr>
              <w:t xml:space="preserve">39.1. nedrīkst </w:t>
            </w:r>
            <w:proofErr w:type="spellStart"/>
            <w:r w:rsidRPr="00C7153A">
              <w:rPr>
                <w:rFonts w:ascii="Times New Roman" w:hAnsi="Times New Roman"/>
                <w:sz w:val="24"/>
                <w:szCs w:val="24"/>
                <w:lang w:val="lv-LV"/>
              </w:rPr>
              <w:t>kumulēt</w:t>
            </w:r>
            <w:proofErr w:type="spellEnd"/>
            <w:r w:rsidRPr="00C7153A">
              <w:rPr>
                <w:rFonts w:ascii="Times New Roman" w:hAnsi="Times New Roman"/>
                <w:sz w:val="24"/>
                <w:szCs w:val="24"/>
                <w:lang w:val="lv-LV"/>
              </w:rPr>
              <w:t xml:space="preserve"> ar </w:t>
            </w:r>
            <w:proofErr w:type="spellStart"/>
            <w:r w:rsidRPr="00161D9B">
              <w:rPr>
                <w:rFonts w:ascii="Times New Roman" w:hAnsi="Times New Roman"/>
                <w:i/>
                <w:iCs/>
                <w:sz w:val="24"/>
                <w:szCs w:val="24"/>
                <w:lang w:val="lv-LV"/>
              </w:rPr>
              <w:t>de</w:t>
            </w:r>
            <w:proofErr w:type="spellEnd"/>
            <w:r w:rsidRPr="00161D9B">
              <w:rPr>
                <w:rFonts w:ascii="Times New Roman" w:hAnsi="Times New Roman"/>
                <w:i/>
                <w:iCs/>
                <w:sz w:val="24"/>
                <w:szCs w:val="24"/>
                <w:lang w:val="lv-LV"/>
              </w:rPr>
              <w:t xml:space="preserve"> </w:t>
            </w:r>
            <w:proofErr w:type="spellStart"/>
            <w:r w:rsidRPr="00161D9B">
              <w:rPr>
                <w:rFonts w:ascii="Times New Roman" w:hAnsi="Times New Roman"/>
                <w:i/>
                <w:iCs/>
                <w:sz w:val="24"/>
                <w:szCs w:val="24"/>
                <w:lang w:val="lv-LV"/>
              </w:rPr>
              <w:t>minimis</w:t>
            </w:r>
            <w:proofErr w:type="spellEnd"/>
            <w:r w:rsidRPr="00C7153A">
              <w:rPr>
                <w:rFonts w:ascii="Times New Roman" w:hAnsi="Times New Roman"/>
                <w:sz w:val="24"/>
                <w:szCs w:val="24"/>
                <w:lang w:val="lv-LV"/>
              </w:rPr>
              <w:t xml:space="preserve"> atbalstu citu atbalsta programmu vai individuālā atbalsta projektu ietvaros;</w:t>
            </w:r>
          </w:p>
          <w:p w14:paraId="579B1966" w14:textId="77777777" w:rsidR="006646CD" w:rsidRPr="00C7153A" w:rsidRDefault="006646CD" w:rsidP="006646CD">
            <w:pPr>
              <w:spacing w:after="0" w:line="240" w:lineRule="auto"/>
              <w:ind w:left="885" w:hanging="460"/>
              <w:jc w:val="both"/>
              <w:rPr>
                <w:rFonts w:ascii="Times New Roman" w:hAnsi="Times New Roman"/>
                <w:sz w:val="24"/>
                <w:szCs w:val="24"/>
                <w:lang w:val="lv-LV"/>
              </w:rPr>
            </w:pPr>
            <w:r w:rsidRPr="00C7153A">
              <w:rPr>
                <w:rFonts w:ascii="Times New Roman" w:hAnsi="Times New Roman"/>
                <w:sz w:val="24"/>
                <w:szCs w:val="24"/>
                <w:lang w:val="lv-LV"/>
              </w:rPr>
              <w:t xml:space="preserve">39.2. drīkst </w:t>
            </w:r>
            <w:proofErr w:type="spellStart"/>
            <w:r w:rsidRPr="00C7153A">
              <w:rPr>
                <w:rFonts w:ascii="Times New Roman" w:hAnsi="Times New Roman"/>
                <w:sz w:val="24"/>
                <w:szCs w:val="24"/>
                <w:lang w:val="lv-LV"/>
              </w:rPr>
              <w:t>kumulēt</w:t>
            </w:r>
            <w:proofErr w:type="spellEnd"/>
            <w:r w:rsidRPr="00C7153A">
              <w:rPr>
                <w:rFonts w:ascii="Times New Roman" w:hAnsi="Times New Roman"/>
                <w:sz w:val="24"/>
                <w:szCs w:val="24"/>
                <w:lang w:val="lv-LV"/>
              </w:rPr>
              <w:t xml:space="preserve"> ar citu komercdarbības atbalstu, kas sniegts saskaņā ar Komisijas lēmumu Nr. 2012/21/ES​​,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3F70921E" w14:textId="77777777" w:rsidR="00161D9B" w:rsidRDefault="00161D9B" w:rsidP="006646CD">
            <w:pPr>
              <w:spacing w:after="0" w:line="240" w:lineRule="auto"/>
              <w:jc w:val="both"/>
              <w:rPr>
                <w:rFonts w:ascii="Times New Roman" w:hAnsi="Times New Roman"/>
                <w:sz w:val="24"/>
                <w:szCs w:val="24"/>
                <w:lang w:val="lv-LV"/>
              </w:rPr>
            </w:pPr>
          </w:p>
          <w:p w14:paraId="5E9D1F38" w14:textId="255D9A23" w:rsidR="006646CD" w:rsidRDefault="00BC371F"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t>MK</w:t>
            </w:r>
            <w:r w:rsidRPr="00C7153A">
              <w:rPr>
                <w:rFonts w:ascii="Times New Roman" w:hAnsi="Times New Roman"/>
                <w:sz w:val="24"/>
                <w:szCs w:val="24"/>
                <w:lang w:val="lv-LV"/>
              </w:rPr>
              <w:t xml:space="preserve"> noteikumu </w:t>
            </w:r>
            <w:r>
              <w:rPr>
                <w:rFonts w:ascii="Times New Roman" w:hAnsi="Times New Roman"/>
                <w:sz w:val="24"/>
                <w:szCs w:val="24"/>
                <w:lang w:val="lv-LV"/>
              </w:rPr>
              <w:t>40</w:t>
            </w:r>
            <w:r w:rsidRPr="00984927">
              <w:rPr>
                <w:rFonts w:ascii="Times New Roman" w:hAnsi="Times New Roman"/>
                <w:sz w:val="24"/>
                <w:szCs w:val="24"/>
                <w:lang w:val="lv-LV"/>
              </w:rPr>
              <w:t>.</w:t>
            </w:r>
            <w:r>
              <w:rPr>
                <w:rFonts w:ascii="Times New Roman" w:hAnsi="Times New Roman"/>
                <w:sz w:val="24"/>
                <w:szCs w:val="24"/>
                <w:lang w:val="lv-LV"/>
              </w:rPr>
              <w:t xml:space="preserve">punkts – </w:t>
            </w:r>
            <w:r w:rsidR="006646CD" w:rsidRPr="00C7153A">
              <w:rPr>
                <w:rFonts w:ascii="Times New Roman" w:hAnsi="Times New Roman"/>
                <w:sz w:val="24"/>
                <w:szCs w:val="24"/>
                <w:lang w:val="lv-LV"/>
              </w:rPr>
              <w:t>Atbalsta saņēmējs par šo noteikumu 39.2. apakšpunktā paredzēto komercdarbības atbalsta kumulāciju aģentūrā iesniedz informāciju par plānoto un piešķirto atbalstu par tām pašām attiecināmajām izmaksām, norādot atbalsta piešķiršanas datumu (tai skaitā plānoto atbalsta piešķiršanas datumu), atbalsta sniedzēju, atbalsta pasākumu un plānoto vai piešķirto atbalsta summu un intensitāti.</w:t>
            </w:r>
          </w:p>
          <w:p w14:paraId="070C489F" w14:textId="77777777" w:rsidR="006646CD" w:rsidRDefault="006646CD" w:rsidP="006646CD">
            <w:pPr>
              <w:spacing w:after="0" w:line="240" w:lineRule="auto"/>
              <w:jc w:val="both"/>
              <w:rPr>
                <w:rFonts w:ascii="Times New Roman" w:hAnsi="Times New Roman"/>
                <w:i/>
                <w:iCs/>
                <w:sz w:val="24"/>
                <w:szCs w:val="24"/>
                <w:lang w:val="lv-LV"/>
              </w:rPr>
            </w:pPr>
          </w:p>
          <w:p w14:paraId="68904876" w14:textId="569757B3" w:rsidR="006646CD" w:rsidRPr="00C7153A" w:rsidRDefault="006646CD" w:rsidP="006646CD">
            <w:pPr>
              <w:spacing w:after="0" w:line="240" w:lineRule="auto"/>
              <w:jc w:val="both"/>
              <w:rPr>
                <w:rFonts w:ascii="Times New Roman" w:hAnsi="Times New Roman"/>
                <w:sz w:val="24"/>
                <w:szCs w:val="24"/>
                <w:lang w:val="lv-LV"/>
              </w:rPr>
            </w:pPr>
            <w:r w:rsidRPr="00984927">
              <w:rPr>
                <w:rFonts w:ascii="Times New Roman" w:hAnsi="Times New Roman"/>
                <w:i/>
                <w:iCs/>
                <w:sz w:val="24"/>
                <w:szCs w:val="24"/>
                <w:lang w:val="lv-LV"/>
              </w:rPr>
              <w:t>Iesniedzamais/pārbaudāmais dokuments</w:t>
            </w:r>
            <w:r w:rsidRPr="00984927">
              <w:rPr>
                <w:rFonts w:ascii="Times New Roman" w:hAnsi="Times New Roman"/>
                <w:sz w:val="24"/>
                <w:szCs w:val="24"/>
                <w:lang w:val="lv-LV"/>
              </w:rPr>
              <w:t xml:space="preserve"> - </w:t>
            </w:r>
            <w:r w:rsidRPr="00C7153A">
              <w:rPr>
                <w:rFonts w:ascii="Times New Roman" w:hAnsi="Times New Roman"/>
                <w:sz w:val="24"/>
                <w:szCs w:val="24"/>
                <w:lang w:val="lv-LV"/>
              </w:rPr>
              <w:t>Ja ir paredzēta komercdarbības atbalsta kumulācija, informāciju par plānoto un piešķirto komercdarbības atbalstu par tām pašām attiecināmajām darbībām un izmaksām (</w:t>
            </w:r>
            <w:r w:rsidRPr="00C7153A">
              <w:rPr>
                <w:rFonts w:ascii="Times New Roman" w:eastAsia="Times New Roman" w:hAnsi="Times New Roman"/>
                <w:i/>
                <w:sz w:val="24"/>
                <w:szCs w:val="24"/>
                <w:lang w:val="lv-LV" w:eastAsia="lv-LV"/>
              </w:rPr>
              <w:t>atbilstoši</w:t>
            </w:r>
            <w:r w:rsidRPr="00C7153A">
              <w:rPr>
                <w:rFonts w:ascii="Times New Roman" w:eastAsia="Times New Roman" w:hAnsi="Times New Roman"/>
                <w:iCs/>
                <w:sz w:val="24"/>
                <w:szCs w:val="24"/>
                <w:lang w:val="lv-LV" w:eastAsia="lv-LV"/>
              </w:rPr>
              <w:t xml:space="preserve"> </w:t>
            </w:r>
            <w:r w:rsidRPr="00C7153A">
              <w:rPr>
                <w:rFonts w:ascii="Times New Roman" w:eastAsia="Times New Roman" w:hAnsi="Times New Roman"/>
                <w:i/>
                <w:sz w:val="24"/>
                <w:szCs w:val="24"/>
                <w:lang w:val="lv-LV" w:eastAsia="lv-LV"/>
              </w:rPr>
              <w:t>šajā pielikumā iekļautajai formai – 5.apakšpielikums</w:t>
            </w:r>
            <w:r w:rsidRPr="00C7153A">
              <w:rPr>
                <w:rFonts w:ascii="Times New Roman" w:hAnsi="Times New Roman"/>
                <w:sz w:val="24"/>
                <w:szCs w:val="24"/>
                <w:lang w:val="lv-LV"/>
              </w:rPr>
              <w:t>).</w:t>
            </w:r>
          </w:p>
        </w:tc>
      </w:tr>
      <w:tr w:rsidR="006646CD" w:rsidRPr="00F37610" w14:paraId="607D4ACE" w14:textId="77777777" w:rsidTr="000C4014">
        <w:trPr>
          <w:trHeight w:val="274"/>
        </w:trPr>
        <w:tc>
          <w:tcPr>
            <w:tcW w:w="992" w:type="dxa"/>
          </w:tcPr>
          <w:p w14:paraId="52AE7EFD" w14:textId="114B9158" w:rsidR="006646CD" w:rsidRPr="00F37610" w:rsidRDefault="006646CD" w:rsidP="006646CD">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3.7.</w:t>
            </w:r>
          </w:p>
        </w:tc>
        <w:tc>
          <w:tcPr>
            <w:tcW w:w="5388" w:type="dxa"/>
          </w:tcPr>
          <w:p w14:paraId="587F5840" w14:textId="77777777" w:rsidR="006646CD" w:rsidRDefault="006646CD" w:rsidP="006646CD">
            <w:pPr>
              <w:spacing w:after="0" w:line="240" w:lineRule="auto"/>
              <w:jc w:val="both"/>
              <w:rPr>
                <w:rFonts w:ascii="Times New Roman" w:hAnsi="Times New Roman"/>
                <w:sz w:val="24"/>
                <w:szCs w:val="24"/>
                <w:lang w:val="lv-LV"/>
              </w:rPr>
            </w:pPr>
            <w:r w:rsidRPr="00BF08B6">
              <w:rPr>
                <w:rFonts w:ascii="Times New Roman" w:hAnsi="Times New Roman"/>
                <w:sz w:val="24"/>
                <w:szCs w:val="24"/>
                <w:lang w:val="lv-LV"/>
              </w:rPr>
              <w:t>Projekta iesniegumam pievienota atbilstošā veidlapa, kurā norādīts, ka:</w:t>
            </w:r>
          </w:p>
          <w:p w14:paraId="2869675E" w14:textId="77777777" w:rsidR="006646CD" w:rsidRDefault="006646CD" w:rsidP="00617172">
            <w:pPr>
              <w:spacing w:after="0" w:line="240" w:lineRule="auto"/>
              <w:ind w:left="314" w:hanging="314"/>
              <w:jc w:val="both"/>
              <w:rPr>
                <w:rFonts w:ascii="Times New Roman" w:hAnsi="Times New Roman"/>
                <w:sz w:val="24"/>
                <w:szCs w:val="24"/>
                <w:lang w:val="lv-LV"/>
              </w:rPr>
            </w:pPr>
            <w:r>
              <w:rPr>
                <w:rFonts w:ascii="Times New Roman" w:hAnsi="Times New Roman"/>
                <w:sz w:val="24"/>
                <w:szCs w:val="24"/>
                <w:lang w:val="lv-LV"/>
              </w:rPr>
              <w:t xml:space="preserve">3.7.1. </w:t>
            </w:r>
            <w:r w:rsidRPr="00BF08B6">
              <w:rPr>
                <w:rFonts w:ascii="Times New Roman" w:hAnsi="Times New Roman"/>
                <w:sz w:val="24"/>
                <w:szCs w:val="24"/>
                <w:lang w:val="lv-LV"/>
              </w:rPr>
              <w:t>projekta ēkā, kurā netiek veikta saimnieciskā darbība, netiek veikta papildinoša saimnieciskā darbība vai netiek sniegti parastie papildpakalpojumi</w:t>
            </w:r>
            <w:r>
              <w:rPr>
                <w:rFonts w:ascii="Times New Roman" w:hAnsi="Times New Roman"/>
                <w:sz w:val="24"/>
                <w:szCs w:val="24"/>
                <w:lang w:val="lv-LV"/>
              </w:rPr>
              <w:t>;</w:t>
            </w:r>
          </w:p>
          <w:p w14:paraId="6EAF4C00" w14:textId="77777777" w:rsidR="006646CD" w:rsidRDefault="006646CD" w:rsidP="00617172">
            <w:pPr>
              <w:spacing w:after="0" w:line="240" w:lineRule="auto"/>
              <w:ind w:left="314" w:hanging="314"/>
              <w:jc w:val="both"/>
              <w:rPr>
                <w:rFonts w:ascii="Times New Roman" w:hAnsi="Times New Roman"/>
                <w:sz w:val="24"/>
                <w:szCs w:val="24"/>
                <w:lang w:val="lv-LV"/>
              </w:rPr>
            </w:pPr>
            <w:r>
              <w:rPr>
                <w:rFonts w:ascii="Times New Roman" w:hAnsi="Times New Roman"/>
                <w:sz w:val="24"/>
                <w:szCs w:val="24"/>
                <w:lang w:val="lv-LV"/>
              </w:rPr>
              <w:t xml:space="preserve">3.7.2. </w:t>
            </w:r>
            <w:r w:rsidRPr="00BF08B6">
              <w:rPr>
                <w:rFonts w:ascii="Times New Roman" w:hAnsi="Times New Roman"/>
                <w:sz w:val="24"/>
                <w:szCs w:val="24"/>
                <w:lang w:val="lv-LV"/>
              </w:rPr>
              <w:t>projekta ēkā, kurā netiek veikta saimnieciskā darbība, tiek veikta papildinoša saimnieciskā darbība vai sniegti parastie papildpakalpojumi, kas kopumā nepārsniedz 20 % no ēkas kopējās gada jaudas (platības, laika vai finanšu izteiksmē)</w:t>
            </w:r>
            <w:r>
              <w:rPr>
                <w:rFonts w:ascii="Times New Roman" w:hAnsi="Times New Roman"/>
                <w:sz w:val="24"/>
                <w:szCs w:val="24"/>
                <w:lang w:val="lv-LV"/>
              </w:rPr>
              <w:t>;</w:t>
            </w:r>
          </w:p>
          <w:p w14:paraId="0B4AA0C1" w14:textId="56038772" w:rsidR="006646CD" w:rsidRPr="00F37610" w:rsidRDefault="006646CD" w:rsidP="00617172">
            <w:pPr>
              <w:spacing w:after="0" w:line="240" w:lineRule="auto"/>
              <w:ind w:left="314" w:hanging="314"/>
              <w:jc w:val="both"/>
              <w:rPr>
                <w:rFonts w:ascii="Times New Roman" w:hAnsi="Times New Roman"/>
                <w:sz w:val="24"/>
                <w:szCs w:val="24"/>
                <w:lang w:val="lv-LV"/>
              </w:rPr>
            </w:pPr>
            <w:r>
              <w:rPr>
                <w:rFonts w:ascii="Times New Roman" w:hAnsi="Times New Roman"/>
                <w:sz w:val="24"/>
                <w:szCs w:val="24"/>
                <w:lang w:val="lv-LV"/>
              </w:rPr>
              <w:lastRenderedPageBreak/>
              <w:t xml:space="preserve">3.7.3. </w:t>
            </w:r>
            <w:r w:rsidRPr="00BF08B6">
              <w:rPr>
                <w:rFonts w:ascii="Times New Roman" w:hAnsi="Times New Roman"/>
                <w:sz w:val="24"/>
                <w:szCs w:val="24"/>
                <w:lang w:val="lv-LV"/>
              </w:rPr>
              <w:tab/>
              <w:t>projekta ēkas daļā, kurā netiek veikta saimnieciskā darbība, tiek veikta papildinoša saimnieciskā darbība un sniegti parastie papildpakalpojumi, kas nepārsniedz 20 % no ēkas kopējās gada jaudas (platības, laika vai finanšu izteiksmē), bet ēkas daļa, kurā tiek veikta jebkura cita saimnieciskā darbība, nav iekļauta projekta iesniegumā</w:t>
            </w:r>
            <w:r>
              <w:rPr>
                <w:rFonts w:ascii="Times New Roman" w:hAnsi="Times New Roman"/>
                <w:sz w:val="24"/>
                <w:szCs w:val="24"/>
                <w:lang w:val="lv-LV"/>
              </w:rPr>
              <w:t>.</w:t>
            </w:r>
          </w:p>
        </w:tc>
        <w:tc>
          <w:tcPr>
            <w:tcW w:w="1560" w:type="dxa"/>
          </w:tcPr>
          <w:p w14:paraId="4905D4B8" w14:textId="459DC1BB" w:rsidR="006646CD" w:rsidRPr="00F37610" w:rsidRDefault="006646CD" w:rsidP="006646CD">
            <w:pPr>
              <w:spacing w:after="0" w:line="240" w:lineRule="auto"/>
              <w:jc w:val="center"/>
              <w:rPr>
                <w:rFonts w:ascii="Times New Roman" w:hAnsi="Times New Roman"/>
                <w:sz w:val="24"/>
                <w:szCs w:val="24"/>
                <w:lang w:val="lv-LV"/>
              </w:rPr>
            </w:pPr>
            <w:r w:rsidRPr="00F37610">
              <w:rPr>
                <w:rFonts w:ascii="Times New Roman" w:hAnsi="Times New Roman"/>
                <w:sz w:val="24"/>
                <w:szCs w:val="24"/>
                <w:lang w:val="lv-LV"/>
              </w:rPr>
              <w:lastRenderedPageBreak/>
              <w:t>Jā/ Jā ar nosacījumu/ Nē/ N/A</w:t>
            </w:r>
          </w:p>
        </w:tc>
        <w:tc>
          <w:tcPr>
            <w:tcW w:w="7370" w:type="dxa"/>
          </w:tcPr>
          <w:p w14:paraId="5FAF1CC1" w14:textId="0DBF6469" w:rsidR="006646CD" w:rsidRPr="001F13E6" w:rsidRDefault="006646CD" w:rsidP="006646CD">
            <w:pPr>
              <w:spacing w:after="0" w:line="240" w:lineRule="auto"/>
              <w:jc w:val="both"/>
              <w:rPr>
                <w:rFonts w:ascii="Times New Roman" w:hAnsi="Times New Roman"/>
                <w:b/>
                <w:bCs/>
                <w:i/>
                <w:iCs/>
                <w:sz w:val="24"/>
                <w:szCs w:val="24"/>
                <w:lang w:val="lv-LV"/>
              </w:rPr>
            </w:pPr>
            <w:r w:rsidRPr="001F13E6">
              <w:rPr>
                <w:rFonts w:ascii="Times New Roman" w:hAnsi="Times New Roman"/>
                <w:b/>
                <w:bCs/>
                <w:i/>
                <w:iCs/>
                <w:sz w:val="24"/>
                <w:szCs w:val="24"/>
                <w:lang w:val="lv-LV"/>
              </w:rPr>
              <w:t>Neattiecas uz VTNP</w:t>
            </w:r>
            <w:r w:rsidR="00BC371F">
              <w:rPr>
                <w:rFonts w:ascii="Times New Roman" w:hAnsi="Times New Roman"/>
                <w:b/>
                <w:bCs/>
                <w:i/>
                <w:iCs/>
                <w:sz w:val="24"/>
                <w:szCs w:val="24"/>
                <w:lang w:val="lv-LV"/>
              </w:rPr>
              <w:t xml:space="preserve"> sniedzēju</w:t>
            </w:r>
          </w:p>
          <w:p w14:paraId="37794D12" w14:textId="3B743ED8" w:rsidR="006646CD" w:rsidRDefault="006646CD" w:rsidP="006646CD">
            <w:pPr>
              <w:spacing w:after="0" w:line="240" w:lineRule="auto"/>
              <w:jc w:val="both"/>
              <w:rPr>
                <w:rFonts w:ascii="Times New Roman" w:hAnsi="Times New Roman"/>
                <w:sz w:val="24"/>
                <w:szCs w:val="24"/>
                <w:lang w:val="lv-LV"/>
              </w:rPr>
            </w:pPr>
            <w:r w:rsidRPr="00BF08B6">
              <w:rPr>
                <w:rFonts w:ascii="Times New Roman" w:hAnsi="Times New Roman"/>
                <w:sz w:val="24"/>
                <w:szCs w:val="24"/>
                <w:lang w:val="lv-LV"/>
              </w:rPr>
              <w:t xml:space="preserve">Kritērija un tā </w:t>
            </w:r>
            <w:proofErr w:type="spellStart"/>
            <w:r w:rsidRPr="00BF08B6">
              <w:rPr>
                <w:rFonts w:ascii="Times New Roman" w:hAnsi="Times New Roman"/>
                <w:sz w:val="24"/>
                <w:szCs w:val="24"/>
                <w:lang w:val="lv-LV"/>
              </w:rPr>
              <w:t>apakškritēriju</w:t>
            </w:r>
            <w:proofErr w:type="spellEnd"/>
            <w:r w:rsidRPr="00BF08B6">
              <w:rPr>
                <w:rFonts w:ascii="Times New Roman" w:hAnsi="Times New Roman"/>
                <w:sz w:val="24"/>
                <w:szCs w:val="24"/>
                <w:lang w:val="lv-LV"/>
              </w:rPr>
              <w:t xml:space="preserve"> vērtēšanā pārliecinās, ka ir ņemti vērā šo noteikumu nosacījumi, papildinošas saimnieciskas darbības, parasto papildpakalpojumu un citas saimnieciskas darbības regulējums un 1.2.1.3.i. investīcijas noteikumu 30. punktā minētie metodiskie norādījumi par papildinošās saimnieciskās darbības un parasto papildpakalpojumu uzraudzību.</w:t>
            </w:r>
          </w:p>
          <w:p w14:paraId="4BD4A6BC" w14:textId="77777777" w:rsidR="006C38E0" w:rsidRDefault="006C38E0" w:rsidP="006646CD">
            <w:pPr>
              <w:spacing w:after="0" w:line="240" w:lineRule="auto"/>
              <w:jc w:val="both"/>
              <w:rPr>
                <w:rFonts w:ascii="Times New Roman" w:hAnsi="Times New Roman"/>
                <w:sz w:val="24"/>
                <w:szCs w:val="24"/>
                <w:lang w:val="lv-LV"/>
              </w:rPr>
            </w:pPr>
          </w:p>
          <w:p w14:paraId="759BB1DE" w14:textId="02E3632E" w:rsidR="0089051A" w:rsidRDefault="0089051A"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Pārbauda vai </w:t>
            </w:r>
            <w:r w:rsidR="006C38E0">
              <w:rPr>
                <w:rFonts w:ascii="Times New Roman" w:hAnsi="Times New Roman"/>
                <w:sz w:val="24"/>
                <w:szCs w:val="24"/>
                <w:lang w:val="lv-LV"/>
              </w:rPr>
              <w:t>ē</w:t>
            </w:r>
            <w:r w:rsidRPr="00984927">
              <w:rPr>
                <w:rFonts w:ascii="Times New Roman" w:hAnsi="Times New Roman"/>
                <w:sz w:val="24"/>
                <w:szCs w:val="24"/>
                <w:lang w:val="lv-LV"/>
              </w:rPr>
              <w:t>ku, ēkas daļu vai kopēju ēku grupu</w:t>
            </w:r>
            <w:r>
              <w:rPr>
                <w:rFonts w:ascii="Times New Roman" w:hAnsi="Times New Roman"/>
                <w:sz w:val="24"/>
                <w:szCs w:val="24"/>
                <w:lang w:val="lv-LV"/>
              </w:rPr>
              <w:t xml:space="preserve"> vismaz 80%</w:t>
            </w:r>
            <w:r w:rsidR="00150B86">
              <w:t xml:space="preserve"> </w:t>
            </w:r>
            <w:r w:rsidR="00150B86" w:rsidRPr="00150B86">
              <w:rPr>
                <w:rFonts w:ascii="Times New Roman" w:hAnsi="Times New Roman"/>
                <w:sz w:val="24"/>
                <w:szCs w:val="24"/>
                <w:lang w:val="lv-LV"/>
              </w:rPr>
              <w:t>no tās kopējās gada ja</w:t>
            </w:r>
            <w:r w:rsidR="006C38E0">
              <w:rPr>
                <w:rFonts w:ascii="Times New Roman" w:hAnsi="Times New Roman"/>
                <w:sz w:val="24"/>
                <w:szCs w:val="24"/>
                <w:lang w:val="lv-LV"/>
              </w:rPr>
              <w:t>udas (platības, laika vai finanšu izteiksmē) izmanto pārvaldes funkciju un pārvaldes uzdevumu īstenošanai</w:t>
            </w:r>
            <w:r w:rsidR="00002FB6">
              <w:rPr>
                <w:rFonts w:ascii="Times New Roman" w:hAnsi="Times New Roman"/>
                <w:sz w:val="24"/>
                <w:szCs w:val="24"/>
                <w:lang w:val="lv-LV"/>
              </w:rPr>
              <w:t>.</w:t>
            </w:r>
          </w:p>
          <w:p w14:paraId="6558634B" w14:textId="77777777" w:rsidR="0089051A" w:rsidRPr="00BF08B6" w:rsidRDefault="0089051A" w:rsidP="006646CD">
            <w:pPr>
              <w:spacing w:after="0" w:line="240" w:lineRule="auto"/>
              <w:jc w:val="both"/>
              <w:rPr>
                <w:rFonts w:ascii="Times New Roman" w:hAnsi="Times New Roman"/>
                <w:sz w:val="24"/>
                <w:szCs w:val="24"/>
                <w:lang w:val="lv-LV"/>
              </w:rPr>
            </w:pPr>
          </w:p>
          <w:p w14:paraId="61FA1E3E" w14:textId="77777777" w:rsidR="006646CD" w:rsidRPr="00BF08B6" w:rsidRDefault="006646CD" w:rsidP="006646CD">
            <w:pPr>
              <w:spacing w:after="0" w:line="240" w:lineRule="auto"/>
              <w:jc w:val="both"/>
              <w:rPr>
                <w:rFonts w:ascii="Times New Roman" w:hAnsi="Times New Roman"/>
                <w:i/>
                <w:iCs/>
                <w:sz w:val="24"/>
                <w:szCs w:val="24"/>
                <w:lang w:val="lv-LV"/>
              </w:rPr>
            </w:pPr>
            <w:r w:rsidRPr="00BF08B6">
              <w:rPr>
                <w:rFonts w:ascii="Times New Roman" w:hAnsi="Times New Roman"/>
                <w:i/>
                <w:iCs/>
                <w:sz w:val="24"/>
                <w:szCs w:val="24"/>
                <w:lang w:val="lv-LV"/>
              </w:rPr>
              <w:lastRenderedPageBreak/>
              <w:t>Iesniedzamais/pārbaudāmais dokuments:</w:t>
            </w:r>
          </w:p>
          <w:p w14:paraId="38AF99F4" w14:textId="77777777" w:rsidR="006646CD" w:rsidRPr="00BF08B6" w:rsidRDefault="006646CD" w:rsidP="006646CD">
            <w:pPr>
              <w:pStyle w:val="ListParagraph"/>
              <w:numPr>
                <w:ilvl w:val="0"/>
                <w:numId w:val="27"/>
              </w:numPr>
              <w:spacing w:after="0" w:line="240" w:lineRule="auto"/>
              <w:ind w:left="460"/>
              <w:jc w:val="both"/>
              <w:rPr>
                <w:rFonts w:ascii="Times New Roman" w:hAnsi="Times New Roman"/>
                <w:sz w:val="24"/>
                <w:szCs w:val="24"/>
                <w:lang w:val="lv-LV"/>
              </w:rPr>
            </w:pPr>
            <w:r w:rsidRPr="00BF08B6">
              <w:rPr>
                <w:rFonts w:ascii="Times New Roman" w:hAnsi="Times New Roman"/>
                <w:sz w:val="24"/>
                <w:szCs w:val="24"/>
                <w:lang w:val="lv-LV"/>
              </w:rPr>
              <w:t>Apliecinājums par papildinošas saimnieciskas darbības, parasto papildpakalpojumu un citas saimnieciskas darbības veikšanu infrastruktūrā, ja infrastruktūrā tiek veikta papildinoša saimnieciska darbība, sniegti parastie papildpakalpojumi un veikta cita saimnieciska darbība (</w:t>
            </w:r>
            <w:r w:rsidRPr="00BF08B6">
              <w:rPr>
                <w:rFonts w:ascii="Times New Roman" w:eastAsia="Times New Roman" w:hAnsi="Times New Roman"/>
                <w:i/>
                <w:sz w:val="24"/>
                <w:szCs w:val="24"/>
                <w:lang w:val="lv-LV" w:eastAsia="lv-LV"/>
              </w:rPr>
              <w:t>atbilstoši</w:t>
            </w:r>
            <w:r w:rsidRPr="00BF08B6">
              <w:rPr>
                <w:rFonts w:ascii="Times New Roman" w:eastAsia="Times New Roman" w:hAnsi="Times New Roman"/>
                <w:iCs/>
                <w:sz w:val="24"/>
                <w:szCs w:val="24"/>
                <w:lang w:val="lv-LV" w:eastAsia="lv-LV"/>
              </w:rPr>
              <w:t xml:space="preserve"> </w:t>
            </w:r>
            <w:r w:rsidRPr="00BF08B6">
              <w:rPr>
                <w:rFonts w:ascii="Times New Roman" w:eastAsia="Times New Roman" w:hAnsi="Times New Roman"/>
                <w:i/>
                <w:sz w:val="24"/>
                <w:szCs w:val="24"/>
                <w:lang w:val="lv-LV" w:eastAsia="lv-LV"/>
              </w:rPr>
              <w:t>2.pielikumā iekļautajai formai – 4.apakšpielikums</w:t>
            </w:r>
            <w:r w:rsidRPr="00BF08B6">
              <w:rPr>
                <w:rFonts w:ascii="Times New Roman" w:hAnsi="Times New Roman"/>
                <w:sz w:val="24"/>
                <w:szCs w:val="24"/>
                <w:lang w:val="lv-LV"/>
              </w:rPr>
              <w:t>);</w:t>
            </w:r>
          </w:p>
          <w:p w14:paraId="130F6441" w14:textId="3EA0C4ED" w:rsidR="006646CD" w:rsidRPr="00BF08B6" w:rsidRDefault="006646CD" w:rsidP="006646CD">
            <w:pPr>
              <w:pStyle w:val="ListParagraph"/>
              <w:numPr>
                <w:ilvl w:val="0"/>
                <w:numId w:val="27"/>
              </w:numPr>
              <w:spacing w:after="0" w:line="240" w:lineRule="auto"/>
              <w:ind w:left="460"/>
              <w:jc w:val="both"/>
              <w:rPr>
                <w:rFonts w:ascii="Times New Roman" w:hAnsi="Times New Roman"/>
                <w:sz w:val="24"/>
                <w:szCs w:val="24"/>
                <w:lang w:val="lv-LV"/>
              </w:rPr>
            </w:pPr>
            <w:r w:rsidRPr="00BF08B6">
              <w:rPr>
                <w:rFonts w:ascii="Times New Roman" w:hAnsi="Times New Roman"/>
                <w:i/>
                <w:iCs/>
                <w:sz w:val="24"/>
                <w:szCs w:val="24"/>
                <w:lang w:val="lv-LV"/>
              </w:rPr>
              <w:t>Ja infrastruktūrā TIEK veikta</w:t>
            </w:r>
            <w:r w:rsidRPr="00BF08B6">
              <w:rPr>
                <w:lang w:val="lv-LV"/>
              </w:rPr>
              <w:t xml:space="preserve"> </w:t>
            </w:r>
            <w:r w:rsidRPr="00BF08B6">
              <w:rPr>
                <w:rFonts w:ascii="Times New Roman" w:hAnsi="Times New Roman"/>
                <w:i/>
                <w:iCs/>
                <w:sz w:val="24"/>
                <w:szCs w:val="24"/>
                <w:lang w:val="lv-LV"/>
              </w:rPr>
              <w:t>papildinoša saimnieciska darbība, parastie papildpakalpojumi un cita saimnieciska darbība:</w:t>
            </w:r>
          </w:p>
          <w:p w14:paraId="1FEA949D" w14:textId="77777777" w:rsidR="006646CD" w:rsidRPr="00BF08B6" w:rsidRDefault="006646CD" w:rsidP="006646CD">
            <w:pPr>
              <w:pStyle w:val="ListParagraph"/>
              <w:spacing w:after="0" w:line="240" w:lineRule="auto"/>
              <w:ind w:left="460"/>
              <w:jc w:val="both"/>
              <w:rPr>
                <w:rFonts w:ascii="Times New Roman" w:hAnsi="Times New Roman"/>
                <w:sz w:val="24"/>
                <w:szCs w:val="24"/>
                <w:lang w:val="lv-LV"/>
              </w:rPr>
            </w:pPr>
            <w:r w:rsidRPr="00BF08B6">
              <w:rPr>
                <w:rFonts w:ascii="Times New Roman" w:hAnsi="Times New Roman"/>
                <w:sz w:val="24"/>
                <w:szCs w:val="24"/>
                <w:lang w:val="lv-LV"/>
              </w:rPr>
              <w:t>Papildinošas saimnieciskas darbības, parasto papildpakalpojumu un citas saimnieciskas darbības aprēķins platības, laika vai finanšu izteiksmē (</w:t>
            </w:r>
            <w:r w:rsidRPr="00BF08B6">
              <w:rPr>
                <w:rFonts w:ascii="Times New Roman" w:eastAsia="Times New Roman" w:hAnsi="Times New Roman"/>
                <w:i/>
                <w:sz w:val="24"/>
                <w:szCs w:val="24"/>
                <w:lang w:val="lv-LV" w:eastAsia="lv-LV"/>
              </w:rPr>
              <w:t>atbilstoši atlases nolikuma 4.pielikumā norādītajai formai, izvēlas vienu atbilstošo</w:t>
            </w:r>
            <w:r w:rsidRPr="00BF08B6">
              <w:rPr>
                <w:rFonts w:ascii="Times New Roman" w:hAnsi="Times New Roman"/>
                <w:sz w:val="24"/>
                <w:szCs w:val="24"/>
                <w:lang w:val="lv-LV"/>
              </w:rPr>
              <w:t>).</w:t>
            </w:r>
          </w:p>
          <w:p w14:paraId="7377E8A4" w14:textId="77777777" w:rsidR="006646CD" w:rsidRPr="00BF08B6" w:rsidRDefault="006646CD" w:rsidP="006646CD">
            <w:pPr>
              <w:pStyle w:val="ListParagraph"/>
              <w:numPr>
                <w:ilvl w:val="0"/>
                <w:numId w:val="27"/>
              </w:numPr>
              <w:spacing w:after="0" w:line="240" w:lineRule="auto"/>
              <w:ind w:left="460"/>
              <w:jc w:val="both"/>
              <w:rPr>
                <w:rFonts w:ascii="Times New Roman" w:hAnsi="Times New Roman"/>
                <w:sz w:val="24"/>
                <w:szCs w:val="24"/>
                <w:lang w:val="lv-LV"/>
              </w:rPr>
            </w:pPr>
            <w:r w:rsidRPr="00BF08B6">
              <w:rPr>
                <w:rFonts w:ascii="Times New Roman" w:hAnsi="Times New Roman"/>
                <w:i/>
                <w:iCs/>
                <w:sz w:val="24"/>
                <w:szCs w:val="24"/>
                <w:lang w:val="lv-LV"/>
              </w:rPr>
              <w:t>Ja infrastruktūrā TIEK veikta</w:t>
            </w:r>
            <w:r w:rsidRPr="00BF08B6">
              <w:rPr>
                <w:lang w:val="lv-LV"/>
              </w:rPr>
              <w:t xml:space="preserve"> </w:t>
            </w:r>
            <w:r w:rsidRPr="00BF08B6">
              <w:rPr>
                <w:rFonts w:ascii="Times New Roman" w:hAnsi="Times New Roman"/>
                <w:i/>
                <w:iCs/>
                <w:sz w:val="24"/>
                <w:szCs w:val="24"/>
                <w:lang w:val="lv-LV"/>
              </w:rPr>
              <w:t>papildinoša saimnieciska darbība, parastie papildpakalpojumi un cita saimnieciska darbība:</w:t>
            </w:r>
          </w:p>
          <w:p w14:paraId="48041A99" w14:textId="09AFE1C0" w:rsidR="00AD7068" w:rsidRPr="00AD7068" w:rsidRDefault="006646CD" w:rsidP="0089051A">
            <w:pPr>
              <w:pStyle w:val="ListParagraph"/>
              <w:spacing w:after="0" w:line="240" w:lineRule="auto"/>
              <w:ind w:left="460"/>
              <w:jc w:val="both"/>
              <w:rPr>
                <w:rFonts w:ascii="Times New Roman" w:hAnsi="Times New Roman"/>
                <w:sz w:val="24"/>
                <w:szCs w:val="24"/>
                <w:lang w:val="lv-LV"/>
              </w:rPr>
            </w:pPr>
            <w:r w:rsidRPr="00BF08B6">
              <w:rPr>
                <w:rFonts w:ascii="Times New Roman" w:hAnsi="Times New Roman"/>
                <w:sz w:val="24"/>
                <w:szCs w:val="24"/>
                <w:lang w:val="lv-LV"/>
              </w:rPr>
              <w:t>Līgumi vai jebkura cita veida informācija par ēkas daļas iznomāšanu vai dokumentāciju par iznomātajām telpām platības, laika vai finanšu izteiksmē.</w:t>
            </w:r>
          </w:p>
        </w:tc>
      </w:tr>
      <w:tr w:rsidR="00872D44" w:rsidRPr="00F37610" w14:paraId="1E3B27E9" w14:textId="77777777" w:rsidTr="00066903">
        <w:trPr>
          <w:trHeight w:val="760"/>
        </w:trPr>
        <w:tc>
          <w:tcPr>
            <w:tcW w:w="992" w:type="dxa"/>
            <w:shd w:val="clear" w:color="auto" w:fill="BFBFBF" w:themeFill="background1" w:themeFillShade="BF"/>
          </w:tcPr>
          <w:p w14:paraId="26E33090" w14:textId="056871DA" w:rsidR="00872D44" w:rsidRPr="00F37610" w:rsidRDefault="00872D44" w:rsidP="00102698">
            <w:pPr>
              <w:spacing w:after="0" w:line="240" w:lineRule="auto"/>
              <w:jc w:val="both"/>
              <w:rPr>
                <w:rFonts w:ascii="Times New Roman" w:hAnsi="Times New Roman"/>
                <w:sz w:val="24"/>
                <w:szCs w:val="24"/>
                <w:lang w:val="lv-LV"/>
              </w:rPr>
            </w:pPr>
            <w:r w:rsidRPr="00F37610">
              <w:rPr>
                <w:rFonts w:ascii="Times New Roman" w:hAnsi="Times New Roman"/>
                <w:sz w:val="24"/>
                <w:szCs w:val="24"/>
                <w:lang w:val="lv-LV"/>
              </w:rPr>
              <w:lastRenderedPageBreak/>
              <w:t>3.8.</w:t>
            </w:r>
          </w:p>
        </w:tc>
        <w:tc>
          <w:tcPr>
            <w:tcW w:w="14318" w:type="dxa"/>
            <w:gridSpan w:val="3"/>
            <w:shd w:val="clear" w:color="auto" w:fill="BFBFBF" w:themeFill="background1" w:themeFillShade="BF"/>
          </w:tcPr>
          <w:p w14:paraId="19424419" w14:textId="624F386A" w:rsidR="00872D44" w:rsidRPr="00F12184" w:rsidRDefault="00872D44" w:rsidP="00DA708A">
            <w:pPr>
              <w:spacing w:after="0" w:line="240" w:lineRule="auto"/>
              <w:jc w:val="both"/>
              <w:rPr>
                <w:rFonts w:ascii="Times New Roman" w:hAnsi="Times New Roman"/>
                <w:sz w:val="24"/>
                <w:szCs w:val="24"/>
                <w:lang w:val="lv-LV"/>
              </w:rPr>
            </w:pPr>
            <w:r w:rsidRPr="007A0CE3">
              <w:rPr>
                <w:rFonts w:ascii="Times New Roman" w:hAnsi="Times New Roman"/>
                <w:sz w:val="24"/>
                <w:szCs w:val="24"/>
                <w:lang w:val="lv-LV"/>
              </w:rPr>
              <w:t xml:space="preserve">Projekta iesniedzējs nodrošina, ka projektā tiek izpildītas nepieciešamās prasības principa </w:t>
            </w:r>
            <w:r>
              <w:rPr>
                <w:rFonts w:ascii="Times New Roman" w:hAnsi="Times New Roman"/>
                <w:sz w:val="24"/>
                <w:szCs w:val="24"/>
                <w:lang w:val="lv-LV"/>
              </w:rPr>
              <w:t>“</w:t>
            </w:r>
            <w:r w:rsidRPr="007A0CE3">
              <w:rPr>
                <w:rFonts w:ascii="Times New Roman" w:hAnsi="Times New Roman"/>
                <w:sz w:val="24"/>
                <w:szCs w:val="24"/>
                <w:lang w:val="lv-LV"/>
              </w:rPr>
              <w:t>Nenodarīt būtisku kaitējumu</w:t>
            </w:r>
            <w:r>
              <w:rPr>
                <w:rFonts w:ascii="Times New Roman" w:hAnsi="Times New Roman"/>
                <w:sz w:val="24"/>
                <w:szCs w:val="24"/>
                <w:lang w:val="lv-LV"/>
              </w:rPr>
              <w:t>”</w:t>
            </w:r>
            <w:r>
              <w:rPr>
                <w:rStyle w:val="FootnoteReference"/>
                <w:rFonts w:ascii="Times New Roman" w:hAnsi="Times New Roman"/>
                <w:sz w:val="24"/>
                <w:szCs w:val="24"/>
                <w:lang w:val="lv-LV"/>
              </w:rPr>
              <w:footnoteReference w:id="2"/>
            </w:r>
            <w:r w:rsidRPr="007A0CE3">
              <w:rPr>
                <w:rFonts w:ascii="Times New Roman" w:hAnsi="Times New Roman"/>
                <w:sz w:val="24"/>
                <w:szCs w:val="24"/>
                <w:lang w:val="lv-LV"/>
              </w:rPr>
              <w:t xml:space="preserve"> ievērošanai un tas atbilst AF plānā noteiktajiem ES un nacionālajiem vides tiesību aktiem, tai skaitā</w:t>
            </w:r>
            <w:r>
              <w:rPr>
                <w:rStyle w:val="FootnoteReference"/>
                <w:rFonts w:ascii="Times New Roman" w:hAnsi="Times New Roman"/>
                <w:sz w:val="24"/>
                <w:szCs w:val="24"/>
                <w:lang w:val="lv-LV"/>
              </w:rPr>
              <w:footnoteReference w:id="3"/>
            </w:r>
            <w:r w:rsidRPr="007A0CE3">
              <w:rPr>
                <w:rFonts w:ascii="Times New Roman" w:hAnsi="Times New Roman"/>
                <w:sz w:val="24"/>
                <w:szCs w:val="24"/>
                <w:lang w:val="lv-LV"/>
              </w:rPr>
              <w:t>:</w:t>
            </w:r>
          </w:p>
        </w:tc>
      </w:tr>
      <w:tr w:rsidR="006646CD" w:rsidRPr="00F37610" w14:paraId="21DB4590" w14:textId="77777777" w:rsidTr="000C4014">
        <w:trPr>
          <w:trHeight w:val="760"/>
        </w:trPr>
        <w:tc>
          <w:tcPr>
            <w:tcW w:w="992" w:type="dxa"/>
          </w:tcPr>
          <w:p w14:paraId="45A4C6D6" w14:textId="5BBD7303" w:rsidR="006646CD" w:rsidRPr="00F37610" w:rsidRDefault="006646CD" w:rsidP="006646CD">
            <w:pPr>
              <w:spacing w:after="0" w:line="240" w:lineRule="auto"/>
              <w:jc w:val="both"/>
              <w:rPr>
                <w:rFonts w:ascii="Times New Roman" w:hAnsi="Times New Roman"/>
                <w:sz w:val="24"/>
                <w:szCs w:val="24"/>
              </w:rPr>
            </w:pPr>
            <w:r>
              <w:rPr>
                <w:rFonts w:ascii="Times New Roman" w:hAnsi="Times New Roman"/>
                <w:sz w:val="24"/>
                <w:szCs w:val="24"/>
              </w:rPr>
              <w:t>3.8.1.</w:t>
            </w:r>
          </w:p>
        </w:tc>
        <w:tc>
          <w:tcPr>
            <w:tcW w:w="5388" w:type="dxa"/>
          </w:tcPr>
          <w:p w14:paraId="5D6CD3BC" w14:textId="1E68BB4E" w:rsidR="006646CD" w:rsidRPr="00F02968" w:rsidRDefault="006646CD"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t>T</w:t>
            </w:r>
            <w:r w:rsidRPr="00F02968">
              <w:rPr>
                <w:rFonts w:ascii="Times New Roman" w:hAnsi="Times New Roman"/>
                <w:sz w:val="24"/>
                <w:szCs w:val="24"/>
                <w:lang w:val="lv-LV"/>
              </w:rPr>
              <w:t xml:space="preserve">iek ievēroti </w:t>
            </w:r>
            <w:r>
              <w:rPr>
                <w:rFonts w:ascii="Times New Roman" w:hAnsi="Times New Roman"/>
                <w:sz w:val="24"/>
                <w:szCs w:val="24"/>
                <w:lang w:val="lv-LV"/>
              </w:rPr>
              <w:t>“</w:t>
            </w:r>
            <w:r w:rsidRPr="00F02968">
              <w:rPr>
                <w:rFonts w:ascii="Times New Roman" w:hAnsi="Times New Roman"/>
                <w:sz w:val="24"/>
                <w:szCs w:val="24"/>
                <w:lang w:val="lv-LV"/>
              </w:rPr>
              <w:t>zaļā</w:t>
            </w:r>
            <w:r>
              <w:rPr>
                <w:rFonts w:ascii="Times New Roman" w:hAnsi="Times New Roman"/>
                <w:sz w:val="24"/>
                <w:szCs w:val="24"/>
                <w:lang w:val="lv-LV"/>
              </w:rPr>
              <w:t>”</w:t>
            </w:r>
            <w:r w:rsidRPr="00F02968">
              <w:rPr>
                <w:rFonts w:ascii="Times New Roman" w:hAnsi="Times New Roman"/>
                <w:sz w:val="24"/>
                <w:szCs w:val="24"/>
                <w:lang w:val="lv-LV"/>
              </w:rPr>
              <w:t xml:space="preserve"> publiskā iepirkuma kritēriji, veicot iepirkuma procedūru būvniecības darbiem saskaņā ar Ministru kabineta 2017. gada 20. jūnija noteikumiem Nr. 353 </w:t>
            </w:r>
            <w:r>
              <w:rPr>
                <w:rFonts w:ascii="Times New Roman" w:hAnsi="Times New Roman"/>
                <w:sz w:val="24"/>
                <w:szCs w:val="24"/>
                <w:lang w:val="lv-LV"/>
              </w:rPr>
              <w:t>“</w:t>
            </w:r>
            <w:r w:rsidRPr="00F02968">
              <w:rPr>
                <w:rFonts w:ascii="Times New Roman" w:hAnsi="Times New Roman"/>
                <w:sz w:val="24"/>
                <w:szCs w:val="24"/>
                <w:lang w:val="lv-LV"/>
              </w:rPr>
              <w:t>Prasības zaļajam publiskajam iepirkumam un to piemērošanas kārtība</w:t>
            </w:r>
            <w:r>
              <w:rPr>
                <w:rFonts w:ascii="Times New Roman" w:hAnsi="Times New Roman"/>
                <w:sz w:val="24"/>
                <w:szCs w:val="24"/>
                <w:lang w:val="lv-LV"/>
              </w:rPr>
              <w:t>”.</w:t>
            </w:r>
          </w:p>
        </w:tc>
        <w:tc>
          <w:tcPr>
            <w:tcW w:w="1560" w:type="dxa"/>
          </w:tcPr>
          <w:p w14:paraId="3303C4E4" w14:textId="48740DB3" w:rsidR="006646CD" w:rsidRPr="00F37610" w:rsidRDefault="006646CD" w:rsidP="006646CD">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w:t>
            </w:r>
          </w:p>
        </w:tc>
        <w:tc>
          <w:tcPr>
            <w:tcW w:w="7370" w:type="dxa"/>
          </w:tcPr>
          <w:p w14:paraId="02E59EFB" w14:textId="1AD3F328" w:rsidR="00FF20DE" w:rsidRDefault="00FF20DE"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t>Pārbauda vai projekta iesniegumam pievienotajā “</w:t>
            </w:r>
            <w:r w:rsidR="0047094C" w:rsidRPr="0047094C">
              <w:rPr>
                <w:rFonts w:ascii="Times New Roman" w:hAnsi="Times New Roman"/>
                <w:sz w:val="24"/>
                <w:szCs w:val="24"/>
                <w:lang w:val="lv-LV"/>
              </w:rPr>
              <w:t>Detalizēts apraksts par MK noteikumu ​pielikuma 3.8.punktā minēto visu attiecināmo kritēriju izpildi</w:t>
            </w:r>
            <w:r>
              <w:rPr>
                <w:rFonts w:ascii="Times New Roman" w:hAnsi="Times New Roman"/>
                <w:sz w:val="24"/>
                <w:szCs w:val="24"/>
                <w:lang w:val="lv-LV"/>
              </w:rPr>
              <w:t xml:space="preserve">” </w:t>
            </w:r>
            <w:r w:rsidR="00EC1DB8">
              <w:rPr>
                <w:rFonts w:ascii="Times New Roman" w:hAnsi="Times New Roman"/>
                <w:sz w:val="24"/>
                <w:szCs w:val="24"/>
                <w:lang w:val="lv-LV"/>
              </w:rPr>
              <w:t xml:space="preserve">(turpmāk </w:t>
            </w:r>
            <w:r w:rsidR="00053704">
              <w:rPr>
                <w:rFonts w:ascii="Times New Roman" w:hAnsi="Times New Roman"/>
                <w:sz w:val="24"/>
                <w:szCs w:val="24"/>
                <w:lang w:val="lv-LV"/>
              </w:rPr>
              <w:t xml:space="preserve">– Detalizētais 3.8.punkta apraksts) </w:t>
            </w:r>
            <w:r>
              <w:rPr>
                <w:rFonts w:ascii="Times New Roman" w:hAnsi="Times New Roman"/>
                <w:sz w:val="24"/>
                <w:szCs w:val="24"/>
                <w:lang w:val="lv-LV"/>
              </w:rPr>
              <w:t>norādīta informācija</w:t>
            </w:r>
            <w:r w:rsidR="0028195E">
              <w:rPr>
                <w:rFonts w:ascii="Times New Roman" w:hAnsi="Times New Roman"/>
                <w:sz w:val="24"/>
                <w:szCs w:val="24"/>
                <w:lang w:val="lv-LV"/>
              </w:rPr>
              <w:t xml:space="preserve"> vai projektā tiek </w:t>
            </w:r>
            <w:r w:rsidR="0028195E" w:rsidRPr="00F02968">
              <w:rPr>
                <w:rFonts w:ascii="Times New Roman" w:hAnsi="Times New Roman"/>
                <w:sz w:val="24"/>
                <w:szCs w:val="24"/>
                <w:lang w:val="lv-LV"/>
              </w:rPr>
              <w:t xml:space="preserve">ievēroti </w:t>
            </w:r>
            <w:r w:rsidR="0028195E">
              <w:rPr>
                <w:rFonts w:ascii="Times New Roman" w:hAnsi="Times New Roman"/>
                <w:sz w:val="24"/>
                <w:szCs w:val="24"/>
                <w:lang w:val="lv-LV"/>
              </w:rPr>
              <w:t>“</w:t>
            </w:r>
            <w:r w:rsidR="0028195E" w:rsidRPr="00F02968">
              <w:rPr>
                <w:rFonts w:ascii="Times New Roman" w:hAnsi="Times New Roman"/>
                <w:sz w:val="24"/>
                <w:szCs w:val="24"/>
                <w:lang w:val="lv-LV"/>
              </w:rPr>
              <w:t>zaļā</w:t>
            </w:r>
            <w:r w:rsidR="0028195E">
              <w:rPr>
                <w:rFonts w:ascii="Times New Roman" w:hAnsi="Times New Roman"/>
                <w:sz w:val="24"/>
                <w:szCs w:val="24"/>
                <w:lang w:val="lv-LV"/>
              </w:rPr>
              <w:t>”</w:t>
            </w:r>
            <w:r w:rsidR="0028195E" w:rsidRPr="00F02968">
              <w:rPr>
                <w:rFonts w:ascii="Times New Roman" w:hAnsi="Times New Roman"/>
                <w:sz w:val="24"/>
                <w:szCs w:val="24"/>
                <w:lang w:val="lv-LV"/>
              </w:rPr>
              <w:t xml:space="preserve"> publiskā iepirkuma kritēriji</w:t>
            </w:r>
            <w:r w:rsidR="0028195E">
              <w:rPr>
                <w:rFonts w:ascii="Times New Roman" w:hAnsi="Times New Roman"/>
                <w:sz w:val="24"/>
                <w:szCs w:val="24"/>
                <w:lang w:val="lv-LV"/>
              </w:rPr>
              <w:t xml:space="preserve">, </w:t>
            </w:r>
            <w:r w:rsidR="0039602A">
              <w:rPr>
                <w:rFonts w:ascii="Times New Roman" w:hAnsi="Times New Roman"/>
                <w:sz w:val="24"/>
                <w:szCs w:val="24"/>
                <w:lang w:val="lv-LV"/>
              </w:rPr>
              <w:t>ja tie ir jāpiemēro obligāti atbilstoši MK noteikumiem Nr.353 “</w:t>
            </w:r>
            <w:r w:rsidR="007076C3" w:rsidRPr="007076C3">
              <w:rPr>
                <w:rFonts w:ascii="Times New Roman" w:hAnsi="Times New Roman"/>
                <w:sz w:val="24"/>
                <w:szCs w:val="24"/>
                <w:lang w:val="lv-LV"/>
              </w:rPr>
              <w:t>Prasības zaļajam publiskajam iepirkumam un to piemērošanas kārtība</w:t>
            </w:r>
            <w:r w:rsidR="0039602A">
              <w:rPr>
                <w:rFonts w:ascii="Times New Roman" w:hAnsi="Times New Roman"/>
                <w:sz w:val="24"/>
                <w:szCs w:val="24"/>
                <w:lang w:val="lv-LV"/>
              </w:rPr>
              <w:t>”</w:t>
            </w:r>
            <w:r w:rsidR="0073031E">
              <w:rPr>
                <w:rStyle w:val="FootnoteReference"/>
                <w:rFonts w:ascii="Times New Roman" w:hAnsi="Times New Roman"/>
                <w:sz w:val="24"/>
                <w:szCs w:val="24"/>
                <w:lang w:val="lv-LV"/>
              </w:rPr>
              <w:footnoteReference w:id="4"/>
            </w:r>
            <w:r w:rsidR="002A049C">
              <w:rPr>
                <w:rFonts w:ascii="Times New Roman" w:hAnsi="Times New Roman"/>
                <w:sz w:val="24"/>
                <w:szCs w:val="24"/>
                <w:lang w:val="lv-LV"/>
              </w:rPr>
              <w:t xml:space="preserve">, t.sk. sniegta informācija vai tiks piemēroti </w:t>
            </w:r>
            <w:r w:rsidR="00257341">
              <w:rPr>
                <w:rFonts w:ascii="Times New Roman" w:hAnsi="Times New Roman"/>
                <w:sz w:val="24"/>
                <w:szCs w:val="24"/>
                <w:lang w:val="lv-LV"/>
              </w:rPr>
              <w:t>“</w:t>
            </w:r>
            <w:r w:rsidR="00257341" w:rsidRPr="00F02968">
              <w:rPr>
                <w:rFonts w:ascii="Times New Roman" w:hAnsi="Times New Roman"/>
                <w:sz w:val="24"/>
                <w:szCs w:val="24"/>
                <w:lang w:val="lv-LV"/>
              </w:rPr>
              <w:t>zaļā</w:t>
            </w:r>
            <w:r w:rsidR="00257341">
              <w:rPr>
                <w:rFonts w:ascii="Times New Roman" w:hAnsi="Times New Roman"/>
                <w:sz w:val="24"/>
                <w:szCs w:val="24"/>
                <w:lang w:val="lv-LV"/>
              </w:rPr>
              <w:t>”</w:t>
            </w:r>
            <w:r w:rsidR="00257341" w:rsidRPr="00F02968">
              <w:rPr>
                <w:rFonts w:ascii="Times New Roman" w:hAnsi="Times New Roman"/>
                <w:sz w:val="24"/>
                <w:szCs w:val="24"/>
                <w:lang w:val="lv-LV"/>
              </w:rPr>
              <w:t xml:space="preserve"> publiskā iepirkuma kritēriji</w:t>
            </w:r>
            <w:r w:rsidR="00257341">
              <w:rPr>
                <w:rFonts w:ascii="Times New Roman" w:hAnsi="Times New Roman"/>
                <w:sz w:val="24"/>
                <w:szCs w:val="24"/>
                <w:lang w:val="lv-LV"/>
              </w:rPr>
              <w:t xml:space="preserve"> papildus obligāti noteiktajiem</w:t>
            </w:r>
            <w:r w:rsidR="009A1AC6">
              <w:rPr>
                <w:rFonts w:ascii="Times New Roman" w:hAnsi="Times New Roman"/>
                <w:sz w:val="24"/>
                <w:szCs w:val="24"/>
                <w:lang w:val="lv-LV"/>
              </w:rPr>
              <w:t xml:space="preserve"> vai</w:t>
            </w:r>
            <w:r w:rsidR="0028195E">
              <w:rPr>
                <w:rFonts w:ascii="Times New Roman" w:hAnsi="Times New Roman"/>
                <w:sz w:val="24"/>
                <w:szCs w:val="24"/>
                <w:lang w:val="lv-LV"/>
              </w:rPr>
              <w:t xml:space="preserve"> </w:t>
            </w:r>
            <w:r w:rsidR="009A1AC6" w:rsidRPr="009A1AC6">
              <w:rPr>
                <w:rFonts w:ascii="Times New Roman" w:hAnsi="Times New Roman"/>
                <w:sz w:val="24"/>
                <w:szCs w:val="24"/>
                <w:lang w:val="lv-LV"/>
              </w:rPr>
              <w:t>sniedzot pamatojumu, ja nav iespējams</w:t>
            </w:r>
            <w:r w:rsidR="00E064E2">
              <w:rPr>
                <w:rFonts w:ascii="Times New Roman" w:hAnsi="Times New Roman"/>
                <w:sz w:val="24"/>
                <w:szCs w:val="24"/>
                <w:lang w:val="lv-LV"/>
              </w:rPr>
              <w:t xml:space="preserve"> piemērot </w:t>
            </w:r>
            <w:r w:rsidR="00E064E2" w:rsidRPr="00E064E2">
              <w:rPr>
                <w:rFonts w:ascii="Times New Roman" w:hAnsi="Times New Roman"/>
                <w:sz w:val="24"/>
                <w:szCs w:val="24"/>
                <w:lang w:val="lv-LV"/>
              </w:rPr>
              <w:t>“zaļā” publiskā iepirkuma kritērij</w:t>
            </w:r>
            <w:r w:rsidR="00E064E2">
              <w:rPr>
                <w:rFonts w:ascii="Times New Roman" w:hAnsi="Times New Roman"/>
                <w:sz w:val="24"/>
                <w:szCs w:val="24"/>
                <w:lang w:val="lv-LV"/>
              </w:rPr>
              <w:t>us</w:t>
            </w:r>
            <w:r w:rsidR="009A1AC6" w:rsidRPr="009A1AC6">
              <w:rPr>
                <w:rFonts w:ascii="Times New Roman" w:hAnsi="Times New Roman"/>
                <w:sz w:val="24"/>
                <w:szCs w:val="24"/>
                <w:lang w:val="lv-LV"/>
              </w:rPr>
              <w:t>.</w:t>
            </w:r>
          </w:p>
          <w:p w14:paraId="1FCC7F22" w14:textId="77777777" w:rsidR="00FF20DE" w:rsidRDefault="00FF20DE" w:rsidP="006646CD">
            <w:pPr>
              <w:spacing w:after="0" w:line="240" w:lineRule="auto"/>
              <w:jc w:val="both"/>
              <w:rPr>
                <w:rFonts w:ascii="Times New Roman" w:hAnsi="Times New Roman"/>
                <w:sz w:val="24"/>
                <w:szCs w:val="24"/>
                <w:lang w:val="lv-LV"/>
              </w:rPr>
            </w:pPr>
          </w:p>
          <w:p w14:paraId="29F82A6D" w14:textId="7615E356" w:rsidR="006646CD" w:rsidRDefault="006646CD"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 xml:space="preserve">MK noteikumu 34.4. un 44.1.apakšpunts - </w:t>
            </w:r>
            <w:r w:rsidRPr="009F03ED">
              <w:rPr>
                <w:rFonts w:ascii="Times New Roman" w:hAnsi="Times New Roman"/>
                <w:sz w:val="24"/>
                <w:szCs w:val="24"/>
                <w:lang w:val="lv-LV"/>
              </w:rPr>
              <w:t>“Zaļo” un sociālo iepirkumu pamatojošie dokumenti (tehniskā specifikācija vai tās projekts) (</w:t>
            </w:r>
            <w:r>
              <w:rPr>
                <w:rFonts w:ascii="Times New Roman" w:hAnsi="Times New Roman"/>
                <w:i/>
                <w:iCs/>
                <w:sz w:val="24"/>
                <w:szCs w:val="24"/>
                <w:lang w:val="lv-LV"/>
              </w:rPr>
              <w:t>jāiesniedz, ja “zaļo” iepirkumu pielieto papildus obligātajām prasībām</w:t>
            </w:r>
            <w:r w:rsidR="00DC2D6D">
              <w:rPr>
                <w:rFonts w:ascii="Times New Roman" w:hAnsi="Times New Roman"/>
                <w:i/>
                <w:iCs/>
                <w:sz w:val="24"/>
                <w:szCs w:val="24"/>
                <w:lang w:val="lv-LV"/>
              </w:rPr>
              <w:t>, kas noteiktas MK noteikumu Nr.353</w:t>
            </w:r>
            <w:r w:rsidR="006F27BA">
              <w:rPr>
                <w:rFonts w:ascii="Times New Roman" w:hAnsi="Times New Roman"/>
                <w:i/>
                <w:iCs/>
                <w:sz w:val="24"/>
                <w:szCs w:val="24"/>
                <w:lang w:val="lv-LV"/>
              </w:rPr>
              <w:t xml:space="preserve"> 1.pielikumā</w:t>
            </w:r>
            <w:r w:rsidRPr="009F03ED">
              <w:rPr>
                <w:rFonts w:ascii="Times New Roman" w:hAnsi="Times New Roman"/>
                <w:sz w:val="24"/>
                <w:szCs w:val="24"/>
                <w:lang w:val="lv-LV"/>
              </w:rPr>
              <w:t>).</w:t>
            </w:r>
          </w:p>
          <w:p w14:paraId="4905B8F3" w14:textId="77777777" w:rsidR="006646CD" w:rsidRDefault="006646CD" w:rsidP="006646CD">
            <w:pPr>
              <w:spacing w:after="0" w:line="240" w:lineRule="auto"/>
              <w:jc w:val="both"/>
              <w:rPr>
                <w:rFonts w:ascii="Times New Roman" w:hAnsi="Times New Roman"/>
                <w:sz w:val="24"/>
                <w:szCs w:val="24"/>
                <w:lang w:val="lv-LV"/>
              </w:rPr>
            </w:pPr>
          </w:p>
          <w:p w14:paraId="03D873B3" w14:textId="07A39C21" w:rsidR="0074145F" w:rsidRPr="009F03ED" w:rsidRDefault="006646CD" w:rsidP="006F27BA">
            <w:pPr>
              <w:spacing w:after="0" w:line="240" w:lineRule="auto"/>
              <w:jc w:val="both"/>
              <w:rPr>
                <w:rFonts w:ascii="Times New Roman" w:hAnsi="Times New Roman"/>
                <w:sz w:val="24"/>
                <w:szCs w:val="24"/>
                <w:lang w:val="lv-LV"/>
              </w:rPr>
            </w:pPr>
            <w:r>
              <w:rPr>
                <w:rFonts w:ascii="Times New Roman" w:hAnsi="Times New Roman"/>
                <w:sz w:val="24"/>
                <w:szCs w:val="24"/>
                <w:lang w:val="lv-LV"/>
              </w:rPr>
              <w:t>Papildus tiek skatīts vai projekta iesniegumā ir aprakstīts, ka tiks ievēroti MK</w:t>
            </w:r>
            <w:r w:rsidR="006F27BA">
              <w:rPr>
                <w:rFonts w:ascii="Times New Roman" w:hAnsi="Times New Roman"/>
                <w:sz w:val="24"/>
                <w:szCs w:val="24"/>
                <w:lang w:val="lv-LV"/>
              </w:rPr>
              <w:t xml:space="preserve"> noteikumu Nr.</w:t>
            </w:r>
            <w:r>
              <w:rPr>
                <w:rFonts w:ascii="Times New Roman" w:hAnsi="Times New Roman"/>
                <w:sz w:val="24"/>
                <w:szCs w:val="24"/>
                <w:lang w:val="lv-LV"/>
              </w:rPr>
              <w:t>353 attiecībā uz iekštelpu apgaismojumu, ja tādu plānots nomainīt uz LED.</w:t>
            </w:r>
          </w:p>
        </w:tc>
      </w:tr>
      <w:tr w:rsidR="006646CD" w:rsidRPr="00F37610" w14:paraId="52CD7039" w14:textId="77777777" w:rsidTr="000C4014">
        <w:trPr>
          <w:trHeight w:val="760"/>
        </w:trPr>
        <w:tc>
          <w:tcPr>
            <w:tcW w:w="992" w:type="dxa"/>
          </w:tcPr>
          <w:p w14:paraId="5EF03D00" w14:textId="21E7AF87" w:rsidR="006646CD" w:rsidRPr="00F37610" w:rsidRDefault="006646CD" w:rsidP="006646CD">
            <w:pPr>
              <w:spacing w:after="0" w:line="240" w:lineRule="auto"/>
              <w:jc w:val="both"/>
              <w:rPr>
                <w:rFonts w:ascii="Times New Roman" w:hAnsi="Times New Roman"/>
                <w:sz w:val="24"/>
                <w:szCs w:val="24"/>
              </w:rPr>
            </w:pPr>
            <w:r>
              <w:rPr>
                <w:rFonts w:ascii="Times New Roman" w:hAnsi="Times New Roman"/>
                <w:sz w:val="24"/>
                <w:szCs w:val="24"/>
              </w:rPr>
              <w:lastRenderedPageBreak/>
              <w:t>3.8.2.</w:t>
            </w:r>
          </w:p>
        </w:tc>
        <w:tc>
          <w:tcPr>
            <w:tcW w:w="5388" w:type="dxa"/>
          </w:tcPr>
          <w:p w14:paraId="41612528" w14:textId="16CE4E3F" w:rsidR="006646CD" w:rsidRPr="007F46C2" w:rsidRDefault="006646CD" w:rsidP="006646CD">
            <w:pPr>
              <w:spacing w:after="0" w:line="240" w:lineRule="auto"/>
              <w:jc w:val="both"/>
              <w:rPr>
                <w:rFonts w:ascii="Times New Roman" w:hAnsi="Times New Roman"/>
                <w:sz w:val="24"/>
                <w:szCs w:val="24"/>
                <w:lang w:val="lv-LV"/>
              </w:rPr>
            </w:pPr>
            <w:r w:rsidRPr="007F46C2">
              <w:rPr>
                <w:rFonts w:ascii="Times New Roman" w:hAnsi="Times New Roman"/>
                <w:sz w:val="24"/>
                <w:szCs w:val="24"/>
                <w:lang w:val="lv-LV"/>
              </w:rPr>
              <w:t>būvniecības procesā un projekta ēkas darbības laikā tiek izmantoti ilgtspējīgi un atjaunojamo energoresursu (turpmāk – AER) risinājumi vai tehnoloģijas, tajā skaitā viedie risinājumi apgaismojuma izveidē</w:t>
            </w:r>
          </w:p>
        </w:tc>
        <w:tc>
          <w:tcPr>
            <w:tcW w:w="1560" w:type="dxa"/>
          </w:tcPr>
          <w:p w14:paraId="46DB488C" w14:textId="29536251" w:rsidR="006646CD" w:rsidRPr="00F37610" w:rsidRDefault="006646CD" w:rsidP="006646CD">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w:t>
            </w:r>
          </w:p>
        </w:tc>
        <w:tc>
          <w:tcPr>
            <w:tcW w:w="7370" w:type="dxa"/>
          </w:tcPr>
          <w:p w14:paraId="584EC4D0" w14:textId="15662211" w:rsidR="006646CD" w:rsidRDefault="006646CD" w:rsidP="006646CD">
            <w:pPr>
              <w:spacing w:after="0" w:line="240" w:lineRule="auto"/>
              <w:jc w:val="both"/>
              <w:rPr>
                <w:rFonts w:ascii="Times New Roman" w:hAnsi="Times New Roman"/>
                <w:sz w:val="24"/>
                <w:szCs w:val="24"/>
              </w:rPr>
            </w:pPr>
            <w:r>
              <w:rPr>
                <w:rFonts w:ascii="Times New Roman" w:hAnsi="Times New Roman"/>
                <w:sz w:val="24"/>
                <w:szCs w:val="24"/>
              </w:rPr>
              <w:t xml:space="preserve">MK </w:t>
            </w:r>
            <w:proofErr w:type="spellStart"/>
            <w:r>
              <w:rPr>
                <w:rFonts w:ascii="Times New Roman" w:hAnsi="Times New Roman"/>
                <w:sz w:val="24"/>
                <w:szCs w:val="24"/>
              </w:rPr>
              <w:t>noteikumu</w:t>
            </w:r>
            <w:proofErr w:type="spellEnd"/>
            <w:r>
              <w:rPr>
                <w:rFonts w:ascii="Times New Roman" w:hAnsi="Times New Roman"/>
                <w:sz w:val="24"/>
                <w:szCs w:val="24"/>
              </w:rPr>
              <w:t xml:space="preserve"> 34.12.</w:t>
            </w:r>
            <w:proofErr w:type="gramStart"/>
            <w:r>
              <w:rPr>
                <w:rFonts w:ascii="Times New Roman" w:hAnsi="Times New Roman"/>
                <w:sz w:val="24"/>
                <w:szCs w:val="24"/>
              </w:rPr>
              <w:t>2.apakšpunkts</w:t>
            </w:r>
            <w:proofErr w:type="gramEnd"/>
            <w:r>
              <w:rPr>
                <w:rFonts w:ascii="Times New Roman" w:hAnsi="Times New Roman"/>
                <w:sz w:val="24"/>
                <w:szCs w:val="24"/>
              </w:rPr>
              <w:t xml:space="preserve"> un Atlases </w:t>
            </w:r>
            <w:proofErr w:type="spellStart"/>
            <w:r>
              <w:rPr>
                <w:rFonts w:ascii="Times New Roman" w:hAnsi="Times New Roman"/>
                <w:sz w:val="24"/>
                <w:szCs w:val="24"/>
              </w:rPr>
              <w:t>nolikuma</w:t>
            </w:r>
            <w:proofErr w:type="spellEnd"/>
            <w:r>
              <w:rPr>
                <w:rFonts w:ascii="Times New Roman" w:hAnsi="Times New Roman"/>
                <w:sz w:val="24"/>
                <w:szCs w:val="24"/>
              </w:rPr>
              <w:t xml:space="preserve"> 1.pielikuma 9.2.punkts.</w:t>
            </w:r>
          </w:p>
          <w:p w14:paraId="7C6721AF" w14:textId="31DC12FB" w:rsidR="00226A3A" w:rsidRDefault="00F85E58" w:rsidP="004118BF">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Pārbauda vai projekta iesniegumam pievienotajā </w:t>
            </w:r>
            <w:r w:rsidR="00053704">
              <w:rPr>
                <w:rFonts w:ascii="Times New Roman" w:hAnsi="Times New Roman"/>
                <w:sz w:val="24"/>
                <w:szCs w:val="24"/>
                <w:lang w:val="lv-LV"/>
              </w:rPr>
              <w:t xml:space="preserve">Detalizētajā 3.8.punkta aprakstā </w:t>
            </w:r>
            <w:r>
              <w:rPr>
                <w:rFonts w:ascii="Times New Roman" w:hAnsi="Times New Roman"/>
                <w:sz w:val="24"/>
                <w:szCs w:val="24"/>
                <w:lang w:val="lv-LV"/>
              </w:rPr>
              <w:t>norādīta informācija</w:t>
            </w:r>
            <w:r w:rsidR="00874EDA">
              <w:rPr>
                <w:rFonts w:ascii="Times New Roman" w:hAnsi="Times New Roman"/>
                <w:sz w:val="24"/>
                <w:szCs w:val="24"/>
                <w:lang w:val="lv-LV"/>
              </w:rPr>
              <w:t>, k</w:t>
            </w:r>
            <w:r w:rsidRPr="00874EDA">
              <w:rPr>
                <w:rFonts w:ascii="Times New Roman" w:hAnsi="Times New Roman"/>
                <w:sz w:val="24"/>
                <w:szCs w:val="24"/>
                <w:lang w:val="lv-LV"/>
              </w:rPr>
              <w:t>a</w:t>
            </w:r>
            <w:r w:rsidR="00226A3A">
              <w:rPr>
                <w:rFonts w:ascii="Times New Roman" w:hAnsi="Times New Roman"/>
                <w:sz w:val="24"/>
                <w:szCs w:val="24"/>
                <w:lang w:val="lv-LV"/>
              </w:rPr>
              <w:t>:</w:t>
            </w:r>
          </w:p>
          <w:p w14:paraId="0D282332" w14:textId="77777777" w:rsidR="00226A3A" w:rsidRDefault="00F85E58" w:rsidP="00226A3A">
            <w:pPr>
              <w:pStyle w:val="ListParagraph"/>
              <w:numPr>
                <w:ilvl w:val="0"/>
                <w:numId w:val="32"/>
              </w:numPr>
              <w:spacing w:after="0" w:line="240" w:lineRule="auto"/>
              <w:jc w:val="both"/>
              <w:rPr>
                <w:rFonts w:ascii="Times New Roman" w:hAnsi="Times New Roman"/>
                <w:sz w:val="24"/>
                <w:szCs w:val="24"/>
                <w:lang w:val="lv-LV"/>
              </w:rPr>
            </w:pPr>
            <w:r w:rsidRPr="00226A3A">
              <w:rPr>
                <w:rFonts w:ascii="Times New Roman" w:hAnsi="Times New Roman"/>
                <w:sz w:val="24"/>
                <w:szCs w:val="24"/>
                <w:lang w:val="lv-LV"/>
              </w:rPr>
              <w:t>projekta iesniegumam pievienots</w:t>
            </w:r>
            <w:r w:rsidR="00874EDA" w:rsidRPr="00226A3A">
              <w:rPr>
                <w:rFonts w:ascii="Times New Roman" w:hAnsi="Times New Roman"/>
                <w:sz w:val="24"/>
                <w:szCs w:val="24"/>
                <w:lang w:val="lv-LV"/>
              </w:rPr>
              <w:t xml:space="preserve"> </w:t>
            </w:r>
            <w:r w:rsidR="006646CD" w:rsidRPr="00226A3A">
              <w:rPr>
                <w:rFonts w:ascii="Times New Roman" w:hAnsi="Times New Roman"/>
                <w:sz w:val="24"/>
                <w:szCs w:val="24"/>
                <w:lang w:val="lv-LV"/>
              </w:rPr>
              <w:t>“Apliecinājums brīvā formā, kas satur vismaz ziņas par to, ka būvniecības procesā un projekta ēkas darbības laikā tiks izmantoti ilgtspējīgi un atjaunojamo energoresursu risinājumi vai tehnoloģijas, tajā skaitā viedie risinājumi apgaismojuma izveidē”</w:t>
            </w:r>
            <w:r w:rsidR="00226A3A">
              <w:rPr>
                <w:rFonts w:ascii="Times New Roman" w:hAnsi="Times New Roman"/>
                <w:sz w:val="24"/>
                <w:szCs w:val="24"/>
                <w:lang w:val="lv-LV"/>
              </w:rPr>
              <w:t>,</w:t>
            </w:r>
          </w:p>
          <w:p w14:paraId="3906BEAB" w14:textId="2B40C76D" w:rsidR="002A0546" w:rsidRPr="00226A3A" w:rsidRDefault="00444233" w:rsidP="004118BF">
            <w:pPr>
              <w:pStyle w:val="ListParagraph"/>
              <w:numPr>
                <w:ilvl w:val="0"/>
                <w:numId w:val="32"/>
              </w:numPr>
              <w:spacing w:after="0" w:line="240" w:lineRule="auto"/>
              <w:jc w:val="both"/>
              <w:rPr>
                <w:rFonts w:ascii="Times New Roman" w:hAnsi="Times New Roman"/>
                <w:sz w:val="24"/>
                <w:szCs w:val="24"/>
                <w:lang w:val="lv-LV"/>
              </w:rPr>
            </w:pPr>
            <w:r w:rsidRPr="00226A3A">
              <w:rPr>
                <w:rFonts w:ascii="Times New Roman" w:hAnsi="Times New Roman"/>
                <w:sz w:val="24"/>
                <w:szCs w:val="24"/>
                <w:lang w:val="lv-LV"/>
              </w:rPr>
              <w:t xml:space="preserve">sniegta detalizēta informācija par projekta ietvaros </w:t>
            </w:r>
            <w:r w:rsidR="00FD1D44" w:rsidRPr="00226A3A">
              <w:rPr>
                <w:rFonts w:ascii="Times New Roman" w:hAnsi="Times New Roman"/>
                <w:sz w:val="24"/>
                <w:szCs w:val="24"/>
                <w:lang w:val="lv-LV"/>
              </w:rPr>
              <w:t>plānotajiem darbiem</w:t>
            </w:r>
            <w:r w:rsidR="00226A3A">
              <w:rPr>
                <w:rFonts w:ascii="Times New Roman" w:hAnsi="Times New Roman"/>
                <w:sz w:val="24"/>
                <w:szCs w:val="24"/>
                <w:lang w:val="lv-LV"/>
              </w:rPr>
              <w:t xml:space="preserve">. </w:t>
            </w:r>
            <w:r w:rsidR="002A0546" w:rsidRPr="00226A3A">
              <w:rPr>
                <w:rFonts w:ascii="Times New Roman" w:hAnsi="Times New Roman"/>
                <w:sz w:val="24"/>
                <w:szCs w:val="24"/>
                <w:lang w:val="lv-LV"/>
              </w:rPr>
              <w:t>Ja projekta ietvaros nav plānoti</w:t>
            </w:r>
            <w:r w:rsidR="000E650E" w:rsidRPr="00226A3A">
              <w:rPr>
                <w:rFonts w:ascii="Times New Roman" w:hAnsi="Times New Roman"/>
                <w:sz w:val="24"/>
                <w:szCs w:val="24"/>
                <w:lang w:val="lv-LV"/>
              </w:rPr>
              <w:t xml:space="preserve"> darbi, piemēram, par apgaismojuma </w:t>
            </w:r>
            <w:r w:rsidR="003D2E4B" w:rsidRPr="00226A3A">
              <w:rPr>
                <w:rFonts w:ascii="Times New Roman" w:hAnsi="Times New Roman"/>
                <w:sz w:val="24"/>
                <w:szCs w:val="24"/>
                <w:lang w:val="lv-LV"/>
              </w:rPr>
              <w:t>nomaiņ</w:t>
            </w:r>
            <w:r w:rsidR="00740E68">
              <w:rPr>
                <w:rFonts w:ascii="Times New Roman" w:hAnsi="Times New Roman"/>
                <w:sz w:val="24"/>
                <w:szCs w:val="24"/>
                <w:lang w:val="lv-LV"/>
              </w:rPr>
              <w:t>a</w:t>
            </w:r>
            <w:r w:rsidR="003D2E4B" w:rsidRPr="00226A3A">
              <w:rPr>
                <w:rFonts w:ascii="Times New Roman" w:hAnsi="Times New Roman"/>
                <w:sz w:val="24"/>
                <w:szCs w:val="24"/>
                <w:lang w:val="lv-LV"/>
              </w:rPr>
              <w:t xml:space="preserve"> uz LED</w:t>
            </w:r>
            <w:r w:rsidR="00740E68">
              <w:rPr>
                <w:rFonts w:ascii="Times New Roman" w:hAnsi="Times New Roman"/>
                <w:sz w:val="24"/>
                <w:szCs w:val="24"/>
                <w:lang w:val="lv-LV"/>
              </w:rPr>
              <w:t xml:space="preserve"> vai saules paneļu uzstādīšana</w:t>
            </w:r>
            <w:r w:rsidR="003D2E4B" w:rsidRPr="00226A3A">
              <w:rPr>
                <w:rFonts w:ascii="Times New Roman" w:hAnsi="Times New Roman"/>
                <w:sz w:val="24"/>
                <w:szCs w:val="24"/>
                <w:lang w:val="lv-LV"/>
              </w:rPr>
              <w:t xml:space="preserve">, tad jābūt </w:t>
            </w:r>
            <w:r w:rsidR="004118BF" w:rsidRPr="00226A3A">
              <w:rPr>
                <w:rFonts w:ascii="Times New Roman" w:hAnsi="Times New Roman"/>
                <w:sz w:val="24"/>
                <w:szCs w:val="24"/>
                <w:lang w:val="lv-LV"/>
              </w:rPr>
              <w:t xml:space="preserve">iekļautam </w:t>
            </w:r>
            <w:r w:rsidR="003D2E4B" w:rsidRPr="00226A3A">
              <w:rPr>
                <w:rFonts w:ascii="Times New Roman" w:hAnsi="Times New Roman"/>
                <w:sz w:val="24"/>
                <w:szCs w:val="24"/>
                <w:lang w:val="lv-LV"/>
              </w:rPr>
              <w:t>aprakstam vai t</w:t>
            </w:r>
            <w:r w:rsidR="004118BF" w:rsidRPr="00226A3A">
              <w:rPr>
                <w:rFonts w:ascii="Times New Roman" w:hAnsi="Times New Roman"/>
                <w:sz w:val="24"/>
                <w:szCs w:val="24"/>
                <w:lang w:val="lv-LV"/>
              </w:rPr>
              <w:t xml:space="preserve">ie un kādi </w:t>
            </w:r>
            <w:r w:rsidR="00144BBB">
              <w:rPr>
                <w:rFonts w:ascii="Times New Roman" w:hAnsi="Times New Roman"/>
                <w:sz w:val="24"/>
                <w:szCs w:val="24"/>
                <w:lang w:val="lv-LV"/>
              </w:rPr>
              <w:t>citi</w:t>
            </w:r>
            <w:r w:rsidR="00046558">
              <w:rPr>
                <w:rFonts w:ascii="Times New Roman" w:hAnsi="Times New Roman"/>
                <w:sz w:val="24"/>
                <w:szCs w:val="24"/>
                <w:lang w:val="lv-LV"/>
              </w:rPr>
              <w:t xml:space="preserve"> līdzīgi</w:t>
            </w:r>
            <w:r w:rsidR="004118BF" w:rsidRPr="00226A3A">
              <w:rPr>
                <w:rFonts w:ascii="Times New Roman" w:hAnsi="Times New Roman"/>
                <w:sz w:val="24"/>
                <w:szCs w:val="24"/>
                <w:lang w:val="lv-LV"/>
              </w:rPr>
              <w:t xml:space="preserve"> darbi</w:t>
            </w:r>
            <w:r w:rsidR="00046558">
              <w:rPr>
                <w:rFonts w:ascii="Times New Roman" w:hAnsi="Times New Roman"/>
                <w:sz w:val="24"/>
                <w:szCs w:val="24"/>
                <w:lang w:val="lv-LV"/>
              </w:rPr>
              <w:t xml:space="preserve"> un aktivitātes</w:t>
            </w:r>
            <w:r w:rsidR="004118BF" w:rsidRPr="00226A3A">
              <w:rPr>
                <w:rFonts w:ascii="Times New Roman" w:hAnsi="Times New Roman"/>
                <w:sz w:val="24"/>
                <w:szCs w:val="24"/>
                <w:lang w:val="lv-LV"/>
              </w:rPr>
              <w:t xml:space="preserve"> jau</w:t>
            </w:r>
            <w:r w:rsidR="003D2E4B" w:rsidRPr="00226A3A">
              <w:rPr>
                <w:rFonts w:ascii="Times New Roman" w:hAnsi="Times New Roman"/>
                <w:sz w:val="24"/>
                <w:szCs w:val="24"/>
                <w:lang w:val="lv-LV"/>
              </w:rPr>
              <w:t xml:space="preserve"> ir veikt</w:t>
            </w:r>
            <w:r w:rsidR="00046558">
              <w:rPr>
                <w:rFonts w:ascii="Times New Roman" w:hAnsi="Times New Roman"/>
                <w:sz w:val="24"/>
                <w:szCs w:val="24"/>
                <w:lang w:val="lv-LV"/>
              </w:rPr>
              <w:t>as</w:t>
            </w:r>
            <w:r w:rsidR="003D2E4B" w:rsidRPr="00226A3A">
              <w:rPr>
                <w:rFonts w:ascii="Times New Roman" w:hAnsi="Times New Roman"/>
                <w:sz w:val="24"/>
                <w:szCs w:val="24"/>
                <w:lang w:val="lv-LV"/>
              </w:rPr>
              <w:t xml:space="preserve"> vai plānots veikt nākotnē.</w:t>
            </w:r>
          </w:p>
        </w:tc>
      </w:tr>
      <w:tr w:rsidR="006646CD" w:rsidRPr="00F37610" w14:paraId="614AAF73" w14:textId="77777777" w:rsidTr="000C4014">
        <w:trPr>
          <w:trHeight w:val="760"/>
        </w:trPr>
        <w:tc>
          <w:tcPr>
            <w:tcW w:w="992" w:type="dxa"/>
          </w:tcPr>
          <w:p w14:paraId="2C8EFC60" w14:textId="43C25478" w:rsidR="006646CD" w:rsidRPr="00F37610" w:rsidRDefault="006646CD" w:rsidP="006646CD">
            <w:pPr>
              <w:spacing w:after="0" w:line="240" w:lineRule="auto"/>
              <w:jc w:val="both"/>
              <w:rPr>
                <w:rFonts w:ascii="Times New Roman" w:hAnsi="Times New Roman"/>
                <w:sz w:val="24"/>
                <w:szCs w:val="24"/>
              </w:rPr>
            </w:pPr>
            <w:r>
              <w:rPr>
                <w:rFonts w:ascii="Times New Roman" w:hAnsi="Times New Roman"/>
                <w:sz w:val="24"/>
                <w:szCs w:val="24"/>
              </w:rPr>
              <w:t>3.8.3.</w:t>
            </w:r>
          </w:p>
        </w:tc>
        <w:tc>
          <w:tcPr>
            <w:tcW w:w="5388" w:type="dxa"/>
          </w:tcPr>
          <w:p w14:paraId="5F16D98C" w14:textId="77777777" w:rsidR="006646CD" w:rsidRPr="00BF36B6" w:rsidRDefault="006646CD" w:rsidP="006646CD">
            <w:pPr>
              <w:spacing w:after="0" w:line="240" w:lineRule="auto"/>
              <w:jc w:val="both"/>
              <w:rPr>
                <w:rFonts w:ascii="Times New Roman" w:hAnsi="Times New Roman"/>
                <w:sz w:val="24"/>
                <w:szCs w:val="24"/>
                <w:lang w:val="lv-LV"/>
              </w:rPr>
            </w:pPr>
            <w:r w:rsidRPr="00BF36B6">
              <w:rPr>
                <w:rFonts w:ascii="Times New Roman" w:hAnsi="Times New Roman"/>
                <w:sz w:val="24"/>
                <w:szCs w:val="24"/>
                <w:lang w:val="lv-LV"/>
              </w:rPr>
              <w:t>būvdarbu veicējiem un/vai pakalpojumu sniedzējiem tiek noteikts pienākums iesniegt apliecinājumu, ka:</w:t>
            </w:r>
          </w:p>
          <w:p w14:paraId="0AA4C606" w14:textId="77777777" w:rsidR="006646CD" w:rsidRPr="00BF36B6" w:rsidRDefault="006646CD" w:rsidP="006646CD">
            <w:pPr>
              <w:pStyle w:val="ListParagraph"/>
              <w:numPr>
                <w:ilvl w:val="3"/>
                <w:numId w:val="11"/>
              </w:numPr>
              <w:spacing w:after="0" w:line="240" w:lineRule="auto"/>
              <w:ind w:left="465" w:hanging="427"/>
              <w:jc w:val="both"/>
              <w:rPr>
                <w:rFonts w:ascii="Times New Roman" w:hAnsi="Times New Roman"/>
                <w:sz w:val="24"/>
                <w:szCs w:val="24"/>
                <w:lang w:val="lv-LV"/>
              </w:rPr>
            </w:pPr>
            <w:r w:rsidRPr="00BF36B6">
              <w:rPr>
                <w:rFonts w:ascii="Times New Roman" w:hAnsi="Times New Roman"/>
                <w:sz w:val="24"/>
                <w:szCs w:val="24"/>
                <w:lang w:val="lv-LV"/>
              </w:rPr>
              <w:t xml:space="preserve">vismaz 70 % (pēc masas) no būvgružiem, kas nav bīstami, un ēku nojaukšanas atkritumiem, kas būvlaukumā būs radušies būvniecības laikā (izņemot dabiskos materiālus), tiks sagatavoti </w:t>
            </w:r>
            <w:proofErr w:type="spellStart"/>
            <w:r w:rsidRPr="00BF36B6">
              <w:rPr>
                <w:rFonts w:ascii="Times New Roman" w:hAnsi="Times New Roman"/>
                <w:sz w:val="24"/>
                <w:szCs w:val="24"/>
                <w:lang w:val="lv-LV"/>
              </w:rPr>
              <w:t>atkalizmantošanai</w:t>
            </w:r>
            <w:proofErr w:type="spellEnd"/>
            <w:r w:rsidRPr="00BF36B6">
              <w:rPr>
                <w:rFonts w:ascii="Times New Roman" w:hAnsi="Times New Roman"/>
                <w:sz w:val="24"/>
                <w:szCs w:val="24"/>
                <w:lang w:val="lv-LV"/>
              </w:rPr>
              <w:t>, pārstrādei un citu materiālu reģenerācijai (tostarp aizbēršanas darbībām, kurās atkritumus izmanto citu materiālu aizstāšanai) atbilstoši noteikumiem par atkritumu dalītu savākšanu, sagatavošanu atkārtotai izmantošanai, pārstrādi un materiālu reģenerāciju</w:t>
            </w:r>
          </w:p>
          <w:p w14:paraId="6E4D98D0" w14:textId="77777777" w:rsidR="006646CD" w:rsidRPr="00BF36B6" w:rsidRDefault="006646CD" w:rsidP="006646CD">
            <w:pPr>
              <w:pStyle w:val="ListParagraph"/>
              <w:numPr>
                <w:ilvl w:val="3"/>
                <w:numId w:val="11"/>
              </w:numPr>
              <w:spacing w:after="0" w:line="240" w:lineRule="auto"/>
              <w:ind w:left="465" w:hanging="427"/>
              <w:jc w:val="both"/>
              <w:rPr>
                <w:rFonts w:ascii="Times New Roman" w:hAnsi="Times New Roman"/>
                <w:sz w:val="24"/>
                <w:szCs w:val="24"/>
                <w:lang w:val="lv-LV"/>
              </w:rPr>
            </w:pPr>
            <w:r w:rsidRPr="00BF36B6">
              <w:rPr>
                <w:rFonts w:ascii="Times New Roman" w:hAnsi="Times New Roman"/>
                <w:sz w:val="24"/>
                <w:szCs w:val="24"/>
                <w:lang w:val="lv-LV"/>
              </w:rPr>
              <w:lastRenderedPageBreak/>
              <w:t xml:space="preserve">elektrisko un elektronisko iekārtu atkritumi tiks savākti atsevišķi no citiem sadzīves un bīstamajiem atkritumiem un tiks nodrošināta visu savākto atkritumu pienācīga apstrāde, nododot tos iekārtu atkritumu </w:t>
            </w:r>
            <w:proofErr w:type="spellStart"/>
            <w:r w:rsidRPr="00BF36B6">
              <w:rPr>
                <w:rFonts w:ascii="Times New Roman" w:hAnsi="Times New Roman"/>
                <w:sz w:val="24"/>
                <w:szCs w:val="24"/>
                <w:lang w:val="lv-LV"/>
              </w:rPr>
              <w:t>apsaimniekotājiem</w:t>
            </w:r>
            <w:proofErr w:type="spellEnd"/>
            <w:r w:rsidRPr="00BF36B6">
              <w:rPr>
                <w:rFonts w:ascii="Times New Roman" w:hAnsi="Times New Roman"/>
                <w:sz w:val="24"/>
                <w:szCs w:val="24"/>
                <w:lang w:val="lv-LV"/>
              </w:rPr>
              <w:t>, kas darbojas atbilstoši normatīvajiem aktiem par atkritumu apsaimniekošanu to tālākai apstrādei, kā to paredz elektrisko un elektronisko iekārtu atkritumu apsaimniekošanas prasības</w:t>
            </w:r>
          </w:p>
          <w:p w14:paraId="0474B1A4" w14:textId="31EC4C17" w:rsidR="006646CD" w:rsidRPr="00BF36B6" w:rsidRDefault="006646CD" w:rsidP="006646CD">
            <w:pPr>
              <w:pStyle w:val="ListParagraph"/>
              <w:numPr>
                <w:ilvl w:val="3"/>
                <w:numId w:val="11"/>
              </w:numPr>
              <w:spacing w:after="0" w:line="240" w:lineRule="auto"/>
              <w:ind w:left="465" w:hanging="427"/>
              <w:jc w:val="both"/>
              <w:rPr>
                <w:rFonts w:ascii="Times New Roman" w:hAnsi="Times New Roman"/>
                <w:sz w:val="24"/>
                <w:szCs w:val="24"/>
                <w:lang w:val="lv-LV"/>
              </w:rPr>
            </w:pPr>
            <w:r w:rsidRPr="00BF36B6">
              <w:rPr>
                <w:rFonts w:ascii="Times New Roman" w:hAnsi="Times New Roman"/>
                <w:sz w:val="24"/>
                <w:szCs w:val="24"/>
                <w:lang w:val="lv-LV"/>
              </w:rPr>
              <w:t>ja projekta ietvaros tiek plānots atjaunot vai pārbūvēt ēkas, kurās ir azbestu saturoši materiāli, tie tiks apstrādāti un transportēti atbilstoši normatīvajiem aktiem par darba aizsardzības prasībām darbā ar azbestu un azbesta atkritumu apsaimniekošanu</w:t>
            </w:r>
          </w:p>
        </w:tc>
        <w:tc>
          <w:tcPr>
            <w:tcW w:w="1560" w:type="dxa"/>
          </w:tcPr>
          <w:p w14:paraId="0BCF8DFD" w14:textId="326AC030" w:rsidR="006646CD" w:rsidRPr="00F37610" w:rsidRDefault="006646CD" w:rsidP="006646CD">
            <w:pPr>
              <w:spacing w:after="0" w:line="240" w:lineRule="auto"/>
              <w:jc w:val="center"/>
              <w:rPr>
                <w:rFonts w:ascii="Times New Roman" w:hAnsi="Times New Roman"/>
                <w:sz w:val="24"/>
                <w:szCs w:val="24"/>
              </w:rPr>
            </w:pPr>
            <w:r w:rsidRPr="00F37610">
              <w:rPr>
                <w:rFonts w:ascii="Times New Roman" w:hAnsi="Times New Roman"/>
                <w:sz w:val="24"/>
                <w:szCs w:val="24"/>
                <w:lang w:val="lv-LV"/>
              </w:rPr>
              <w:lastRenderedPageBreak/>
              <w:t>Jā/ Jā ar nosacījumu/ Nē/ N/A</w:t>
            </w:r>
          </w:p>
        </w:tc>
        <w:tc>
          <w:tcPr>
            <w:tcW w:w="7370" w:type="dxa"/>
          </w:tcPr>
          <w:p w14:paraId="7C9F4A40" w14:textId="3CF70CE1" w:rsidR="006646CD" w:rsidRDefault="006646CD" w:rsidP="006646CD">
            <w:pPr>
              <w:spacing w:after="0" w:line="240" w:lineRule="auto"/>
              <w:jc w:val="both"/>
              <w:rPr>
                <w:rFonts w:ascii="Times New Roman" w:hAnsi="Times New Roman"/>
                <w:sz w:val="24"/>
                <w:szCs w:val="24"/>
                <w:lang w:val="lv-LV"/>
              </w:rPr>
            </w:pPr>
            <w:r>
              <w:rPr>
                <w:rFonts w:ascii="Times New Roman" w:hAnsi="Times New Roman"/>
                <w:sz w:val="24"/>
                <w:szCs w:val="24"/>
                <w:lang w:val="lv-LV"/>
              </w:rPr>
              <w:t>MK noteikumu 44.2.punkts</w:t>
            </w:r>
            <w:r w:rsidR="0013671B">
              <w:rPr>
                <w:rFonts w:ascii="Times New Roman" w:hAnsi="Times New Roman"/>
                <w:sz w:val="24"/>
                <w:szCs w:val="24"/>
                <w:lang w:val="lv-LV"/>
              </w:rPr>
              <w:t>.</w:t>
            </w:r>
          </w:p>
          <w:p w14:paraId="50CAF727" w14:textId="13196934" w:rsidR="003E1E74" w:rsidRDefault="003E1E74" w:rsidP="003E1E74">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Pārbauda vai projekta iesniegumam pievienotajā </w:t>
            </w:r>
            <w:r w:rsidR="007A1424">
              <w:rPr>
                <w:rFonts w:ascii="Times New Roman" w:hAnsi="Times New Roman"/>
                <w:sz w:val="24"/>
                <w:szCs w:val="24"/>
                <w:lang w:val="lv-LV"/>
              </w:rPr>
              <w:t>Detalizētajā 3.8.punkta aprakstā</w:t>
            </w:r>
            <w:r>
              <w:rPr>
                <w:rFonts w:ascii="Times New Roman" w:hAnsi="Times New Roman"/>
                <w:sz w:val="24"/>
                <w:szCs w:val="24"/>
                <w:lang w:val="lv-LV"/>
              </w:rPr>
              <w:t xml:space="preserve"> norādīta informācija, k</w:t>
            </w:r>
            <w:r w:rsidRPr="00874EDA">
              <w:rPr>
                <w:rFonts w:ascii="Times New Roman" w:hAnsi="Times New Roman"/>
                <w:sz w:val="24"/>
                <w:szCs w:val="24"/>
                <w:lang w:val="lv-LV"/>
              </w:rPr>
              <w:t>a</w:t>
            </w:r>
            <w:r>
              <w:rPr>
                <w:rFonts w:ascii="Times New Roman" w:hAnsi="Times New Roman"/>
                <w:sz w:val="24"/>
                <w:szCs w:val="24"/>
                <w:lang w:val="lv-LV"/>
              </w:rPr>
              <w:t>:</w:t>
            </w:r>
          </w:p>
          <w:p w14:paraId="21FC1423" w14:textId="77777777" w:rsidR="00801289" w:rsidRDefault="003E1E74" w:rsidP="006646CD">
            <w:pPr>
              <w:pStyle w:val="ListParagraph"/>
              <w:numPr>
                <w:ilvl w:val="0"/>
                <w:numId w:val="33"/>
              </w:numPr>
              <w:spacing w:after="0" w:line="240" w:lineRule="auto"/>
              <w:jc w:val="both"/>
              <w:rPr>
                <w:rFonts w:ascii="Times New Roman" w:hAnsi="Times New Roman"/>
                <w:sz w:val="24"/>
                <w:szCs w:val="24"/>
                <w:lang w:val="lv-LV"/>
              </w:rPr>
            </w:pPr>
            <w:r w:rsidRPr="003E1E74">
              <w:rPr>
                <w:rFonts w:ascii="Times New Roman" w:hAnsi="Times New Roman"/>
                <w:sz w:val="24"/>
                <w:szCs w:val="24"/>
                <w:lang w:val="lv-LV"/>
              </w:rPr>
              <w:t xml:space="preserve">projekta iesniegumam pievienots “Apliecinājums brīvā formā, kas satur vismaz ziņas par to, ka būvniecības </w:t>
            </w:r>
            <w:r w:rsidR="006646CD" w:rsidRPr="003E1E74">
              <w:rPr>
                <w:rFonts w:ascii="Times New Roman" w:hAnsi="Times New Roman"/>
                <w:sz w:val="24"/>
                <w:szCs w:val="24"/>
                <w:lang w:val="lv-LV"/>
              </w:rPr>
              <w:t xml:space="preserve">Pārliecinās vai iesniegtais “Apliecinājums brīvā formā, kas satur vismaz ziņas par šādu prasību iekļaušanu būvdarbu vai pakalpojumu līgumos” – atlases nolikuma 1.pielikuma 9.3.punkts, </w:t>
            </w:r>
            <w:r w:rsidR="00801289">
              <w:rPr>
                <w:rFonts w:ascii="Times New Roman" w:hAnsi="Times New Roman"/>
                <w:sz w:val="24"/>
                <w:szCs w:val="24"/>
                <w:lang w:val="lv-LV"/>
              </w:rPr>
              <w:t xml:space="preserve">tas </w:t>
            </w:r>
            <w:r w:rsidR="006646CD" w:rsidRPr="003E1E74">
              <w:rPr>
                <w:rFonts w:ascii="Times New Roman" w:hAnsi="Times New Roman"/>
                <w:sz w:val="24"/>
                <w:szCs w:val="24"/>
                <w:lang w:val="lv-LV"/>
              </w:rPr>
              <w:t>satur kritērijā nosauktos 1.</w:t>
            </w:r>
            <w:r w:rsidR="006646CD" w:rsidRPr="003E1E74">
              <w:rPr>
                <w:rFonts w:ascii="Times New Roman" w:hAnsi="Times New Roman"/>
                <w:sz w:val="24"/>
                <w:szCs w:val="24"/>
                <w:lang w:val="lv-LV"/>
              </w:rPr>
              <w:noBreakHyphen/>
              <w:t>3.punktus.</w:t>
            </w:r>
          </w:p>
          <w:p w14:paraId="4DEAEAE0" w14:textId="157CF0A7" w:rsidR="00750D0D" w:rsidRPr="00AA46A7" w:rsidRDefault="00D205B5" w:rsidP="006646CD">
            <w:pPr>
              <w:pStyle w:val="ListParagraph"/>
              <w:numPr>
                <w:ilvl w:val="0"/>
                <w:numId w:val="33"/>
              </w:numPr>
              <w:spacing w:after="0" w:line="240" w:lineRule="auto"/>
              <w:jc w:val="both"/>
              <w:rPr>
                <w:rFonts w:ascii="Times New Roman" w:hAnsi="Times New Roman"/>
                <w:sz w:val="24"/>
                <w:szCs w:val="24"/>
                <w:lang w:val="lv-LV"/>
              </w:rPr>
            </w:pPr>
            <w:r>
              <w:rPr>
                <w:rFonts w:ascii="Times New Roman" w:hAnsi="Times New Roman"/>
                <w:sz w:val="24"/>
                <w:szCs w:val="24"/>
                <w:lang w:val="lv-LV"/>
              </w:rPr>
              <w:t>izsludinot iepirkumu par būvdarbiem vai pakalpojumu sniegšanu</w:t>
            </w:r>
            <w:r w:rsidR="006C14CC">
              <w:rPr>
                <w:rFonts w:ascii="Times New Roman" w:hAnsi="Times New Roman"/>
                <w:sz w:val="24"/>
                <w:szCs w:val="24"/>
                <w:lang w:val="lv-LV"/>
              </w:rPr>
              <w:t xml:space="preserve"> apliecinājumā norādītās prasības tiks iekļautas </w:t>
            </w:r>
            <w:r w:rsidR="00AA46A7">
              <w:rPr>
                <w:rFonts w:ascii="Times New Roman" w:hAnsi="Times New Roman"/>
                <w:sz w:val="24"/>
                <w:szCs w:val="24"/>
                <w:lang w:val="lv-LV"/>
              </w:rPr>
              <w:t xml:space="preserve">būvdarbu vai pakalpojuma līgumā. </w:t>
            </w:r>
            <w:r w:rsidR="00750D0D" w:rsidRPr="00AA46A7">
              <w:rPr>
                <w:rFonts w:ascii="Times New Roman" w:hAnsi="Times New Roman"/>
                <w:sz w:val="24"/>
                <w:szCs w:val="24"/>
                <w:lang w:val="lv-LV"/>
              </w:rPr>
              <w:t xml:space="preserve">Ja ir izsludināts iepirkums par būvdarbiem </w:t>
            </w:r>
            <w:r w:rsidR="00750D0D" w:rsidRPr="00AA46A7">
              <w:rPr>
                <w:rFonts w:ascii="Times New Roman" w:hAnsi="Times New Roman"/>
                <w:sz w:val="24"/>
                <w:szCs w:val="24"/>
                <w:lang w:val="lv-LV"/>
              </w:rPr>
              <w:lastRenderedPageBreak/>
              <w:t xml:space="preserve">un/vai pakalpojumu sniegšanu, pārliecinās, ka iepirkuma dokumentācijā iekļautajā līgumā </w:t>
            </w:r>
            <w:r w:rsidR="006208D2">
              <w:rPr>
                <w:rFonts w:ascii="Times New Roman" w:hAnsi="Times New Roman"/>
                <w:sz w:val="24"/>
                <w:szCs w:val="24"/>
                <w:lang w:val="lv-LV"/>
              </w:rPr>
              <w:t xml:space="preserve">jau </w:t>
            </w:r>
            <w:r w:rsidR="00750D0D" w:rsidRPr="00AA46A7">
              <w:rPr>
                <w:rFonts w:ascii="Times New Roman" w:hAnsi="Times New Roman"/>
                <w:sz w:val="24"/>
                <w:szCs w:val="24"/>
                <w:lang w:val="lv-LV"/>
              </w:rPr>
              <w:t>ir minētie punkti.</w:t>
            </w:r>
          </w:p>
          <w:p w14:paraId="649FF32C" w14:textId="77777777" w:rsidR="006646CD" w:rsidRDefault="006646CD" w:rsidP="006646CD">
            <w:pPr>
              <w:spacing w:after="0" w:line="240" w:lineRule="auto"/>
              <w:jc w:val="both"/>
              <w:rPr>
                <w:rFonts w:ascii="Times New Roman" w:hAnsi="Times New Roman"/>
                <w:sz w:val="24"/>
                <w:szCs w:val="24"/>
                <w:lang w:val="lv-LV"/>
              </w:rPr>
            </w:pPr>
          </w:p>
          <w:p w14:paraId="3448A0B9" w14:textId="3B87D9CC" w:rsidR="006646CD" w:rsidRPr="000242F0" w:rsidRDefault="006646CD" w:rsidP="006646CD">
            <w:pPr>
              <w:spacing w:after="0" w:line="240" w:lineRule="auto"/>
              <w:jc w:val="both"/>
              <w:rPr>
                <w:rFonts w:ascii="Times New Roman" w:hAnsi="Times New Roman"/>
                <w:sz w:val="24"/>
                <w:szCs w:val="24"/>
                <w:lang w:val="lv-LV"/>
              </w:rPr>
            </w:pPr>
            <w:r w:rsidRPr="00B3294C">
              <w:rPr>
                <w:rFonts w:ascii="Times New Roman" w:hAnsi="Times New Roman"/>
                <w:sz w:val="24"/>
                <w:szCs w:val="24"/>
                <w:lang w:val="lv-LV"/>
              </w:rPr>
              <w:t>Vērtējums ir N/A, ja</w:t>
            </w:r>
            <w:r w:rsidR="00B62309" w:rsidRPr="00B3294C">
              <w:rPr>
                <w:rFonts w:ascii="Times New Roman" w:hAnsi="Times New Roman"/>
                <w:sz w:val="24"/>
                <w:szCs w:val="24"/>
                <w:lang w:val="lv-LV"/>
              </w:rPr>
              <w:t xml:space="preserve"> </w:t>
            </w:r>
            <w:r w:rsidR="005236D3" w:rsidRPr="00B3294C">
              <w:rPr>
                <w:rFonts w:ascii="Times New Roman" w:hAnsi="Times New Roman"/>
                <w:sz w:val="24"/>
                <w:szCs w:val="24"/>
                <w:lang w:val="lv-LV"/>
              </w:rPr>
              <w:t xml:space="preserve">projekts neparedz </w:t>
            </w:r>
            <w:r w:rsidR="00F00517" w:rsidRPr="00B3294C">
              <w:rPr>
                <w:rFonts w:ascii="Times New Roman" w:hAnsi="Times New Roman"/>
                <w:sz w:val="24"/>
                <w:szCs w:val="24"/>
                <w:lang w:val="lv-LV"/>
              </w:rPr>
              <w:t xml:space="preserve">nekādu </w:t>
            </w:r>
            <w:proofErr w:type="spellStart"/>
            <w:r w:rsidR="00F00517" w:rsidRPr="00B3294C">
              <w:rPr>
                <w:rFonts w:ascii="Times New Roman" w:hAnsi="Times New Roman"/>
                <w:sz w:val="24"/>
                <w:szCs w:val="24"/>
                <w:lang w:val="lv-LV"/>
              </w:rPr>
              <w:t>dem</w:t>
            </w:r>
            <w:r w:rsidR="00F00517" w:rsidRPr="00B3294C">
              <w:rPr>
                <w:rFonts w:ascii="Times New Roman" w:hAnsi="Times New Roman"/>
                <w:sz w:val="24"/>
                <w:szCs w:val="24"/>
              </w:rPr>
              <w:t>ontāžu</w:t>
            </w:r>
            <w:proofErr w:type="spellEnd"/>
            <w:r w:rsidR="00F00517" w:rsidRPr="00B3294C">
              <w:rPr>
                <w:rFonts w:ascii="Times New Roman" w:hAnsi="Times New Roman"/>
                <w:sz w:val="24"/>
                <w:szCs w:val="24"/>
                <w:lang w:val="lv-LV"/>
              </w:rPr>
              <w:t xml:space="preserve"> </w:t>
            </w:r>
            <w:r w:rsidR="00BC024C" w:rsidRPr="00B3294C">
              <w:rPr>
                <w:rFonts w:ascii="Times New Roman" w:hAnsi="Times New Roman"/>
                <w:sz w:val="24"/>
                <w:szCs w:val="24"/>
                <w:lang w:val="lv-LV"/>
              </w:rPr>
              <w:t xml:space="preserve">vai </w:t>
            </w:r>
            <w:r w:rsidR="00FA229E" w:rsidRPr="00B3294C">
              <w:rPr>
                <w:rFonts w:ascii="Times New Roman" w:hAnsi="Times New Roman"/>
                <w:sz w:val="24"/>
                <w:szCs w:val="24"/>
                <w:lang w:val="lv-LV"/>
              </w:rPr>
              <w:t>projekta ēkā nav elektronisko atkritumu</w:t>
            </w:r>
            <w:r w:rsidR="0089738D" w:rsidRPr="00B3294C">
              <w:rPr>
                <w:rFonts w:ascii="Times New Roman" w:hAnsi="Times New Roman"/>
                <w:sz w:val="24"/>
                <w:szCs w:val="24"/>
                <w:lang w:val="lv-LV"/>
              </w:rPr>
              <w:t xml:space="preserve"> un azbestu saturošu materiālu</w:t>
            </w:r>
            <w:r w:rsidR="00C16C62" w:rsidRPr="00B3294C">
              <w:rPr>
                <w:rFonts w:ascii="Times New Roman" w:hAnsi="Times New Roman"/>
                <w:sz w:val="24"/>
                <w:szCs w:val="24"/>
                <w:lang w:val="lv-LV"/>
              </w:rPr>
              <w:t>, un detalizētajā 3.8.punkta aprakstā tiek pamatots, ka projekta</w:t>
            </w:r>
            <w:r w:rsidR="000D4424" w:rsidRPr="00B3294C">
              <w:rPr>
                <w:rFonts w:ascii="Times New Roman" w:hAnsi="Times New Roman"/>
                <w:sz w:val="24"/>
                <w:szCs w:val="24"/>
                <w:lang w:val="lv-LV"/>
              </w:rPr>
              <w:t xml:space="preserve"> iesniegumā </w:t>
            </w:r>
            <w:r w:rsidR="00B3294C" w:rsidRPr="00B3294C">
              <w:rPr>
                <w:rFonts w:ascii="Times New Roman" w:hAnsi="Times New Roman"/>
                <w:sz w:val="24"/>
                <w:szCs w:val="24"/>
                <w:lang w:val="lv-LV"/>
              </w:rPr>
              <w:t xml:space="preserve">netiek radīti elektriskie un elektronisko iekārtu atkritumi un citi attiecināmie atkritumi un </w:t>
            </w:r>
            <w:r w:rsidR="000D4424" w:rsidRPr="00B3294C">
              <w:rPr>
                <w:rFonts w:ascii="Times New Roman" w:hAnsi="Times New Roman"/>
                <w:sz w:val="24"/>
                <w:szCs w:val="24"/>
                <w:lang w:val="lv-LV"/>
              </w:rPr>
              <w:t>ir pierādāmi apstākļi, ka projekta ietvaros neradīsies ar azbestu saistīti atkritumi</w:t>
            </w:r>
            <w:r w:rsidR="0089738D" w:rsidRPr="00B3294C">
              <w:rPr>
                <w:rFonts w:ascii="Times New Roman" w:hAnsi="Times New Roman"/>
                <w:sz w:val="24"/>
                <w:szCs w:val="24"/>
                <w:lang w:val="lv-LV"/>
              </w:rPr>
              <w:t>.</w:t>
            </w:r>
            <w:r w:rsidR="00F00517" w:rsidRPr="00B3294C">
              <w:rPr>
                <w:rFonts w:ascii="Times New Roman" w:hAnsi="Times New Roman"/>
                <w:sz w:val="24"/>
                <w:szCs w:val="24"/>
                <w:lang w:val="lv-LV"/>
              </w:rPr>
              <w:t xml:space="preserve"> </w:t>
            </w:r>
          </w:p>
        </w:tc>
      </w:tr>
      <w:tr w:rsidR="007A6B16" w:rsidRPr="00F37610" w14:paraId="7C1798BE" w14:textId="77777777" w:rsidTr="000C4014">
        <w:trPr>
          <w:trHeight w:val="760"/>
        </w:trPr>
        <w:tc>
          <w:tcPr>
            <w:tcW w:w="992" w:type="dxa"/>
          </w:tcPr>
          <w:p w14:paraId="378774D4" w14:textId="7F5E065F" w:rsidR="007A6B16" w:rsidRPr="00F37610" w:rsidRDefault="007A6B16" w:rsidP="007A6B16">
            <w:pPr>
              <w:spacing w:after="0" w:line="240" w:lineRule="auto"/>
              <w:jc w:val="both"/>
              <w:rPr>
                <w:rFonts w:ascii="Times New Roman" w:hAnsi="Times New Roman"/>
                <w:sz w:val="24"/>
                <w:szCs w:val="24"/>
              </w:rPr>
            </w:pPr>
            <w:r>
              <w:rPr>
                <w:rFonts w:ascii="Times New Roman" w:hAnsi="Times New Roman"/>
                <w:sz w:val="24"/>
                <w:szCs w:val="24"/>
              </w:rPr>
              <w:lastRenderedPageBreak/>
              <w:t>3.8.4.</w:t>
            </w:r>
          </w:p>
        </w:tc>
        <w:tc>
          <w:tcPr>
            <w:tcW w:w="5388" w:type="dxa"/>
          </w:tcPr>
          <w:p w14:paraId="6299BF08" w14:textId="4D303151" w:rsidR="007A6B16" w:rsidRPr="00272BB5" w:rsidRDefault="007A6B16" w:rsidP="007A6B16">
            <w:pPr>
              <w:spacing w:after="0" w:line="240" w:lineRule="auto"/>
              <w:jc w:val="both"/>
              <w:rPr>
                <w:rFonts w:ascii="Times New Roman" w:hAnsi="Times New Roman"/>
                <w:sz w:val="24"/>
                <w:szCs w:val="24"/>
                <w:lang w:val="lv-LV"/>
              </w:rPr>
            </w:pPr>
            <w:r w:rsidRPr="00272BB5">
              <w:rPr>
                <w:rFonts w:ascii="Times New Roman" w:hAnsi="Times New Roman"/>
                <w:sz w:val="24"/>
                <w:szCs w:val="24"/>
                <w:lang w:val="lv-LV"/>
              </w:rPr>
              <w:t xml:space="preserve">ja plānota ēkas pārbūve vai atjaunošana, attiecībā uz </w:t>
            </w:r>
            <w:r w:rsidR="0013584D" w:rsidRPr="00272BB5">
              <w:rPr>
                <w:rFonts w:ascii="Times New Roman" w:hAnsi="Times New Roman"/>
                <w:sz w:val="24"/>
                <w:szCs w:val="24"/>
                <w:lang w:val="lv-LV"/>
              </w:rPr>
              <w:t>ēkas pamatu konstrukciju risinājumiem tiek paredzēta atbilstoša hidroizolācija, lai samazinātu ēku bojājumu iespēju gruntsūdeņu svārstību dēļ</w:t>
            </w:r>
            <w:r w:rsidR="00D70573">
              <w:rPr>
                <w:rFonts w:ascii="Times New Roman" w:hAnsi="Times New Roman"/>
                <w:sz w:val="24"/>
                <w:szCs w:val="24"/>
                <w:lang w:val="lv-LV"/>
              </w:rPr>
              <w:t>.</w:t>
            </w:r>
          </w:p>
        </w:tc>
        <w:tc>
          <w:tcPr>
            <w:tcW w:w="1560" w:type="dxa"/>
          </w:tcPr>
          <w:p w14:paraId="3F4283D4" w14:textId="62E4DF5D" w:rsidR="007A6B16" w:rsidRPr="00F37610" w:rsidRDefault="007A6B16" w:rsidP="007A6B16">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 N/A</w:t>
            </w:r>
          </w:p>
        </w:tc>
        <w:tc>
          <w:tcPr>
            <w:tcW w:w="7370" w:type="dxa"/>
          </w:tcPr>
          <w:p w14:paraId="6C0D4409" w14:textId="2B4E0DAA" w:rsidR="007A6B16" w:rsidRDefault="00D455A9" w:rsidP="007A6B16">
            <w:pPr>
              <w:spacing w:after="0" w:line="240" w:lineRule="auto"/>
              <w:jc w:val="both"/>
              <w:rPr>
                <w:rFonts w:ascii="Times New Roman" w:hAnsi="Times New Roman"/>
                <w:sz w:val="24"/>
                <w:szCs w:val="24"/>
                <w:lang w:val="lv-LV"/>
              </w:rPr>
            </w:pPr>
            <w:r w:rsidRPr="00D455A9">
              <w:rPr>
                <w:rFonts w:ascii="Times New Roman" w:hAnsi="Times New Roman"/>
                <w:sz w:val="24"/>
                <w:szCs w:val="24"/>
                <w:lang w:val="lv-LV"/>
              </w:rPr>
              <w:t>MK noteikumu 44.3.</w:t>
            </w:r>
            <w:r w:rsidR="007A6B16" w:rsidRPr="00D455A9">
              <w:rPr>
                <w:rFonts w:ascii="Times New Roman" w:hAnsi="Times New Roman"/>
                <w:sz w:val="24"/>
                <w:szCs w:val="24"/>
                <w:lang w:val="lv-LV"/>
              </w:rPr>
              <w:t>punkts.</w:t>
            </w:r>
          </w:p>
          <w:p w14:paraId="6C6EF524" w14:textId="3C9702E1" w:rsidR="00DD64E5" w:rsidRDefault="00DD64E5"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Pārbauda vai projekta iesniegumam pievienotajā </w:t>
            </w:r>
            <w:r w:rsidR="00865E18">
              <w:rPr>
                <w:rFonts w:ascii="Times New Roman" w:hAnsi="Times New Roman"/>
                <w:sz w:val="24"/>
                <w:szCs w:val="24"/>
                <w:lang w:val="lv-LV"/>
              </w:rPr>
              <w:t>Detalizētajā 3.8.punkta aprakstā norādīta informācija, k</w:t>
            </w:r>
            <w:r w:rsidR="00865E18" w:rsidRPr="00874EDA">
              <w:rPr>
                <w:rFonts w:ascii="Times New Roman" w:hAnsi="Times New Roman"/>
                <w:sz w:val="24"/>
                <w:szCs w:val="24"/>
                <w:lang w:val="lv-LV"/>
              </w:rPr>
              <w:t>a</w:t>
            </w:r>
            <w:r w:rsidR="00865E18">
              <w:rPr>
                <w:rFonts w:ascii="Times New Roman" w:hAnsi="Times New Roman"/>
                <w:sz w:val="24"/>
                <w:szCs w:val="24"/>
                <w:lang w:val="lv-LV"/>
              </w:rPr>
              <w:t xml:space="preserve"> </w:t>
            </w:r>
            <w:r w:rsidR="00CD0BEF">
              <w:rPr>
                <w:rFonts w:ascii="Times New Roman" w:hAnsi="Times New Roman"/>
                <w:sz w:val="24"/>
                <w:szCs w:val="24"/>
                <w:lang w:val="lv-LV"/>
              </w:rPr>
              <w:t xml:space="preserve">projekta ietvaros tiek </w:t>
            </w:r>
            <w:r w:rsidR="00CD0BEF" w:rsidRPr="00272BB5">
              <w:rPr>
                <w:rFonts w:ascii="Times New Roman" w:hAnsi="Times New Roman"/>
                <w:sz w:val="24"/>
                <w:szCs w:val="24"/>
                <w:lang w:val="lv-LV"/>
              </w:rPr>
              <w:t>paredzēta atbilstoša hidroizolācija, lai samazinātu ēku bojājumu iespēju gruntsūdeņu svārstību dēļ</w:t>
            </w:r>
            <w:r w:rsidR="00CD0BEF">
              <w:rPr>
                <w:rFonts w:ascii="Times New Roman" w:hAnsi="Times New Roman"/>
                <w:sz w:val="24"/>
                <w:szCs w:val="24"/>
                <w:lang w:val="lv-LV"/>
              </w:rPr>
              <w:t xml:space="preserve"> (</w:t>
            </w:r>
            <w:r w:rsidR="005236F5">
              <w:rPr>
                <w:rFonts w:ascii="Times New Roman" w:hAnsi="Times New Roman"/>
                <w:sz w:val="24"/>
                <w:szCs w:val="24"/>
                <w:lang w:val="lv-LV"/>
              </w:rPr>
              <w:t xml:space="preserve">t.sk. </w:t>
            </w:r>
            <w:r w:rsidR="00CD0BEF">
              <w:rPr>
                <w:rFonts w:ascii="Times New Roman" w:hAnsi="Times New Roman"/>
                <w:sz w:val="24"/>
                <w:szCs w:val="24"/>
                <w:lang w:val="lv-LV"/>
              </w:rPr>
              <w:t xml:space="preserve">norādīta atsauce uz tehnisko dokumentāciju un izmaksu pozīciju </w:t>
            </w:r>
            <w:r w:rsidR="0069673B">
              <w:rPr>
                <w:rFonts w:ascii="Times New Roman" w:hAnsi="Times New Roman"/>
                <w:sz w:val="24"/>
                <w:szCs w:val="24"/>
                <w:lang w:val="lv-LV"/>
              </w:rPr>
              <w:t>detalizētajā būvdarbu tāmē).</w:t>
            </w:r>
          </w:p>
          <w:p w14:paraId="0D0C46AE" w14:textId="24B74ABF" w:rsidR="007A6B16" w:rsidRDefault="00303060"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J</w:t>
            </w:r>
            <w:r w:rsidR="007A6B16" w:rsidRPr="00D455A9">
              <w:rPr>
                <w:rFonts w:ascii="Times New Roman" w:hAnsi="Times New Roman"/>
                <w:sz w:val="24"/>
                <w:szCs w:val="24"/>
                <w:lang w:val="lv-LV"/>
              </w:rPr>
              <w:t>a</w:t>
            </w:r>
            <w:r w:rsidR="00256C39" w:rsidRPr="00D455A9">
              <w:rPr>
                <w:rFonts w:ascii="Times New Roman" w:hAnsi="Times New Roman"/>
                <w:sz w:val="24"/>
                <w:szCs w:val="24"/>
                <w:lang w:val="lv-LV"/>
              </w:rPr>
              <w:t xml:space="preserve"> projektā </w:t>
            </w:r>
            <w:r w:rsidR="00177C45" w:rsidRPr="00D455A9">
              <w:rPr>
                <w:rFonts w:ascii="Times New Roman" w:hAnsi="Times New Roman"/>
                <w:sz w:val="24"/>
                <w:szCs w:val="24"/>
                <w:lang w:val="lv-LV"/>
              </w:rPr>
              <w:t>ēkas pamatu konstrukciju risinājumiem netiek paredzēta atbilstoša hidroizolācija, lai samazinātu ēku bojājumu iespēju gruntsūdeņu svārstību dēļ</w:t>
            </w:r>
            <w:r>
              <w:rPr>
                <w:rFonts w:ascii="Times New Roman" w:hAnsi="Times New Roman"/>
                <w:sz w:val="24"/>
                <w:szCs w:val="24"/>
                <w:lang w:val="lv-LV"/>
              </w:rPr>
              <w:t xml:space="preserve">, tad </w:t>
            </w:r>
            <w:r w:rsidR="0021776D">
              <w:rPr>
                <w:rFonts w:ascii="Times New Roman" w:hAnsi="Times New Roman"/>
                <w:sz w:val="24"/>
                <w:szCs w:val="24"/>
                <w:lang w:val="lv-LV"/>
              </w:rPr>
              <w:t>Detalizētajā 3.8.</w:t>
            </w:r>
            <w:r w:rsidR="00A80045">
              <w:rPr>
                <w:rFonts w:ascii="Times New Roman" w:hAnsi="Times New Roman"/>
                <w:sz w:val="24"/>
                <w:szCs w:val="24"/>
                <w:lang w:val="lv-LV"/>
              </w:rPr>
              <w:t xml:space="preserve">punkta </w:t>
            </w:r>
            <w:r w:rsidR="0021776D">
              <w:rPr>
                <w:rFonts w:ascii="Times New Roman" w:hAnsi="Times New Roman"/>
                <w:sz w:val="24"/>
                <w:szCs w:val="24"/>
                <w:lang w:val="lv-LV"/>
              </w:rPr>
              <w:t>aprakstā, jābūt norādītai informācijai</w:t>
            </w:r>
            <w:r w:rsidR="004354F9">
              <w:rPr>
                <w:rFonts w:ascii="Times New Roman" w:hAnsi="Times New Roman"/>
                <w:sz w:val="24"/>
                <w:szCs w:val="24"/>
                <w:lang w:val="lv-LV"/>
              </w:rPr>
              <w:t xml:space="preserve"> pa</w:t>
            </w:r>
            <w:r w:rsidR="00E54C82">
              <w:rPr>
                <w:rFonts w:ascii="Times New Roman" w:hAnsi="Times New Roman"/>
                <w:sz w:val="24"/>
                <w:szCs w:val="24"/>
                <w:lang w:val="lv-LV"/>
              </w:rPr>
              <w:t>r esošo situāciju</w:t>
            </w:r>
            <w:r w:rsidR="008E1B1F">
              <w:rPr>
                <w:rFonts w:ascii="Times New Roman" w:hAnsi="Times New Roman"/>
                <w:sz w:val="24"/>
                <w:szCs w:val="24"/>
                <w:lang w:val="lv-LV"/>
              </w:rPr>
              <w:t xml:space="preserve"> – vai ir jau veikta </w:t>
            </w:r>
            <w:r w:rsidR="00942648">
              <w:rPr>
                <w:rFonts w:ascii="Times New Roman" w:hAnsi="Times New Roman"/>
                <w:sz w:val="24"/>
                <w:szCs w:val="24"/>
                <w:lang w:val="lv-LV"/>
              </w:rPr>
              <w:t>atbilstoša hidr</w:t>
            </w:r>
            <w:r w:rsidR="00E1531A">
              <w:rPr>
                <w:rFonts w:ascii="Times New Roman" w:hAnsi="Times New Roman"/>
                <w:sz w:val="24"/>
                <w:szCs w:val="24"/>
                <w:lang w:val="lv-LV"/>
              </w:rPr>
              <w:t>oizolācija</w:t>
            </w:r>
            <w:r w:rsidR="00B71E95">
              <w:rPr>
                <w:rFonts w:ascii="Times New Roman" w:hAnsi="Times New Roman"/>
                <w:sz w:val="24"/>
                <w:szCs w:val="24"/>
                <w:lang w:val="lv-LV"/>
              </w:rPr>
              <w:t>, vai to plānots veikt nākotnē</w:t>
            </w:r>
            <w:r w:rsidR="00FF3802">
              <w:rPr>
                <w:rFonts w:ascii="Times New Roman" w:hAnsi="Times New Roman"/>
                <w:sz w:val="24"/>
                <w:szCs w:val="24"/>
                <w:lang w:val="lv-LV"/>
              </w:rPr>
              <w:t xml:space="preserve"> ārpus projekta pa citiem līdzekļiem</w:t>
            </w:r>
            <w:r w:rsidR="00933088" w:rsidRPr="00933088">
              <w:rPr>
                <w:rFonts w:ascii="Times New Roman" w:hAnsi="Times New Roman"/>
                <w:sz w:val="24"/>
                <w:szCs w:val="24"/>
                <w:lang w:val="lv-LV"/>
              </w:rPr>
              <w:t>,</w:t>
            </w:r>
            <w:r w:rsidR="00933088" w:rsidRPr="00602E97">
              <w:rPr>
                <w:rFonts w:ascii="Times New Roman" w:hAnsi="Times New Roman"/>
                <w:sz w:val="24"/>
                <w:szCs w:val="24"/>
              </w:rPr>
              <w:t xml:space="preserve"> </w:t>
            </w:r>
            <w:proofErr w:type="spellStart"/>
            <w:r w:rsidR="00933088" w:rsidRPr="00602E97">
              <w:rPr>
                <w:rFonts w:ascii="Times New Roman" w:hAnsi="Times New Roman"/>
                <w:sz w:val="24"/>
                <w:szCs w:val="24"/>
              </w:rPr>
              <w:t>lai</w:t>
            </w:r>
            <w:proofErr w:type="spellEnd"/>
            <w:r w:rsidR="00933088" w:rsidRPr="0054231D">
              <w:rPr>
                <w:rFonts w:ascii="Times New Roman" w:hAnsi="Times New Roman"/>
                <w:sz w:val="24"/>
                <w:szCs w:val="24"/>
                <w:lang w:val="lv-LV"/>
              </w:rPr>
              <w:t xml:space="preserve"> projektā</w:t>
            </w:r>
            <w:r w:rsidR="00933088">
              <w:rPr>
                <w:rFonts w:ascii="Times New Roman" w:hAnsi="Times New Roman"/>
                <w:sz w:val="24"/>
                <w:szCs w:val="24"/>
                <w:lang w:val="lv-LV"/>
              </w:rPr>
              <w:t xml:space="preserve"> tiktu nodrošināta projekta ēkas pabeigtība un pilnībā </w:t>
            </w:r>
            <w:r w:rsidR="00933088" w:rsidRPr="0054231D">
              <w:rPr>
                <w:rFonts w:ascii="Times New Roman" w:hAnsi="Times New Roman"/>
                <w:sz w:val="24"/>
                <w:szCs w:val="24"/>
                <w:lang w:val="lv-LV"/>
              </w:rPr>
              <w:t>ti</w:t>
            </w:r>
            <w:r w:rsidR="00933088">
              <w:rPr>
                <w:rFonts w:ascii="Times New Roman" w:hAnsi="Times New Roman"/>
                <w:sz w:val="24"/>
                <w:szCs w:val="24"/>
                <w:lang w:val="lv-LV"/>
              </w:rPr>
              <w:t>ktu</w:t>
            </w:r>
            <w:r w:rsidR="00933088" w:rsidRPr="0054231D">
              <w:rPr>
                <w:rFonts w:ascii="Times New Roman" w:hAnsi="Times New Roman"/>
                <w:sz w:val="24"/>
                <w:szCs w:val="24"/>
                <w:lang w:val="lv-LV"/>
              </w:rPr>
              <w:t xml:space="preserve"> izpildītas nepieciešamās prasības principa "Nenodarīt būtisku kaitējumu" ievērošana</w:t>
            </w:r>
            <w:r w:rsidR="00933088">
              <w:rPr>
                <w:rFonts w:ascii="Times New Roman" w:hAnsi="Times New Roman"/>
                <w:sz w:val="24"/>
                <w:szCs w:val="24"/>
                <w:lang w:val="lv-LV"/>
              </w:rPr>
              <w:t>i</w:t>
            </w:r>
            <w:r w:rsidR="00177C45" w:rsidRPr="00D455A9">
              <w:rPr>
                <w:rFonts w:ascii="Times New Roman" w:hAnsi="Times New Roman"/>
                <w:sz w:val="24"/>
                <w:szCs w:val="24"/>
                <w:lang w:val="lv-LV"/>
              </w:rPr>
              <w:t>.</w:t>
            </w:r>
          </w:p>
          <w:p w14:paraId="400C4B77" w14:textId="77777777" w:rsidR="001F5F3F" w:rsidRDefault="001F5F3F" w:rsidP="007A6B16">
            <w:pPr>
              <w:spacing w:after="0" w:line="240" w:lineRule="auto"/>
              <w:jc w:val="both"/>
              <w:rPr>
                <w:rFonts w:ascii="Times New Roman" w:hAnsi="Times New Roman"/>
                <w:sz w:val="24"/>
                <w:szCs w:val="24"/>
                <w:lang w:val="lv-LV"/>
              </w:rPr>
            </w:pPr>
          </w:p>
          <w:p w14:paraId="5E83F506" w14:textId="192904F6" w:rsidR="001F5F3F" w:rsidRDefault="001F5F3F" w:rsidP="007A6B16">
            <w:pPr>
              <w:spacing w:after="0" w:line="240" w:lineRule="auto"/>
              <w:jc w:val="both"/>
              <w:rPr>
                <w:rFonts w:ascii="Times New Roman" w:hAnsi="Times New Roman"/>
                <w:sz w:val="24"/>
                <w:szCs w:val="24"/>
                <w:lang w:val="lv-LV"/>
              </w:rPr>
            </w:pPr>
            <w:proofErr w:type="spellStart"/>
            <w:r w:rsidRPr="00602E97">
              <w:rPr>
                <w:rFonts w:ascii="Times New Roman" w:hAnsi="Times New Roman"/>
                <w:sz w:val="24"/>
                <w:szCs w:val="24"/>
              </w:rPr>
              <w:t>Vērtējums</w:t>
            </w:r>
            <w:proofErr w:type="spellEnd"/>
            <w:r w:rsidRPr="00602E97">
              <w:rPr>
                <w:rFonts w:ascii="Times New Roman" w:hAnsi="Times New Roman"/>
                <w:sz w:val="24"/>
                <w:szCs w:val="24"/>
              </w:rPr>
              <w:t xml:space="preserve"> </w:t>
            </w:r>
            <w:proofErr w:type="spellStart"/>
            <w:r w:rsidRPr="00602E97">
              <w:rPr>
                <w:rFonts w:ascii="Times New Roman" w:hAnsi="Times New Roman"/>
                <w:sz w:val="24"/>
                <w:szCs w:val="24"/>
              </w:rPr>
              <w:t>ir</w:t>
            </w:r>
            <w:proofErr w:type="spellEnd"/>
            <w:r w:rsidRPr="00602E97">
              <w:rPr>
                <w:rFonts w:ascii="Times New Roman" w:hAnsi="Times New Roman"/>
                <w:sz w:val="24"/>
                <w:szCs w:val="24"/>
              </w:rPr>
              <w:t xml:space="preserve"> N/A, </w:t>
            </w:r>
            <w:r w:rsidR="001D57D2" w:rsidRPr="00C54B34">
              <w:rPr>
                <w:rFonts w:ascii="Times New Roman" w:hAnsi="Times New Roman"/>
                <w:sz w:val="24"/>
                <w:szCs w:val="24"/>
                <w:lang w:val="lv-LV"/>
              </w:rPr>
              <w:t>ja detalizētajā 3.</w:t>
            </w:r>
            <w:proofErr w:type="gramStart"/>
            <w:r w:rsidR="001D57D2" w:rsidRPr="00C54B34">
              <w:rPr>
                <w:rFonts w:ascii="Times New Roman" w:hAnsi="Times New Roman"/>
                <w:sz w:val="24"/>
                <w:szCs w:val="24"/>
                <w:lang w:val="lv-LV"/>
              </w:rPr>
              <w:t>8.punkta</w:t>
            </w:r>
            <w:proofErr w:type="gramEnd"/>
            <w:r w:rsidR="001D57D2" w:rsidRPr="00C54B34">
              <w:rPr>
                <w:rFonts w:ascii="Times New Roman" w:hAnsi="Times New Roman"/>
                <w:sz w:val="24"/>
                <w:szCs w:val="24"/>
                <w:lang w:val="lv-LV"/>
              </w:rPr>
              <w:t xml:space="preserve"> aprakstā tiek pamatots, ka projekta ēka nav un netiks ietekmēta</w:t>
            </w:r>
            <w:r w:rsidR="00921887" w:rsidRPr="00C54B34">
              <w:rPr>
                <w:rFonts w:ascii="Times New Roman" w:hAnsi="Times New Roman"/>
                <w:sz w:val="24"/>
                <w:szCs w:val="24"/>
                <w:lang w:val="lv-LV"/>
              </w:rPr>
              <w:t xml:space="preserve"> no gruntsūdeņu svārstībām.</w:t>
            </w:r>
            <w:r w:rsidRPr="00520FA1">
              <w:rPr>
                <w:rFonts w:ascii="Times New Roman" w:hAnsi="Times New Roman"/>
                <w:sz w:val="24"/>
                <w:szCs w:val="24"/>
              </w:rPr>
              <w:t xml:space="preserve"> </w:t>
            </w:r>
          </w:p>
          <w:p w14:paraId="19B6278A" w14:textId="5606D0C5" w:rsidR="001F5F3F" w:rsidRPr="00D455A9" w:rsidRDefault="001F5F3F" w:rsidP="007A6B16">
            <w:pPr>
              <w:spacing w:after="0" w:line="240" w:lineRule="auto"/>
              <w:jc w:val="both"/>
              <w:rPr>
                <w:rFonts w:ascii="Times New Roman" w:hAnsi="Times New Roman"/>
                <w:sz w:val="24"/>
                <w:szCs w:val="24"/>
              </w:rPr>
            </w:pPr>
          </w:p>
        </w:tc>
      </w:tr>
      <w:tr w:rsidR="007A6B16" w:rsidRPr="00F37610" w14:paraId="62F0EF51" w14:textId="77777777" w:rsidTr="000C4014">
        <w:trPr>
          <w:trHeight w:val="760"/>
        </w:trPr>
        <w:tc>
          <w:tcPr>
            <w:tcW w:w="992" w:type="dxa"/>
          </w:tcPr>
          <w:p w14:paraId="6D7197BF" w14:textId="1CFAD99E" w:rsidR="007A6B16" w:rsidRPr="00F37610" w:rsidRDefault="007A6B16" w:rsidP="007A6B16">
            <w:pPr>
              <w:spacing w:after="0" w:line="240" w:lineRule="auto"/>
              <w:jc w:val="both"/>
              <w:rPr>
                <w:rFonts w:ascii="Times New Roman" w:hAnsi="Times New Roman"/>
                <w:sz w:val="24"/>
                <w:szCs w:val="24"/>
              </w:rPr>
            </w:pPr>
            <w:r>
              <w:rPr>
                <w:rFonts w:ascii="Times New Roman" w:hAnsi="Times New Roman"/>
                <w:sz w:val="24"/>
                <w:szCs w:val="24"/>
              </w:rPr>
              <w:lastRenderedPageBreak/>
              <w:t>3.8.5.</w:t>
            </w:r>
          </w:p>
        </w:tc>
        <w:tc>
          <w:tcPr>
            <w:tcW w:w="5388" w:type="dxa"/>
          </w:tcPr>
          <w:p w14:paraId="39D77F16" w14:textId="4B1B8153" w:rsidR="007A6B16" w:rsidRPr="00272BB5" w:rsidRDefault="007A6B16" w:rsidP="007A6B16">
            <w:pPr>
              <w:spacing w:after="0" w:line="240" w:lineRule="auto"/>
              <w:jc w:val="both"/>
              <w:rPr>
                <w:rFonts w:ascii="Times New Roman" w:hAnsi="Times New Roman"/>
                <w:sz w:val="24"/>
                <w:szCs w:val="24"/>
                <w:lang w:val="lv-LV"/>
              </w:rPr>
            </w:pPr>
            <w:r w:rsidRPr="00272BB5">
              <w:rPr>
                <w:rFonts w:ascii="Times New Roman" w:hAnsi="Times New Roman"/>
                <w:sz w:val="24"/>
                <w:szCs w:val="24"/>
                <w:lang w:val="lv-LV"/>
              </w:rPr>
              <w:t>ēkā tiek paredzēti atbilstoši telpu dzesēšanas un ventilācijas risinājumi, kas nodrošina tādu iekštelpu gaisa apmaiņu un ventilāciju, kas nerada kaitējumu veselībai un novērš ekstremālu gaisa temperatūru maiņu ietekmi uz cilvēku</w:t>
            </w:r>
            <w:r w:rsidR="00D70573">
              <w:rPr>
                <w:rFonts w:ascii="Times New Roman" w:hAnsi="Times New Roman"/>
                <w:sz w:val="24"/>
                <w:szCs w:val="24"/>
                <w:lang w:val="lv-LV"/>
              </w:rPr>
              <w:t>.</w:t>
            </w:r>
          </w:p>
        </w:tc>
        <w:tc>
          <w:tcPr>
            <w:tcW w:w="1560" w:type="dxa"/>
          </w:tcPr>
          <w:p w14:paraId="1B333CD8" w14:textId="61A1157C" w:rsidR="007A6B16" w:rsidRPr="00F37610" w:rsidRDefault="007A6B16" w:rsidP="007A6B16">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 N/A</w:t>
            </w:r>
          </w:p>
        </w:tc>
        <w:tc>
          <w:tcPr>
            <w:tcW w:w="7370" w:type="dxa"/>
          </w:tcPr>
          <w:p w14:paraId="25F1D586" w14:textId="6F74136F" w:rsidR="007A6B16" w:rsidRPr="00984830" w:rsidRDefault="004078EE" w:rsidP="007A6B16">
            <w:pPr>
              <w:spacing w:after="0" w:line="240" w:lineRule="auto"/>
              <w:jc w:val="both"/>
              <w:rPr>
                <w:rFonts w:ascii="Times New Roman" w:hAnsi="Times New Roman"/>
                <w:sz w:val="24"/>
                <w:szCs w:val="24"/>
                <w:lang w:val="lv-LV"/>
              </w:rPr>
            </w:pPr>
            <w:r w:rsidRPr="00984830">
              <w:rPr>
                <w:rFonts w:ascii="Times New Roman" w:hAnsi="Times New Roman"/>
                <w:sz w:val="24"/>
                <w:szCs w:val="24"/>
                <w:lang w:val="lv-LV"/>
              </w:rPr>
              <w:t xml:space="preserve">MK noteikumu </w:t>
            </w:r>
            <w:r w:rsidR="00595FC5" w:rsidRPr="00984830">
              <w:rPr>
                <w:rFonts w:ascii="Times New Roman" w:hAnsi="Times New Roman"/>
                <w:sz w:val="24"/>
                <w:szCs w:val="24"/>
                <w:lang w:val="lv-LV"/>
              </w:rPr>
              <w:t>44.4.</w:t>
            </w:r>
            <w:r w:rsidR="00CE05B9" w:rsidRPr="00984830">
              <w:rPr>
                <w:rFonts w:ascii="Times New Roman" w:hAnsi="Times New Roman"/>
                <w:sz w:val="24"/>
                <w:szCs w:val="24"/>
                <w:lang w:val="lv-LV"/>
              </w:rPr>
              <w:t>punkts</w:t>
            </w:r>
            <w:r w:rsidR="00C97741" w:rsidRPr="00984830">
              <w:rPr>
                <w:rFonts w:ascii="Times New Roman" w:hAnsi="Times New Roman"/>
                <w:sz w:val="24"/>
                <w:szCs w:val="24"/>
                <w:lang w:val="lv-LV"/>
              </w:rPr>
              <w:t>.</w:t>
            </w:r>
          </w:p>
          <w:p w14:paraId="3341D0DF" w14:textId="350F8F54" w:rsidR="000937C3" w:rsidRPr="00B134F4" w:rsidRDefault="00A4471B" w:rsidP="000937C3">
            <w:pPr>
              <w:spacing w:after="0" w:line="240" w:lineRule="auto"/>
              <w:jc w:val="both"/>
              <w:rPr>
                <w:rFonts w:ascii="Times New Roman" w:hAnsi="Times New Roman"/>
                <w:color w:val="FF0000"/>
                <w:sz w:val="24"/>
                <w:szCs w:val="24"/>
                <w:lang w:val="lv-LV"/>
              </w:rPr>
            </w:pPr>
            <w:r>
              <w:rPr>
                <w:rFonts w:ascii="Times New Roman" w:hAnsi="Times New Roman"/>
                <w:sz w:val="24"/>
                <w:szCs w:val="24"/>
                <w:lang w:val="lv-LV"/>
              </w:rPr>
              <w:t>Pārbauda vai projekta iesniegumam pievienotajā Detalizētajā 3.8.punkta aprakstā norādīta informācija, k</w:t>
            </w:r>
            <w:r w:rsidRPr="00874EDA">
              <w:rPr>
                <w:rFonts w:ascii="Times New Roman" w:hAnsi="Times New Roman"/>
                <w:sz w:val="24"/>
                <w:szCs w:val="24"/>
                <w:lang w:val="lv-LV"/>
              </w:rPr>
              <w:t>a</w:t>
            </w:r>
            <w:r>
              <w:rPr>
                <w:rFonts w:ascii="Times New Roman" w:hAnsi="Times New Roman"/>
                <w:sz w:val="24"/>
                <w:szCs w:val="24"/>
                <w:lang w:val="lv-LV"/>
              </w:rPr>
              <w:t xml:space="preserve"> </w:t>
            </w:r>
            <w:r w:rsidR="00314D97">
              <w:rPr>
                <w:rFonts w:ascii="Times New Roman" w:hAnsi="Times New Roman"/>
                <w:sz w:val="24"/>
                <w:szCs w:val="24"/>
                <w:lang w:val="lv-LV"/>
              </w:rPr>
              <w:t xml:space="preserve">un kādi projekta ietvaros paredzēti </w:t>
            </w:r>
            <w:r w:rsidR="00314D97" w:rsidRPr="00272BB5">
              <w:rPr>
                <w:rFonts w:ascii="Times New Roman" w:hAnsi="Times New Roman"/>
                <w:sz w:val="24"/>
                <w:szCs w:val="24"/>
                <w:lang w:val="lv-LV"/>
              </w:rPr>
              <w:t>telpu dzesēšanas un ventilācijas risinājumi, kas nodrošina tādu iekštelpu gaisa apmaiņu un ventilāciju, kas nerada kaitējumu veselībai un novērš ekstremālu gaisa temperatūru maiņu ietekmi uz cilvēku</w:t>
            </w:r>
            <w:r w:rsidR="005236F5">
              <w:rPr>
                <w:rFonts w:ascii="Times New Roman" w:hAnsi="Times New Roman"/>
                <w:sz w:val="24"/>
                <w:szCs w:val="24"/>
                <w:lang w:val="lv-LV"/>
              </w:rPr>
              <w:t xml:space="preserve"> (t.sk. norādīta atsauce uz tehnisko dokumentāciju un izmaksu pozīciju detalizētajā būvdarbu tāmē).</w:t>
            </w:r>
          </w:p>
          <w:p w14:paraId="68645354" w14:textId="2937D927" w:rsidR="007A6B16" w:rsidRDefault="00FF3802"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J</w:t>
            </w:r>
            <w:r w:rsidR="007A6B16" w:rsidRPr="00984830">
              <w:rPr>
                <w:rFonts w:ascii="Times New Roman" w:hAnsi="Times New Roman"/>
                <w:sz w:val="24"/>
                <w:szCs w:val="24"/>
                <w:lang w:val="lv-LV"/>
              </w:rPr>
              <w:t>a</w:t>
            </w:r>
            <w:r w:rsidR="00256C39" w:rsidRPr="00984830">
              <w:rPr>
                <w:rFonts w:ascii="Times New Roman" w:hAnsi="Times New Roman"/>
                <w:sz w:val="24"/>
                <w:szCs w:val="24"/>
                <w:lang w:val="lv-LV"/>
              </w:rPr>
              <w:t xml:space="preserve"> nav plānoti telpu dzesēšanas un ventilācijas risinājumi, kas nodrošina tādu iekštelpu gaisa apmaiņu un ventilāciju, kas nerada kaitējumu veselībai un novērš ekstremālu gaisa temperatūru maiņu ietekmi uz cilvēku</w:t>
            </w:r>
            <w:r>
              <w:rPr>
                <w:rFonts w:ascii="Times New Roman" w:hAnsi="Times New Roman"/>
                <w:sz w:val="24"/>
                <w:szCs w:val="24"/>
                <w:lang w:val="lv-LV"/>
              </w:rPr>
              <w:t>, tad Detalizētajā 3.8.aprakstā, jābūt norādītai informācijai</w:t>
            </w:r>
            <w:r w:rsidR="0005291C">
              <w:rPr>
                <w:rFonts w:ascii="Times New Roman" w:hAnsi="Times New Roman"/>
                <w:sz w:val="24"/>
                <w:szCs w:val="24"/>
                <w:lang w:val="lv-LV"/>
              </w:rPr>
              <w:t xml:space="preserve"> par esošo situāciju – vai ēkā esošā ventilācijas sistēma nodrošina normatīviem atbilstošu gaisa apmaiņu, vai arī plānots veikt </w:t>
            </w:r>
            <w:r w:rsidR="00AC33E7">
              <w:rPr>
                <w:rFonts w:ascii="Times New Roman" w:hAnsi="Times New Roman"/>
                <w:sz w:val="24"/>
                <w:szCs w:val="24"/>
                <w:lang w:val="lv-LV"/>
              </w:rPr>
              <w:t>darbus situācijas uzlabošanai ārpus projekta pa citiem līdzekļiem</w:t>
            </w:r>
            <w:r w:rsidR="00133935">
              <w:rPr>
                <w:rFonts w:ascii="Times New Roman" w:hAnsi="Times New Roman"/>
                <w:sz w:val="24"/>
                <w:szCs w:val="24"/>
                <w:lang w:val="lv-LV"/>
              </w:rPr>
              <w:t>,</w:t>
            </w:r>
            <w:r w:rsidR="00133935" w:rsidRPr="00605760">
              <w:rPr>
                <w:rFonts w:ascii="Times New Roman" w:hAnsi="Times New Roman"/>
                <w:sz w:val="24"/>
                <w:szCs w:val="24"/>
                <w:lang w:val="lv-LV"/>
              </w:rPr>
              <w:t xml:space="preserve"> lai projektā tiktu nodrošināta projekta ēkas pabeigtība un pilnībā tiktu izpildītas nepieciešamās prasības principa "Nenodarīt būtisku kaitējumu" ievērošanai</w:t>
            </w:r>
            <w:r w:rsidR="00133935">
              <w:t xml:space="preserve"> </w:t>
            </w:r>
            <w:r w:rsidR="00133935" w:rsidRPr="00E0208C">
              <w:rPr>
                <w:rFonts w:ascii="Times New Roman" w:hAnsi="Times New Roman"/>
                <w:sz w:val="24"/>
                <w:szCs w:val="24"/>
                <w:lang w:val="lv-LV"/>
              </w:rPr>
              <w:t>un nacionālajiem normatīvajiem aktiem</w:t>
            </w:r>
            <w:r w:rsidR="00133935">
              <w:rPr>
                <w:rFonts w:ascii="Times New Roman" w:hAnsi="Times New Roman"/>
                <w:sz w:val="24"/>
                <w:szCs w:val="24"/>
                <w:lang w:val="lv-LV"/>
              </w:rPr>
              <w:t xml:space="preserve"> </w:t>
            </w:r>
            <w:r w:rsidR="00133935" w:rsidRPr="00FF4A70">
              <w:rPr>
                <w:rFonts w:ascii="Times New Roman" w:hAnsi="Times New Roman"/>
                <w:sz w:val="24"/>
                <w:szCs w:val="24"/>
                <w:lang w:val="lv-LV"/>
              </w:rPr>
              <w:t>telpu dzesēšanas un ventilācijas risinājum</w:t>
            </w:r>
            <w:r w:rsidR="00133935">
              <w:rPr>
                <w:rFonts w:ascii="Times New Roman" w:hAnsi="Times New Roman"/>
                <w:sz w:val="24"/>
                <w:szCs w:val="24"/>
                <w:lang w:val="lv-LV"/>
              </w:rPr>
              <w:t>u nodrošināšanai</w:t>
            </w:r>
            <w:r w:rsidR="00461EE4">
              <w:rPr>
                <w:rFonts w:ascii="Times New Roman" w:hAnsi="Times New Roman"/>
                <w:sz w:val="24"/>
                <w:szCs w:val="24"/>
                <w:lang w:val="lv-LV"/>
              </w:rPr>
              <w:t>.</w:t>
            </w:r>
          </w:p>
          <w:p w14:paraId="317CB348" w14:textId="77777777" w:rsidR="001F5F3F" w:rsidRDefault="001F5F3F" w:rsidP="007A6B16">
            <w:pPr>
              <w:spacing w:after="0" w:line="240" w:lineRule="auto"/>
              <w:jc w:val="both"/>
              <w:rPr>
                <w:rFonts w:ascii="Times New Roman" w:hAnsi="Times New Roman"/>
                <w:sz w:val="24"/>
                <w:szCs w:val="24"/>
                <w:lang w:val="lv-LV"/>
              </w:rPr>
            </w:pPr>
          </w:p>
          <w:p w14:paraId="07C865F4" w14:textId="5F7055F0" w:rsidR="001F5F3F" w:rsidRDefault="001F5F3F" w:rsidP="007A6B16">
            <w:pPr>
              <w:spacing w:after="0" w:line="240" w:lineRule="auto"/>
              <w:jc w:val="both"/>
              <w:rPr>
                <w:rFonts w:ascii="Times New Roman" w:hAnsi="Times New Roman"/>
                <w:sz w:val="24"/>
                <w:szCs w:val="24"/>
                <w:lang w:val="lv-LV"/>
              </w:rPr>
            </w:pPr>
            <w:proofErr w:type="spellStart"/>
            <w:r w:rsidRPr="00E056B1">
              <w:rPr>
                <w:rFonts w:ascii="Times New Roman" w:hAnsi="Times New Roman"/>
                <w:sz w:val="24"/>
                <w:szCs w:val="24"/>
              </w:rPr>
              <w:t>Vērtējums</w:t>
            </w:r>
            <w:proofErr w:type="spellEnd"/>
            <w:r w:rsidRPr="00E056B1">
              <w:rPr>
                <w:rFonts w:ascii="Times New Roman" w:hAnsi="Times New Roman"/>
                <w:sz w:val="24"/>
                <w:szCs w:val="24"/>
              </w:rPr>
              <w:t xml:space="preserve"> </w:t>
            </w:r>
            <w:proofErr w:type="spellStart"/>
            <w:r w:rsidRPr="00E056B1">
              <w:rPr>
                <w:rFonts w:ascii="Times New Roman" w:hAnsi="Times New Roman"/>
                <w:sz w:val="24"/>
                <w:szCs w:val="24"/>
              </w:rPr>
              <w:t>ir</w:t>
            </w:r>
            <w:proofErr w:type="spellEnd"/>
            <w:r w:rsidRPr="00E056B1">
              <w:rPr>
                <w:rFonts w:ascii="Times New Roman" w:hAnsi="Times New Roman"/>
                <w:sz w:val="24"/>
                <w:szCs w:val="24"/>
              </w:rPr>
              <w:t xml:space="preserve"> N/A, ja</w:t>
            </w:r>
            <w:r w:rsidR="007B0FD8" w:rsidRPr="00D52DA1">
              <w:t xml:space="preserve"> </w:t>
            </w:r>
            <w:r w:rsidR="007B0FD8" w:rsidRPr="00D52DA1">
              <w:rPr>
                <w:rFonts w:ascii="Times New Roman" w:hAnsi="Times New Roman"/>
                <w:sz w:val="24"/>
                <w:szCs w:val="24"/>
                <w:lang w:val="lv-LV"/>
              </w:rPr>
              <w:t>detalizētajā 3.8.punkta aprakstā tiek pamatots, ka projekta ēk</w:t>
            </w:r>
            <w:r w:rsidR="001D3B94" w:rsidRPr="00D52DA1">
              <w:rPr>
                <w:rFonts w:ascii="Times New Roman" w:hAnsi="Times New Roman"/>
                <w:sz w:val="24"/>
                <w:szCs w:val="24"/>
                <w:lang w:val="lv-LV"/>
              </w:rPr>
              <w:t>ai</w:t>
            </w:r>
            <w:r w:rsidR="004C7C27" w:rsidRPr="00D52DA1">
              <w:rPr>
                <w:rFonts w:ascii="Times New Roman" w:hAnsi="Times New Roman"/>
                <w:sz w:val="24"/>
                <w:szCs w:val="24"/>
                <w:lang w:val="lv-LV"/>
              </w:rPr>
              <w:t xml:space="preserve"> nav attiecināmas prasības</w:t>
            </w:r>
            <w:r w:rsidR="00427788" w:rsidRPr="00D52DA1">
              <w:rPr>
                <w:rFonts w:ascii="Times New Roman" w:hAnsi="Times New Roman"/>
                <w:sz w:val="24"/>
                <w:szCs w:val="24"/>
                <w:lang w:val="lv-LV"/>
              </w:rPr>
              <w:t xml:space="preserve"> par</w:t>
            </w:r>
            <w:r w:rsidR="007B0FD8" w:rsidRPr="00D52DA1">
              <w:rPr>
                <w:rFonts w:ascii="Times New Roman" w:hAnsi="Times New Roman"/>
                <w:sz w:val="24"/>
                <w:szCs w:val="24"/>
                <w:lang w:val="lv-LV"/>
              </w:rPr>
              <w:t xml:space="preserve"> </w:t>
            </w:r>
            <w:r w:rsidR="00345843" w:rsidRPr="00D52DA1">
              <w:rPr>
                <w:rFonts w:ascii="Times New Roman" w:hAnsi="Times New Roman"/>
                <w:sz w:val="24"/>
                <w:szCs w:val="24"/>
                <w:lang w:val="lv-LV"/>
              </w:rPr>
              <w:t>iekštelpu gaisa kvalitāti un ventilāciju</w:t>
            </w:r>
            <w:r w:rsidR="00923694" w:rsidRPr="00D52DA1">
              <w:rPr>
                <w:rFonts w:ascii="Times New Roman" w:hAnsi="Times New Roman"/>
                <w:sz w:val="24"/>
                <w:szCs w:val="24"/>
                <w:lang w:val="lv-LV"/>
              </w:rPr>
              <w:t xml:space="preserve"> (nav</w:t>
            </w:r>
            <w:r w:rsidR="00C7715F" w:rsidRPr="00D52DA1">
              <w:rPr>
                <w:rFonts w:ascii="Times New Roman" w:hAnsi="Times New Roman"/>
                <w:sz w:val="24"/>
                <w:szCs w:val="24"/>
                <w:lang w:val="lv-LV"/>
              </w:rPr>
              <w:t xml:space="preserve"> dzīvojamā vai</w:t>
            </w:r>
            <w:r w:rsidR="00923694" w:rsidRPr="00D52DA1">
              <w:rPr>
                <w:rFonts w:ascii="Times New Roman" w:hAnsi="Times New Roman"/>
                <w:sz w:val="24"/>
                <w:szCs w:val="24"/>
                <w:lang w:val="lv-LV"/>
              </w:rPr>
              <w:t xml:space="preserve"> publiska ēka</w:t>
            </w:r>
            <w:r w:rsidR="00845EC3" w:rsidRPr="00D52DA1">
              <w:rPr>
                <w:rFonts w:ascii="Times New Roman" w:hAnsi="Times New Roman"/>
                <w:sz w:val="24"/>
                <w:szCs w:val="24"/>
                <w:lang w:val="lv-LV"/>
              </w:rPr>
              <w:t xml:space="preserve"> atbilstoši</w:t>
            </w:r>
            <w:r w:rsidR="00845EC3" w:rsidRPr="00D52DA1">
              <w:t xml:space="preserve"> L</w:t>
            </w:r>
            <w:r w:rsidR="00845EC3" w:rsidRPr="00D52DA1">
              <w:rPr>
                <w:rFonts w:ascii="Times New Roman" w:hAnsi="Times New Roman"/>
                <w:sz w:val="24"/>
                <w:szCs w:val="24"/>
                <w:lang w:val="lv-LV"/>
              </w:rPr>
              <w:t>atvijas būvnormatīvs LBN 208-00 "Publiskas ēkas un būves"</w:t>
            </w:r>
            <w:r w:rsidR="00923694" w:rsidRPr="00D52DA1">
              <w:rPr>
                <w:rFonts w:ascii="Times New Roman" w:hAnsi="Times New Roman"/>
                <w:sz w:val="24"/>
                <w:szCs w:val="24"/>
                <w:lang w:val="lv-LV"/>
              </w:rPr>
              <w:t>)</w:t>
            </w:r>
            <w:r w:rsidR="0021176C" w:rsidRPr="00D52DA1">
              <w:rPr>
                <w:rFonts w:ascii="Times New Roman" w:hAnsi="Times New Roman"/>
                <w:sz w:val="24"/>
                <w:szCs w:val="24"/>
                <w:lang w:val="lv-LV"/>
              </w:rPr>
              <w:t>.</w:t>
            </w:r>
            <w:r w:rsidRPr="00E056B1">
              <w:rPr>
                <w:rFonts w:ascii="Times New Roman" w:hAnsi="Times New Roman"/>
                <w:sz w:val="24"/>
                <w:szCs w:val="24"/>
              </w:rPr>
              <w:t xml:space="preserve"> </w:t>
            </w:r>
            <w:r w:rsidR="00E0208C" w:rsidRPr="00E0208C">
              <w:rPr>
                <w:rFonts w:ascii="Times New Roman" w:hAnsi="Times New Roman"/>
                <w:sz w:val="24"/>
                <w:szCs w:val="24"/>
                <w:lang w:val="lv-LV"/>
              </w:rPr>
              <w:t xml:space="preserve"> </w:t>
            </w:r>
          </w:p>
          <w:p w14:paraId="21C6CE9C" w14:textId="695BF4BA" w:rsidR="001F5F3F" w:rsidRPr="00984830" w:rsidRDefault="001F5F3F" w:rsidP="007A6B16">
            <w:pPr>
              <w:spacing w:after="0" w:line="240" w:lineRule="auto"/>
              <w:jc w:val="both"/>
              <w:rPr>
                <w:rFonts w:ascii="Times New Roman" w:hAnsi="Times New Roman"/>
                <w:sz w:val="24"/>
                <w:szCs w:val="24"/>
              </w:rPr>
            </w:pPr>
          </w:p>
        </w:tc>
      </w:tr>
      <w:tr w:rsidR="007A6B16" w:rsidRPr="00F37610" w14:paraId="75345230" w14:textId="77777777" w:rsidTr="000C4014">
        <w:trPr>
          <w:trHeight w:val="760"/>
        </w:trPr>
        <w:tc>
          <w:tcPr>
            <w:tcW w:w="992" w:type="dxa"/>
          </w:tcPr>
          <w:p w14:paraId="21F4E45A" w14:textId="42419BAD" w:rsidR="007A6B16" w:rsidRPr="00F37610" w:rsidRDefault="007A6B16" w:rsidP="007A6B16">
            <w:pPr>
              <w:spacing w:after="0" w:line="240" w:lineRule="auto"/>
              <w:jc w:val="both"/>
              <w:rPr>
                <w:rFonts w:ascii="Times New Roman" w:hAnsi="Times New Roman"/>
                <w:sz w:val="24"/>
                <w:szCs w:val="24"/>
              </w:rPr>
            </w:pPr>
            <w:r>
              <w:rPr>
                <w:rFonts w:ascii="Times New Roman" w:hAnsi="Times New Roman"/>
                <w:sz w:val="24"/>
                <w:szCs w:val="24"/>
              </w:rPr>
              <w:t>3.8.6</w:t>
            </w:r>
          </w:p>
        </w:tc>
        <w:tc>
          <w:tcPr>
            <w:tcW w:w="5388" w:type="dxa"/>
          </w:tcPr>
          <w:p w14:paraId="4AE90346" w14:textId="12BD3876" w:rsidR="007A6B16" w:rsidRPr="00272BB5" w:rsidRDefault="007A6B16" w:rsidP="007A6B16">
            <w:pPr>
              <w:spacing w:after="0" w:line="240" w:lineRule="auto"/>
              <w:jc w:val="both"/>
              <w:rPr>
                <w:rFonts w:ascii="Times New Roman" w:hAnsi="Times New Roman"/>
                <w:sz w:val="24"/>
                <w:szCs w:val="24"/>
                <w:lang w:val="lv-LV"/>
              </w:rPr>
            </w:pPr>
            <w:r w:rsidRPr="00272BB5">
              <w:rPr>
                <w:rFonts w:ascii="Times New Roman" w:hAnsi="Times New Roman"/>
                <w:sz w:val="24"/>
                <w:szCs w:val="24"/>
                <w:lang w:val="lv-LV"/>
              </w:rPr>
              <w:t xml:space="preserve">ja plānota infrastruktūras būvniecība vai teritorijas labiekārtošana, tiek paredzēti atbilstoši lietus notekūdeņu sistēmu risinājumi intensīvu nokrišņu gadījumiem, dodot priekšroku dabā balstītiem risinājumiem vai </w:t>
            </w:r>
            <w:r w:rsidR="003753B7">
              <w:rPr>
                <w:rFonts w:ascii="Times New Roman" w:hAnsi="Times New Roman"/>
                <w:sz w:val="24"/>
                <w:szCs w:val="24"/>
                <w:lang w:val="lv-LV"/>
              </w:rPr>
              <w:t>“</w:t>
            </w:r>
            <w:r w:rsidRPr="00272BB5">
              <w:rPr>
                <w:rFonts w:ascii="Times New Roman" w:hAnsi="Times New Roman"/>
                <w:sz w:val="24"/>
                <w:szCs w:val="24"/>
                <w:lang w:val="lv-LV"/>
              </w:rPr>
              <w:t>zaļās</w:t>
            </w:r>
            <w:r w:rsidR="003753B7">
              <w:rPr>
                <w:rFonts w:ascii="Times New Roman" w:hAnsi="Times New Roman"/>
                <w:sz w:val="24"/>
                <w:szCs w:val="24"/>
                <w:lang w:val="lv-LV"/>
              </w:rPr>
              <w:t xml:space="preserve">” </w:t>
            </w:r>
            <w:r w:rsidRPr="00272BB5">
              <w:rPr>
                <w:rFonts w:ascii="Times New Roman" w:hAnsi="Times New Roman"/>
                <w:sz w:val="24"/>
                <w:szCs w:val="24"/>
                <w:lang w:val="lv-LV"/>
              </w:rPr>
              <w:t>infrastruktūras elementiem</w:t>
            </w:r>
          </w:p>
        </w:tc>
        <w:tc>
          <w:tcPr>
            <w:tcW w:w="1560" w:type="dxa"/>
          </w:tcPr>
          <w:p w14:paraId="682F5F35" w14:textId="5881BEFE" w:rsidR="007A6B16" w:rsidRPr="00F37610" w:rsidRDefault="007A6B16" w:rsidP="007A6B16">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 N/A</w:t>
            </w:r>
          </w:p>
        </w:tc>
        <w:tc>
          <w:tcPr>
            <w:tcW w:w="7370" w:type="dxa"/>
          </w:tcPr>
          <w:p w14:paraId="4C65EBE3" w14:textId="77777777" w:rsidR="00F5508D" w:rsidRDefault="00726090"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MK noteikumu </w:t>
            </w:r>
            <w:r w:rsidR="00D455A9">
              <w:rPr>
                <w:rFonts w:ascii="Times New Roman" w:hAnsi="Times New Roman"/>
                <w:sz w:val="24"/>
                <w:szCs w:val="24"/>
                <w:lang w:val="lv-LV"/>
              </w:rPr>
              <w:t xml:space="preserve">44.5.punkts un </w:t>
            </w:r>
            <w:r>
              <w:rPr>
                <w:rFonts w:ascii="Times New Roman" w:hAnsi="Times New Roman"/>
                <w:sz w:val="24"/>
                <w:szCs w:val="24"/>
                <w:lang w:val="lv-LV"/>
              </w:rPr>
              <w:t>25.5.2.</w:t>
            </w:r>
            <w:r w:rsidR="004804C0">
              <w:rPr>
                <w:rFonts w:ascii="Times New Roman" w:hAnsi="Times New Roman"/>
                <w:sz w:val="24"/>
                <w:szCs w:val="24"/>
                <w:lang w:val="lv-LV"/>
              </w:rPr>
              <w:t>apakš</w:t>
            </w:r>
            <w:r w:rsidR="007A6B16" w:rsidRPr="00072027">
              <w:rPr>
                <w:rFonts w:ascii="Times New Roman" w:hAnsi="Times New Roman"/>
                <w:sz w:val="24"/>
                <w:szCs w:val="24"/>
                <w:lang w:val="lv-LV"/>
              </w:rPr>
              <w:t>punkt</w:t>
            </w:r>
            <w:r w:rsidR="004804C0">
              <w:rPr>
                <w:rFonts w:ascii="Times New Roman" w:hAnsi="Times New Roman"/>
                <w:sz w:val="24"/>
                <w:szCs w:val="24"/>
                <w:lang w:val="lv-LV"/>
              </w:rPr>
              <w:t xml:space="preserve">s </w:t>
            </w:r>
          </w:p>
          <w:p w14:paraId="5A1FAB1A" w14:textId="74911D18" w:rsidR="007A6B16" w:rsidRPr="00072027" w:rsidRDefault="00F5508D"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Pārbauda vai projekta iesniegumam pievienotajā Detalizētajā 3.8.punkta aprakstā norādīta informācija, k</w:t>
            </w:r>
            <w:r w:rsidRPr="00874EDA">
              <w:rPr>
                <w:rFonts w:ascii="Times New Roman" w:hAnsi="Times New Roman"/>
                <w:sz w:val="24"/>
                <w:szCs w:val="24"/>
                <w:lang w:val="lv-LV"/>
              </w:rPr>
              <w:t>a</w:t>
            </w:r>
            <w:r>
              <w:rPr>
                <w:rFonts w:ascii="Times New Roman" w:hAnsi="Times New Roman"/>
                <w:sz w:val="24"/>
                <w:szCs w:val="24"/>
                <w:lang w:val="lv-LV"/>
              </w:rPr>
              <w:t xml:space="preserve"> un kādi projekta ietvaros paredzēti </w:t>
            </w:r>
            <w:r w:rsidR="002D551C" w:rsidRPr="00272BB5">
              <w:rPr>
                <w:rFonts w:ascii="Times New Roman" w:hAnsi="Times New Roman"/>
                <w:sz w:val="24"/>
                <w:szCs w:val="24"/>
                <w:lang w:val="lv-LV"/>
              </w:rPr>
              <w:t xml:space="preserve">lietus notekūdeņu sistēmu risinājumi intensīvu nokrišņu gadījumiem, dodot priekšroku dabā balstītiem risinājumiem vai </w:t>
            </w:r>
            <w:r w:rsidR="002D551C">
              <w:rPr>
                <w:rFonts w:ascii="Times New Roman" w:hAnsi="Times New Roman"/>
                <w:sz w:val="24"/>
                <w:szCs w:val="24"/>
                <w:lang w:val="lv-LV"/>
              </w:rPr>
              <w:t>“</w:t>
            </w:r>
            <w:r w:rsidR="002D551C" w:rsidRPr="00272BB5">
              <w:rPr>
                <w:rFonts w:ascii="Times New Roman" w:hAnsi="Times New Roman"/>
                <w:sz w:val="24"/>
                <w:szCs w:val="24"/>
                <w:lang w:val="lv-LV"/>
              </w:rPr>
              <w:t>zaļās</w:t>
            </w:r>
            <w:r w:rsidR="002D551C">
              <w:rPr>
                <w:rFonts w:ascii="Times New Roman" w:hAnsi="Times New Roman"/>
                <w:sz w:val="24"/>
                <w:szCs w:val="24"/>
                <w:lang w:val="lv-LV"/>
              </w:rPr>
              <w:t xml:space="preserve">” </w:t>
            </w:r>
            <w:r w:rsidR="002D551C" w:rsidRPr="00272BB5">
              <w:rPr>
                <w:rFonts w:ascii="Times New Roman" w:hAnsi="Times New Roman"/>
                <w:sz w:val="24"/>
                <w:szCs w:val="24"/>
                <w:lang w:val="lv-LV"/>
              </w:rPr>
              <w:t>infrastruktūras elementiem</w:t>
            </w:r>
            <w:r w:rsidR="002D551C">
              <w:rPr>
                <w:rFonts w:ascii="Times New Roman" w:hAnsi="Times New Roman"/>
                <w:sz w:val="24"/>
                <w:szCs w:val="24"/>
                <w:lang w:val="lv-LV"/>
              </w:rPr>
              <w:t xml:space="preserve"> </w:t>
            </w:r>
            <w:r>
              <w:rPr>
                <w:rFonts w:ascii="Times New Roman" w:hAnsi="Times New Roman"/>
                <w:sz w:val="24"/>
                <w:szCs w:val="24"/>
                <w:lang w:val="lv-LV"/>
              </w:rPr>
              <w:t>(t.sk. norādīta atsauce uz tehnisko dokumentāciju un izmaksu pozīciju detalizētajā būvdarbu tāmē)</w:t>
            </w:r>
            <w:r w:rsidR="007A6B16" w:rsidRPr="00072027">
              <w:rPr>
                <w:rFonts w:ascii="Times New Roman" w:hAnsi="Times New Roman"/>
                <w:sz w:val="24"/>
                <w:szCs w:val="24"/>
                <w:lang w:val="lv-LV"/>
              </w:rPr>
              <w:t>.</w:t>
            </w:r>
          </w:p>
          <w:p w14:paraId="0BF3EC13" w14:textId="77777777" w:rsidR="007A6B16" w:rsidRPr="00072027" w:rsidRDefault="007A6B16" w:rsidP="007A6B16">
            <w:pPr>
              <w:spacing w:after="0" w:line="240" w:lineRule="auto"/>
              <w:jc w:val="both"/>
              <w:rPr>
                <w:rFonts w:ascii="Times New Roman" w:hAnsi="Times New Roman"/>
                <w:sz w:val="24"/>
                <w:szCs w:val="24"/>
                <w:lang w:val="lv-LV"/>
              </w:rPr>
            </w:pPr>
          </w:p>
          <w:p w14:paraId="2EC89BD8" w14:textId="3105E394" w:rsidR="00046BBE" w:rsidRDefault="00890522"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J</w:t>
            </w:r>
            <w:r w:rsidR="007A6B16" w:rsidRPr="00072027">
              <w:rPr>
                <w:rFonts w:ascii="Times New Roman" w:hAnsi="Times New Roman"/>
                <w:sz w:val="24"/>
                <w:szCs w:val="24"/>
                <w:lang w:val="lv-LV"/>
              </w:rPr>
              <w:t>a</w:t>
            </w:r>
            <w:r w:rsidR="00D70573" w:rsidRPr="00072027">
              <w:rPr>
                <w:rFonts w:ascii="Times New Roman" w:hAnsi="Times New Roman"/>
                <w:sz w:val="24"/>
                <w:szCs w:val="24"/>
                <w:lang w:val="lv-LV"/>
              </w:rPr>
              <w:t xml:space="preserve"> nav plānota lietus notekūdeņu sistēmu </w:t>
            </w:r>
            <w:r w:rsidR="00256C39" w:rsidRPr="00072027">
              <w:rPr>
                <w:rFonts w:ascii="Times New Roman" w:hAnsi="Times New Roman"/>
                <w:sz w:val="24"/>
                <w:szCs w:val="24"/>
                <w:lang w:val="lv-LV"/>
              </w:rPr>
              <w:t>pārbūve</w:t>
            </w:r>
            <w:r>
              <w:rPr>
                <w:rFonts w:ascii="Times New Roman" w:hAnsi="Times New Roman"/>
                <w:sz w:val="24"/>
                <w:szCs w:val="24"/>
                <w:lang w:val="lv-LV"/>
              </w:rPr>
              <w:t xml:space="preserve">, tad Detalizētajā 3.8.aprakstā, jābūt norādītai informācijai par esošo situāciju – vai ēkai esošā </w:t>
            </w:r>
            <w:r w:rsidR="00A8226D">
              <w:rPr>
                <w:rFonts w:ascii="Times New Roman" w:hAnsi="Times New Roman"/>
                <w:sz w:val="24"/>
                <w:szCs w:val="24"/>
                <w:lang w:val="lv-LV"/>
              </w:rPr>
              <w:t>lietus notekūdeņu</w:t>
            </w:r>
            <w:r>
              <w:rPr>
                <w:rFonts w:ascii="Times New Roman" w:hAnsi="Times New Roman"/>
                <w:sz w:val="24"/>
                <w:szCs w:val="24"/>
                <w:lang w:val="lv-LV"/>
              </w:rPr>
              <w:t xml:space="preserve"> sistēma nodrošina normatīviem atbilstošu </w:t>
            </w:r>
            <w:r w:rsidR="00E225FB">
              <w:rPr>
                <w:rFonts w:ascii="Times New Roman" w:hAnsi="Times New Roman"/>
                <w:sz w:val="24"/>
                <w:szCs w:val="24"/>
                <w:lang w:val="lv-LV"/>
              </w:rPr>
              <w:t xml:space="preserve">lietus </w:t>
            </w:r>
            <w:proofErr w:type="spellStart"/>
            <w:r w:rsidR="00E225FB">
              <w:rPr>
                <w:rFonts w:ascii="Times New Roman" w:hAnsi="Times New Roman"/>
                <w:sz w:val="24"/>
                <w:szCs w:val="24"/>
                <w:lang w:val="lv-LV"/>
              </w:rPr>
              <w:lastRenderedPageBreak/>
              <w:t>ūdeņ</w:t>
            </w:r>
            <w:proofErr w:type="spellEnd"/>
            <w:r w:rsidR="00E225FB">
              <w:rPr>
                <w:rFonts w:ascii="Times New Roman" w:hAnsi="Times New Roman"/>
                <w:sz w:val="24"/>
                <w:szCs w:val="24"/>
              </w:rPr>
              <w:t>u</w:t>
            </w:r>
            <w:r w:rsidR="00A8226D">
              <w:rPr>
                <w:rFonts w:ascii="Times New Roman" w:hAnsi="Times New Roman"/>
                <w:sz w:val="24"/>
                <w:szCs w:val="24"/>
                <w:lang w:val="lv-LV"/>
              </w:rPr>
              <w:t xml:space="preserve"> novadi</w:t>
            </w:r>
            <w:r w:rsidR="00E225FB">
              <w:rPr>
                <w:rFonts w:ascii="Times New Roman" w:hAnsi="Times New Roman"/>
                <w:sz w:val="24"/>
                <w:szCs w:val="24"/>
                <w:lang w:val="lv-LV"/>
              </w:rPr>
              <w:t xml:space="preserve"> no ēkas</w:t>
            </w:r>
            <w:r w:rsidR="0070295A">
              <w:rPr>
                <w:rFonts w:ascii="Times New Roman" w:hAnsi="Times New Roman"/>
                <w:sz w:val="24"/>
                <w:szCs w:val="24"/>
                <w:lang w:val="lv-LV"/>
              </w:rPr>
              <w:t xml:space="preserve"> un </w:t>
            </w:r>
            <w:proofErr w:type="spellStart"/>
            <w:r w:rsidR="0070295A">
              <w:rPr>
                <w:rFonts w:ascii="Times New Roman" w:hAnsi="Times New Roman"/>
                <w:sz w:val="24"/>
                <w:szCs w:val="24"/>
                <w:lang w:val="lv-LV"/>
              </w:rPr>
              <w:t>funkcionāl</w:t>
            </w:r>
            <w:r w:rsidR="0070295A">
              <w:rPr>
                <w:rFonts w:ascii="Times New Roman" w:hAnsi="Times New Roman"/>
                <w:sz w:val="24"/>
                <w:szCs w:val="24"/>
              </w:rPr>
              <w:t>i</w:t>
            </w:r>
            <w:proofErr w:type="spellEnd"/>
            <w:r w:rsidR="0070295A">
              <w:rPr>
                <w:rFonts w:ascii="Times New Roman" w:hAnsi="Times New Roman"/>
                <w:sz w:val="24"/>
                <w:szCs w:val="24"/>
                <w:lang w:val="lv-LV"/>
              </w:rPr>
              <w:t xml:space="preserve"> saistītajā teritorijā</w:t>
            </w:r>
            <w:r>
              <w:rPr>
                <w:rFonts w:ascii="Times New Roman" w:hAnsi="Times New Roman"/>
                <w:sz w:val="24"/>
                <w:szCs w:val="24"/>
                <w:lang w:val="lv-LV"/>
              </w:rPr>
              <w:t>, vai arī plānots veikt darbus situācijas uzlabošanai ārpus projekta pa citiem līdzekļiem</w:t>
            </w:r>
            <w:r w:rsidR="00543523">
              <w:rPr>
                <w:rFonts w:ascii="Times New Roman" w:hAnsi="Times New Roman"/>
                <w:sz w:val="24"/>
                <w:szCs w:val="24"/>
                <w:lang w:val="lv-LV"/>
              </w:rPr>
              <w:t xml:space="preserve">, </w:t>
            </w:r>
            <w:r w:rsidR="00543523" w:rsidRPr="00166D4E">
              <w:rPr>
                <w:rFonts w:ascii="Times New Roman" w:hAnsi="Times New Roman"/>
                <w:sz w:val="24"/>
                <w:szCs w:val="24"/>
                <w:lang w:val="lv-LV"/>
              </w:rPr>
              <w:t>lai projektā tiktu nodrošināta projekta ēkas</w:t>
            </w:r>
            <w:r w:rsidR="00D34FC1">
              <w:rPr>
                <w:rFonts w:ascii="Times New Roman" w:hAnsi="Times New Roman"/>
                <w:sz w:val="24"/>
                <w:szCs w:val="24"/>
                <w:lang w:val="lv-LV"/>
              </w:rPr>
              <w:t xml:space="preserve"> un saistītās </w:t>
            </w:r>
            <w:r w:rsidR="003A01DE">
              <w:rPr>
                <w:rFonts w:ascii="Times New Roman" w:hAnsi="Times New Roman"/>
                <w:sz w:val="24"/>
                <w:szCs w:val="24"/>
                <w:lang w:val="lv-LV"/>
              </w:rPr>
              <w:t>infrastruktūra</w:t>
            </w:r>
            <w:r w:rsidR="003A01DE">
              <w:rPr>
                <w:rFonts w:ascii="Times New Roman" w:hAnsi="Times New Roman"/>
                <w:sz w:val="24"/>
                <w:szCs w:val="24"/>
              </w:rPr>
              <w:t>s</w:t>
            </w:r>
            <w:r w:rsidR="00543523" w:rsidRPr="00166D4E">
              <w:rPr>
                <w:rFonts w:ascii="Times New Roman" w:hAnsi="Times New Roman"/>
                <w:sz w:val="24"/>
                <w:szCs w:val="24"/>
                <w:lang w:val="lv-LV"/>
              </w:rPr>
              <w:t xml:space="preserve"> pabeigtība un pilnībā tiktu izpildītas nepieciešamās prasības principa "Nenodarīt būtisku kaitējumu" ievērošanai un nacionālajiem normatīvajiem aktiem </w:t>
            </w:r>
            <w:r w:rsidR="00543523" w:rsidRPr="00272BB5">
              <w:rPr>
                <w:rFonts w:ascii="Times New Roman" w:hAnsi="Times New Roman"/>
                <w:sz w:val="24"/>
                <w:szCs w:val="24"/>
                <w:lang w:val="lv-LV"/>
              </w:rPr>
              <w:t>atbilstoši</w:t>
            </w:r>
            <w:r w:rsidR="00543523">
              <w:rPr>
                <w:rFonts w:ascii="Times New Roman" w:hAnsi="Times New Roman"/>
                <w:sz w:val="24"/>
                <w:szCs w:val="24"/>
                <w:lang w:val="lv-LV"/>
              </w:rPr>
              <w:t>em</w:t>
            </w:r>
            <w:r w:rsidR="00543523" w:rsidRPr="00272BB5">
              <w:rPr>
                <w:rFonts w:ascii="Times New Roman" w:hAnsi="Times New Roman"/>
                <w:sz w:val="24"/>
                <w:szCs w:val="24"/>
                <w:lang w:val="lv-LV"/>
              </w:rPr>
              <w:t xml:space="preserve"> lietus notekūdeņu sistēmu </w:t>
            </w:r>
            <w:r w:rsidR="00543523" w:rsidRPr="00166D4E">
              <w:rPr>
                <w:rFonts w:ascii="Times New Roman" w:hAnsi="Times New Roman"/>
                <w:sz w:val="24"/>
                <w:szCs w:val="24"/>
                <w:lang w:val="lv-LV"/>
              </w:rPr>
              <w:t>risinājumu nodrošināšanai</w:t>
            </w:r>
            <w:r w:rsidR="00543523">
              <w:rPr>
                <w:rFonts w:ascii="Times New Roman" w:hAnsi="Times New Roman"/>
                <w:sz w:val="24"/>
                <w:szCs w:val="24"/>
                <w:lang w:val="lv-LV"/>
              </w:rPr>
              <w:t>.</w:t>
            </w:r>
            <w:r w:rsidR="00046BBE">
              <w:rPr>
                <w:rFonts w:ascii="Times New Roman" w:hAnsi="Times New Roman"/>
                <w:sz w:val="24"/>
                <w:szCs w:val="24"/>
                <w:lang w:val="lv-LV"/>
              </w:rPr>
              <w:t xml:space="preserve"> </w:t>
            </w:r>
          </w:p>
          <w:p w14:paraId="2BC0FF22" w14:textId="77777777" w:rsidR="00046BBE" w:rsidRDefault="00046BBE" w:rsidP="007A6B16">
            <w:pPr>
              <w:spacing w:after="0" w:line="240" w:lineRule="auto"/>
              <w:jc w:val="both"/>
              <w:rPr>
                <w:rFonts w:ascii="Times New Roman" w:hAnsi="Times New Roman"/>
                <w:sz w:val="24"/>
                <w:szCs w:val="24"/>
                <w:lang w:val="lv-LV"/>
              </w:rPr>
            </w:pPr>
          </w:p>
          <w:p w14:paraId="38CE90DA" w14:textId="05D7A97E" w:rsidR="007A6B16" w:rsidRDefault="00046BBE"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Papildus jābūt skaidrojumam vai tiek un kādi </w:t>
            </w:r>
            <w:r w:rsidR="00CB7F19" w:rsidRPr="00272BB5">
              <w:rPr>
                <w:rFonts w:ascii="Times New Roman" w:hAnsi="Times New Roman"/>
                <w:sz w:val="24"/>
                <w:szCs w:val="24"/>
                <w:lang w:val="lv-LV"/>
              </w:rPr>
              <w:t xml:space="preserve">dabā balstīti risinājumi vai </w:t>
            </w:r>
            <w:r w:rsidR="00CB7F19">
              <w:rPr>
                <w:rFonts w:ascii="Times New Roman" w:hAnsi="Times New Roman"/>
                <w:sz w:val="24"/>
                <w:szCs w:val="24"/>
                <w:lang w:val="lv-LV"/>
              </w:rPr>
              <w:t>“</w:t>
            </w:r>
            <w:r w:rsidR="00CB7F19" w:rsidRPr="00272BB5">
              <w:rPr>
                <w:rFonts w:ascii="Times New Roman" w:hAnsi="Times New Roman"/>
                <w:sz w:val="24"/>
                <w:szCs w:val="24"/>
                <w:lang w:val="lv-LV"/>
              </w:rPr>
              <w:t>zaļās</w:t>
            </w:r>
            <w:r w:rsidR="00CB7F19">
              <w:rPr>
                <w:rFonts w:ascii="Times New Roman" w:hAnsi="Times New Roman"/>
                <w:sz w:val="24"/>
                <w:szCs w:val="24"/>
                <w:lang w:val="lv-LV"/>
              </w:rPr>
              <w:t xml:space="preserve">” </w:t>
            </w:r>
            <w:r w:rsidR="00CB7F19" w:rsidRPr="00272BB5">
              <w:rPr>
                <w:rFonts w:ascii="Times New Roman" w:hAnsi="Times New Roman"/>
                <w:sz w:val="24"/>
                <w:szCs w:val="24"/>
                <w:lang w:val="lv-LV"/>
              </w:rPr>
              <w:t>infrastruktūras elementi</w:t>
            </w:r>
            <w:r w:rsidR="00CB7F19">
              <w:rPr>
                <w:rFonts w:ascii="Times New Roman" w:hAnsi="Times New Roman"/>
                <w:sz w:val="24"/>
                <w:szCs w:val="24"/>
                <w:lang w:val="lv-LV"/>
              </w:rPr>
              <w:t xml:space="preserve"> tiek veidoti, bet ja tiem netiek veidoti, tad sniegta </w:t>
            </w:r>
            <w:r w:rsidR="007F2B11">
              <w:rPr>
                <w:rFonts w:ascii="Times New Roman" w:hAnsi="Times New Roman"/>
                <w:sz w:val="24"/>
                <w:szCs w:val="24"/>
                <w:lang w:val="lv-LV"/>
              </w:rPr>
              <w:t>izsmeļoša informācija par nepielietošanas iemesliem.</w:t>
            </w:r>
          </w:p>
          <w:p w14:paraId="45BDB87C" w14:textId="77777777" w:rsidR="001F5F3F" w:rsidRDefault="001F5F3F" w:rsidP="007A6B16">
            <w:pPr>
              <w:spacing w:after="0" w:line="240" w:lineRule="auto"/>
              <w:jc w:val="both"/>
              <w:rPr>
                <w:rFonts w:ascii="Times New Roman" w:hAnsi="Times New Roman"/>
                <w:sz w:val="24"/>
                <w:szCs w:val="24"/>
                <w:lang w:val="lv-LV"/>
              </w:rPr>
            </w:pPr>
          </w:p>
          <w:p w14:paraId="30ACEE07" w14:textId="291028E2" w:rsidR="001F5F3F" w:rsidRPr="00072027" w:rsidRDefault="001012F0" w:rsidP="007A6B16">
            <w:pPr>
              <w:spacing w:after="0" w:line="240" w:lineRule="auto"/>
              <w:jc w:val="both"/>
              <w:rPr>
                <w:rFonts w:ascii="Times New Roman" w:hAnsi="Times New Roman"/>
                <w:sz w:val="24"/>
                <w:szCs w:val="24"/>
              </w:rPr>
            </w:pPr>
            <w:proofErr w:type="spellStart"/>
            <w:r w:rsidRPr="00E056B1">
              <w:rPr>
                <w:rFonts w:ascii="Times New Roman" w:hAnsi="Times New Roman"/>
                <w:sz w:val="24"/>
                <w:szCs w:val="24"/>
              </w:rPr>
              <w:t>Vērtējums</w:t>
            </w:r>
            <w:proofErr w:type="spellEnd"/>
            <w:r w:rsidRPr="00E056B1">
              <w:rPr>
                <w:rFonts w:ascii="Times New Roman" w:hAnsi="Times New Roman"/>
                <w:sz w:val="24"/>
                <w:szCs w:val="24"/>
              </w:rPr>
              <w:t xml:space="preserve"> </w:t>
            </w:r>
            <w:proofErr w:type="spellStart"/>
            <w:r w:rsidRPr="00E056B1">
              <w:rPr>
                <w:rFonts w:ascii="Times New Roman" w:hAnsi="Times New Roman"/>
                <w:sz w:val="24"/>
                <w:szCs w:val="24"/>
              </w:rPr>
              <w:t>ir</w:t>
            </w:r>
            <w:proofErr w:type="spellEnd"/>
            <w:r w:rsidRPr="00E056B1">
              <w:rPr>
                <w:rFonts w:ascii="Times New Roman" w:hAnsi="Times New Roman"/>
                <w:sz w:val="24"/>
                <w:szCs w:val="24"/>
              </w:rPr>
              <w:t xml:space="preserve"> N/A, ja</w:t>
            </w:r>
            <w:r w:rsidRPr="007D724C">
              <w:t xml:space="preserve"> </w:t>
            </w:r>
            <w:r w:rsidR="00F23598" w:rsidRPr="007D724C">
              <w:rPr>
                <w:rFonts w:ascii="Times New Roman" w:hAnsi="Times New Roman"/>
                <w:sz w:val="24"/>
                <w:szCs w:val="24"/>
                <w:lang w:val="lv-LV"/>
              </w:rPr>
              <w:t>detalizētajā 3.8.punkta aprakstā tiek pamatots, ka</w:t>
            </w:r>
            <w:r w:rsidRPr="00E056B1">
              <w:rPr>
                <w:rFonts w:ascii="Times New Roman" w:hAnsi="Times New Roman"/>
                <w:sz w:val="24"/>
                <w:szCs w:val="24"/>
              </w:rPr>
              <w:t xml:space="preserve"> </w:t>
            </w:r>
            <w:proofErr w:type="spellStart"/>
            <w:r w:rsidRPr="00E056B1">
              <w:rPr>
                <w:rFonts w:ascii="Times New Roman" w:hAnsi="Times New Roman"/>
                <w:sz w:val="24"/>
                <w:szCs w:val="24"/>
              </w:rPr>
              <w:t>projekta</w:t>
            </w:r>
            <w:proofErr w:type="spellEnd"/>
            <w:r w:rsidR="00BF6E58" w:rsidRPr="00E056B1">
              <w:rPr>
                <w:rFonts w:ascii="Times New Roman" w:hAnsi="Times New Roman"/>
                <w:sz w:val="24"/>
                <w:szCs w:val="24"/>
              </w:rPr>
              <w:t xml:space="preserve"> </w:t>
            </w:r>
            <w:proofErr w:type="spellStart"/>
            <w:r w:rsidR="00BF6E58" w:rsidRPr="00E056B1">
              <w:rPr>
                <w:rFonts w:ascii="Times New Roman" w:hAnsi="Times New Roman"/>
                <w:sz w:val="24"/>
                <w:szCs w:val="24"/>
              </w:rPr>
              <w:t>ēka</w:t>
            </w:r>
            <w:r w:rsidR="001E5CA4" w:rsidRPr="00E056B1">
              <w:rPr>
                <w:rFonts w:ascii="Times New Roman" w:hAnsi="Times New Roman"/>
                <w:sz w:val="24"/>
                <w:szCs w:val="24"/>
              </w:rPr>
              <w:t>s</w:t>
            </w:r>
            <w:proofErr w:type="spellEnd"/>
            <w:r w:rsidR="001E5CA4" w:rsidRPr="00E056B1">
              <w:rPr>
                <w:rFonts w:ascii="Times New Roman" w:hAnsi="Times New Roman"/>
                <w:sz w:val="24"/>
                <w:szCs w:val="24"/>
              </w:rPr>
              <w:t xml:space="preserve"> un </w:t>
            </w:r>
            <w:proofErr w:type="spellStart"/>
            <w:r w:rsidR="001E5CA4" w:rsidRPr="00E056B1">
              <w:rPr>
                <w:rFonts w:ascii="Times New Roman" w:hAnsi="Times New Roman"/>
                <w:sz w:val="24"/>
                <w:szCs w:val="24"/>
              </w:rPr>
              <w:t>funkcionāl</w:t>
            </w:r>
            <w:r w:rsidR="00B7525D" w:rsidRPr="00E056B1">
              <w:rPr>
                <w:rFonts w:ascii="Times New Roman" w:hAnsi="Times New Roman"/>
                <w:sz w:val="24"/>
                <w:szCs w:val="24"/>
              </w:rPr>
              <w:t>i</w:t>
            </w:r>
            <w:proofErr w:type="spellEnd"/>
            <w:r w:rsidR="00B7525D" w:rsidRPr="00E056B1">
              <w:rPr>
                <w:rFonts w:ascii="Times New Roman" w:hAnsi="Times New Roman"/>
                <w:sz w:val="24"/>
                <w:szCs w:val="24"/>
              </w:rPr>
              <w:t xml:space="preserve"> </w:t>
            </w:r>
            <w:proofErr w:type="spellStart"/>
            <w:r w:rsidR="00B7525D" w:rsidRPr="00E056B1">
              <w:rPr>
                <w:rFonts w:ascii="Times New Roman" w:hAnsi="Times New Roman"/>
                <w:sz w:val="24"/>
                <w:szCs w:val="24"/>
              </w:rPr>
              <w:t>saistītā</w:t>
            </w:r>
            <w:proofErr w:type="spellEnd"/>
            <w:r w:rsidR="00B7525D" w:rsidRPr="00E056B1">
              <w:rPr>
                <w:rFonts w:ascii="Times New Roman" w:hAnsi="Times New Roman"/>
                <w:sz w:val="24"/>
                <w:szCs w:val="24"/>
              </w:rPr>
              <w:t xml:space="preserve"> </w:t>
            </w:r>
            <w:proofErr w:type="spellStart"/>
            <w:r w:rsidR="00B7525D" w:rsidRPr="00E056B1">
              <w:rPr>
                <w:rFonts w:ascii="Times New Roman" w:hAnsi="Times New Roman"/>
                <w:sz w:val="24"/>
                <w:szCs w:val="24"/>
              </w:rPr>
              <w:t>ter</w:t>
            </w:r>
            <w:r w:rsidR="0016769F" w:rsidRPr="00E056B1">
              <w:rPr>
                <w:rFonts w:ascii="Times New Roman" w:hAnsi="Times New Roman"/>
                <w:sz w:val="24"/>
                <w:szCs w:val="24"/>
              </w:rPr>
              <w:t>it</w:t>
            </w:r>
            <w:r w:rsidR="00B7525D" w:rsidRPr="00E056B1">
              <w:rPr>
                <w:rFonts w:ascii="Times New Roman" w:hAnsi="Times New Roman"/>
                <w:sz w:val="24"/>
                <w:szCs w:val="24"/>
              </w:rPr>
              <w:t>orija</w:t>
            </w:r>
            <w:r w:rsidR="0016769F" w:rsidRPr="00E056B1">
              <w:rPr>
                <w:rFonts w:ascii="Times New Roman" w:hAnsi="Times New Roman"/>
                <w:sz w:val="24"/>
                <w:szCs w:val="24"/>
              </w:rPr>
              <w:t>s</w:t>
            </w:r>
            <w:proofErr w:type="spellEnd"/>
            <w:r w:rsidR="0016769F" w:rsidRPr="00E056B1">
              <w:rPr>
                <w:rFonts w:ascii="Times New Roman" w:hAnsi="Times New Roman"/>
                <w:sz w:val="24"/>
                <w:szCs w:val="24"/>
              </w:rPr>
              <w:t xml:space="preserve"> </w:t>
            </w:r>
            <w:proofErr w:type="spellStart"/>
            <w:r w:rsidR="0016769F" w:rsidRPr="00E056B1">
              <w:rPr>
                <w:rFonts w:ascii="Times New Roman" w:hAnsi="Times New Roman"/>
                <w:sz w:val="24"/>
                <w:szCs w:val="24"/>
              </w:rPr>
              <w:t>infrastruktūra</w:t>
            </w:r>
            <w:proofErr w:type="spellEnd"/>
            <w:r w:rsidR="00F054ED" w:rsidRPr="00E056B1">
              <w:rPr>
                <w:rFonts w:ascii="Times New Roman" w:hAnsi="Times New Roman"/>
                <w:sz w:val="24"/>
                <w:szCs w:val="24"/>
              </w:rPr>
              <w:t xml:space="preserve"> nav un </w:t>
            </w:r>
            <w:proofErr w:type="spellStart"/>
            <w:r w:rsidR="00F054ED" w:rsidRPr="00E056B1">
              <w:rPr>
                <w:rFonts w:ascii="Times New Roman" w:hAnsi="Times New Roman"/>
                <w:sz w:val="24"/>
                <w:szCs w:val="24"/>
              </w:rPr>
              <w:t>netiks</w:t>
            </w:r>
            <w:proofErr w:type="spellEnd"/>
            <w:r w:rsidR="00F054ED" w:rsidRPr="00E056B1">
              <w:rPr>
                <w:rFonts w:ascii="Times New Roman" w:hAnsi="Times New Roman"/>
                <w:sz w:val="24"/>
                <w:szCs w:val="24"/>
              </w:rPr>
              <w:t xml:space="preserve"> </w:t>
            </w:r>
            <w:proofErr w:type="spellStart"/>
            <w:r w:rsidR="00F054ED" w:rsidRPr="00E056B1">
              <w:rPr>
                <w:rFonts w:ascii="Times New Roman" w:hAnsi="Times New Roman"/>
                <w:sz w:val="24"/>
                <w:szCs w:val="24"/>
              </w:rPr>
              <w:t>ietekmēta</w:t>
            </w:r>
            <w:proofErr w:type="spellEnd"/>
            <w:r w:rsidR="00F054ED" w:rsidRPr="00E056B1">
              <w:rPr>
                <w:rFonts w:ascii="Times New Roman" w:hAnsi="Times New Roman"/>
                <w:sz w:val="24"/>
                <w:szCs w:val="24"/>
              </w:rPr>
              <w:t xml:space="preserve"> no </w:t>
            </w:r>
            <w:proofErr w:type="spellStart"/>
            <w:r w:rsidR="00F054ED" w:rsidRPr="00E056B1">
              <w:rPr>
                <w:rFonts w:ascii="Times New Roman" w:hAnsi="Times New Roman"/>
                <w:sz w:val="24"/>
                <w:szCs w:val="24"/>
              </w:rPr>
              <w:t>intensīvu</w:t>
            </w:r>
            <w:proofErr w:type="spellEnd"/>
            <w:r w:rsidR="00F054ED" w:rsidRPr="00E056B1">
              <w:rPr>
                <w:rFonts w:ascii="Times New Roman" w:hAnsi="Times New Roman"/>
                <w:sz w:val="24"/>
                <w:szCs w:val="24"/>
              </w:rPr>
              <w:t xml:space="preserve"> </w:t>
            </w:r>
            <w:proofErr w:type="spellStart"/>
            <w:r w:rsidR="00F054ED" w:rsidRPr="00E056B1">
              <w:rPr>
                <w:rFonts w:ascii="Times New Roman" w:hAnsi="Times New Roman"/>
                <w:sz w:val="24"/>
                <w:szCs w:val="24"/>
              </w:rPr>
              <w:t>nokrišņu</w:t>
            </w:r>
            <w:proofErr w:type="spellEnd"/>
            <w:r w:rsidR="00F054ED" w:rsidRPr="00E056B1">
              <w:rPr>
                <w:rFonts w:ascii="Times New Roman" w:hAnsi="Times New Roman"/>
                <w:sz w:val="24"/>
                <w:szCs w:val="24"/>
              </w:rPr>
              <w:t xml:space="preserve"> </w:t>
            </w:r>
            <w:proofErr w:type="spellStart"/>
            <w:r w:rsidR="00F054ED" w:rsidRPr="00E056B1">
              <w:rPr>
                <w:rFonts w:ascii="Times New Roman" w:hAnsi="Times New Roman"/>
                <w:sz w:val="24"/>
                <w:szCs w:val="24"/>
              </w:rPr>
              <w:t>radītās</w:t>
            </w:r>
            <w:proofErr w:type="spellEnd"/>
            <w:r w:rsidR="00F054ED" w:rsidRPr="00E056B1">
              <w:rPr>
                <w:rFonts w:ascii="Times New Roman" w:hAnsi="Times New Roman"/>
                <w:sz w:val="24"/>
                <w:szCs w:val="24"/>
              </w:rPr>
              <w:t xml:space="preserve"> </w:t>
            </w:r>
            <w:proofErr w:type="spellStart"/>
            <w:r w:rsidR="00F054ED" w:rsidRPr="00E056B1">
              <w:rPr>
                <w:rFonts w:ascii="Times New Roman" w:hAnsi="Times New Roman"/>
                <w:sz w:val="24"/>
                <w:szCs w:val="24"/>
              </w:rPr>
              <w:t>slodzes</w:t>
            </w:r>
            <w:proofErr w:type="spellEnd"/>
            <w:r w:rsidR="00F054ED" w:rsidRPr="00E056B1">
              <w:rPr>
                <w:rFonts w:ascii="Times New Roman" w:hAnsi="Times New Roman"/>
                <w:sz w:val="24"/>
                <w:szCs w:val="24"/>
              </w:rPr>
              <w:t>.</w:t>
            </w:r>
            <w:r w:rsidRPr="00E056B1">
              <w:rPr>
                <w:rFonts w:ascii="Times New Roman" w:hAnsi="Times New Roman"/>
                <w:sz w:val="24"/>
                <w:szCs w:val="24"/>
              </w:rPr>
              <w:t xml:space="preserve"> </w:t>
            </w:r>
          </w:p>
        </w:tc>
      </w:tr>
      <w:tr w:rsidR="007A6B16" w:rsidRPr="00F37610" w14:paraId="45B00CA8" w14:textId="77777777" w:rsidTr="000C4014">
        <w:trPr>
          <w:trHeight w:val="760"/>
        </w:trPr>
        <w:tc>
          <w:tcPr>
            <w:tcW w:w="992" w:type="dxa"/>
          </w:tcPr>
          <w:p w14:paraId="17BB69A6" w14:textId="118FC923" w:rsidR="007A6B16" w:rsidRPr="00D455A9" w:rsidRDefault="007A6B16" w:rsidP="007A6B16">
            <w:pPr>
              <w:spacing w:after="0" w:line="240" w:lineRule="auto"/>
              <w:jc w:val="both"/>
              <w:rPr>
                <w:rFonts w:ascii="Times New Roman" w:hAnsi="Times New Roman"/>
                <w:sz w:val="24"/>
                <w:szCs w:val="24"/>
              </w:rPr>
            </w:pPr>
            <w:r w:rsidRPr="00D455A9">
              <w:rPr>
                <w:rFonts w:ascii="Times New Roman" w:hAnsi="Times New Roman"/>
                <w:sz w:val="24"/>
                <w:szCs w:val="24"/>
              </w:rPr>
              <w:lastRenderedPageBreak/>
              <w:t>3.8.7.</w:t>
            </w:r>
          </w:p>
        </w:tc>
        <w:tc>
          <w:tcPr>
            <w:tcW w:w="5388" w:type="dxa"/>
          </w:tcPr>
          <w:p w14:paraId="0BD0CC6A" w14:textId="2622613D" w:rsidR="007A6B16" w:rsidRPr="00D455A9" w:rsidRDefault="00272BB5" w:rsidP="007A6B16">
            <w:pPr>
              <w:spacing w:after="0" w:line="240" w:lineRule="auto"/>
              <w:jc w:val="both"/>
              <w:rPr>
                <w:rFonts w:ascii="Times New Roman" w:hAnsi="Times New Roman"/>
                <w:sz w:val="24"/>
                <w:szCs w:val="24"/>
                <w:lang w:val="lv-LV"/>
              </w:rPr>
            </w:pPr>
            <w:r w:rsidRPr="00D455A9">
              <w:rPr>
                <w:rFonts w:ascii="Times New Roman" w:hAnsi="Times New Roman"/>
                <w:sz w:val="24"/>
                <w:szCs w:val="24"/>
                <w:lang w:val="lv-LV"/>
              </w:rPr>
              <w:t>projekta īstenošanas (būvniecības) laikā tiek nodrošināts, ka tiek paredzēti pasākumi, lai tiktu ievēroti nacionālajā likumdošanā noteiktie maksimālie robežlielumu rādītāji noteiktajai apbūves zonai un diennakts laikam attiecībā uz vides trokšņa, putekļu un citu piesārņojošo vielu emisijām un veikti pasākumi šādu emisiju samazināšanai</w:t>
            </w:r>
          </w:p>
        </w:tc>
        <w:tc>
          <w:tcPr>
            <w:tcW w:w="1560" w:type="dxa"/>
          </w:tcPr>
          <w:p w14:paraId="643EC071" w14:textId="14DDE273" w:rsidR="007A6B16" w:rsidRPr="00D455A9" w:rsidRDefault="00D3639E" w:rsidP="007A6B16">
            <w:pPr>
              <w:spacing w:after="0" w:line="240" w:lineRule="auto"/>
              <w:jc w:val="center"/>
              <w:rPr>
                <w:rFonts w:ascii="Times New Roman" w:hAnsi="Times New Roman"/>
                <w:sz w:val="24"/>
                <w:szCs w:val="24"/>
              </w:rPr>
            </w:pPr>
            <w:r w:rsidRPr="00D455A9">
              <w:rPr>
                <w:rFonts w:ascii="Times New Roman" w:hAnsi="Times New Roman"/>
                <w:sz w:val="24"/>
                <w:szCs w:val="24"/>
                <w:lang w:val="lv-LV"/>
              </w:rPr>
              <w:t>Jā/ Jā ar nosacījumu/ Nē</w:t>
            </w:r>
          </w:p>
        </w:tc>
        <w:tc>
          <w:tcPr>
            <w:tcW w:w="7370" w:type="dxa"/>
          </w:tcPr>
          <w:p w14:paraId="16C4CB5F" w14:textId="77777777" w:rsidR="00D455A9" w:rsidRDefault="00D455A9" w:rsidP="00D455A9">
            <w:pPr>
              <w:spacing w:after="0" w:line="240" w:lineRule="auto"/>
              <w:jc w:val="both"/>
              <w:rPr>
                <w:rFonts w:ascii="Times New Roman" w:hAnsi="Times New Roman"/>
                <w:sz w:val="24"/>
                <w:szCs w:val="24"/>
                <w:lang w:val="lv-LV"/>
              </w:rPr>
            </w:pPr>
            <w:r>
              <w:rPr>
                <w:rFonts w:ascii="Times New Roman" w:hAnsi="Times New Roman"/>
                <w:sz w:val="24"/>
                <w:szCs w:val="24"/>
                <w:lang w:val="lv-LV"/>
              </w:rPr>
              <w:t>MK noteikumu 44.2.punkts</w:t>
            </w:r>
          </w:p>
          <w:p w14:paraId="2E8F2CA2" w14:textId="2D52E057" w:rsidR="007A6B16" w:rsidRPr="00F37610" w:rsidRDefault="00CB2FF5" w:rsidP="00D455A9">
            <w:pPr>
              <w:spacing w:after="0" w:line="240" w:lineRule="auto"/>
              <w:jc w:val="both"/>
              <w:rPr>
                <w:rFonts w:ascii="Times New Roman" w:hAnsi="Times New Roman"/>
                <w:sz w:val="24"/>
                <w:szCs w:val="24"/>
              </w:rPr>
            </w:pPr>
            <w:r>
              <w:rPr>
                <w:rFonts w:ascii="Times New Roman" w:hAnsi="Times New Roman"/>
                <w:sz w:val="24"/>
                <w:szCs w:val="24"/>
                <w:lang w:val="lv-LV"/>
              </w:rPr>
              <w:t>Pārbauda vai projekta iesniegumam pievienotajā Detalizētajā 3.8.punkta aprakstā norādīta informācija, k</w:t>
            </w:r>
            <w:r w:rsidRPr="00874EDA">
              <w:rPr>
                <w:rFonts w:ascii="Times New Roman" w:hAnsi="Times New Roman"/>
                <w:sz w:val="24"/>
                <w:szCs w:val="24"/>
                <w:lang w:val="lv-LV"/>
              </w:rPr>
              <w:t>a</w:t>
            </w:r>
            <w:r>
              <w:rPr>
                <w:rFonts w:ascii="Times New Roman" w:hAnsi="Times New Roman"/>
                <w:sz w:val="24"/>
                <w:szCs w:val="24"/>
                <w:lang w:val="lv-LV"/>
              </w:rPr>
              <w:t xml:space="preserve"> </w:t>
            </w:r>
            <w:r w:rsidR="00B46CFC">
              <w:rPr>
                <w:rFonts w:ascii="Times New Roman" w:hAnsi="Times New Roman"/>
                <w:sz w:val="24"/>
                <w:szCs w:val="24"/>
                <w:lang w:val="lv-LV"/>
              </w:rPr>
              <w:t>projekta iesniegumam pievienots</w:t>
            </w:r>
            <w:r w:rsidR="00D455A9" w:rsidRPr="000242F0">
              <w:rPr>
                <w:rFonts w:ascii="Times New Roman" w:hAnsi="Times New Roman"/>
                <w:sz w:val="24"/>
                <w:szCs w:val="24"/>
                <w:lang w:val="lv-LV"/>
              </w:rPr>
              <w:t xml:space="preserve"> “Apliecinājums brīvā formā, kas satur vismaz ziņas par šādu prasību iekļaušanu būvdarbu vai pakalpojumu līgumos” – atlases nolikuma 1.pielikuma 9.3.punkts,</w:t>
            </w:r>
            <w:r w:rsidR="00B46CFC">
              <w:rPr>
                <w:rFonts w:ascii="Times New Roman" w:hAnsi="Times New Roman"/>
                <w:sz w:val="24"/>
                <w:szCs w:val="24"/>
                <w:lang w:val="lv-LV"/>
              </w:rPr>
              <w:t xml:space="preserve"> un tas</w:t>
            </w:r>
            <w:r w:rsidR="00D455A9" w:rsidRPr="000242F0">
              <w:rPr>
                <w:rFonts w:ascii="Times New Roman" w:hAnsi="Times New Roman"/>
                <w:sz w:val="24"/>
                <w:szCs w:val="24"/>
                <w:lang w:val="lv-LV"/>
              </w:rPr>
              <w:t xml:space="preserve"> satur </w:t>
            </w:r>
            <w:r w:rsidR="00F51714">
              <w:rPr>
                <w:rFonts w:ascii="Times New Roman" w:hAnsi="Times New Roman"/>
                <w:sz w:val="24"/>
                <w:szCs w:val="24"/>
                <w:lang w:val="lv-LV"/>
              </w:rPr>
              <w:t xml:space="preserve">norādīto punktu, kā arī norādīta informācija, ka </w:t>
            </w:r>
            <w:r w:rsidR="00FD3D6E">
              <w:rPr>
                <w:rFonts w:ascii="Times New Roman" w:hAnsi="Times New Roman"/>
                <w:sz w:val="24"/>
                <w:szCs w:val="24"/>
                <w:lang w:val="lv-LV"/>
              </w:rPr>
              <w:t>projekta iesniedzējs ievēros apliecinājumā norādīto</w:t>
            </w:r>
          </w:p>
        </w:tc>
      </w:tr>
      <w:tr w:rsidR="007A6B16" w:rsidRPr="00F37610" w14:paraId="181E467F" w14:textId="77777777" w:rsidTr="000C4014">
        <w:trPr>
          <w:trHeight w:val="760"/>
        </w:trPr>
        <w:tc>
          <w:tcPr>
            <w:tcW w:w="992" w:type="dxa"/>
          </w:tcPr>
          <w:p w14:paraId="79A4DD1F" w14:textId="04D4CBFD" w:rsidR="007A6B16" w:rsidRPr="00F37610" w:rsidRDefault="007A6B16" w:rsidP="007A6B16">
            <w:pPr>
              <w:spacing w:after="0" w:line="240" w:lineRule="auto"/>
              <w:jc w:val="both"/>
              <w:rPr>
                <w:rFonts w:ascii="Times New Roman" w:hAnsi="Times New Roman"/>
                <w:sz w:val="24"/>
                <w:szCs w:val="24"/>
              </w:rPr>
            </w:pPr>
            <w:r>
              <w:rPr>
                <w:rFonts w:ascii="Times New Roman" w:hAnsi="Times New Roman"/>
                <w:sz w:val="24"/>
                <w:szCs w:val="24"/>
              </w:rPr>
              <w:t>3.8.8.</w:t>
            </w:r>
          </w:p>
        </w:tc>
        <w:tc>
          <w:tcPr>
            <w:tcW w:w="5388" w:type="dxa"/>
          </w:tcPr>
          <w:p w14:paraId="44C3DC7B" w14:textId="66E824B5" w:rsidR="007A6B16" w:rsidRPr="003E773F" w:rsidRDefault="008D6DDA" w:rsidP="007A6B16">
            <w:pPr>
              <w:spacing w:after="0" w:line="240" w:lineRule="auto"/>
              <w:jc w:val="both"/>
              <w:rPr>
                <w:rFonts w:ascii="Times New Roman" w:hAnsi="Times New Roman"/>
                <w:sz w:val="24"/>
                <w:szCs w:val="24"/>
                <w:lang w:val="lv-LV"/>
              </w:rPr>
            </w:pPr>
            <w:r w:rsidRPr="003E773F">
              <w:rPr>
                <w:rFonts w:ascii="Times New Roman" w:hAnsi="Times New Roman"/>
                <w:sz w:val="24"/>
                <w:szCs w:val="24"/>
                <w:lang w:val="lv-LV"/>
              </w:rPr>
              <w:t xml:space="preserve">projektā iekļautajās ēkās un ēku daļās, kurās tiek veiktas projektā plānotās aktivitātes, pēc projekta īstenošanas tiek sasniegtas minimālās energoefektivitātes prasības atbilstoši Latvijas būvnormatīvam LBN 002-19 </w:t>
            </w:r>
            <w:r w:rsidR="006311D1">
              <w:rPr>
                <w:rFonts w:ascii="Times New Roman" w:hAnsi="Times New Roman"/>
                <w:sz w:val="24"/>
                <w:szCs w:val="24"/>
                <w:lang w:val="lv-LV"/>
              </w:rPr>
              <w:t>“</w:t>
            </w:r>
            <w:r w:rsidRPr="003E773F">
              <w:rPr>
                <w:rFonts w:ascii="Times New Roman" w:hAnsi="Times New Roman"/>
                <w:sz w:val="24"/>
                <w:szCs w:val="24"/>
                <w:lang w:val="lv-LV"/>
              </w:rPr>
              <w:t>Ēku norobežojošo konstrukciju siltumtehnika</w:t>
            </w:r>
            <w:r w:rsidR="006311D1">
              <w:rPr>
                <w:rFonts w:ascii="Times New Roman" w:hAnsi="Times New Roman"/>
                <w:sz w:val="24"/>
                <w:szCs w:val="24"/>
                <w:lang w:val="lv-LV"/>
              </w:rPr>
              <w:t>”</w:t>
            </w:r>
          </w:p>
        </w:tc>
        <w:tc>
          <w:tcPr>
            <w:tcW w:w="1560" w:type="dxa"/>
          </w:tcPr>
          <w:p w14:paraId="28EE3C04" w14:textId="1F45129F" w:rsidR="007A6B16" w:rsidRPr="00F37610" w:rsidRDefault="00D3639E" w:rsidP="007A6B16">
            <w:pPr>
              <w:spacing w:after="0" w:line="240" w:lineRule="auto"/>
              <w:jc w:val="center"/>
              <w:rPr>
                <w:rFonts w:ascii="Times New Roman" w:hAnsi="Times New Roman"/>
                <w:sz w:val="24"/>
                <w:szCs w:val="24"/>
              </w:rPr>
            </w:pPr>
            <w:r w:rsidRPr="00F37610">
              <w:rPr>
                <w:rFonts w:ascii="Times New Roman" w:hAnsi="Times New Roman"/>
                <w:sz w:val="24"/>
                <w:szCs w:val="24"/>
                <w:lang w:val="lv-LV"/>
              </w:rPr>
              <w:t>Jā/ Jā ar nosacījumu/ Nē</w:t>
            </w:r>
          </w:p>
        </w:tc>
        <w:tc>
          <w:tcPr>
            <w:tcW w:w="7370" w:type="dxa"/>
          </w:tcPr>
          <w:p w14:paraId="2F9785A0" w14:textId="55B020B7" w:rsidR="007A6B16" w:rsidRPr="008D2565" w:rsidRDefault="006311D1" w:rsidP="007A6B16">
            <w:pPr>
              <w:spacing w:after="0" w:line="240" w:lineRule="auto"/>
              <w:jc w:val="both"/>
              <w:rPr>
                <w:rFonts w:ascii="Times New Roman" w:hAnsi="Times New Roman"/>
                <w:sz w:val="24"/>
                <w:szCs w:val="24"/>
                <w:lang w:val="lv-LV"/>
              </w:rPr>
            </w:pPr>
            <w:r w:rsidRPr="008D2565">
              <w:rPr>
                <w:rFonts w:ascii="Times New Roman" w:hAnsi="Times New Roman"/>
                <w:sz w:val="24"/>
                <w:szCs w:val="24"/>
                <w:lang w:val="lv-LV"/>
              </w:rPr>
              <w:t xml:space="preserve">Informācija atbilstoši </w:t>
            </w:r>
            <w:r w:rsidR="00D02268" w:rsidRPr="008D2565">
              <w:rPr>
                <w:rFonts w:ascii="Times New Roman" w:hAnsi="Times New Roman"/>
                <w:sz w:val="24"/>
                <w:szCs w:val="24"/>
                <w:lang w:val="lv-LV"/>
              </w:rPr>
              <w:t>atlases nolikuma 5</w:t>
            </w:r>
            <w:r w:rsidR="0027477C" w:rsidRPr="008D2565">
              <w:rPr>
                <w:rFonts w:ascii="Times New Roman" w:hAnsi="Times New Roman"/>
                <w:sz w:val="24"/>
                <w:szCs w:val="24"/>
                <w:lang w:val="lv-LV"/>
              </w:rPr>
              <w:t>.pie</w:t>
            </w:r>
            <w:r w:rsidR="00D02268" w:rsidRPr="008D2565">
              <w:rPr>
                <w:rFonts w:ascii="Times New Roman" w:hAnsi="Times New Roman"/>
                <w:sz w:val="24"/>
                <w:szCs w:val="24"/>
                <w:lang w:val="lv-LV"/>
              </w:rPr>
              <w:t>likuma “</w:t>
            </w:r>
            <w:r w:rsidR="0027477C" w:rsidRPr="008D2565">
              <w:rPr>
                <w:rFonts w:ascii="Times New Roman" w:hAnsi="Times New Roman"/>
                <w:sz w:val="24"/>
                <w:szCs w:val="24"/>
                <w:lang w:val="lv-LV"/>
              </w:rPr>
              <w:t>Primārās enerģijas un siltumnīcefekta gāzu emisiju novērtējums</w:t>
            </w:r>
            <w:r w:rsidR="00D02268" w:rsidRPr="008D2565">
              <w:rPr>
                <w:rFonts w:ascii="Times New Roman" w:hAnsi="Times New Roman"/>
                <w:sz w:val="24"/>
                <w:szCs w:val="24"/>
                <w:lang w:val="lv-LV"/>
              </w:rPr>
              <w:t xml:space="preserve">” </w:t>
            </w:r>
            <w:r w:rsidR="006454D2" w:rsidRPr="008D2565">
              <w:rPr>
                <w:rFonts w:ascii="Times New Roman" w:hAnsi="Times New Roman"/>
                <w:sz w:val="24"/>
                <w:szCs w:val="24"/>
                <w:lang w:val="lv-LV"/>
              </w:rPr>
              <w:t>(</w:t>
            </w:r>
            <w:proofErr w:type="spellStart"/>
            <w:r w:rsidR="006454D2" w:rsidRPr="008D2565">
              <w:rPr>
                <w:rFonts w:ascii="Times New Roman" w:hAnsi="Times New Roman"/>
                <w:sz w:val="24"/>
                <w:szCs w:val="24"/>
                <w:lang w:val="lv-LV"/>
              </w:rPr>
              <w:t>excel</w:t>
            </w:r>
            <w:proofErr w:type="spellEnd"/>
            <w:r w:rsidR="006454D2" w:rsidRPr="008D2565">
              <w:rPr>
                <w:rFonts w:ascii="Times New Roman" w:hAnsi="Times New Roman"/>
                <w:sz w:val="24"/>
                <w:szCs w:val="24"/>
                <w:lang w:val="lv-LV"/>
              </w:rPr>
              <w:t xml:space="preserve">) </w:t>
            </w:r>
            <w:r w:rsidR="00D02268" w:rsidRPr="008D2565">
              <w:rPr>
                <w:rFonts w:ascii="Times New Roman" w:hAnsi="Times New Roman"/>
                <w:sz w:val="24"/>
                <w:szCs w:val="24"/>
                <w:lang w:val="lv-LV"/>
              </w:rPr>
              <w:t>izklājlapas “</w:t>
            </w:r>
            <w:r w:rsidR="00601717" w:rsidRPr="008D2565">
              <w:rPr>
                <w:rFonts w:ascii="Times New Roman" w:hAnsi="Times New Roman"/>
                <w:sz w:val="24"/>
                <w:szCs w:val="24"/>
                <w:lang w:val="lv-LV"/>
              </w:rPr>
              <w:t>3.lapa_Situācija pēc</w:t>
            </w:r>
            <w:r w:rsidR="00D02268" w:rsidRPr="008D2565">
              <w:rPr>
                <w:rFonts w:ascii="Times New Roman" w:hAnsi="Times New Roman"/>
                <w:sz w:val="24"/>
                <w:szCs w:val="24"/>
                <w:lang w:val="lv-LV"/>
              </w:rPr>
              <w:t xml:space="preserve">” šūnā </w:t>
            </w:r>
            <w:r w:rsidR="009C526F" w:rsidRPr="008D2565">
              <w:rPr>
                <w:rFonts w:ascii="Times New Roman" w:hAnsi="Times New Roman"/>
                <w:sz w:val="24"/>
                <w:szCs w:val="24"/>
                <w:lang w:val="lv-LV"/>
              </w:rPr>
              <w:t>H/J</w:t>
            </w:r>
            <w:r w:rsidR="002A37D7" w:rsidRPr="008D2565">
              <w:rPr>
                <w:rFonts w:ascii="Times New Roman" w:hAnsi="Times New Roman"/>
                <w:sz w:val="24"/>
                <w:szCs w:val="24"/>
                <w:lang w:val="lv-LV"/>
              </w:rPr>
              <w:t xml:space="preserve">70 </w:t>
            </w:r>
            <w:r w:rsidR="00D02268" w:rsidRPr="008D2565">
              <w:rPr>
                <w:rFonts w:ascii="Times New Roman" w:hAnsi="Times New Roman"/>
                <w:sz w:val="24"/>
                <w:szCs w:val="24"/>
                <w:lang w:val="lv-LV"/>
              </w:rPr>
              <w:t>norādītajam</w:t>
            </w:r>
            <w:r w:rsidR="00115DA3" w:rsidRPr="008D2565">
              <w:rPr>
                <w:rFonts w:ascii="Times New Roman" w:hAnsi="Times New Roman"/>
                <w:sz w:val="24"/>
                <w:szCs w:val="24"/>
                <w:lang w:val="lv-LV"/>
              </w:rPr>
              <w:t>.</w:t>
            </w:r>
          </w:p>
          <w:p w14:paraId="2643E85C" w14:textId="77777777" w:rsidR="008D3AB9" w:rsidRDefault="008D2565" w:rsidP="008D2565">
            <w:pPr>
              <w:spacing w:after="0" w:line="240" w:lineRule="auto"/>
              <w:jc w:val="both"/>
              <w:rPr>
                <w:rFonts w:ascii="Times New Roman" w:hAnsi="Times New Roman"/>
                <w:sz w:val="24"/>
                <w:szCs w:val="24"/>
                <w:lang w:val="lv-LV"/>
              </w:rPr>
            </w:pPr>
            <w:r w:rsidRPr="008D2565">
              <w:rPr>
                <w:rFonts w:ascii="Times New Roman" w:hAnsi="Times New Roman"/>
                <w:sz w:val="24"/>
                <w:szCs w:val="24"/>
                <w:lang w:val="lv-LV"/>
              </w:rPr>
              <w:t xml:space="preserve">Atbilstoši </w:t>
            </w:r>
            <w:hyperlink r:id="rId16" w:history="1">
              <w:r w:rsidR="00470838" w:rsidRPr="008D2565">
                <w:rPr>
                  <w:rStyle w:val="Hyperlink"/>
                  <w:rFonts w:ascii="Times New Roman" w:hAnsi="Times New Roman" w:cstheme="minorBidi"/>
                  <w:sz w:val="24"/>
                  <w:szCs w:val="24"/>
                  <w:lang w:val="lv-LV"/>
                </w:rPr>
                <w:t>LBN 002-19</w:t>
              </w:r>
            </w:hyperlink>
            <w:r w:rsidRPr="008D2565">
              <w:rPr>
                <w:lang w:val="lv-LV"/>
              </w:rPr>
              <w:t xml:space="preserve"> </w:t>
            </w:r>
            <w:r w:rsidRPr="008D2565">
              <w:rPr>
                <w:rFonts w:ascii="Times New Roman" w:hAnsi="Times New Roman"/>
                <w:sz w:val="24"/>
                <w:szCs w:val="24"/>
                <w:lang w:val="lv-LV"/>
              </w:rPr>
              <w:t>minimālās vērtības ir 9</w:t>
            </w:r>
            <w:r w:rsidR="002E0037" w:rsidRPr="008D2565">
              <w:rPr>
                <w:rFonts w:ascii="Times New Roman" w:hAnsi="Times New Roman"/>
                <w:sz w:val="24"/>
                <w:szCs w:val="24"/>
                <w:lang w:val="lv-LV"/>
              </w:rPr>
              <w:t xml:space="preserve">0 vai 120 </w:t>
            </w:r>
            <w:proofErr w:type="spellStart"/>
            <w:r w:rsidR="00153CE2" w:rsidRPr="008D2565">
              <w:rPr>
                <w:rFonts w:ascii="Times New Roman" w:hAnsi="Times New Roman"/>
                <w:sz w:val="24"/>
                <w:szCs w:val="24"/>
                <w:lang w:val="lv-LV"/>
              </w:rPr>
              <w:t>kWh</w:t>
            </w:r>
            <w:proofErr w:type="spellEnd"/>
            <w:r w:rsidR="00153CE2" w:rsidRPr="008D2565">
              <w:rPr>
                <w:rFonts w:ascii="Times New Roman" w:hAnsi="Times New Roman"/>
                <w:sz w:val="24"/>
                <w:szCs w:val="24"/>
                <w:lang w:val="lv-LV"/>
              </w:rPr>
              <w:t>/m</w:t>
            </w:r>
            <w:r w:rsidR="00153CE2" w:rsidRPr="008D2565">
              <w:rPr>
                <w:rFonts w:ascii="Times New Roman" w:hAnsi="Times New Roman"/>
                <w:sz w:val="24"/>
                <w:szCs w:val="24"/>
                <w:vertAlign w:val="superscript"/>
                <w:lang w:val="lv-LV"/>
              </w:rPr>
              <w:t>2</w:t>
            </w:r>
            <w:r w:rsidR="00470838" w:rsidRPr="008D2565">
              <w:rPr>
                <w:rFonts w:ascii="Times New Roman" w:hAnsi="Times New Roman"/>
                <w:sz w:val="24"/>
                <w:szCs w:val="24"/>
                <w:lang w:val="lv-LV"/>
              </w:rPr>
              <w:t>.</w:t>
            </w:r>
          </w:p>
          <w:p w14:paraId="527C22EE" w14:textId="77777777" w:rsidR="004F3844" w:rsidRDefault="004F3844" w:rsidP="008D2565">
            <w:pPr>
              <w:spacing w:after="0" w:line="240" w:lineRule="auto"/>
              <w:jc w:val="both"/>
              <w:rPr>
                <w:rFonts w:ascii="Times New Roman" w:hAnsi="Times New Roman"/>
                <w:sz w:val="24"/>
                <w:szCs w:val="24"/>
                <w:lang w:val="lv-LV"/>
              </w:rPr>
            </w:pPr>
          </w:p>
          <w:p w14:paraId="371E1527" w14:textId="54ADC886" w:rsidR="004F3844" w:rsidRPr="008D2565" w:rsidRDefault="004F3844" w:rsidP="008D2565">
            <w:pPr>
              <w:spacing w:after="0" w:line="240" w:lineRule="auto"/>
              <w:jc w:val="both"/>
              <w:rPr>
                <w:rFonts w:ascii="Times New Roman" w:hAnsi="Times New Roman"/>
                <w:color w:val="FF0000"/>
                <w:sz w:val="24"/>
                <w:szCs w:val="24"/>
                <w:lang w:val="lv-LV"/>
              </w:rPr>
            </w:pPr>
            <w:r>
              <w:rPr>
                <w:rFonts w:ascii="Times New Roman" w:hAnsi="Times New Roman"/>
                <w:sz w:val="24"/>
                <w:szCs w:val="24"/>
                <w:lang w:val="lv-LV"/>
              </w:rPr>
              <w:t>Pārbauda vai projekta iesniegumam pievienotajā Detalizētajā 3.8.punkta aprakstā norādīta informācija par sasniedzamajām vērtīb</w:t>
            </w:r>
            <w:r w:rsidR="00F45E21">
              <w:rPr>
                <w:rFonts w:ascii="Times New Roman" w:hAnsi="Times New Roman"/>
                <w:sz w:val="24"/>
                <w:szCs w:val="24"/>
                <w:lang w:val="lv-LV"/>
              </w:rPr>
              <w:t>ā</w:t>
            </w:r>
            <w:r>
              <w:rPr>
                <w:rFonts w:ascii="Times New Roman" w:hAnsi="Times New Roman"/>
                <w:sz w:val="24"/>
                <w:szCs w:val="24"/>
                <w:lang w:val="lv-LV"/>
              </w:rPr>
              <w:t>m.</w:t>
            </w:r>
          </w:p>
        </w:tc>
      </w:tr>
      <w:tr w:rsidR="007A6B16" w:rsidRPr="00F37610" w14:paraId="2734CD57" w14:textId="77777777" w:rsidTr="000C4014">
        <w:trPr>
          <w:trHeight w:val="760"/>
        </w:trPr>
        <w:tc>
          <w:tcPr>
            <w:tcW w:w="992" w:type="dxa"/>
          </w:tcPr>
          <w:p w14:paraId="03F20150" w14:textId="420372DA" w:rsidR="007A6B16" w:rsidRPr="00F37610" w:rsidRDefault="007A6B16" w:rsidP="007A6B16">
            <w:pPr>
              <w:spacing w:after="0" w:line="240" w:lineRule="auto"/>
              <w:jc w:val="both"/>
              <w:rPr>
                <w:rFonts w:ascii="Times New Roman" w:hAnsi="Times New Roman"/>
                <w:sz w:val="24"/>
                <w:szCs w:val="24"/>
              </w:rPr>
            </w:pPr>
            <w:r>
              <w:rPr>
                <w:rFonts w:ascii="Times New Roman" w:hAnsi="Times New Roman"/>
                <w:sz w:val="24"/>
                <w:szCs w:val="24"/>
              </w:rPr>
              <w:t>3.8.9.</w:t>
            </w:r>
          </w:p>
        </w:tc>
        <w:tc>
          <w:tcPr>
            <w:tcW w:w="5388" w:type="dxa"/>
          </w:tcPr>
          <w:p w14:paraId="762902BF" w14:textId="426F0F23" w:rsidR="007A6B16" w:rsidRPr="003E773F" w:rsidRDefault="008D6DDA" w:rsidP="007A6B16">
            <w:pPr>
              <w:spacing w:after="0" w:line="240" w:lineRule="auto"/>
              <w:jc w:val="both"/>
              <w:rPr>
                <w:rFonts w:ascii="Times New Roman" w:hAnsi="Times New Roman"/>
                <w:sz w:val="24"/>
                <w:szCs w:val="24"/>
                <w:lang w:val="lv-LV"/>
              </w:rPr>
            </w:pPr>
            <w:r w:rsidRPr="003E773F">
              <w:rPr>
                <w:rFonts w:ascii="Times New Roman" w:hAnsi="Times New Roman"/>
                <w:sz w:val="24"/>
                <w:szCs w:val="24"/>
                <w:lang w:val="lv-LV"/>
              </w:rPr>
              <w:t xml:space="preserve">projekta ietvaros tiek nodrošināta Ministru kabineta 2021. gada 7. janvāra noteikumos Nr. 17 </w:t>
            </w:r>
            <w:r w:rsidR="007A0395">
              <w:rPr>
                <w:rFonts w:ascii="Times New Roman" w:hAnsi="Times New Roman"/>
                <w:sz w:val="24"/>
                <w:szCs w:val="24"/>
                <w:lang w:val="lv-LV"/>
              </w:rPr>
              <w:t>“</w:t>
            </w:r>
            <w:r w:rsidRPr="003E773F">
              <w:rPr>
                <w:rFonts w:ascii="Times New Roman" w:hAnsi="Times New Roman"/>
                <w:sz w:val="24"/>
                <w:szCs w:val="24"/>
                <w:lang w:val="lv-LV"/>
              </w:rPr>
              <w:t>Noteikumi par gaisa piesārņojuma ierobežošanu no sadedzināšanas iekārtām</w:t>
            </w:r>
            <w:r w:rsidR="007A0395">
              <w:rPr>
                <w:rFonts w:ascii="Times New Roman" w:hAnsi="Times New Roman"/>
                <w:sz w:val="24"/>
                <w:szCs w:val="24"/>
                <w:lang w:val="lv-LV"/>
              </w:rPr>
              <w:t>”</w:t>
            </w:r>
            <w:r w:rsidRPr="003E773F">
              <w:rPr>
                <w:rFonts w:ascii="Times New Roman" w:hAnsi="Times New Roman"/>
                <w:sz w:val="24"/>
                <w:szCs w:val="24"/>
                <w:lang w:val="lv-LV"/>
              </w:rPr>
              <w:t xml:space="preserve"> noteikto prasību ievērošana vai atbilstība Komisijas 2015. gada 27. aprīļa Deleģētās regulas (ES) 2015/1187, ar ko Eiropas </w:t>
            </w:r>
            <w:r w:rsidRPr="003E773F">
              <w:rPr>
                <w:rFonts w:ascii="Times New Roman" w:hAnsi="Times New Roman"/>
                <w:sz w:val="24"/>
                <w:szCs w:val="24"/>
                <w:lang w:val="lv-LV"/>
              </w:rPr>
              <w:lastRenderedPageBreak/>
              <w:t xml:space="preserve">Parlamenta un Padomes Direktīvu 2010/30/ES papildina attiecībā uz cietā kurināmā katlu un cietā kurināmā katla, papildu sildītāju, temperatūras regulatoru un saules enerģijas iekārtu komplektu </w:t>
            </w:r>
            <w:proofErr w:type="spellStart"/>
            <w:r w:rsidRPr="003E773F">
              <w:rPr>
                <w:rFonts w:ascii="Times New Roman" w:hAnsi="Times New Roman"/>
                <w:sz w:val="24"/>
                <w:szCs w:val="24"/>
                <w:lang w:val="lv-LV"/>
              </w:rPr>
              <w:t>energomarķējumu</w:t>
            </w:r>
            <w:proofErr w:type="spellEnd"/>
            <w:r w:rsidRPr="003E773F">
              <w:rPr>
                <w:rFonts w:ascii="Times New Roman" w:hAnsi="Times New Roman"/>
                <w:sz w:val="24"/>
                <w:szCs w:val="24"/>
                <w:lang w:val="lv-LV"/>
              </w:rPr>
              <w:t>, energoefektivitātes klasei A+</w:t>
            </w:r>
          </w:p>
        </w:tc>
        <w:tc>
          <w:tcPr>
            <w:tcW w:w="1560" w:type="dxa"/>
          </w:tcPr>
          <w:p w14:paraId="1E5B59CD" w14:textId="2A975B38" w:rsidR="007A6B16" w:rsidRPr="00F37610" w:rsidRDefault="00D3639E" w:rsidP="007A6B16">
            <w:pPr>
              <w:spacing w:after="0" w:line="240" w:lineRule="auto"/>
              <w:jc w:val="center"/>
              <w:rPr>
                <w:rFonts w:ascii="Times New Roman" w:hAnsi="Times New Roman"/>
                <w:sz w:val="24"/>
                <w:szCs w:val="24"/>
              </w:rPr>
            </w:pPr>
            <w:r w:rsidRPr="00F37610">
              <w:rPr>
                <w:rFonts w:ascii="Times New Roman" w:hAnsi="Times New Roman"/>
                <w:sz w:val="24"/>
                <w:szCs w:val="24"/>
                <w:lang w:val="lv-LV"/>
              </w:rPr>
              <w:lastRenderedPageBreak/>
              <w:t>Jā/ Jā ar nosacījumu/ Nē/ N/A</w:t>
            </w:r>
          </w:p>
        </w:tc>
        <w:tc>
          <w:tcPr>
            <w:tcW w:w="7370" w:type="dxa"/>
          </w:tcPr>
          <w:p w14:paraId="14873365" w14:textId="3BBC5EE3" w:rsidR="004E74D9" w:rsidRPr="004E74D9" w:rsidRDefault="004E74D9" w:rsidP="007A6B16">
            <w:pPr>
              <w:spacing w:after="0" w:line="240" w:lineRule="auto"/>
              <w:jc w:val="both"/>
              <w:rPr>
                <w:rFonts w:ascii="Times New Roman" w:hAnsi="Times New Roman"/>
                <w:sz w:val="24"/>
                <w:szCs w:val="24"/>
                <w:lang w:val="lv-LV"/>
              </w:rPr>
            </w:pPr>
            <w:r w:rsidRPr="004E74D9">
              <w:rPr>
                <w:rFonts w:ascii="Times New Roman" w:hAnsi="Times New Roman"/>
                <w:sz w:val="24"/>
                <w:szCs w:val="24"/>
                <w:lang w:val="lv-LV"/>
              </w:rPr>
              <w:t xml:space="preserve">Kritēriju attiecina tikai uz gadījumiem, kad projektā paredzēta </w:t>
            </w:r>
            <w:r w:rsidRPr="004E74D9">
              <w:rPr>
                <w:rFonts w:ascii="Times New Roman" w:hAnsi="Times New Roman"/>
                <w:sz w:val="24"/>
                <w:szCs w:val="24"/>
                <w:u w:val="single"/>
                <w:lang w:val="lv-LV"/>
              </w:rPr>
              <w:t>cietās biomasas apkures iekārtu vai gaisa kvalitātes uzlabošanas iekārtu uzstādīšana</w:t>
            </w:r>
            <w:r w:rsidR="00876AE7">
              <w:rPr>
                <w:rFonts w:ascii="Times New Roman" w:hAnsi="Times New Roman"/>
                <w:sz w:val="24"/>
                <w:szCs w:val="24"/>
                <w:u w:val="single"/>
                <w:lang w:val="lv-LV"/>
              </w:rPr>
              <w:t xml:space="preserve"> </w:t>
            </w:r>
            <w:r w:rsidR="00876AE7" w:rsidRPr="00686064">
              <w:rPr>
                <w:rFonts w:ascii="Times New Roman" w:hAnsi="Times New Roman"/>
                <w:sz w:val="24"/>
                <w:szCs w:val="24"/>
                <w:lang w:val="lv-LV"/>
              </w:rPr>
              <w:t xml:space="preserve">vai projekta ietvaros </w:t>
            </w:r>
            <w:r w:rsidR="00EA59B8" w:rsidRPr="00686064">
              <w:rPr>
                <w:rFonts w:ascii="Times New Roman" w:hAnsi="Times New Roman"/>
                <w:sz w:val="24"/>
                <w:szCs w:val="24"/>
                <w:lang w:val="lv-LV"/>
              </w:rPr>
              <w:t>netiek nomainīti e</w:t>
            </w:r>
            <w:r w:rsidR="0020229D" w:rsidRPr="00686064">
              <w:rPr>
                <w:rFonts w:ascii="Times New Roman" w:hAnsi="Times New Roman"/>
                <w:sz w:val="24"/>
                <w:szCs w:val="24"/>
                <w:lang w:val="lv-LV"/>
              </w:rPr>
              <w:t>sošie risinājumi un tiek norādīts, ka to ekspluatācija tiks turpināta</w:t>
            </w:r>
            <w:r w:rsidRPr="00686064">
              <w:rPr>
                <w:rFonts w:ascii="Times New Roman" w:hAnsi="Times New Roman"/>
                <w:sz w:val="24"/>
                <w:szCs w:val="24"/>
                <w:lang w:val="lv-LV"/>
              </w:rPr>
              <w:t>.</w:t>
            </w:r>
          </w:p>
          <w:p w14:paraId="241BEFC1" w14:textId="77777777" w:rsidR="009A71D2" w:rsidRDefault="009A71D2" w:rsidP="007A6B16">
            <w:pPr>
              <w:spacing w:after="0" w:line="240" w:lineRule="auto"/>
              <w:jc w:val="both"/>
              <w:rPr>
                <w:rFonts w:ascii="Times New Roman" w:hAnsi="Times New Roman"/>
                <w:sz w:val="24"/>
                <w:szCs w:val="24"/>
                <w:lang w:val="lv-LV"/>
              </w:rPr>
            </w:pPr>
          </w:p>
          <w:p w14:paraId="0F2D6BA7" w14:textId="1B41D9AE" w:rsidR="007A6B16" w:rsidRDefault="003E773F" w:rsidP="007A6B16">
            <w:pPr>
              <w:spacing w:after="0" w:line="240" w:lineRule="auto"/>
              <w:jc w:val="both"/>
              <w:rPr>
                <w:rFonts w:ascii="Times New Roman" w:hAnsi="Times New Roman"/>
                <w:sz w:val="24"/>
                <w:szCs w:val="24"/>
                <w:lang w:val="lv-LV"/>
              </w:rPr>
            </w:pPr>
            <w:r w:rsidRPr="004E74D9">
              <w:rPr>
                <w:rFonts w:ascii="Times New Roman" w:hAnsi="Times New Roman"/>
                <w:sz w:val="24"/>
                <w:szCs w:val="24"/>
                <w:lang w:val="lv-LV"/>
              </w:rPr>
              <w:lastRenderedPageBreak/>
              <w:t xml:space="preserve">Kritērija vērtēšanai izmanto </w:t>
            </w:r>
            <w:r w:rsidR="009A71D2">
              <w:rPr>
                <w:rFonts w:ascii="Times New Roman" w:hAnsi="Times New Roman"/>
                <w:sz w:val="24"/>
                <w:szCs w:val="24"/>
                <w:lang w:val="lv-LV"/>
              </w:rPr>
              <w:t>MK</w:t>
            </w:r>
            <w:r w:rsidRPr="004E74D9">
              <w:rPr>
                <w:rFonts w:ascii="Times New Roman" w:hAnsi="Times New Roman"/>
                <w:sz w:val="24"/>
                <w:szCs w:val="24"/>
                <w:lang w:val="lv-LV"/>
              </w:rPr>
              <w:t xml:space="preserve"> noteikumu 34.10. punktā </w:t>
            </w:r>
            <w:r w:rsidR="00195C58">
              <w:rPr>
                <w:rFonts w:ascii="Times New Roman" w:hAnsi="Times New Roman"/>
                <w:sz w:val="24"/>
                <w:szCs w:val="24"/>
                <w:lang w:val="lv-LV"/>
              </w:rPr>
              <w:t xml:space="preserve">un atlases nolikuma 7.punktā </w:t>
            </w:r>
            <w:r w:rsidRPr="004E74D9">
              <w:rPr>
                <w:rFonts w:ascii="Times New Roman" w:hAnsi="Times New Roman"/>
                <w:sz w:val="24"/>
                <w:szCs w:val="24"/>
                <w:lang w:val="lv-LV"/>
              </w:rPr>
              <w:t>minētos dokumentus.</w:t>
            </w:r>
          </w:p>
          <w:p w14:paraId="48489910" w14:textId="2424E523" w:rsidR="00F45E21" w:rsidRDefault="00F45E21" w:rsidP="007A6B16">
            <w:pPr>
              <w:spacing w:after="0" w:line="240" w:lineRule="auto"/>
              <w:jc w:val="both"/>
              <w:rPr>
                <w:rFonts w:ascii="Times New Roman" w:hAnsi="Times New Roman"/>
                <w:sz w:val="24"/>
                <w:szCs w:val="24"/>
                <w:lang w:val="lv-LV"/>
              </w:rPr>
            </w:pPr>
          </w:p>
          <w:p w14:paraId="36773FE4" w14:textId="33A3B4DE" w:rsidR="00F45E21" w:rsidRDefault="00F45E21"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Pārbauda vai projekta iesniegumam pievienotajā Detalizētajā 3.8.punkta aprakstā norādīta informācija par to vai projekta ietvaros ir vai nav </w:t>
            </w:r>
            <w:r w:rsidR="00FB5554" w:rsidRPr="00FB5554">
              <w:rPr>
                <w:rFonts w:ascii="Times New Roman" w:hAnsi="Times New Roman"/>
                <w:sz w:val="24"/>
                <w:szCs w:val="24"/>
                <w:lang w:val="lv-LV"/>
              </w:rPr>
              <w:t>paredzēta cietās biomasas apkures iekārtu vai gaisa kvalitātes uzlabošanas iekārtu uzstādīšana</w:t>
            </w:r>
            <w:r>
              <w:rPr>
                <w:rFonts w:ascii="Times New Roman" w:hAnsi="Times New Roman"/>
                <w:sz w:val="24"/>
                <w:szCs w:val="24"/>
                <w:lang w:val="lv-LV"/>
              </w:rPr>
              <w:t>.</w:t>
            </w:r>
          </w:p>
          <w:p w14:paraId="2A5E700F" w14:textId="17951260" w:rsidR="00FB5554" w:rsidRDefault="00FB5554" w:rsidP="007A6B16">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Ja projekta ietvaros ir paredzēta </w:t>
            </w:r>
            <w:r w:rsidRPr="00193D84">
              <w:rPr>
                <w:rFonts w:ascii="Times New Roman" w:hAnsi="Times New Roman"/>
                <w:sz w:val="24"/>
                <w:szCs w:val="24"/>
                <w:lang w:val="lv-LV"/>
              </w:rPr>
              <w:t>cietās biomasas apkures iekārtu vai gaisa kvalitātes uzlabošanas iekārtu uzstādīšana</w:t>
            </w:r>
            <w:r w:rsidR="00193D84">
              <w:rPr>
                <w:rFonts w:ascii="Times New Roman" w:hAnsi="Times New Roman"/>
                <w:sz w:val="24"/>
                <w:szCs w:val="24"/>
                <w:lang w:val="lv-LV"/>
              </w:rPr>
              <w:t xml:space="preserve">, tiek </w:t>
            </w:r>
            <w:r w:rsidR="00193D84" w:rsidRPr="003E773F">
              <w:rPr>
                <w:rFonts w:ascii="Times New Roman" w:hAnsi="Times New Roman"/>
                <w:sz w:val="24"/>
                <w:szCs w:val="24"/>
                <w:lang w:val="lv-LV"/>
              </w:rPr>
              <w:t xml:space="preserve">nodrošināta Ministru kabineta 2021. gada 7. janvāra noteikumos Nr. 17 </w:t>
            </w:r>
            <w:r w:rsidR="00193D84">
              <w:rPr>
                <w:rFonts w:ascii="Times New Roman" w:hAnsi="Times New Roman"/>
                <w:sz w:val="24"/>
                <w:szCs w:val="24"/>
                <w:lang w:val="lv-LV"/>
              </w:rPr>
              <w:t>“</w:t>
            </w:r>
            <w:r w:rsidR="00193D84" w:rsidRPr="003E773F">
              <w:rPr>
                <w:rFonts w:ascii="Times New Roman" w:hAnsi="Times New Roman"/>
                <w:sz w:val="24"/>
                <w:szCs w:val="24"/>
                <w:lang w:val="lv-LV"/>
              </w:rPr>
              <w:t>Noteikumi par gaisa piesārņojuma ierobežošanu no sadedzināšanas iekārtām</w:t>
            </w:r>
            <w:r w:rsidR="00193D84">
              <w:rPr>
                <w:rFonts w:ascii="Times New Roman" w:hAnsi="Times New Roman"/>
                <w:sz w:val="24"/>
                <w:szCs w:val="24"/>
                <w:lang w:val="lv-LV"/>
              </w:rPr>
              <w:t>”</w:t>
            </w:r>
            <w:r w:rsidR="00193D84" w:rsidRPr="003E773F">
              <w:rPr>
                <w:rFonts w:ascii="Times New Roman" w:hAnsi="Times New Roman"/>
                <w:sz w:val="24"/>
                <w:szCs w:val="24"/>
                <w:lang w:val="lv-LV"/>
              </w:rPr>
              <w:t xml:space="preserve"> noteikto prasību ievērošana vai atbilstība Komisijas 2015. gada 27. aprīļa Deleģētās regulas (ES) 2015/1187, ar ko Eiropas Parlamenta un Padomes Direktīvu 2010/30/ES papildina attiecībā uz cietā kurināmā katlu un cietā kurināmā katla, papildu sildītāju, temperatūras regulatoru un saules enerģijas iekārtu komplektu </w:t>
            </w:r>
            <w:proofErr w:type="spellStart"/>
            <w:r w:rsidR="00193D84" w:rsidRPr="003E773F">
              <w:rPr>
                <w:rFonts w:ascii="Times New Roman" w:hAnsi="Times New Roman"/>
                <w:sz w:val="24"/>
                <w:szCs w:val="24"/>
                <w:lang w:val="lv-LV"/>
              </w:rPr>
              <w:t>energomarķējumu</w:t>
            </w:r>
            <w:proofErr w:type="spellEnd"/>
            <w:r w:rsidR="00193D84" w:rsidRPr="003E773F">
              <w:rPr>
                <w:rFonts w:ascii="Times New Roman" w:hAnsi="Times New Roman"/>
                <w:sz w:val="24"/>
                <w:szCs w:val="24"/>
                <w:lang w:val="lv-LV"/>
              </w:rPr>
              <w:t>, energoefektivitātes klasei A+</w:t>
            </w:r>
            <w:r w:rsidR="00193D84">
              <w:rPr>
                <w:rFonts w:ascii="Times New Roman" w:hAnsi="Times New Roman"/>
                <w:sz w:val="24"/>
                <w:szCs w:val="24"/>
                <w:lang w:val="lv-LV"/>
              </w:rPr>
              <w:t>.</w:t>
            </w:r>
          </w:p>
          <w:p w14:paraId="4323702A" w14:textId="77777777" w:rsidR="00150838" w:rsidRDefault="00150838" w:rsidP="007A6B16">
            <w:pPr>
              <w:spacing w:after="0" w:line="240" w:lineRule="auto"/>
              <w:jc w:val="both"/>
              <w:rPr>
                <w:rFonts w:ascii="Times New Roman" w:hAnsi="Times New Roman"/>
                <w:sz w:val="24"/>
                <w:szCs w:val="24"/>
                <w:lang w:val="lv-LV"/>
              </w:rPr>
            </w:pPr>
          </w:p>
          <w:p w14:paraId="3B3F1826" w14:textId="65D61CEC" w:rsidR="00150838" w:rsidRDefault="0034779D" w:rsidP="00150838">
            <w:pPr>
              <w:spacing w:after="0" w:line="240" w:lineRule="auto"/>
              <w:jc w:val="both"/>
              <w:rPr>
                <w:rFonts w:ascii="Times New Roman" w:hAnsi="Times New Roman"/>
                <w:sz w:val="24"/>
                <w:szCs w:val="24"/>
                <w:lang w:val="lv-LV"/>
              </w:rPr>
            </w:pPr>
            <w:proofErr w:type="spellStart"/>
            <w:r>
              <w:rPr>
                <w:rFonts w:ascii="Times New Roman" w:hAnsi="Times New Roman"/>
                <w:sz w:val="24"/>
                <w:szCs w:val="24"/>
              </w:rPr>
              <w:t>Skaidrojam</w:t>
            </w:r>
            <w:proofErr w:type="spellEnd"/>
            <w:r>
              <w:rPr>
                <w:rFonts w:ascii="Times New Roman" w:hAnsi="Times New Roman"/>
                <w:sz w:val="24"/>
                <w:szCs w:val="24"/>
              </w:rPr>
              <w:t xml:space="preserve"> - </w:t>
            </w:r>
            <w:proofErr w:type="spellStart"/>
            <w:r w:rsidR="00150838">
              <w:rPr>
                <w:rFonts w:ascii="Times New Roman" w:hAnsi="Times New Roman"/>
                <w:sz w:val="24"/>
                <w:szCs w:val="24"/>
              </w:rPr>
              <w:t>G</w:t>
            </w:r>
            <w:r w:rsidR="00150838" w:rsidRPr="00150838">
              <w:rPr>
                <w:rFonts w:ascii="Times New Roman" w:hAnsi="Times New Roman"/>
                <w:sz w:val="24"/>
                <w:szCs w:val="24"/>
              </w:rPr>
              <w:t>aisu</w:t>
            </w:r>
            <w:proofErr w:type="spellEnd"/>
            <w:r w:rsidR="00150838" w:rsidRPr="00150838">
              <w:rPr>
                <w:rFonts w:ascii="Times New Roman" w:hAnsi="Times New Roman"/>
                <w:sz w:val="24"/>
                <w:szCs w:val="24"/>
              </w:rPr>
              <w:t xml:space="preserve"> </w:t>
            </w:r>
            <w:r w:rsidR="00150838" w:rsidRPr="0073772B">
              <w:rPr>
                <w:rFonts w:ascii="Times New Roman" w:hAnsi="Times New Roman"/>
                <w:sz w:val="24"/>
                <w:szCs w:val="24"/>
                <w:lang w:val="lv-LV"/>
              </w:rPr>
              <w:t>piesārņojošo vielu emisiju attīrīšanas iekārt</w:t>
            </w:r>
            <w:r w:rsidR="00FB3CB6">
              <w:rPr>
                <w:rFonts w:ascii="Times New Roman" w:hAnsi="Times New Roman"/>
                <w:sz w:val="24"/>
                <w:szCs w:val="24"/>
                <w:lang w:val="lv-LV"/>
              </w:rPr>
              <w:t>u</w:t>
            </w:r>
            <w:r w:rsidR="00150838" w:rsidRPr="0073772B">
              <w:rPr>
                <w:rFonts w:ascii="Times New Roman" w:hAnsi="Times New Roman"/>
                <w:sz w:val="24"/>
                <w:szCs w:val="24"/>
                <w:lang w:val="lv-LV"/>
              </w:rPr>
              <w:t>, tai skaitā elektrostatisk</w:t>
            </w:r>
            <w:r w:rsidR="00A14AC8">
              <w:rPr>
                <w:rFonts w:ascii="Times New Roman" w:hAnsi="Times New Roman"/>
                <w:sz w:val="24"/>
                <w:szCs w:val="24"/>
                <w:lang w:val="lv-LV"/>
              </w:rPr>
              <w:t>o</w:t>
            </w:r>
            <w:r w:rsidR="00150838" w:rsidRPr="0073772B">
              <w:rPr>
                <w:rFonts w:ascii="Times New Roman" w:hAnsi="Times New Roman"/>
                <w:sz w:val="24"/>
                <w:szCs w:val="24"/>
                <w:lang w:val="lv-LV"/>
              </w:rPr>
              <w:t xml:space="preserve"> filtr</w:t>
            </w:r>
            <w:r w:rsidR="00A14AC8">
              <w:rPr>
                <w:rFonts w:ascii="Times New Roman" w:hAnsi="Times New Roman"/>
                <w:sz w:val="24"/>
                <w:szCs w:val="24"/>
                <w:lang w:val="lv-LV"/>
              </w:rPr>
              <w:t>u</w:t>
            </w:r>
            <w:r w:rsidR="00150838" w:rsidRPr="0073772B">
              <w:rPr>
                <w:rFonts w:ascii="Times New Roman" w:hAnsi="Times New Roman"/>
                <w:sz w:val="24"/>
                <w:szCs w:val="24"/>
                <w:lang w:val="lv-LV"/>
              </w:rPr>
              <w:t xml:space="preserve">, </w:t>
            </w:r>
            <w:proofErr w:type="spellStart"/>
            <w:r w:rsidR="00150838" w:rsidRPr="0073772B">
              <w:rPr>
                <w:rFonts w:ascii="Times New Roman" w:hAnsi="Times New Roman"/>
                <w:sz w:val="24"/>
                <w:szCs w:val="24"/>
                <w:lang w:val="lv-LV"/>
              </w:rPr>
              <w:t>ekonomaizer</w:t>
            </w:r>
            <w:r w:rsidR="00A14AC8">
              <w:rPr>
                <w:rFonts w:ascii="Times New Roman" w:hAnsi="Times New Roman"/>
                <w:sz w:val="24"/>
                <w:szCs w:val="24"/>
                <w:lang w:val="lv-LV"/>
              </w:rPr>
              <w:t>u</w:t>
            </w:r>
            <w:proofErr w:type="spellEnd"/>
            <w:r w:rsidR="00150838" w:rsidRPr="0073772B">
              <w:rPr>
                <w:rFonts w:ascii="Times New Roman" w:hAnsi="Times New Roman"/>
                <w:sz w:val="24"/>
                <w:szCs w:val="24"/>
                <w:lang w:val="lv-LV"/>
              </w:rPr>
              <w:t xml:space="preserve">, </w:t>
            </w:r>
            <w:proofErr w:type="spellStart"/>
            <w:r w:rsidR="00150838" w:rsidRPr="0073772B">
              <w:rPr>
                <w:rFonts w:ascii="Times New Roman" w:hAnsi="Times New Roman"/>
                <w:sz w:val="24"/>
                <w:szCs w:val="24"/>
                <w:lang w:val="lv-LV"/>
              </w:rPr>
              <w:t>dūmgāzu</w:t>
            </w:r>
            <w:proofErr w:type="spellEnd"/>
            <w:r w:rsidR="00150838" w:rsidRPr="0073772B">
              <w:rPr>
                <w:rFonts w:ascii="Times New Roman" w:hAnsi="Times New Roman"/>
                <w:sz w:val="24"/>
                <w:szCs w:val="24"/>
                <w:lang w:val="lv-LV"/>
              </w:rPr>
              <w:t xml:space="preserve"> kondensator</w:t>
            </w:r>
            <w:r w:rsidR="00A14AC8">
              <w:rPr>
                <w:rFonts w:ascii="Times New Roman" w:hAnsi="Times New Roman"/>
                <w:sz w:val="24"/>
                <w:szCs w:val="24"/>
                <w:lang w:val="lv-LV"/>
              </w:rPr>
              <w:t>u</w:t>
            </w:r>
            <w:r w:rsidR="00150838" w:rsidRPr="0073772B">
              <w:rPr>
                <w:rFonts w:ascii="Times New Roman" w:hAnsi="Times New Roman"/>
                <w:sz w:val="24"/>
                <w:szCs w:val="24"/>
                <w:lang w:val="lv-LV"/>
              </w:rPr>
              <w:t>,</w:t>
            </w:r>
            <w:r w:rsidR="00123356">
              <w:t xml:space="preserve"> </w:t>
            </w:r>
            <w:proofErr w:type="spellStart"/>
            <w:r w:rsidR="00123356" w:rsidRPr="00FD663E">
              <w:rPr>
                <w:rFonts w:ascii="Times New Roman" w:hAnsi="Times New Roman"/>
                <w:sz w:val="24"/>
                <w:szCs w:val="24"/>
              </w:rPr>
              <w:t>i</w:t>
            </w:r>
            <w:r w:rsidR="00123356" w:rsidRPr="00123356">
              <w:rPr>
                <w:rFonts w:ascii="Times New Roman" w:hAnsi="Times New Roman"/>
                <w:sz w:val="24"/>
                <w:szCs w:val="24"/>
                <w:lang w:val="lv-LV"/>
              </w:rPr>
              <w:t>egādes</w:t>
            </w:r>
            <w:proofErr w:type="spellEnd"/>
            <w:r w:rsidR="00123356" w:rsidRPr="00123356">
              <w:rPr>
                <w:rFonts w:ascii="Times New Roman" w:hAnsi="Times New Roman"/>
                <w:sz w:val="24"/>
                <w:szCs w:val="24"/>
                <w:lang w:val="lv-LV"/>
              </w:rPr>
              <w:t xml:space="preserve">, piegādes, uzstādīšanas un ieregulēšanas </w:t>
            </w:r>
            <w:proofErr w:type="gramStart"/>
            <w:r w:rsidR="00123356" w:rsidRPr="00123356">
              <w:rPr>
                <w:rFonts w:ascii="Times New Roman" w:hAnsi="Times New Roman"/>
                <w:sz w:val="24"/>
                <w:szCs w:val="24"/>
                <w:lang w:val="lv-LV"/>
              </w:rPr>
              <w:t>izmaksas</w:t>
            </w:r>
            <w:r w:rsidR="00150838" w:rsidRPr="0073772B">
              <w:rPr>
                <w:rFonts w:ascii="Times New Roman" w:hAnsi="Times New Roman"/>
                <w:sz w:val="24"/>
                <w:szCs w:val="24"/>
                <w:lang w:val="lv-LV"/>
              </w:rPr>
              <w:t xml:space="preserve">  </w:t>
            </w:r>
            <w:r w:rsidR="00791106" w:rsidRPr="0073772B">
              <w:rPr>
                <w:rFonts w:ascii="Times New Roman" w:hAnsi="Times New Roman"/>
                <w:sz w:val="24"/>
                <w:szCs w:val="24"/>
                <w:lang w:val="lv-LV"/>
              </w:rPr>
              <w:t>ir</w:t>
            </w:r>
            <w:proofErr w:type="gramEnd"/>
            <w:r w:rsidR="00791106" w:rsidRPr="0073772B">
              <w:rPr>
                <w:rFonts w:ascii="Times New Roman" w:hAnsi="Times New Roman"/>
                <w:sz w:val="24"/>
                <w:szCs w:val="24"/>
                <w:lang w:val="lv-LV"/>
              </w:rPr>
              <w:t xml:space="preserve"> attiecinām</w:t>
            </w:r>
            <w:r w:rsidR="00A14AC8">
              <w:rPr>
                <w:rFonts w:ascii="Times New Roman" w:hAnsi="Times New Roman"/>
                <w:sz w:val="24"/>
                <w:szCs w:val="24"/>
                <w:lang w:val="lv-LV"/>
              </w:rPr>
              <w:t>a</w:t>
            </w:r>
            <w:r w:rsidR="00CF7642">
              <w:rPr>
                <w:rFonts w:ascii="Times New Roman" w:hAnsi="Times New Roman"/>
                <w:sz w:val="24"/>
                <w:szCs w:val="24"/>
                <w:lang w:val="lv-LV"/>
              </w:rPr>
              <w:t>s</w:t>
            </w:r>
            <w:r w:rsidR="00791106" w:rsidRPr="0073772B">
              <w:rPr>
                <w:rFonts w:ascii="Times New Roman" w:hAnsi="Times New Roman"/>
                <w:sz w:val="24"/>
                <w:szCs w:val="24"/>
                <w:lang w:val="lv-LV"/>
              </w:rPr>
              <w:t>, j</w:t>
            </w:r>
            <w:r w:rsidR="00150838" w:rsidRPr="0073772B">
              <w:rPr>
                <w:rFonts w:ascii="Times New Roman" w:hAnsi="Times New Roman"/>
                <w:sz w:val="24"/>
                <w:szCs w:val="24"/>
                <w:lang w:val="lv-LV"/>
              </w:rPr>
              <w:t>a t</w:t>
            </w:r>
            <w:r w:rsidR="0073772B" w:rsidRPr="0073772B">
              <w:rPr>
                <w:rFonts w:ascii="Times New Roman" w:hAnsi="Times New Roman"/>
                <w:sz w:val="24"/>
                <w:szCs w:val="24"/>
                <w:lang w:val="lv-LV"/>
              </w:rPr>
              <w:t>o uzstādīšana</w:t>
            </w:r>
            <w:r w:rsidR="00150838" w:rsidRPr="0073772B">
              <w:rPr>
                <w:rFonts w:ascii="Times New Roman" w:hAnsi="Times New Roman"/>
                <w:sz w:val="24"/>
                <w:szCs w:val="24"/>
                <w:lang w:val="lv-LV"/>
              </w:rPr>
              <w:t xml:space="preserve"> tiek veikta vienlaikus ar  cietās biomasas kurināmā siltumenerģijas ražošanas iekārtu uzstādīšanu, pārbūvi, atjaunošanu vai nomaiņu</w:t>
            </w:r>
            <w:r w:rsidR="0073772B" w:rsidRPr="0073772B">
              <w:rPr>
                <w:rFonts w:ascii="Times New Roman" w:hAnsi="Times New Roman"/>
                <w:sz w:val="24"/>
                <w:szCs w:val="24"/>
                <w:lang w:val="lv-LV"/>
              </w:rPr>
              <w:t>.</w:t>
            </w:r>
          </w:p>
          <w:p w14:paraId="50E0F3EC" w14:textId="77777777" w:rsidR="00B808FA" w:rsidRDefault="00B808FA" w:rsidP="007A6B16">
            <w:pPr>
              <w:spacing w:after="0" w:line="240" w:lineRule="auto"/>
              <w:jc w:val="both"/>
              <w:rPr>
                <w:rFonts w:ascii="Times New Roman" w:hAnsi="Times New Roman"/>
                <w:sz w:val="24"/>
                <w:szCs w:val="24"/>
                <w:lang w:val="lv-LV"/>
              </w:rPr>
            </w:pPr>
          </w:p>
          <w:p w14:paraId="03698F81" w14:textId="3A85E801" w:rsidR="00B808FA" w:rsidRPr="004E74D9" w:rsidRDefault="00B808FA" w:rsidP="007A6B16">
            <w:pPr>
              <w:spacing w:after="0" w:line="240" w:lineRule="auto"/>
              <w:jc w:val="both"/>
              <w:rPr>
                <w:rFonts w:ascii="Times New Roman" w:hAnsi="Times New Roman"/>
                <w:sz w:val="24"/>
                <w:szCs w:val="24"/>
                <w:lang w:val="lv-LV"/>
              </w:rPr>
            </w:pPr>
            <w:r w:rsidRPr="0073772B">
              <w:rPr>
                <w:rFonts w:ascii="Times New Roman" w:hAnsi="Times New Roman"/>
                <w:sz w:val="24"/>
                <w:szCs w:val="24"/>
                <w:lang w:val="lv-LV"/>
              </w:rPr>
              <w:t>Vērtējums ir N/A, ja projektā</w:t>
            </w:r>
            <w:r w:rsidRPr="009A71D2">
              <w:rPr>
                <w:rFonts w:ascii="Times New Roman" w:hAnsi="Times New Roman"/>
                <w:sz w:val="24"/>
                <w:szCs w:val="24"/>
                <w:lang w:val="lv-LV"/>
              </w:rPr>
              <w:t xml:space="preserve"> </w:t>
            </w:r>
            <w:r w:rsidRPr="009A71D2">
              <w:rPr>
                <w:rFonts w:ascii="Times New Roman" w:hAnsi="Times New Roman"/>
                <w:b/>
                <w:bCs/>
                <w:sz w:val="24"/>
                <w:szCs w:val="24"/>
                <w:lang w:val="lv-LV"/>
              </w:rPr>
              <w:t>nav</w:t>
            </w:r>
            <w:r w:rsidRPr="009A71D2">
              <w:rPr>
                <w:rFonts w:ascii="Times New Roman" w:hAnsi="Times New Roman"/>
                <w:sz w:val="24"/>
                <w:szCs w:val="24"/>
                <w:lang w:val="lv-LV"/>
              </w:rPr>
              <w:t xml:space="preserve"> paredzēta cietās biomasas apkures iekārtu vai gaisa kvalitātes uzlabošanas iekārtu uzstādīšana</w:t>
            </w:r>
            <w:r w:rsidR="00351F68">
              <w:rPr>
                <w:rFonts w:ascii="Times New Roman" w:hAnsi="Times New Roman"/>
                <w:sz w:val="24"/>
                <w:szCs w:val="24"/>
                <w:lang w:val="lv-LV"/>
              </w:rPr>
              <w:t xml:space="preserve"> </w:t>
            </w:r>
            <w:r w:rsidR="00351F68" w:rsidRPr="0073772B">
              <w:rPr>
                <w:rFonts w:ascii="Times New Roman" w:hAnsi="Times New Roman"/>
                <w:b/>
                <w:bCs/>
                <w:sz w:val="24"/>
                <w:szCs w:val="24"/>
                <w:lang w:val="lv-LV"/>
              </w:rPr>
              <w:t>un</w:t>
            </w:r>
            <w:r w:rsidR="00DD6809">
              <w:rPr>
                <w:rFonts w:ascii="Times New Roman" w:hAnsi="Times New Roman"/>
                <w:sz w:val="24"/>
                <w:szCs w:val="24"/>
                <w:lang w:val="lv-LV"/>
              </w:rPr>
              <w:t xml:space="preserve"> detaliz</w:t>
            </w:r>
            <w:r w:rsidR="00D86240">
              <w:rPr>
                <w:rFonts w:ascii="Times New Roman" w:hAnsi="Times New Roman"/>
                <w:sz w:val="24"/>
                <w:szCs w:val="24"/>
                <w:lang w:val="lv-LV"/>
              </w:rPr>
              <w:t>ētajā 3.8.kritērija aprakstā ir pamatots, ka</w:t>
            </w:r>
            <w:r w:rsidR="00351F68">
              <w:rPr>
                <w:rFonts w:ascii="Times New Roman" w:hAnsi="Times New Roman"/>
                <w:sz w:val="24"/>
                <w:szCs w:val="24"/>
                <w:lang w:val="lv-LV"/>
              </w:rPr>
              <w:t xml:space="preserve"> esošajā projekta ēkā nav </w:t>
            </w:r>
            <w:r w:rsidR="007555FA">
              <w:rPr>
                <w:rFonts w:ascii="Times New Roman" w:hAnsi="Times New Roman"/>
                <w:sz w:val="24"/>
                <w:szCs w:val="24"/>
                <w:lang w:val="lv-LV"/>
              </w:rPr>
              <w:t>šād</w:t>
            </w:r>
            <w:r w:rsidR="00205C73">
              <w:rPr>
                <w:rFonts w:ascii="Times New Roman" w:hAnsi="Times New Roman"/>
                <w:sz w:val="24"/>
                <w:szCs w:val="24"/>
                <w:lang w:val="lv-LV"/>
              </w:rPr>
              <w:t>as</w:t>
            </w:r>
            <w:r w:rsidR="007555FA">
              <w:rPr>
                <w:rFonts w:ascii="Times New Roman" w:hAnsi="Times New Roman"/>
                <w:sz w:val="24"/>
                <w:szCs w:val="24"/>
                <w:lang w:val="lv-LV"/>
              </w:rPr>
              <w:t xml:space="preserve"> iekārt</w:t>
            </w:r>
            <w:r w:rsidR="00205C73">
              <w:rPr>
                <w:rFonts w:ascii="Times New Roman" w:hAnsi="Times New Roman"/>
                <w:sz w:val="24"/>
                <w:szCs w:val="24"/>
                <w:lang w:val="lv-LV"/>
              </w:rPr>
              <w:t>as nepieciešamas</w:t>
            </w:r>
            <w:r w:rsidRPr="009A71D2">
              <w:rPr>
                <w:rFonts w:ascii="Times New Roman" w:hAnsi="Times New Roman"/>
                <w:sz w:val="24"/>
                <w:szCs w:val="24"/>
                <w:lang w:val="lv-LV"/>
              </w:rPr>
              <w:t>.</w:t>
            </w:r>
          </w:p>
          <w:p w14:paraId="1D858B11" w14:textId="2F9DFE3C" w:rsidR="003E773F" w:rsidRPr="004E74D9" w:rsidRDefault="003E773F" w:rsidP="007A6B16">
            <w:pPr>
              <w:spacing w:after="0" w:line="240" w:lineRule="auto"/>
              <w:jc w:val="both"/>
              <w:rPr>
                <w:rFonts w:ascii="Times New Roman" w:hAnsi="Times New Roman"/>
                <w:sz w:val="24"/>
                <w:szCs w:val="24"/>
                <w:lang w:val="lv-LV"/>
              </w:rPr>
            </w:pPr>
          </w:p>
        </w:tc>
      </w:tr>
      <w:tr w:rsidR="007A6B16" w:rsidRPr="00F37610" w14:paraId="2A10CD94" w14:textId="77777777" w:rsidTr="000C4014">
        <w:trPr>
          <w:trHeight w:val="760"/>
        </w:trPr>
        <w:tc>
          <w:tcPr>
            <w:tcW w:w="992" w:type="dxa"/>
          </w:tcPr>
          <w:p w14:paraId="18E0B8C9" w14:textId="6C00B085" w:rsidR="007A6B16" w:rsidRPr="00F37610" w:rsidRDefault="007A6B16" w:rsidP="007A6B16">
            <w:pPr>
              <w:spacing w:after="0" w:line="240" w:lineRule="auto"/>
              <w:jc w:val="both"/>
              <w:rPr>
                <w:rFonts w:ascii="Times New Roman" w:hAnsi="Times New Roman"/>
                <w:sz w:val="24"/>
                <w:szCs w:val="24"/>
              </w:rPr>
            </w:pPr>
            <w:r>
              <w:rPr>
                <w:rFonts w:ascii="Times New Roman" w:hAnsi="Times New Roman"/>
                <w:sz w:val="24"/>
                <w:szCs w:val="24"/>
              </w:rPr>
              <w:lastRenderedPageBreak/>
              <w:t>3.8.10.</w:t>
            </w:r>
          </w:p>
        </w:tc>
        <w:tc>
          <w:tcPr>
            <w:tcW w:w="5388" w:type="dxa"/>
          </w:tcPr>
          <w:p w14:paraId="001DBBF5" w14:textId="35908785" w:rsidR="007A6B16" w:rsidRPr="003E773F" w:rsidRDefault="003E773F" w:rsidP="007A6B16">
            <w:pPr>
              <w:spacing w:after="0" w:line="240" w:lineRule="auto"/>
              <w:jc w:val="both"/>
              <w:rPr>
                <w:rFonts w:ascii="Times New Roman" w:hAnsi="Times New Roman"/>
                <w:sz w:val="24"/>
                <w:szCs w:val="24"/>
                <w:lang w:val="lv-LV"/>
              </w:rPr>
            </w:pPr>
            <w:r w:rsidRPr="003E773F">
              <w:rPr>
                <w:rFonts w:ascii="Times New Roman" w:hAnsi="Times New Roman"/>
                <w:sz w:val="24"/>
                <w:szCs w:val="24"/>
                <w:lang w:val="lv-LV"/>
              </w:rPr>
              <w:t xml:space="preserve">projekta ietvaros tiek nodrošināta panāktā enerģijas ietaupījuma uzturēšana ilgtermiņā, iesniedzot plānotā enerģijas ietaupījuma ilgtermiņa uzturēšanas plānu. Ja plāns uz projekta iesniegšanas dienu nav izstrādāts, projekta iesniegumā sniedz informāciju par plāna izstrādāšanas laika grafiku un galvenajiem </w:t>
            </w:r>
            <w:r w:rsidRPr="003E773F">
              <w:rPr>
                <w:rFonts w:ascii="Times New Roman" w:hAnsi="Times New Roman"/>
                <w:sz w:val="24"/>
                <w:szCs w:val="24"/>
                <w:lang w:val="lv-LV"/>
              </w:rPr>
              <w:lastRenderedPageBreak/>
              <w:t>uzdevumiem, kas iekļaujami plānā. Šādā gadījumā plānu iesniedz ar noslēguma maksājuma pieprasījumu</w:t>
            </w:r>
          </w:p>
        </w:tc>
        <w:tc>
          <w:tcPr>
            <w:tcW w:w="1560" w:type="dxa"/>
          </w:tcPr>
          <w:p w14:paraId="0FC05DAE" w14:textId="04FC92E7" w:rsidR="007A6B16" w:rsidRPr="00F37610" w:rsidRDefault="00D3639E" w:rsidP="007A6B16">
            <w:pPr>
              <w:spacing w:after="0" w:line="240" w:lineRule="auto"/>
              <w:jc w:val="center"/>
              <w:rPr>
                <w:rFonts w:ascii="Times New Roman" w:hAnsi="Times New Roman"/>
                <w:sz w:val="24"/>
                <w:szCs w:val="24"/>
              </w:rPr>
            </w:pPr>
            <w:r w:rsidRPr="00F37610">
              <w:rPr>
                <w:rFonts w:ascii="Times New Roman" w:hAnsi="Times New Roman"/>
                <w:sz w:val="24"/>
                <w:szCs w:val="24"/>
                <w:lang w:val="lv-LV"/>
              </w:rPr>
              <w:lastRenderedPageBreak/>
              <w:t>Jā/ Jā ar nosacījumu/ Nē</w:t>
            </w:r>
          </w:p>
        </w:tc>
        <w:tc>
          <w:tcPr>
            <w:tcW w:w="7370" w:type="dxa"/>
          </w:tcPr>
          <w:p w14:paraId="6C6D3344" w14:textId="0E189964" w:rsidR="007A6B16" w:rsidRPr="000E7C5D" w:rsidRDefault="002D12D4" w:rsidP="007A6B16">
            <w:pPr>
              <w:spacing w:after="0" w:line="240" w:lineRule="auto"/>
              <w:jc w:val="both"/>
              <w:rPr>
                <w:rFonts w:ascii="Times New Roman" w:hAnsi="Times New Roman"/>
                <w:sz w:val="24"/>
                <w:szCs w:val="24"/>
                <w:lang w:val="lv-LV"/>
              </w:rPr>
            </w:pPr>
            <w:r w:rsidRPr="000E7C5D">
              <w:rPr>
                <w:rFonts w:ascii="Times New Roman" w:hAnsi="Times New Roman"/>
                <w:sz w:val="24"/>
                <w:szCs w:val="24"/>
                <w:lang w:val="lv-LV"/>
              </w:rPr>
              <w:t xml:space="preserve">Kritērija vērtēšanai izmanto </w:t>
            </w:r>
            <w:r w:rsidR="00987830">
              <w:rPr>
                <w:rFonts w:ascii="Times New Roman" w:hAnsi="Times New Roman"/>
                <w:sz w:val="24"/>
                <w:szCs w:val="24"/>
                <w:lang w:val="lv-LV"/>
              </w:rPr>
              <w:t>MK</w:t>
            </w:r>
            <w:r w:rsidRPr="000E7C5D">
              <w:rPr>
                <w:rFonts w:ascii="Times New Roman" w:hAnsi="Times New Roman"/>
                <w:sz w:val="24"/>
                <w:szCs w:val="24"/>
                <w:lang w:val="lv-LV"/>
              </w:rPr>
              <w:t xml:space="preserve"> noteikumu 34.12.4. apakšpunktā minētos dokumentus.</w:t>
            </w:r>
          </w:p>
          <w:p w14:paraId="3FCDC158" w14:textId="77777777" w:rsidR="00826936" w:rsidRDefault="00F606A3" w:rsidP="007A6B16">
            <w:pPr>
              <w:spacing w:after="0" w:line="240" w:lineRule="auto"/>
              <w:jc w:val="both"/>
              <w:rPr>
                <w:rFonts w:ascii="Times New Roman" w:hAnsi="Times New Roman"/>
                <w:sz w:val="24"/>
                <w:szCs w:val="24"/>
                <w:lang w:val="lv-LV"/>
              </w:rPr>
            </w:pPr>
            <w:r w:rsidRPr="000E7C5D">
              <w:rPr>
                <w:rFonts w:ascii="Times New Roman" w:hAnsi="Times New Roman"/>
                <w:sz w:val="24"/>
                <w:szCs w:val="24"/>
                <w:lang w:val="lv-LV"/>
              </w:rPr>
              <w:t xml:space="preserve">Pārbauda vai ir iesniegts atlases nolikuma 1.pielikuma </w:t>
            </w:r>
            <w:r w:rsidR="00A66E75" w:rsidRPr="000E7C5D">
              <w:rPr>
                <w:rFonts w:ascii="Times New Roman" w:hAnsi="Times New Roman"/>
                <w:sz w:val="24"/>
                <w:szCs w:val="24"/>
                <w:lang w:val="lv-LV"/>
              </w:rPr>
              <w:t xml:space="preserve">9.4.apakšpunktā noteiktais dokuments - </w:t>
            </w:r>
            <w:r w:rsidR="000E7C5D" w:rsidRPr="0095655D">
              <w:rPr>
                <w:rFonts w:ascii="Times New Roman" w:hAnsi="Times New Roman"/>
                <w:sz w:val="24"/>
                <w:szCs w:val="24"/>
                <w:u w:val="single"/>
                <w:lang w:val="lv-LV"/>
              </w:rPr>
              <w:t>Plānotā enerģijas ietaupījuma ilgtermiņa uzturēšanas plāns</w:t>
            </w:r>
            <w:r w:rsidR="000E7C5D" w:rsidRPr="000E7C5D">
              <w:rPr>
                <w:rFonts w:ascii="Times New Roman" w:hAnsi="Times New Roman"/>
                <w:sz w:val="24"/>
                <w:szCs w:val="24"/>
                <w:lang w:val="lv-LV"/>
              </w:rPr>
              <w:t>, kas satur vismaz ziņas par</w:t>
            </w:r>
            <w:r w:rsidR="00826936">
              <w:rPr>
                <w:rFonts w:ascii="Times New Roman" w:hAnsi="Times New Roman"/>
                <w:sz w:val="24"/>
                <w:szCs w:val="24"/>
                <w:lang w:val="lv-LV"/>
              </w:rPr>
              <w:t>:</w:t>
            </w:r>
          </w:p>
          <w:p w14:paraId="3CC4B5EF" w14:textId="51D768B5" w:rsidR="00826936" w:rsidRDefault="000E7C5D" w:rsidP="00826936">
            <w:pPr>
              <w:pStyle w:val="ListParagraph"/>
              <w:numPr>
                <w:ilvl w:val="0"/>
                <w:numId w:val="34"/>
              </w:numPr>
              <w:spacing w:after="0" w:line="240" w:lineRule="auto"/>
              <w:ind w:left="318"/>
              <w:jc w:val="both"/>
              <w:rPr>
                <w:rFonts w:ascii="Times New Roman" w:hAnsi="Times New Roman"/>
                <w:sz w:val="24"/>
                <w:szCs w:val="24"/>
                <w:lang w:val="lv-LV"/>
              </w:rPr>
            </w:pPr>
            <w:r w:rsidRPr="00826936">
              <w:rPr>
                <w:rFonts w:ascii="Times New Roman" w:hAnsi="Times New Roman"/>
                <w:sz w:val="24"/>
                <w:szCs w:val="24"/>
                <w:lang w:val="lv-LV"/>
              </w:rPr>
              <w:lastRenderedPageBreak/>
              <w:t>projekta ietvaros uzstādāmo iekārtu, aprīkojuma un siltināšanas tehnoloģijas korektas ekspluatācijas nosacījumiem</w:t>
            </w:r>
            <w:r w:rsidR="00826936">
              <w:rPr>
                <w:rFonts w:ascii="Times New Roman" w:hAnsi="Times New Roman"/>
                <w:sz w:val="24"/>
                <w:szCs w:val="24"/>
                <w:lang w:val="lv-LV"/>
              </w:rPr>
              <w:t>;</w:t>
            </w:r>
          </w:p>
          <w:p w14:paraId="2C20545D" w14:textId="77777777" w:rsidR="00826936" w:rsidRDefault="000E7C5D" w:rsidP="00826936">
            <w:pPr>
              <w:pStyle w:val="ListParagraph"/>
              <w:numPr>
                <w:ilvl w:val="0"/>
                <w:numId w:val="34"/>
              </w:numPr>
              <w:spacing w:after="0" w:line="240" w:lineRule="auto"/>
              <w:ind w:left="318"/>
              <w:jc w:val="both"/>
              <w:rPr>
                <w:rFonts w:ascii="Times New Roman" w:hAnsi="Times New Roman"/>
                <w:sz w:val="24"/>
                <w:szCs w:val="24"/>
                <w:lang w:val="lv-LV"/>
              </w:rPr>
            </w:pPr>
            <w:r w:rsidRPr="00826936">
              <w:rPr>
                <w:rFonts w:ascii="Times New Roman" w:hAnsi="Times New Roman"/>
                <w:sz w:val="24"/>
                <w:szCs w:val="24"/>
                <w:lang w:val="lv-LV"/>
              </w:rPr>
              <w:t xml:space="preserve">ēkas īpašnieka periodiski veicamajām darbībām, lai nodrošinātu iekārtu un tehnoloģiju ilgtspēju visā iekārtu vai tehnoloģiju dzīves ciklā. </w:t>
            </w:r>
          </w:p>
          <w:p w14:paraId="3B09106A" w14:textId="2C1CAF18" w:rsidR="00B808FA" w:rsidRPr="00826936" w:rsidRDefault="000E7C5D" w:rsidP="00826936">
            <w:pPr>
              <w:spacing w:after="0" w:line="240" w:lineRule="auto"/>
              <w:jc w:val="both"/>
              <w:rPr>
                <w:rFonts w:ascii="Times New Roman" w:hAnsi="Times New Roman"/>
                <w:sz w:val="24"/>
                <w:szCs w:val="24"/>
                <w:lang w:val="lv-LV"/>
              </w:rPr>
            </w:pPr>
            <w:r w:rsidRPr="00826936">
              <w:rPr>
                <w:rFonts w:ascii="Times New Roman" w:hAnsi="Times New Roman"/>
                <w:sz w:val="24"/>
                <w:szCs w:val="24"/>
                <w:lang w:val="lv-LV"/>
              </w:rPr>
              <w:t>Plānu sagatavo, ievērojot būvniecību</w:t>
            </w:r>
            <w:r w:rsidR="004544CE">
              <w:rPr>
                <w:rFonts w:ascii="Times New Roman" w:hAnsi="Times New Roman"/>
                <w:sz w:val="24"/>
                <w:szCs w:val="24"/>
                <w:lang w:val="lv-LV"/>
              </w:rPr>
              <w:t xml:space="preserve"> un energoefektivitātes</w:t>
            </w:r>
            <w:r w:rsidRPr="00826936">
              <w:rPr>
                <w:rFonts w:ascii="Times New Roman" w:hAnsi="Times New Roman"/>
                <w:sz w:val="24"/>
                <w:szCs w:val="24"/>
                <w:lang w:val="lv-LV"/>
              </w:rPr>
              <w:t xml:space="preserve"> regulējošos normatīvos aktus. </w:t>
            </w:r>
          </w:p>
          <w:p w14:paraId="58CA8E8F" w14:textId="77777777" w:rsidR="000C78DF" w:rsidRDefault="000C78DF" w:rsidP="000C78DF">
            <w:pPr>
              <w:spacing w:after="0" w:line="240" w:lineRule="auto"/>
              <w:jc w:val="both"/>
              <w:rPr>
                <w:rFonts w:ascii="Times New Roman" w:hAnsi="Times New Roman"/>
                <w:sz w:val="24"/>
                <w:szCs w:val="24"/>
                <w:lang w:val="lv-LV"/>
              </w:rPr>
            </w:pPr>
          </w:p>
          <w:p w14:paraId="7F16D5B0" w14:textId="5C6B9D1C" w:rsidR="00F15068" w:rsidRPr="00F15068" w:rsidRDefault="000E7C5D" w:rsidP="000C78DF">
            <w:pPr>
              <w:spacing w:after="0" w:line="240" w:lineRule="auto"/>
              <w:jc w:val="both"/>
              <w:rPr>
                <w:rFonts w:ascii="Times New Roman" w:hAnsi="Times New Roman"/>
                <w:color w:val="FF0000"/>
                <w:sz w:val="24"/>
                <w:szCs w:val="24"/>
                <w:lang w:val="lv-LV"/>
              </w:rPr>
            </w:pPr>
            <w:r w:rsidRPr="000E7C5D">
              <w:rPr>
                <w:rFonts w:ascii="Times New Roman" w:hAnsi="Times New Roman"/>
                <w:sz w:val="24"/>
                <w:szCs w:val="24"/>
                <w:lang w:val="lv-LV"/>
              </w:rPr>
              <w:t xml:space="preserve">Ja plāns uz projekta iesniegšanas brīdi nav izstrādāts, </w:t>
            </w:r>
            <w:r w:rsidR="000C78DF">
              <w:rPr>
                <w:rFonts w:ascii="Times New Roman" w:hAnsi="Times New Roman"/>
                <w:sz w:val="24"/>
                <w:szCs w:val="24"/>
                <w:lang w:val="lv-LV"/>
              </w:rPr>
              <w:t>p</w:t>
            </w:r>
            <w:r w:rsidR="00C676A0">
              <w:rPr>
                <w:rFonts w:ascii="Times New Roman" w:hAnsi="Times New Roman"/>
                <w:sz w:val="24"/>
                <w:szCs w:val="24"/>
                <w:lang w:val="lv-LV"/>
              </w:rPr>
              <w:t xml:space="preserve">ārbauda vai projekta iesniegumam pievienotajā Detalizētajā 3.8.punkta aprakstā norādīta informācija par </w:t>
            </w:r>
            <w:r w:rsidRPr="000E7C5D">
              <w:rPr>
                <w:rFonts w:ascii="Times New Roman" w:hAnsi="Times New Roman"/>
                <w:sz w:val="24"/>
                <w:szCs w:val="24"/>
                <w:lang w:val="lv-LV"/>
              </w:rPr>
              <w:t>plāna izstrādāšanas laika grafiku un galvenajiem uzdevumiem, kas iekļaujami plānā</w:t>
            </w:r>
            <w:r w:rsidR="00F15068">
              <w:rPr>
                <w:rFonts w:ascii="Times New Roman" w:hAnsi="Times New Roman"/>
                <w:sz w:val="24"/>
                <w:szCs w:val="24"/>
                <w:lang w:val="lv-LV"/>
              </w:rPr>
              <w:t>.</w:t>
            </w:r>
          </w:p>
        </w:tc>
      </w:tr>
    </w:tbl>
    <w:p w14:paraId="4A7577AA" w14:textId="04F0D6B7" w:rsidR="00CC412D" w:rsidRDefault="00CC412D"/>
    <w:tbl>
      <w:tblPr>
        <w:tblStyle w:val="TableGrid1"/>
        <w:tblW w:w="15317" w:type="dxa"/>
        <w:tblInd w:w="-431" w:type="dxa"/>
        <w:tblLayout w:type="fixed"/>
        <w:tblLook w:val="04A0" w:firstRow="1" w:lastRow="0" w:firstColumn="1" w:lastColumn="0" w:noHBand="0" w:noVBand="1"/>
      </w:tblPr>
      <w:tblGrid>
        <w:gridCol w:w="851"/>
        <w:gridCol w:w="5954"/>
        <w:gridCol w:w="1418"/>
        <w:gridCol w:w="7086"/>
        <w:gridCol w:w="8"/>
      </w:tblGrid>
      <w:tr w:rsidR="003D4347" w:rsidRPr="00F37610" w14:paraId="5298BD0F" w14:textId="77777777" w:rsidTr="003350A0">
        <w:trPr>
          <w:trHeight w:val="665"/>
        </w:trPr>
        <w:tc>
          <w:tcPr>
            <w:tcW w:w="15317" w:type="dxa"/>
            <w:gridSpan w:val="5"/>
            <w:shd w:val="clear" w:color="auto" w:fill="F2F2F2" w:themeFill="background1" w:themeFillShade="F2"/>
          </w:tcPr>
          <w:p w14:paraId="5EA3BDA8" w14:textId="40DB9858" w:rsidR="003D4347" w:rsidRPr="00F37610" w:rsidRDefault="003D4347" w:rsidP="00A56249">
            <w:pPr>
              <w:pStyle w:val="ListParagraph"/>
              <w:numPr>
                <w:ilvl w:val="0"/>
                <w:numId w:val="11"/>
              </w:numPr>
              <w:spacing w:after="0" w:line="240" w:lineRule="auto"/>
              <w:ind w:left="318"/>
              <w:jc w:val="both"/>
              <w:rPr>
                <w:rFonts w:ascii="Times New Roman" w:hAnsi="Times New Roman"/>
                <w:b/>
                <w:bCs/>
                <w:sz w:val="24"/>
                <w:szCs w:val="24"/>
                <w:lang w:val="lv-LV"/>
              </w:rPr>
            </w:pPr>
            <w:r w:rsidRPr="00F37610">
              <w:rPr>
                <w:rFonts w:ascii="Times New Roman" w:hAnsi="Times New Roman"/>
                <w:b/>
                <w:bCs/>
                <w:sz w:val="24"/>
                <w:szCs w:val="24"/>
                <w:lang w:val="lv-LV"/>
              </w:rPr>
              <w:t>KVALITĀTES KRITĒRIJI</w:t>
            </w:r>
          </w:p>
          <w:p w14:paraId="4AAFBAA9" w14:textId="58F44757" w:rsidR="003D4347" w:rsidRPr="00F37610" w:rsidRDefault="003D4347" w:rsidP="003D4347">
            <w:pPr>
              <w:spacing w:after="0" w:line="240" w:lineRule="auto"/>
              <w:jc w:val="both"/>
              <w:rPr>
                <w:rFonts w:ascii="Times New Roman" w:hAnsi="Times New Roman"/>
                <w:i/>
                <w:iCs/>
                <w:sz w:val="24"/>
                <w:szCs w:val="24"/>
                <w:lang w:val="lv-LV"/>
              </w:rPr>
            </w:pPr>
            <w:r w:rsidRPr="00F37610">
              <w:rPr>
                <w:rFonts w:ascii="Times New Roman" w:hAnsi="Times New Roman"/>
                <w:i/>
                <w:iCs/>
                <w:sz w:val="24"/>
                <w:szCs w:val="24"/>
                <w:lang w:val="lv-LV"/>
              </w:rPr>
              <w:t xml:space="preserve">Projektu apstiprina, ja tas atbilstoši kvalitātes vērtēšanas kritērijiem kopā ir saņēmis vismaz </w:t>
            </w:r>
            <w:r w:rsidR="00CC412D">
              <w:rPr>
                <w:rFonts w:ascii="Times New Roman" w:hAnsi="Times New Roman"/>
                <w:i/>
                <w:iCs/>
                <w:sz w:val="24"/>
                <w:szCs w:val="24"/>
                <w:lang w:val="lv-LV"/>
              </w:rPr>
              <w:t>1</w:t>
            </w:r>
            <w:r w:rsidRPr="00F37610">
              <w:rPr>
                <w:rFonts w:ascii="Times New Roman" w:hAnsi="Times New Roman"/>
                <w:i/>
                <w:iCs/>
                <w:sz w:val="24"/>
                <w:szCs w:val="24"/>
                <w:lang w:val="lv-LV"/>
              </w:rPr>
              <w:t xml:space="preserve"> punktu.</w:t>
            </w:r>
          </w:p>
        </w:tc>
      </w:tr>
      <w:tr w:rsidR="003350A0" w:rsidRPr="00F37610" w14:paraId="10F0B0A1" w14:textId="77777777" w:rsidTr="00A4038F">
        <w:trPr>
          <w:gridAfter w:val="1"/>
          <w:wAfter w:w="8" w:type="dxa"/>
          <w:trHeight w:val="135"/>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9D638" w14:textId="77777777" w:rsidR="003350A0" w:rsidRPr="00F37610" w:rsidRDefault="003350A0" w:rsidP="003D4347">
            <w:pPr>
              <w:spacing w:after="0" w:line="240" w:lineRule="auto"/>
              <w:jc w:val="both"/>
              <w:rPr>
                <w:rFonts w:ascii="Times New Roman" w:hAnsi="Times New Roman"/>
                <w:sz w:val="24"/>
                <w:szCs w:val="24"/>
                <w:lang w:val="lv-LV"/>
              </w:rPr>
            </w:pPr>
            <w:r w:rsidRPr="00F37610">
              <w:rPr>
                <w:rFonts w:ascii="Times New Roman" w:hAnsi="Times New Roman"/>
                <w:b/>
                <w:sz w:val="24"/>
                <w:szCs w:val="24"/>
                <w:lang w:val="lv-LV"/>
              </w:rPr>
              <w:t>Nr.</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C0027" w14:textId="77777777" w:rsidR="003350A0" w:rsidRPr="00F37610" w:rsidRDefault="003350A0" w:rsidP="003D4347">
            <w:pPr>
              <w:spacing w:after="0" w:line="240" w:lineRule="auto"/>
              <w:jc w:val="both"/>
              <w:rPr>
                <w:rFonts w:ascii="Times New Roman" w:hAnsi="Times New Roman"/>
                <w:sz w:val="24"/>
                <w:szCs w:val="24"/>
                <w:lang w:val="lv-LV"/>
              </w:rPr>
            </w:pPr>
            <w:r w:rsidRPr="00F37610">
              <w:rPr>
                <w:rFonts w:ascii="Times New Roman" w:hAnsi="Times New Roman"/>
                <w:b/>
                <w:sz w:val="24"/>
                <w:szCs w:val="24"/>
                <w:lang w:val="lv-LV"/>
              </w:rPr>
              <w:t>Vērtēšanas kritērijs</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12CFB" w14:textId="77777777" w:rsidR="003350A0" w:rsidRPr="00F37610" w:rsidRDefault="003350A0" w:rsidP="003D4347">
            <w:pPr>
              <w:spacing w:after="0" w:line="240" w:lineRule="auto"/>
              <w:jc w:val="center"/>
              <w:rPr>
                <w:rFonts w:ascii="Times New Roman" w:hAnsi="Times New Roman"/>
                <w:sz w:val="24"/>
                <w:szCs w:val="24"/>
                <w:lang w:val="lv-LV"/>
              </w:rPr>
            </w:pPr>
            <w:r w:rsidRPr="00F37610">
              <w:rPr>
                <w:rFonts w:ascii="Times New Roman" w:hAnsi="Times New Roman"/>
                <w:b/>
                <w:sz w:val="24"/>
                <w:szCs w:val="24"/>
                <w:lang w:val="lv-LV"/>
              </w:rPr>
              <w:t>Vērtējums</w:t>
            </w:r>
          </w:p>
        </w:tc>
        <w:tc>
          <w:tcPr>
            <w:tcW w:w="7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77B45" w14:textId="77777777" w:rsidR="003350A0" w:rsidRPr="00F37610" w:rsidRDefault="003350A0" w:rsidP="003D4347">
            <w:pPr>
              <w:spacing w:after="0" w:line="240" w:lineRule="auto"/>
              <w:jc w:val="both"/>
              <w:rPr>
                <w:rFonts w:ascii="Times New Roman" w:hAnsi="Times New Roman"/>
                <w:sz w:val="24"/>
                <w:szCs w:val="24"/>
                <w:lang w:val="lv-LV"/>
              </w:rPr>
            </w:pPr>
            <w:r w:rsidRPr="00F37610">
              <w:rPr>
                <w:rFonts w:ascii="Times New Roman" w:hAnsi="Times New Roman"/>
                <w:b/>
                <w:sz w:val="24"/>
                <w:szCs w:val="24"/>
                <w:lang w:val="lv-LV"/>
              </w:rPr>
              <w:t>Vērtējuma pamatojums</w:t>
            </w:r>
          </w:p>
        </w:tc>
      </w:tr>
      <w:tr w:rsidR="003D4347" w:rsidRPr="00F37610" w14:paraId="39A45903" w14:textId="77777777" w:rsidTr="003350A0">
        <w:trPr>
          <w:trHeight w:val="556"/>
        </w:trPr>
        <w:tc>
          <w:tcPr>
            <w:tcW w:w="851" w:type="dxa"/>
            <w:shd w:val="clear" w:color="auto" w:fill="F2F2F2" w:themeFill="background1" w:themeFillShade="F2"/>
          </w:tcPr>
          <w:p w14:paraId="7CB4CA8E" w14:textId="1DBE4253" w:rsidR="003D4347" w:rsidRPr="00F37610" w:rsidRDefault="00D36FC3" w:rsidP="003D4347">
            <w:pPr>
              <w:spacing w:after="0" w:line="240" w:lineRule="auto"/>
              <w:jc w:val="both"/>
              <w:rPr>
                <w:rFonts w:ascii="Times New Roman" w:hAnsi="Times New Roman"/>
                <w:b/>
                <w:bCs/>
                <w:sz w:val="24"/>
                <w:szCs w:val="24"/>
                <w:lang w:val="lv-LV"/>
              </w:rPr>
            </w:pPr>
            <w:r w:rsidRPr="00F37610">
              <w:rPr>
                <w:rFonts w:ascii="Times New Roman" w:hAnsi="Times New Roman"/>
                <w:b/>
                <w:bCs/>
                <w:sz w:val="24"/>
                <w:szCs w:val="24"/>
                <w:lang w:val="lv-LV"/>
              </w:rPr>
              <w:t>4.1.</w:t>
            </w:r>
          </w:p>
        </w:tc>
        <w:tc>
          <w:tcPr>
            <w:tcW w:w="14466" w:type="dxa"/>
            <w:gridSpan w:val="4"/>
            <w:shd w:val="clear" w:color="auto" w:fill="F2F2F2" w:themeFill="background1" w:themeFillShade="F2"/>
          </w:tcPr>
          <w:p w14:paraId="18C6014E" w14:textId="05607F38" w:rsidR="00D36FC3" w:rsidRPr="00F37610" w:rsidRDefault="003350A0" w:rsidP="00D36FC3">
            <w:pPr>
              <w:spacing w:after="0" w:line="240" w:lineRule="auto"/>
              <w:jc w:val="both"/>
              <w:rPr>
                <w:rFonts w:ascii="Times New Roman" w:hAnsi="Times New Roman"/>
                <w:sz w:val="24"/>
                <w:szCs w:val="24"/>
                <w:lang w:val="lv-LV"/>
              </w:rPr>
            </w:pPr>
            <w:r>
              <w:rPr>
                <w:rFonts w:ascii="Times New Roman" w:hAnsi="Times New Roman"/>
                <w:b/>
                <w:bCs/>
                <w:sz w:val="24"/>
                <w:szCs w:val="24"/>
                <w:lang w:val="lv-LV"/>
              </w:rPr>
              <w:t>Projekta efektivitāte</w:t>
            </w:r>
            <w:r w:rsidR="00D36FC3" w:rsidRPr="00F37610">
              <w:rPr>
                <w:rFonts w:ascii="Times New Roman" w:hAnsi="Times New Roman"/>
                <w:b/>
                <w:bCs/>
                <w:sz w:val="24"/>
                <w:szCs w:val="24"/>
                <w:lang w:val="lv-LV"/>
              </w:rPr>
              <w:t>.</w:t>
            </w:r>
          </w:p>
          <w:p w14:paraId="24ED2B56" w14:textId="6C9C026A" w:rsidR="003D4347" w:rsidRPr="00F37610" w:rsidRDefault="003D4347" w:rsidP="003D4347">
            <w:pPr>
              <w:spacing w:after="0" w:line="240" w:lineRule="auto"/>
              <w:jc w:val="both"/>
              <w:rPr>
                <w:rFonts w:ascii="Times New Roman" w:hAnsi="Times New Roman"/>
                <w:sz w:val="24"/>
                <w:szCs w:val="24"/>
                <w:lang w:val="lv-LV"/>
              </w:rPr>
            </w:pPr>
            <w:r w:rsidRPr="00F37610">
              <w:rPr>
                <w:rFonts w:ascii="Times New Roman" w:hAnsi="Times New Roman"/>
                <w:i/>
                <w:sz w:val="24"/>
                <w:szCs w:val="24"/>
                <w:lang w:val="lv-LV"/>
              </w:rPr>
              <w:t xml:space="preserve">Minimālais nepieciešamais punktu skaits – </w:t>
            </w:r>
            <w:r w:rsidR="00D36FC3" w:rsidRPr="00F37610">
              <w:rPr>
                <w:rFonts w:ascii="Times New Roman" w:hAnsi="Times New Roman"/>
                <w:i/>
                <w:sz w:val="24"/>
                <w:szCs w:val="24"/>
                <w:lang w:val="lv-LV"/>
              </w:rPr>
              <w:t>1</w:t>
            </w:r>
            <w:r w:rsidRPr="00F37610">
              <w:rPr>
                <w:rFonts w:ascii="Times New Roman" w:hAnsi="Times New Roman"/>
                <w:i/>
                <w:sz w:val="24"/>
                <w:szCs w:val="24"/>
                <w:lang w:val="lv-LV"/>
              </w:rPr>
              <w:t>.</w:t>
            </w:r>
          </w:p>
        </w:tc>
      </w:tr>
      <w:tr w:rsidR="003350A0" w:rsidRPr="00F37610" w14:paraId="34474FF7" w14:textId="77777777" w:rsidTr="00A4038F">
        <w:trPr>
          <w:gridAfter w:val="1"/>
          <w:wAfter w:w="8" w:type="dxa"/>
          <w:trHeight w:val="1711"/>
        </w:trPr>
        <w:tc>
          <w:tcPr>
            <w:tcW w:w="851" w:type="dxa"/>
          </w:tcPr>
          <w:p w14:paraId="70F7889A" w14:textId="1A0686D8" w:rsidR="003350A0" w:rsidRPr="00F37610" w:rsidRDefault="003350A0" w:rsidP="00D36FC3">
            <w:pPr>
              <w:spacing w:after="0" w:line="240" w:lineRule="auto"/>
              <w:jc w:val="right"/>
              <w:rPr>
                <w:rFonts w:ascii="Times New Roman" w:hAnsi="Times New Roman"/>
                <w:sz w:val="24"/>
                <w:szCs w:val="24"/>
                <w:lang w:val="lv-LV"/>
              </w:rPr>
            </w:pPr>
          </w:p>
        </w:tc>
        <w:tc>
          <w:tcPr>
            <w:tcW w:w="5954" w:type="dxa"/>
          </w:tcPr>
          <w:p w14:paraId="5108308A" w14:textId="18CF967E" w:rsidR="003350A0" w:rsidRPr="003350A0" w:rsidRDefault="003350A0" w:rsidP="003350A0">
            <w:pPr>
              <w:spacing w:after="0" w:line="240" w:lineRule="auto"/>
              <w:jc w:val="both"/>
              <w:rPr>
                <w:rFonts w:ascii="Times New Roman" w:hAnsi="Times New Roman"/>
                <w:bCs/>
                <w:sz w:val="24"/>
                <w:lang w:val="lv-LV"/>
              </w:rPr>
            </w:pPr>
            <w:r w:rsidRPr="003350A0">
              <w:rPr>
                <w:rFonts w:ascii="Times New Roman" w:hAnsi="Times New Roman"/>
                <w:bCs/>
                <w:sz w:val="24"/>
                <w:lang w:val="lv-LV"/>
              </w:rPr>
              <w:t>Plānotā AF finansējuma efektivitāti uz vienu ietaupīto primārās enerģijas kilovatstundu gadā aprēķina, izmantojot šādu formulu:</w:t>
            </w:r>
          </w:p>
          <w:p w14:paraId="6AB263DA" w14:textId="7F634FFE" w:rsidR="003350A0" w:rsidRDefault="003350A0" w:rsidP="003350A0">
            <w:pPr>
              <w:spacing w:after="0" w:line="240" w:lineRule="auto"/>
              <w:jc w:val="both"/>
              <w:rPr>
                <w:rFonts w:ascii="Times New Roman" w:hAnsi="Times New Roman"/>
                <w:b/>
                <w:sz w:val="24"/>
              </w:rPr>
            </w:pPr>
            <w:r>
              <w:rPr>
                <w:noProof/>
              </w:rPr>
              <w:drawing>
                <wp:inline distT="0" distB="0" distL="0" distR="0" wp14:anchorId="2000B1F2" wp14:editId="55B74F54">
                  <wp:extent cx="19716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71675" cy="647700"/>
                          </a:xfrm>
                          <a:prstGeom prst="rect">
                            <a:avLst/>
                          </a:prstGeom>
                        </pic:spPr>
                      </pic:pic>
                    </a:graphicData>
                  </a:graphic>
                </wp:inline>
              </w:drawing>
            </w:r>
          </w:p>
          <w:p w14:paraId="58AD9210" w14:textId="77777777" w:rsidR="003350A0" w:rsidRPr="003350A0" w:rsidRDefault="003350A0" w:rsidP="003350A0">
            <w:pPr>
              <w:spacing w:after="0" w:line="240" w:lineRule="auto"/>
              <w:jc w:val="both"/>
              <w:rPr>
                <w:rFonts w:ascii="Times New Roman" w:hAnsi="Times New Roman"/>
                <w:bCs/>
                <w:sz w:val="24"/>
                <w:lang w:val="lv-LV"/>
              </w:rPr>
            </w:pPr>
            <w:r w:rsidRPr="003350A0">
              <w:rPr>
                <w:rFonts w:ascii="Times New Roman" w:hAnsi="Times New Roman"/>
                <w:bCs/>
                <w:sz w:val="24"/>
                <w:lang w:val="lv-LV"/>
              </w:rPr>
              <w:t>kur:</w:t>
            </w:r>
          </w:p>
          <w:p w14:paraId="15C950EC" w14:textId="77777777" w:rsidR="003350A0" w:rsidRPr="003350A0" w:rsidRDefault="003350A0" w:rsidP="003350A0">
            <w:pPr>
              <w:spacing w:after="0" w:line="240" w:lineRule="auto"/>
              <w:jc w:val="both"/>
              <w:rPr>
                <w:rFonts w:ascii="Times New Roman" w:hAnsi="Times New Roman"/>
                <w:bCs/>
                <w:sz w:val="24"/>
                <w:lang w:val="lv-LV"/>
              </w:rPr>
            </w:pPr>
          </w:p>
          <w:p w14:paraId="673230CB" w14:textId="1448B069" w:rsidR="003350A0" w:rsidRPr="003350A0" w:rsidRDefault="003350A0" w:rsidP="003350A0">
            <w:pPr>
              <w:spacing w:after="0" w:line="240" w:lineRule="auto"/>
              <w:jc w:val="both"/>
              <w:rPr>
                <w:rFonts w:ascii="Times New Roman" w:hAnsi="Times New Roman"/>
                <w:bCs/>
                <w:sz w:val="24"/>
                <w:lang w:val="lv-LV"/>
              </w:rPr>
            </w:pPr>
            <w:r w:rsidRPr="003350A0">
              <w:rPr>
                <w:rFonts w:ascii="Times New Roman" w:hAnsi="Times New Roman"/>
                <w:bCs/>
                <w:sz w:val="24"/>
                <w:lang w:val="lv-LV"/>
              </w:rPr>
              <w:t>K</w:t>
            </w:r>
            <w:r w:rsidRPr="003350A0">
              <w:rPr>
                <w:rFonts w:ascii="Times New Roman" w:hAnsi="Times New Roman"/>
                <w:bCs/>
                <w:sz w:val="24"/>
                <w:vertAlign w:val="subscript"/>
                <w:lang w:val="lv-LV"/>
              </w:rPr>
              <w:t>1</w:t>
            </w:r>
            <w:r w:rsidRPr="003350A0">
              <w:rPr>
                <w:rFonts w:ascii="Times New Roman" w:hAnsi="Times New Roman"/>
                <w:bCs/>
                <w:sz w:val="24"/>
                <w:lang w:val="lv-LV"/>
              </w:rPr>
              <w:t xml:space="preserve"> – projekta izmaksu efektivitātes koeficients (jābūt ≥ 1);</w:t>
            </w:r>
          </w:p>
          <w:p w14:paraId="0B86CB65" w14:textId="529E60C7" w:rsidR="003350A0" w:rsidRPr="003350A0" w:rsidRDefault="003350A0" w:rsidP="003350A0">
            <w:pPr>
              <w:spacing w:after="0" w:line="240" w:lineRule="auto"/>
              <w:jc w:val="both"/>
              <w:rPr>
                <w:rFonts w:ascii="Times New Roman" w:hAnsi="Times New Roman"/>
                <w:bCs/>
                <w:sz w:val="24"/>
                <w:lang w:val="lv-LV"/>
              </w:rPr>
            </w:pPr>
            <w:r w:rsidRPr="003350A0">
              <w:rPr>
                <w:rFonts w:ascii="Times New Roman" w:hAnsi="Times New Roman"/>
                <w:bCs/>
                <w:sz w:val="24"/>
                <w:lang w:val="lv-LV"/>
              </w:rPr>
              <w:t xml:space="preserve">F – plānotais </w:t>
            </w:r>
            <w:r>
              <w:rPr>
                <w:rFonts w:ascii="Times New Roman" w:hAnsi="Times New Roman"/>
                <w:bCs/>
                <w:sz w:val="24"/>
                <w:lang w:val="lv-LV"/>
              </w:rPr>
              <w:t>AF</w:t>
            </w:r>
            <w:r w:rsidRPr="003350A0">
              <w:rPr>
                <w:rFonts w:ascii="Times New Roman" w:hAnsi="Times New Roman"/>
                <w:bCs/>
                <w:sz w:val="24"/>
                <w:lang w:val="lv-LV"/>
              </w:rPr>
              <w:t xml:space="preserve"> finansējums;</w:t>
            </w:r>
          </w:p>
          <w:p w14:paraId="4D358788" w14:textId="3E337968" w:rsidR="003350A0" w:rsidRPr="003350A0" w:rsidRDefault="003350A0" w:rsidP="003350A0">
            <w:pPr>
              <w:spacing w:after="0" w:line="240" w:lineRule="auto"/>
              <w:jc w:val="both"/>
              <w:rPr>
                <w:rFonts w:ascii="Times New Roman" w:hAnsi="Times New Roman"/>
                <w:bCs/>
                <w:sz w:val="24"/>
                <w:lang w:val="lv-LV"/>
              </w:rPr>
            </w:pPr>
            <w:r w:rsidRPr="003350A0">
              <w:rPr>
                <w:rFonts w:ascii="Times New Roman" w:hAnsi="Times New Roman"/>
                <w:bCs/>
                <w:sz w:val="24"/>
                <w:lang w:val="lv-LV"/>
              </w:rPr>
              <w:t>E – plānotais ikgadējais primārās enerģijas samazinājums ēkās (</w:t>
            </w:r>
            <w:proofErr w:type="spellStart"/>
            <w:r w:rsidRPr="003350A0">
              <w:rPr>
                <w:rFonts w:ascii="Times New Roman" w:hAnsi="Times New Roman"/>
                <w:bCs/>
                <w:sz w:val="24"/>
                <w:lang w:val="lv-LV"/>
              </w:rPr>
              <w:t>kWh</w:t>
            </w:r>
            <w:proofErr w:type="spellEnd"/>
            <w:r w:rsidRPr="003350A0">
              <w:rPr>
                <w:rFonts w:ascii="Times New Roman" w:hAnsi="Times New Roman"/>
                <w:bCs/>
                <w:sz w:val="24"/>
                <w:lang w:val="lv-LV"/>
              </w:rPr>
              <w:t>/gadā).</w:t>
            </w:r>
          </w:p>
          <w:p w14:paraId="199D3BD5" w14:textId="57C561D9" w:rsidR="003350A0" w:rsidRPr="003350A0" w:rsidRDefault="003350A0" w:rsidP="003350A0">
            <w:pPr>
              <w:spacing w:after="0" w:line="240" w:lineRule="auto"/>
              <w:jc w:val="both"/>
              <w:rPr>
                <w:rFonts w:ascii="Times New Roman" w:hAnsi="Times New Roman"/>
                <w:bCs/>
                <w:sz w:val="24"/>
                <w:lang w:val="lv-LV"/>
              </w:rPr>
            </w:pPr>
            <w:r w:rsidRPr="003350A0">
              <w:rPr>
                <w:rFonts w:ascii="Times New Roman" w:hAnsi="Times New Roman"/>
                <w:sz w:val="24"/>
                <w:lang w:val="lv-LV"/>
              </w:rPr>
              <w:t>G – plānotais ikgadējais siltumnīcefekta gāzu emisiju samazinājums (ogļskābo gāzu ekvivalenta tonnas / gadā).</w:t>
            </w:r>
          </w:p>
          <w:p w14:paraId="0A184CDB" w14:textId="77777777" w:rsidR="003350A0" w:rsidRDefault="003350A0" w:rsidP="003D4347">
            <w:pPr>
              <w:spacing w:after="0" w:line="240" w:lineRule="auto"/>
              <w:jc w:val="both"/>
              <w:rPr>
                <w:rFonts w:ascii="Times New Roman" w:hAnsi="Times New Roman"/>
                <w:sz w:val="24"/>
                <w:lang w:val="lv-LV"/>
              </w:rPr>
            </w:pPr>
            <w:r w:rsidRPr="003350A0">
              <w:rPr>
                <w:rFonts w:ascii="Times New Roman" w:hAnsi="Times New Roman"/>
                <w:sz w:val="24"/>
                <w:lang w:val="lv-LV"/>
              </w:rPr>
              <w:t>R – atjaunojamo energoresursu rādītājs,</w:t>
            </w:r>
            <w:r w:rsidRPr="003350A0">
              <w:rPr>
                <w:rFonts w:ascii="Times New Roman" w:eastAsia="Times New Roman" w:hAnsi="Times New Roman"/>
                <w:lang w:val="lv-LV"/>
              </w:rPr>
              <w:t xml:space="preserve"> </w:t>
            </w:r>
            <w:r w:rsidRPr="003350A0">
              <w:rPr>
                <w:rFonts w:ascii="Times New Roman" w:eastAsia="Times New Roman" w:hAnsi="Times New Roman"/>
                <w:sz w:val="24"/>
                <w:lang w:val="lv-LV"/>
              </w:rPr>
              <w:t>kur R=</w:t>
            </w:r>
            <w:proofErr w:type="spellStart"/>
            <w:r w:rsidRPr="003350A0">
              <w:rPr>
                <w:rFonts w:ascii="Times New Roman" w:eastAsia="Times New Roman" w:hAnsi="Times New Roman"/>
                <w:sz w:val="24"/>
                <w:lang w:val="lv-LV"/>
              </w:rPr>
              <w:t>R</w:t>
            </w:r>
            <w:r w:rsidRPr="003350A0">
              <w:rPr>
                <w:rFonts w:ascii="Times New Roman" w:eastAsia="Times New Roman" w:hAnsi="Times New Roman"/>
                <w:sz w:val="24"/>
                <w:vertAlign w:val="subscript"/>
                <w:lang w:val="lv-LV"/>
              </w:rPr>
              <w:t>silt</w:t>
            </w:r>
            <w:r w:rsidRPr="003350A0">
              <w:rPr>
                <w:rFonts w:ascii="Times New Roman" w:eastAsia="Times New Roman" w:hAnsi="Times New Roman"/>
                <w:sz w:val="24"/>
                <w:lang w:val="lv-LV"/>
              </w:rPr>
              <w:t>+R</w:t>
            </w:r>
            <w:r w:rsidRPr="003350A0">
              <w:rPr>
                <w:rFonts w:ascii="Times New Roman" w:eastAsia="Times New Roman" w:hAnsi="Times New Roman"/>
                <w:sz w:val="24"/>
                <w:vertAlign w:val="subscript"/>
                <w:lang w:val="lv-LV"/>
              </w:rPr>
              <w:t>sol</w:t>
            </w:r>
            <w:proofErr w:type="spellEnd"/>
            <w:r w:rsidRPr="003350A0">
              <w:rPr>
                <w:rFonts w:ascii="Times New Roman" w:hAnsi="Times New Roman"/>
                <w:sz w:val="24"/>
                <w:lang w:val="lv-LV"/>
              </w:rPr>
              <w:t xml:space="preserve">. </w:t>
            </w:r>
            <w:proofErr w:type="spellStart"/>
            <w:r w:rsidRPr="003350A0">
              <w:rPr>
                <w:rFonts w:ascii="Times New Roman" w:eastAsia="Times New Roman" w:hAnsi="Times New Roman"/>
                <w:sz w:val="24"/>
                <w:lang w:val="lv-LV"/>
              </w:rPr>
              <w:t>R</w:t>
            </w:r>
            <w:r w:rsidRPr="003350A0">
              <w:rPr>
                <w:rFonts w:ascii="Times New Roman" w:eastAsia="Times New Roman" w:hAnsi="Times New Roman"/>
                <w:sz w:val="24"/>
                <w:vertAlign w:val="subscript"/>
                <w:lang w:val="lv-LV"/>
              </w:rPr>
              <w:t>silt</w:t>
            </w:r>
            <w:proofErr w:type="spellEnd"/>
            <w:r w:rsidRPr="003350A0">
              <w:rPr>
                <w:rFonts w:ascii="Times New Roman" w:eastAsia="Times New Roman" w:hAnsi="Times New Roman"/>
                <w:sz w:val="24"/>
                <w:lang w:val="lv-LV"/>
              </w:rPr>
              <w:t xml:space="preserve">=1, ja projektā plānota pāreja no fosilajiem </w:t>
            </w:r>
            <w:r w:rsidRPr="003350A0">
              <w:rPr>
                <w:rFonts w:ascii="Times New Roman" w:eastAsia="Times New Roman" w:hAnsi="Times New Roman"/>
                <w:sz w:val="24"/>
                <w:lang w:val="lv-LV"/>
              </w:rPr>
              <w:lastRenderedPageBreak/>
              <w:t>energoresursiem uz AER siltumenerģijas nodrošināšanai, ieskaitot tehnoloģijas, kas patērē elektroenerģiju siltumapgādes nodrošināšanai)</w:t>
            </w:r>
            <w:r w:rsidRPr="003350A0">
              <w:rPr>
                <w:rFonts w:ascii="Times New Roman" w:hAnsi="Times New Roman"/>
                <w:sz w:val="24"/>
                <w:lang w:val="lv-LV"/>
              </w:rPr>
              <w:t xml:space="preserve"> </w:t>
            </w:r>
            <w:proofErr w:type="spellStart"/>
            <w:r w:rsidRPr="003350A0">
              <w:rPr>
                <w:rFonts w:ascii="Times New Roman" w:hAnsi="Times New Roman"/>
                <w:sz w:val="24"/>
                <w:lang w:val="lv-LV"/>
              </w:rPr>
              <w:t>R</w:t>
            </w:r>
            <w:r w:rsidRPr="003350A0">
              <w:rPr>
                <w:rFonts w:ascii="Times New Roman" w:eastAsia="Times New Roman" w:hAnsi="Times New Roman"/>
                <w:vertAlign w:val="subscript"/>
                <w:lang w:val="lv-LV"/>
              </w:rPr>
              <w:t>sol</w:t>
            </w:r>
            <w:proofErr w:type="spellEnd"/>
            <w:r w:rsidRPr="003350A0">
              <w:rPr>
                <w:rFonts w:ascii="Times New Roman" w:hAnsi="Times New Roman"/>
                <w:sz w:val="24"/>
                <w:lang w:val="lv-LV"/>
              </w:rPr>
              <w:t xml:space="preserve">=1, ja projektā plānota no atjaunojamiem energoresursiem ražotās </w:t>
            </w:r>
            <w:r w:rsidRPr="003350A0">
              <w:rPr>
                <w:rFonts w:ascii="Times New Roman" w:eastAsia="Times New Roman" w:hAnsi="Times New Roman"/>
                <w:sz w:val="24"/>
                <w:lang w:val="lv-LV"/>
              </w:rPr>
              <w:t>elektroenerģijas vai siltumenerģijas</w:t>
            </w:r>
            <w:r w:rsidRPr="003350A0">
              <w:rPr>
                <w:rFonts w:ascii="Times New Roman" w:hAnsi="Times New Roman"/>
                <w:sz w:val="24"/>
                <w:lang w:val="lv-LV"/>
              </w:rPr>
              <w:t xml:space="preserve"> </w:t>
            </w:r>
            <w:proofErr w:type="spellStart"/>
            <w:r w:rsidRPr="003350A0">
              <w:rPr>
                <w:rFonts w:ascii="Times New Roman" w:hAnsi="Times New Roman"/>
                <w:sz w:val="24"/>
                <w:lang w:val="lv-LV"/>
              </w:rPr>
              <w:t>papildjauda</w:t>
            </w:r>
            <w:proofErr w:type="spellEnd"/>
            <w:r w:rsidRPr="003350A0">
              <w:rPr>
                <w:rFonts w:ascii="Times New Roman" w:hAnsi="Times New Roman"/>
                <w:sz w:val="24"/>
                <w:lang w:val="lv-LV"/>
              </w:rPr>
              <w:t xml:space="preserve"> ≥</w:t>
            </w:r>
            <w:r>
              <w:rPr>
                <w:rFonts w:ascii="Times New Roman" w:hAnsi="Times New Roman"/>
                <w:sz w:val="24"/>
                <w:lang w:val="lv-LV"/>
              </w:rPr>
              <w:t>1</w:t>
            </w:r>
            <w:r w:rsidRPr="003350A0">
              <w:rPr>
                <w:rFonts w:ascii="Times New Roman" w:hAnsi="Times New Roman"/>
                <w:sz w:val="24"/>
                <w:lang w:val="lv-LV"/>
              </w:rPr>
              <w:t xml:space="preserve">0 </w:t>
            </w:r>
            <w:proofErr w:type="spellStart"/>
            <w:r w:rsidRPr="003350A0">
              <w:rPr>
                <w:rFonts w:ascii="Times New Roman" w:hAnsi="Times New Roman"/>
                <w:sz w:val="24"/>
                <w:lang w:val="lv-LV"/>
              </w:rPr>
              <w:t>kW</w:t>
            </w:r>
            <w:proofErr w:type="spellEnd"/>
            <w:r w:rsidRPr="003350A0">
              <w:rPr>
                <w:rFonts w:ascii="Times New Roman" w:hAnsi="Times New Roman"/>
                <w:sz w:val="24"/>
                <w:lang w:val="lv-LV"/>
              </w:rPr>
              <w:t xml:space="preserve">; </w:t>
            </w:r>
          </w:p>
          <w:p w14:paraId="64EEFDE6" w14:textId="77777777" w:rsidR="003350A0" w:rsidRDefault="003350A0" w:rsidP="003D4347">
            <w:pPr>
              <w:spacing w:after="0" w:line="240" w:lineRule="auto"/>
              <w:jc w:val="both"/>
              <w:rPr>
                <w:rFonts w:ascii="Times New Roman" w:hAnsi="Times New Roman"/>
                <w:sz w:val="24"/>
              </w:rPr>
            </w:pPr>
            <w:proofErr w:type="spellStart"/>
            <w:r w:rsidRPr="003350A0">
              <w:rPr>
                <w:rFonts w:ascii="Times New Roman" w:hAnsi="Times New Roman"/>
                <w:sz w:val="24"/>
                <w:lang w:val="lv-LV"/>
              </w:rPr>
              <w:t>R</w:t>
            </w:r>
            <w:r w:rsidRPr="003350A0">
              <w:rPr>
                <w:rFonts w:ascii="Times New Roman" w:eastAsia="Times New Roman" w:hAnsi="Times New Roman"/>
                <w:sz w:val="24"/>
                <w:vertAlign w:val="subscript"/>
                <w:lang w:val="lv-LV"/>
              </w:rPr>
              <w:t>silt</w:t>
            </w:r>
            <w:proofErr w:type="spellEnd"/>
            <w:r w:rsidRPr="003350A0">
              <w:rPr>
                <w:rFonts w:ascii="Times New Roman" w:eastAsia="Times New Roman" w:hAnsi="Times New Roman"/>
                <w:sz w:val="24"/>
                <w:lang w:val="lv-LV"/>
              </w:rPr>
              <w:t xml:space="preserve">=0 un </w:t>
            </w:r>
            <w:proofErr w:type="spellStart"/>
            <w:r w:rsidRPr="003350A0">
              <w:rPr>
                <w:rFonts w:ascii="Times New Roman" w:eastAsia="Times New Roman" w:hAnsi="Times New Roman"/>
                <w:sz w:val="24"/>
                <w:lang w:val="lv-LV"/>
              </w:rPr>
              <w:t>R</w:t>
            </w:r>
            <w:r w:rsidRPr="003350A0">
              <w:rPr>
                <w:rFonts w:ascii="Times New Roman" w:eastAsia="Times New Roman" w:hAnsi="Times New Roman"/>
                <w:sz w:val="24"/>
                <w:vertAlign w:val="subscript"/>
                <w:lang w:val="lv-LV"/>
              </w:rPr>
              <w:t>sol</w:t>
            </w:r>
            <w:proofErr w:type="spellEnd"/>
            <w:r w:rsidRPr="003350A0">
              <w:rPr>
                <w:rFonts w:ascii="Times New Roman" w:hAnsi="Times New Roman"/>
                <w:sz w:val="24"/>
                <w:lang w:val="lv-LV"/>
              </w:rPr>
              <w:t xml:space="preserve">=0, ja projektā nav plānota </w:t>
            </w:r>
            <w:r w:rsidRPr="003350A0">
              <w:rPr>
                <w:rFonts w:ascii="Times New Roman" w:eastAsia="Times New Roman" w:hAnsi="Times New Roman"/>
                <w:sz w:val="24"/>
                <w:lang w:val="lv-LV"/>
              </w:rPr>
              <w:t xml:space="preserve">fosilo energoresursu aizstāšana ar </w:t>
            </w:r>
            <w:r w:rsidRPr="003350A0">
              <w:rPr>
                <w:rFonts w:ascii="Times New Roman" w:hAnsi="Times New Roman"/>
                <w:sz w:val="24"/>
                <w:lang w:val="lv-LV"/>
              </w:rPr>
              <w:t xml:space="preserve">AER un AER ražotā </w:t>
            </w:r>
            <w:proofErr w:type="spellStart"/>
            <w:r w:rsidRPr="003350A0">
              <w:rPr>
                <w:rFonts w:ascii="Times New Roman" w:hAnsi="Times New Roman"/>
                <w:sz w:val="24"/>
                <w:lang w:val="lv-LV"/>
              </w:rPr>
              <w:t>papildjauda</w:t>
            </w:r>
            <w:proofErr w:type="spellEnd"/>
            <w:r w:rsidRPr="003350A0">
              <w:rPr>
                <w:rFonts w:ascii="Times New Roman" w:hAnsi="Times New Roman"/>
                <w:sz w:val="24"/>
                <w:lang w:val="lv-LV"/>
              </w:rPr>
              <w:t xml:space="preserve"> ir mazāka par </w:t>
            </w:r>
            <w:r>
              <w:rPr>
                <w:rFonts w:ascii="Times New Roman" w:hAnsi="Times New Roman"/>
                <w:sz w:val="24"/>
                <w:lang w:val="lv-LV"/>
              </w:rPr>
              <w:t>1</w:t>
            </w:r>
            <w:r w:rsidRPr="003350A0">
              <w:rPr>
                <w:rFonts w:ascii="Times New Roman" w:hAnsi="Times New Roman"/>
                <w:sz w:val="24"/>
                <w:lang w:val="lv-LV"/>
              </w:rPr>
              <w:t>0kW.</w:t>
            </w:r>
            <w:r>
              <w:rPr>
                <w:rFonts w:ascii="Times New Roman" w:hAnsi="Times New Roman"/>
                <w:sz w:val="24"/>
              </w:rPr>
              <w:t xml:space="preserve"> </w:t>
            </w:r>
          </w:p>
          <w:p w14:paraId="2E9D6618" w14:textId="77777777" w:rsidR="003350A0" w:rsidRPr="003350A0" w:rsidRDefault="003350A0" w:rsidP="003D4347">
            <w:pPr>
              <w:spacing w:after="0" w:line="240" w:lineRule="auto"/>
              <w:jc w:val="both"/>
              <w:rPr>
                <w:rFonts w:ascii="Times New Roman" w:hAnsi="Times New Roman"/>
                <w:sz w:val="24"/>
                <w:lang w:val="lv-LV"/>
              </w:rPr>
            </w:pPr>
            <w:r w:rsidRPr="003350A0">
              <w:rPr>
                <w:rFonts w:ascii="Times New Roman" w:hAnsi="Times New Roman"/>
                <w:sz w:val="24"/>
                <w:lang w:val="lv-LV"/>
              </w:rPr>
              <w:t xml:space="preserve">6,00 – maksimālais AF finansējums uz vienu ietaupīto primārās enerģijas kilovatstundu, </w:t>
            </w:r>
            <w:proofErr w:type="spellStart"/>
            <w:r w:rsidRPr="003350A0">
              <w:rPr>
                <w:rFonts w:ascii="Times New Roman" w:hAnsi="Times New Roman"/>
                <w:i/>
                <w:iCs/>
                <w:sz w:val="24"/>
                <w:lang w:val="lv-LV"/>
              </w:rPr>
              <w:t>euro</w:t>
            </w:r>
            <w:proofErr w:type="spellEnd"/>
            <w:r w:rsidRPr="003350A0">
              <w:rPr>
                <w:rFonts w:ascii="Times New Roman" w:hAnsi="Times New Roman"/>
                <w:sz w:val="24"/>
                <w:lang w:val="lv-LV"/>
              </w:rPr>
              <w:t>/</w:t>
            </w:r>
            <w:proofErr w:type="spellStart"/>
            <w:r w:rsidRPr="003350A0">
              <w:rPr>
                <w:rFonts w:ascii="Times New Roman" w:hAnsi="Times New Roman"/>
                <w:sz w:val="24"/>
                <w:lang w:val="lv-LV"/>
              </w:rPr>
              <w:t>kWh</w:t>
            </w:r>
            <w:proofErr w:type="spellEnd"/>
            <w:r w:rsidRPr="003350A0">
              <w:rPr>
                <w:rFonts w:ascii="Times New Roman" w:hAnsi="Times New Roman"/>
                <w:sz w:val="24"/>
                <w:lang w:val="lv-LV"/>
              </w:rPr>
              <w:t xml:space="preserve"> gadā.</w:t>
            </w:r>
          </w:p>
          <w:p w14:paraId="634064D8" w14:textId="38C20070" w:rsidR="003350A0" w:rsidRPr="003350A0" w:rsidRDefault="003350A0" w:rsidP="003D4347">
            <w:pPr>
              <w:spacing w:after="0" w:line="240" w:lineRule="auto"/>
              <w:jc w:val="both"/>
              <w:rPr>
                <w:rFonts w:ascii="Times New Roman" w:hAnsi="Times New Roman"/>
                <w:sz w:val="24"/>
              </w:rPr>
            </w:pPr>
            <w:r w:rsidRPr="003350A0">
              <w:rPr>
                <w:rFonts w:ascii="Times New Roman" w:hAnsi="Times New Roman"/>
                <w:sz w:val="24"/>
                <w:lang w:val="lv-LV"/>
              </w:rPr>
              <w:t xml:space="preserve">16 835 – atskaites punkts projektu vērtēšanai AF finansējumam uz vienu ietaupīto tonnu CO2 ekvivalenta, </w:t>
            </w:r>
            <w:proofErr w:type="spellStart"/>
            <w:r w:rsidRPr="003350A0">
              <w:rPr>
                <w:rFonts w:ascii="Times New Roman" w:hAnsi="Times New Roman"/>
                <w:i/>
                <w:iCs/>
                <w:sz w:val="24"/>
                <w:lang w:val="lv-LV"/>
              </w:rPr>
              <w:t>euro</w:t>
            </w:r>
            <w:proofErr w:type="spellEnd"/>
            <w:r w:rsidRPr="003350A0">
              <w:rPr>
                <w:rFonts w:ascii="Times New Roman" w:hAnsi="Times New Roman"/>
                <w:sz w:val="24"/>
                <w:lang w:val="lv-LV"/>
              </w:rPr>
              <w:t>/t gadā.</w:t>
            </w:r>
          </w:p>
        </w:tc>
        <w:tc>
          <w:tcPr>
            <w:tcW w:w="1418" w:type="dxa"/>
          </w:tcPr>
          <w:p w14:paraId="45ED70B7" w14:textId="2E68EE91" w:rsidR="003350A0" w:rsidRPr="00F37610" w:rsidRDefault="003350A0" w:rsidP="003D4347">
            <w:pPr>
              <w:spacing w:after="0" w:line="240" w:lineRule="auto"/>
              <w:jc w:val="center"/>
              <w:rPr>
                <w:rFonts w:ascii="Times New Roman" w:hAnsi="Times New Roman"/>
                <w:sz w:val="24"/>
                <w:szCs w:val="24"/>
                <w:lang w:val="lv-LV"/>
              </w:rPr>
            </w:pPr>
          </w:p>
        </w:tc>
        <w:tc>
          <w:tcPr>
            <w:tcW w:w="7086" w:type="dxa"/>
          </w:tcPr>
          <w:p w14:paraId="55CBE1C8" w14:textId="5631E59F" w:rsidR="005B0336" w:rsidRDefault="005B0336" w:rsidP="005B0336">
            <w:pPr>
              <w:spacing w:after="0" w:line="240" w:lineRule="auto"/>
              <w:jc w:val="both"/>
              <w:rPr>
                <w:rFonts w:ascii="Times New Roman" w:hAnsi="Times New Roman"/>
                <w:sz w:val="24"/>
                <w:szCs w:val="24"/>
                <w:lang w:val="lv-LV"/>
              </w:rPr>
            </w:pPr>
            <w:r w:rsidRPr="005B0336">
              <w:rPr>
                <w:rFonts w:ascii="Times New Roman" w:hAnsi="Times New Roman"/>
                <w:sz w:val="24"/>
                <w:szCs w:val="24"/>
                <w:lang w:val="lv-LV"/>
              </w:rPr>
              <w:t xml:space="preserve">AF – </w:t>
            </w:r>
            <w:r w:rsidRPr="005B0336">
              <w:rPr>
                <w:rFonts w:ascii="Times New Roman" w:hAnsi="Times New Roman"/>
                <w:b/>
                <w:bCs/>
                <w:sz w:val="24"/>
                <w:szCs w:val="24"/>
                <w:lang w:val="lv-LV"/>
              </w:rPr>
              <w:t xml:space="preserve">XXX </w:t>
            </w:r>
            <w:proofErr w:type="spellStart"/>
            <w:r w:rsidRPr="005B0336">
              <w:rPr>
                <w:rFonts w:ascii="Times New Roman" w:hAnsi="Times New Roman"/>
                <w:b/>
                <w:bCs/>
                <w:sz w:val="24"/>
                <w:szCs w:val="24"/>
                <w:lang w:val="lv-LV"/>
              </w:rPr>
              <w:t>XXX</w:t>
            </w:r>
            <w:proofErr w:type="spellEnd"/>
            <w:r w:rsidRPr="005B0336">
              <w:rPr>
                <w:rFonts w:ascii="Times New Roman" w:hAnsi="Times New Roman"/>
                <w:sz w:val="24"/>
                <w:szCs w:val="24"/>
                <w:lang w:val="lv-LV"/>
              </w:rPr>
              <w:t xml:space="preserve"> </w:t>
            </w:r>
            <w:proofErr w:type="spellStart"/>
            <w:r w:rsidRPr="005B0336">
              <w:rPr>
                <w:rFonts w:ascii="Times New Roman" w:hAnsi="Times New Roman"/>
                <w:i/>
                <w:iCs/>
                <w:sz w:val="24"/>
                <w:szCs w:val="24"/>
                <w:lang w:val="lv-LV"/>
              </w:rPr>
              <w:t>euro</w:t>
            </w:r>
            <w:proofErr w:type="spellEnd"/>
            <w:r w:rsidRPr="005B0336">
              <w:rPr>
                <w:rFonts w:ascii="Times New Roman" w:hAnsi="Times New Roman"/>
                <w:sz w:val="24"/>
                <w:szCs w:val="24"/>
                <w:lang w:val="lv-LV"/>
              </w:rPr>
              <w:t xml:space="preserve"> </w:t>
            </w:r>
            <w:r w:rsidR="00F3650B">
              <w:rPr>
                <w:rFonts w:ascii="Times New Roman" w:hAnsi="Times New Roman"/>
                <w:sz w:val="24"/>
                <w:szCs w:val="24"/>
                <w:lang w:val="lv-LV"/>
              </w:rPr>
              <w:t>(</w:t>
            </w:r>
            <w:r w:rsidR="00C62392">
              <w:rPr>
                <w:rFonts w:ascii="Times New Roman" w:hAnsi="Times New Roman"/>
                <w:sz w:val="24"/>
                <w:szCs w:val="24"/>
                <w:lang w:val="lv-LV"/>
              </w:rPr>
              <w:t>Datus ņem no projekta iesnieguma 1.pielikuma</w:t>
            </w:r>
            <w:r w:rsidR="0073772B">
              <w:rPr>
                <w:rFonts w:ascii="Times New Roman" w:hAnsi="Times New Roman"/>
                <w:sz w:val="24"/>
                <w:szCs w:val="24"/>
                <w:lang w:val="lv-LV"/>
              </w:rPr>
              <w:t xml:space="preserve"> “Finansēšanas plāns”</w:t>
            </w:r>
            <w:r w:rsidR="00C62392">
              <w:rPr>
                <w:rFonts w:ascii="Times New Roman" w:hAnsi="Times New Roman"/>
                <w:sz w:val="24"/>
                <w:szCs w:val="24"/>
                <w:lang w:val="lv-LV"/>
              </w:rPr>
              <w:t>).</w:t>
            </w:r>
          </w:p>
          <w:p w14:paraId="11BDFBBB" w14:textId="77777777" w:rsidR="00C62392" w:rsidRPr="005B0336" w:rsidRDefault="00C62392" w:rsidP="005B0336">
            <w:pPr>
              <w:spacing w:after="0" w:line="240" w:lineRule="auto"/>
              <w:jc w:val="both"/>
              <w:rPr>
                <w:rFonts w:ascii="Times New Roman" w:hAnsi="Times New Roman"/>
                <w:sz w:val="24"/>
                <w:szCs w:val="24"/>
                <w:lang w:val="lv-LV"/>
              </w:rPr>
            </w:pPr>
          </w:p>
          <w:p w14:paraId="569FE8DF" w14:textId="77777777" w:rsidR="0005160B" w:rsidRDefault="00347FE2" w:rsidP="005B0336">
            <w:pPr>
              <w:spacing w:after="0" w:line="240" w:lineRule="auto"/>
              <w:jc w:val="both"/>
              <w:rPr>
                <w:rFonts w:ascii="Times New Roman" w:hAnsi="Times New Roman"/>
                <w:sz w:val="24"/>
                <w:szCs w:val="24"/>
                <w:lang w:val="lv-LV"/>
              </w:rPr>
            </w:pPr>
            <w:r w:rsidRPr="005B0336">
              <w:rPr>
                <w:rFonts w:ascii="Times New Roman" w:hAnsi="Times New Roman"/>
                <w:sz w:val="24"/>
                <w:szCs w:val="24"/>
                <w:lang w:val="lv-LV"/>
              </w:rPr>
              <w:t xml:space="preserve">Atbilstoši kritēriju MK noteikumu pielikuma 34. zemsvītras atsaucē norādītajam – aprēķinos izmantojami MK noteikumu 34.8., 34.9., 34.10. apakšpunktā minētie dokumenti, t. sk. par datu avotu izmanto primārās enerģijas un siltumnīcefekta gāzu emisiju novērtējuma veidni, </w:t>
            </w:r>
            <w:proofErr w:type="spellStart"/>
            <w:r w:rsidRPr="005B0336">
              <w:rPr>
                <w:rFonts w:ascii="Times New Roman" w:hAnsi="Times New Roman"/>
                <w:sz w:val="24"/>
                <w:szCs w:val="24"/>
                <w:lang w:val="lv-LV"/>
              </w:rPr>
              <w:t>energosertifikātu</w:t>
            </w:r>
            <w:proofErr w:type="spellEnd"/>
            <w:r w:rsidRPr="005B0336">
              <w:rPr>
                <w:rFonts w:ascii="Times New Roman" w:hAnsi="Times New Roman"/>
                <w:sz w:val="24"/>
                <w:szCs w:val="24"/>
                <w:lang w:val="lv-LV"/>
              </w:rPr>
              <w:t xml:space="preserve">, pārskatu par ekonomiski pamatotiem energoefektivitāti uzlabojošiem pasākumiem, kuru īstenošanas izmaksas ir rentablas paredzamajā (plānotajā) kalpošanas laikā, un pārskatu par ēkas </w:t>
            </w:r>
            <w:proofErr w:type="spellStart"/>
            <w:r w:rsidRPr="005B0336">
              <w:rPr>
                <w:rFonts w:ascii="Times New Roman" w:hAnsi="Times New Roman"/>
                <w:sz w:val="24"/>
                <w:szCs w:val="24"/>
                <w:lang w:val="lv-LV"/>
              </w:rPr>
              <w:t>energosertifikāta</w:t>
            </w:r>
            <w:proofErr w:type="spellEnd"/>
            <w:r w:rsidRPr="005B0336">
              <w:rPr>
                <w:rFonts w:ascii="Times New Roman" w:hAnsi="Times New Roman"/>
                <w:sz w:val="24"/>
                <w:szCs w:val="24"/>
                <w:lang w:val="lv-LV"/>
              </w:rPr>
              <w:t xml:space="preserve"> aprēķinos izmantotajām </w:t>
            </w:r>
            <w:proofErr w:type="spellStart"/>
            <w:r w:rsidRPr="005B0336">
              <w:rPr>
                <w:rFonts w:ascii="Times New Roman" w:hAnsi="Times New Roman"/>
                <w:sz w:val="24"/>
                <w:szCs w:val="24"/>
                <w:lang w:val="lv-LV"/>
              </w:rPr>
              <w:t>ievaddatu</w:t>
            </w:r>
            <w:proofErr w:type="spellEnd"/>
            <w:r w:rsidRPr="005B0336">
              <w:rPr>
                <w:rFonts w:ascii="Times New Roman" w:hAnsi="Times New Roman"/>
                <w:sz w:val="24"/>
                <w:szCs w:val="24"/>
                <w:lang w:val="lv-LV"/>
              </w:rPr>
              <w:t xml:space="preserve"> vērtībām. </w:t>
            </w:r>
          </w:p>
          <w:p w14:paraId="277D2454" w14:textId="622066A5" w:rsidR="00347FE2" w:rsidRDefault="0005160B" w:rsidP="005B0336">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Ja </w:t>
            </w:r>
            <w:r w:rsidR="00347FE2" w:rsidRPr="005B0336">
              <w:rPr>
                <w:rFonts w:ascii="Times New Roman" w:hAnsi="Times New Roman"/>
                <w:sz w:val="24"/>
                <w:szCs w:val="24"/>
                <w:lang w:val="lv-LV"/>
              </w:rPr>
              <w:t xml:space="preserve">MK noteikumu 34.9. apakšpunktā noteiktie dokumenti ir sagatavoti atbilstoši Ministru kabineta 2021. gada 8. aprīļa noteikumiem Nr. 222 </w:t>
            </w:r>
            <w:r w:rsidR="005B0336" w:rsidRPr="005B0336">
              <w:rPr>
                <w:rFonts w:ascii="Times New Roman" w:hAnsi="Times New Roman"/>
                <w:sz w:val="24"/>
                <w:szCs w:val="24"/>
                <w:lang w:val="lv-LV"/>
              </w:rPr>
              <w:t>“</w:t>
            </w:r>
            <w:r w:rsidR="00347FE2" w:rsidRPr="005B0336">
              <w:rPr>
                <w:rFonts w:ascii="Times New Roman" w:hAnsi="Times New Roman"/>
                <w:sz w:val="24"/>
                <w:szCs w:val="24"/>
                <w:lang w:val="lv-LV"/>
              </w:rPr>
              <w:t xml:space="preserve">Ēku energoefektivitātes aprēķina metodes un ēku </w:t>
            </w:r>
            <w:proofErr w:type="spellStart"/>
            <w:r w:rsidR="00347FE2" w:rsidRPr="005B0336">
              <w:rPr>
                <w:rFonts w:ascii="Times New Roman" w:hAnsi="Times New Roman"/>
                <w:sz w:val="24"/>
                <w:szCs w:val="24"/>
                <w:lang w:val="lv-LV"/>
              </w:rPr>
              <w:t>energosertifikācijas</w:t>
            </w:r>
            <w:proofErr w:type="spellEnd"/>
            <w:r w:rsidR="00347FE2" w:rsidRPr="005B0336">
              <w:rPr>
                <w:rFonts w:ascii="Times New Roman" w:hAnsi="Times New Roman"/>
                <w:sz w:val="24"/>
                <w:szCs w:val="24"/>
                <w:lang w:val="lv-LV"/>
              </w:rPr>
              <w:t xml:space="preserve"> noteikumi</w:t>
            </w:r>
            <w:r w:rsidR="005B0336" w:rsidRPr="005B0336">
              <w:rPr>
                <w:rFonts w:ascii="Times New Roman" w:hAnsi="Times New Roman"/>
                <w:sz w:val="24"/>
                <w:szCs w:val="24"/>
                <w:lang w:val="lv-LV"/>
              </w:rPr>
              <w:t>”</w:t>
            </w:r>
            <w:r w:rsidR="00347FE2" w:rsidRPr="005B0336">
              <w:rPr>
                <w:rFonts w:ascii="Times New Roman" w:hAnsi="Times New Roman"/>
                <w:sz w:val="24"/>
                <w:szCs w:val="24"/>
                <w:lang w:val="lv-LV"/>
              </w:rPr>
              <w:t xml:space="preserve"> (turpmāk – MK noteikumi Nr.222), un izmantojami MK noteikumu Nr.222 6. pielikumā noteiktie siltumnīcefekta gāzu emisiju </w:t>
            </w:r>
            <w:r w:rsidR="00347FE2" w:rsidRPr="005B0336">
              <w:rPr>
                <w:rFonts w:ascii="Times New Roman" w:hAnsi="Times New Roman"/>
                <w:sz w:val="24"/>
                <w:szCs w:val="24"/>
                <w:lang w:val="lv-LV"/>
              </w:rPr>
              <w:lastRenderedPageBreak/>
              <w:t>faktori (K</w:t>
            </w:r>
            <w:r w:rsidR="00347FE2" w:rsidRPr="005B0336">
              <w:rPr>
                <w:rFonts w:ascii="Times New Roman" w:hAnsi="Times New Roman"/>
                <w:sz w:val="24"/>
                <w:szCs w:val="24"/>
                <w:vertAlign w:val="subscript"/>
                <w:lang w:val="lv-LV"/>
              </w:rPr>
              <w:t>CO2e</w:t>
            </w:r>
            <w:r w:rsidR="00347FE2" w:rsidRPr="005B0336">
              <w:rPr>
                <w:rFonts w:ascii="Times New Roman" w:hAnsi="Times New Roman"/>
                <w:sz w:val="24"/>
                <w:szCs w:val="24"/>
                <w:lang w:val="lv-LV"/>
              </w:rPr>
              <w:t>) un kopējās primārās enerģijas faktori (</w:t>
            </w:r>
            <w:proofErr w:type="spellStart"/>
            <w:r w:rsidR="00347FE2" w:rsidRPr="005B0336">
              <w:rPr>
                <w:rFonts w:ascii="Times New Roman" w:hAnsi="Times New Roman"/>
                <w:sz w:val="24"/>
                <w:szCs w:val="24"/>
                <w:lang w:val="lv-LV"/>
              </w:rPr>
              <w:t>f</w:t>
            </w:r>
            <w:r w:rsidR="00347FE2" w:rsidRPr="005B0336">
              <w:rPr>
                <w:rFonts w:ascii="Times New Roman" w:hAnsi="Times New Roman"/>
                <w:sz w:val="24"/>
                <w:szCs w:val="24"/>
                <w:vertAlign w:val="subscript"/>
                <w:lang w:val="lv-LV"/>
              </w:rPr>
              <w:t>Ptot</w:t>
            </w:r>
            <w:proofErr w:type="spellEnd"/>
            <w:r w:rsidR="00347FE2" w:rsidRPr="005B0336">
              <w:rPr>
                <w:rFonts w:ascii="Times New Roman" w:hAnsi="Times New Roman"/>
                <w:sz w:val="24"/>
                <w:szCs w:val="24"/>
                <w:lang w:val="lv-LV"/>
              </w:rPr>
              <w:t>)</w:t>
            </w:r>
            <w:r w:rsidR="00C05C2D">
              <w:rPr>
                <w:rFonts w:ascii="Times New Roman" w:hAnsi="Times New Roman"/>
                <w:sz w:val="24"/>
                <w:szCs w:val="24"/>
                <w:lang w:val="lv-LV"/>
              </w:rPr>
              <w:t xml:space="preserve">, aprēķinos tiek izmantota </w:t>
            </w:r>
            <w:r w:rsidR="00110B7C">
              <w:rPr>
                <w:rFonts w:ascii="Times New Roman" w:hAnsi="Times New Roman"/>
                <w:sz w:val="24"/>
                <w:szCs w:val="24"/>
                <w:lang w:val="lv-LV"/>
              </w:rPr>
              <w:t>inform</w:t>
            </w:r>
            <w:r w:rsidR="00AF4769">
              <w:rPr>
                <w:rFonts w:ascii="Times New Roman" w:hAnsi="Times New Roman"/>
                <w:sz w:val="24"/>
                <w:szCs w:val="24"/>
                <w:lang w:val="lv-LV"/>
              </w:rPr>
              <w:t>ā</w:t>
            </w:r>
            <w:r w:rsidR="00110B7C">
              <w:rPr>
                <w:rFonts w:ascii="Times New Roman" w:hAnsi="Times New Roman"/>
                <w:sz w:val="24"/>
                <w:szCs w:val="24"/>
                <w:lang w:val="lv-LV"/>
              </w:rPr>
              <w:t xml:space="preserve">cija no </w:t>
            </w:r>
            <w:r w:rsidR="00B85514">
              <w:rPr>
                <w:rFonts w:ascii="Times New Roman" w:hAnsi="Times New Roman"/>
                <w:sz w:val="24"/>
                <w:szCs w:val="24"/>
                <w:lang w:val="lv-LV"/>
              </w:rPr>
              <w:t>34.9.apakšpunktā</w:t>
            </w:r>
            <w:r w:rsidR="00AF4769">
              <w:rPr>
                <w:rFonts w:ascii="Times New Roman" w:hAnsi="Times New Roman"/>
                <w:sz w:val="24"/>
                <w:szCs w:val="24"/>
                <w:lang w:val="lv-LV"/>
              </w:rPr>
              <w:t xml:space="preserve"> minētajiem dokumentiem</w:t>
            </w:r>
            <w:r w:rsidR="000B43D6">
              <w:rPr>
                <w:rFonts w:ascii="Times New Roman" w:hAnsi="Times New Roman"/>
                <w:sz w:val="24"/>
                <w:szCs w:val="24"/>
                <w:lang w:val="lv-LV"/>
              </w:rPr>
              <w:t>.</w:t>
            </w:r>
          </w:p>
          <w:p w14:paraId="473A80E1" w14:textId="77777777" w:rsidR="0005160B" w:rsidRPr="005B0336" w:rsidRDefault="0005160B" w:rsidP="005B0336">
            <w:pPr>
              <w:spacing w:after="0" w:line="240" w:lineRule="auto"/>
              <w:jc w:val="both"/>
              <w:rPr>
                <w:rFonts w:ascii="Times New Roman" w:hAnsi="Times New Roman"/>
                <w:sz w:val="24"/>
                <w:szCs w:val="24"/>
                <w:lang w:val="lv-LV"/>
              </w:rPr>
            </w:pPr>
          </w:p>
          <w:p w14:paraId="10544E0C" w14:textId="55D9410A" w:rsidR="00347FE2" w:rsidRDefault="005B0336" w:rsidP="005B0336">
            <w:pPr>
              <w:spacing w:after="0" w:line="240" w:lineRule="auto"/>
              <w:jc w:val="both"/>
              <w:rPr>
                <w:rFonts w:ascii="Times New Roman" w:hAnsi="Times New Roman"/>
                <w:sz w:val="24"/>
                <w:szCs w:val="24"/>
                <w:lang w:val="lv-LV"/>
              </w:rPr>
            </w:pPr>
            <w:r w:rsidRPr="005B0336">
              <w:rPr>
                <w:rFonts w:ascii="Times New Roman" w:hAnsi="Times New Roman"/>
                <w:sz w:val="24"/>
                <w:szCs w:val="24"/>
                <w:lang w:val="lv-LV"/>
              </w:rPr>
              <w:t xml:space="preserve">Taču </w:t>
            </w:r>
            <w:r w:rsidR="0005160B">
              <w:rPr>
                <w:rFonts w:ascii="Times New Roman" w:hAnsi="Times New Roman"/>
                <w:sz w:val="24"/>
                <w:szCs w:val="24"/>
                <w:lang w:val="lv-LV"/>
              </w:rPr>
              <w:t xml:space="preserve">ja </w:t>
            </w:r>
            <w:proofErr w:type="spellStart"/>
            <w:r w:rsidR="00347FE2" w:rsidRPr="005B0336">
              <w:rPr>
                <w:rFonts w:ascii="Times New Roman" w:hAnsi="Times New Roman"/>
                <w:sz w:val="24"/>
                <w:szCs w:val="24"/>
                <w:lang w:val="lv-LV"/>
              </w:rPr>
              <w:t>energosertifikācija</w:t>
            </w:r>
            <w:proofErr w:type="spellEnd"/>
            <w:r w:rsidR="00347FE2" w:rsidRPr="005B0336">
              <w:rPr>
                <w:rFonts w:ascii="Times New Roman" w:hAnsi="Times New Roman"/>
                <w:sz w:val="24"/>
                <w:szCs w:val="24"/>
                <w:lang w:val="lv-LV"/>
              </w:rPr>
              <w:t xml:space="preserve"> neatbilst MK noteikumu Nr.222 prasībām, līdz ar to rādītāju “Plānotais ikgadējais primārās enerģijas samazinājums ēkās (</w:t>
            </w:r>
            <w:proofErr w:type="spellStart"/>
            <w:r w:rsidR="00347FE2" w:rsidRPr="005B0336">
              <w:rPr>
                <w:rFonts w:ascii="Times New Roman" w:hAnsi="Times New Roman"/>
                <w:sz w:val="24"/>
                <w:szCs w:val="24"/>
                <w:lang w:val="lv-LV"/>
              </w:rPr>
              <w:t>kWh</w:t>
            </w:r>
            <w:proofErr w:type="spellEnd"/>
            <w:r w:rsidR="00347FE2" w:rsidRPr="005B0336">
              <w:rPr>
                <w:rFonts w:ascii="Times New Roman" w:hAnsi="Times New Roman"/>
                <w:sz w:val="24"/>
                <w:szCs w:val="24"/>
                <w:lang w:val="lv-LV"/>
              </w:rPr>
              <w:t>/gadā)” un “Plānotais ikgadējais siltumnīcefekta gāzu emisiju samazinājums (ogļskābo gāzu ekvivalenta tonnas / gadā)” vērtības nav iespējams noteikt</w:t>
            </w:r>
            <w:r w:rsidR="00F63653">
              <w:rPr>
                <w:rFonts w:ascii="Times New Roman" w:hAnsi="Times New Roman"/>
                <w:sz w:val="24"/>
                <w:szCs w:val="24"/>
                <w:lang w:val="lv-LV"/>
              </w:rPr>
              <w:t xml:space="preserve"> vai pārbaudīt to ticamību, piemēram, dati ir mākslīgi “uzlaboti” </w:t>
            </w:r>
            <w:proofErr w:type="spellStart"/>
            <w:r w:rsidR="00F63653">
              <w:rPr>
                <w:rFonts w:ascii="Times New Roman" w:hAnsi="Times New Roman"/>
                <w:sz w:val="24"/>
                <w:szCs w:val="24"/>
                <w:lang w:val="lv-LV"/>
              </w:rPr>
              <w:t>energosertifikācij</w:t>
            </w:r>
            <w:r w:rsidR="00845DA0">
              <w:rPr>
                <w:rFonts w:ascii="Times New Roman" w:hAnsi="Times New Roman"/>
                <w:sz w:val="24"/>
                <w:szCs w:val="24"/>
                <w:lang w:val="lv-LV"/>
              </w:rPr>
              <w:t>ā</w:t>
            </w:r>
            <w:proofErr w:type="spellEnd"/>
            <w:r w:rsidR="00845DA0">
              <w:rPr>
                <w:rFonts w:ascii="Times New Roman" w:hAnsi="Times New Roman"/>
                <w:sz w:val="24"/>
                <w:szCs w:val="24"/>
                <w:lang w:val="lv-LV"/>
              </w:rPr>
              <w:t xml:space="preserve"> ievērots MK noteikumos Nr.222 noteiktais mēnešu</w:t>
            </w:r>
            <w:r w:rsidR="00BD5CA1">
              <w:rPr>
                <w:rFonts w:ascii="Times New Roman" w:hAnsi="Times New Roman"/>
                <w:sz w:val="24"/>
                <w:szCs w:val="24"/>
                <w:lang w:val="lv-LV"/>
              </w:rPr>
              <w:t xml:space="preserve"> aprēķina metode</w:t>
            </w:r>
            <w:r w:rsidR="00A36D0E">
              <w:rPr>
                <w:rFonts w:ascii="Times New Roman" w:hAnsi="Times New Roman"/>
                <w:sz w:val="24"/>
                <w:szCs w:val="24"/>
                <w:lang w:val="lv-LV"/>
              </w:rPr>
              <w:t>, aprēķinos tiek izmantotas projekta iesnieguma 1.3.1.punktā</w:t>
            </w:r>
            <w:r w:rsidR="004F24C3">
              <w:rPr>
                <w:rFonts w:ascii="Times New Roman" w:hAnsi="Times New Roman"/>
                <w:sz w:val="24"/>
                <w:szCs w:val="24"/>
                <w:lang w:val="lv-LV"/>
              </w:rPr>
              <w:t xml:space="preserve"> “</w:t>
            </w:r>
            <w:r w:rsidR="008E08BE">
              <w:rPr>
                <w:rFonts w:ascii="Times New Roman" w:hAnsi="Times New Roman"/>
                <w:sz w:val="24"/>
                <w:szCs w:val="24"/>
                <w:lang w:val="lv-LV"/>
              </w:rPr>
              <w:t>Rādītāji</w:t>
            </w:r>
            <w:r w:rsidR="004F24C3">
              <w:rPr>
                <w:rFonts w:ascii="Times New Roman" w:hAnsi="Times New Roman"/>
                <w:sz w:val="24"/>
                <w:szCs w:val="24"/>
                <w:lang w:val="lv-LV"/>
              </w:rPr>
              <w:t>”</w:t>
            </w:r>
            <w:r w:rsidR="00A36D0E">
              <w:rPr>
                <w:rFonts w:ascii="Times New Roman" w:hAnsi="Times New Roman"/>
                <w:sz w:val="24"/>
                <w:szCs w:val="24"/>
                <w:lang w:val="lv-LV"/>
              </w:rPr>
              <w:t xml:space="preserve"> noradītās vērtības</w:t>
            </w:r>
            <w:r w:rsidR="004F5A1F">
              <w:rPr>
                <w:rFonts w:ascii="Times New Roman" w:hAnsi="Times New Roman"/>
                <w:sz w:val="24"/>
                <w:szCs w:val="24"/>
                <w:lang w:val="lv-LV"/>
              </w:rPr>
              <w:t xml:space="preserve"> pie rādītājiem “</w:t>
            </w:r>
            <w:r w:rsidR="008E08BE" w:rsidRPr="008E08BE">
              <w:rPr>
                <w:rFonts w:ascii="Times New Roman" w:hAnsi="Times New Roman"/>
                <w:sz w:val="24"/>
                <w:szCs w:val="24"/>
                <w:lang w:val="lv-LV"/>
              </w:rPr>
              <w:t>Primārās enerģijas patēriņa samazināšana pašvaldību ēkās un infrastruktūrā</w:t>
            </w:r>
            <w:r w:rsidR="004F5A1F">
              <w:rPr>
                <w:rFonts w:ascii="Times New Roman" w:hAnsi="Times New Roman"/>
                <w:sz w:val="24"/>
                <w:szCs w:val="24"/>
                <w:lang w:val="lv-LV"/>
              </w:rPr>
              <w:t>”, “</w:t>
            </w:r>
            <w:r w:rsidR="0078347B" w:rsidRPr="0078347B">
              <w:rPr>
                <w:rFonts w:ascii="Times New Roman" w:hAnsi="Times New Roman"/>
                <w:sz w:val="24"/>
                <w:szCs w:val="24"/>
                <w:lang w:val="lv-LV"/>
              </w:rPr>
              <w:t xml:space="preserve">informācija par projekta ietvaros samazināto CO2 emisiju apjomu, kas aprēķināts atbilstoši normatīvajiem aktiem par ēkas energoefektivitātes aprēķina metodēm un ēku </w:t>
            </w:r>
            <w:proofErr w:type="spellStart"/>
            <w:r w:rsidR="0078347B" w:rsidRPr="0078347B">
              <w:rPr>
                <w:rFonts w:ascii="Times New Roman" w:hAnsi="Times New Roman"/>
                <w:sz w:val="24"/>
                <w:szCs w:val="24"/>
                <w:lang w:val="lv-LV"/>
              </w:rPr>
              <w:t>energosertifikāciju</w:t>
            </w:r>
            <w:proofErr w:type="spellEnd"/>
            <w:r w:rsidR="004F5A1F">
              <w:rPr>
                <w:rFonts w:ascii="Times New Roman" w:hAnsi="Times New Roman"/>
                <w:sz w:val="24"/>
                <w:szCs w:val="24"/>
                <w:lang w:val="lv-LV"/>
              </w:rPr>
              <w:t>” un, ja attiecināms, “</w:t>
            </w:r>
            <w:r w:rsidR="00BD5CA1" w:rsidRPr="00BD5CA1">
              <w:rPr>
                <w:rFonts w:ascii="Times New Roman" w:hAnsi="Times New Roman"/>
                <w:sz w:val="24"/>
                <w:szCs w:val="24"/>
                <w:lang w:val="lv-LV"/>
              </w:rPr>
              <w:t>Papildu darbības jauda, kas uzstādīta atjaunojamo energoresursu enerģijas izmantošanas vajadzībām</w:t>
            </w:r>
            <w:r w:rsidR="004F5A1F">
              <w:rPr>
                <w:rFonts w:ascii="Times New Roman" w:hAnsi="Times New Roman"/>
                <w:sz w:val="24"/>
                <w:szCs w:val="24"/>
                <w:lang w:val="lv-LV"/>
              </w:rPr>
              <w:t>”.</w:t>
            </w:r>
          </w:p>
          <w:p w14:paraId="41BF0CDD" w14:textId="77777777" w:rsidR="00A36D0E" w:rsidRPr="005B0336" w:rsidRDefault="00A36D0E" w:rsidP="005B0336">
            <w:pPr>
              <w:spacing w:after="0" w:line="240" w:lineRule="auto"/>
              <w:jc w:val="both"/>
              <w:rPr>
                <w:rFonts w:ascii="Times New Roman" w:hAnsi="Times New Roman"/>
                <w:sz w:val="24"/>
                <w:szCs w:val="24"/>
                <w:lang w:val="lv-LV"/>
              </w:rPr>
            </w:pPr>
          </w:p>
          <w:p w14:paraId="740C4EAB" w14:textId="77777777" w:rsidR="005B0336" w:rsidRDefault="005B0336" w:rsidP="005B0336">
            <w:pPr>
              <w:pStyle w:val="ListParagraph"/>
              <w:spacing w:line="240" w:lineRule="auto"/>
              <w:ind w:left="0"/>
              <w:jc w:val="both"/>
              <w:rPr>
                <w:rFonts w:ascii="Times New Roman" w:hAnsi="Times New Roman"/>
                <w:color w:val="000000" w:themeColor="text1"/>
                <w:sz w:val="24"/>
                <w:szCs w:val="24"/>
                <w:lang w:val="lv-LV"/>
              </w:rPr>
            </w:pPr>
            <w:r w:rsidRPr="005B0336">
              <w:rPr>
                <w:rFonts w:ascii="Times New Roman" w:hAnsi="Times New Roman"/>
                <w:color w:val="000000" w:themeColor="text1"/>
                <w:sz w:val="24"/>
                <w:szCs w:val="24"/>
                <w:lang w:val="lv-LV"/>
              </w:rPr>
              <w:t>R – 0, nav plānota pāreja no fosilajiem energoresursiem uz AER siltumenerģijas nodrošināšanai, ieskaitot tehnoloģijas, kas patērē elektroenerģiju siltumapgādes nodrošināšanai.</w:t>
            </w:r>
          </w:p>
          <w:p w14:paraId="332DC700" w14:textId="28F23715" w:rsidR="00376869" w:rsidRDefault="00376869" w:rsidP="005B0336">
            <w:pPr>
              <w:pStyle w:val="ListParagraph"/>
              <w:spacing w:line="240" w:lineRule="auto"/>
              <w:ind w:left="0"/>
              <w:jc w:val="both"/>
              <w:rPr>
                <w:rFonts w:ascii="Times New Roman" w:eastAsia="Times New Roman" w:hAnsi="Times New Roman"/>
                <w:sz w:val="24"/>
                <w:lang w:val="lv-LV"/>
              </w:rPr>
            </w:pPr>
            <w:proofErr w:type="spellStart"/>
            <w:r w:rsidRPr="003350A0">
              <w:rPr>
                <w:rFonts w:ascii="Times New Roman" w:hAnsi="Times New Roman"/>
                <w:sz w:val="24"/>
                <w:lang w:val="lv-LV"/>
              </w:rPr>
              <w:t>R</w:t>
            </w:r>
            <w:r w:rsidRPr="003350A0">
              <w:rPr>
                <w:rFonts w:ascii="Times New Roman" w:eastAsia="Times New Roman" w:hAnsi="Times New Roman"/>
                <w:sz w:val="24"/>
                <w:vertAlign w:val="subscript"/>
                <w:lang w:val="lv-LV"/>
              </w:rPr>
              <w:t>silt</w:t>
            </w:r>
            <w:proofErr w:type="spellEnd"/>
            <w:r w:rsidR="00713940">
              <w:rPr>
                <w:rFonts w:ascii="Times New Roman" w:eastAsia="Times New Roman" w:hAnsi="Times New Roman"/>
                <w:sz w:val="24"/>
                <w:lang w:val="lv-LV"/>
              </w:rPr>
              <w:t xml:space="preserve"> – </w:t>
            </w:r>
            <w:r w:rsidR="00650EA9">
              <w:rPr>
                <w:rFonts w:ascii="Times New Roman" w:eastAsia="Times New Roman" w:hAnsi="Times New Roman"/>
                <w:sz w:val="24"/>
                <w:lang w:val="lv-LV"/>
              </w:rPr>
              <w:t xml:space="preserve">1 </w:t>
            </w:r>
            <w:r w:rsidR="00713940">
              <w:rPr>
                <w:rFonts w:ascii="Times New Roman" w:eastAsia="Times New Roman" w:hAnsi="Times New Roman"/>
                <w:sz w:val="24"/>
                <w:lang w:val="lv-LV"/>
              </w:rPr>
              <w:t>punktu piešķ</w:t>
            </w:r>
            <w:r w:rsidR="00F2689D">
              <w:rPr>
                <w:rFonts w:ascii="Times New Roman" w:eastAsia="Times New Roman" w:hAnsi="Times New Roman"/>
                <w:sz w:val="24"/>
                <w:lang w:val="lv-LV"/>
              </w:rPr>
              <w:t xml:space="preserve">ir, ja </w:t>
            </w:r>
            <w:r w:rsidR="004C5B5E" w:rsidRPr="004C5B5E">
              <w:rPr>
                <w:rFonts w:ascii="Times New Roman" w:eastAsia="Times New Roman" w:hAnsi="Times New Roman"/>
                <w:sz w:val="24"/>
                <w:lang w:val="lv-LV"/>
              </w:rPr>
              <w:t>projektā plānota pāreja no fosilajiem energoresursiem</w:t>
            </w:r>
            <w:r w:rsidR="008F03D2">
              <w:rPr>
                <w:rFonts w:ascii="Times New Roman" w:eastAsia="Times New Roman" w:hAnsi="Times New Roman"/>
                <w:sz w:val="24"/>
                <w:lang w:val="lv-LV"/>
              </w:rPr>
              <w:t xml:space="preserve"> (</w:t>
            </w:r>
            <w:r w:rsidR="00280BF5" w:rsidRPr="00280BF5">
              <w:rPr>
                <w:rFonts w:ascii="Times New Roman" w:eastAsia="Times New Roman" w:hAnsi="Times New Roman"/>
                <w:i/>
                <w:iCs/>
                <w:sz w:val="24"/>
                <w:lang w:val="lv-LV"/>
              </w:rPr>
              <w:t xml:space="preserve">Fosilie energoresursi atbilstoši Eiropas Vides aģentūras definīcijai (pieejama: </w:t>
            </w:r>
            <w:hyperlink r:id="rId18" w:history="1">
              <w:r w:rsidR="00280BF5" w:rsidRPr="00280BF5">
                <w:rPr>
                  <w:rStyle w:val="Hyperlink"/>
                  <w:rFonts w:ascii="Times New Roman" w:eastAsia="Times New Roman" w:hAnsi="Times New Roman"/>
                  <w:i/>
                  <w:iCs/>
                  <w:sz w:val="24"/>
                  <w:lang w:val="lv-LV"/>
                </w:rPr>
                <w:t>https://www.eea.europa.eu/help/glossary/gemet-environmental-thesaurus/fossil-fuel</w:t>
              </w:r>
            </w:hyperlink>
            <w:r w:rsidR="00280BF5" w:rsidRPr="00280BF5">
              <w:rPr>
                <w:rFonts w:ascii="Times New Roman" w:eastAsia="Times New Roman" w:hAnsi="Times New Roman"/>
                <w:i/>
                <w:iCs/>
                <w:sz w:val="24"/>
                <w:lang w:val="lv-LV"/>
              </w:rPr>
              <w:t>) – naftas produkti, ogles (un to produkti), kūdra (un tās produkti) un dabasgāze</w:t>
            </w:r>
            <w:r w:rsidR="008F03D2">
              <w:rPr>
                <w:rFonts w:ascii="Times New Roman" w:eastAsia="Times New Roman" w:hAnsi="Times New Roman"/>
                <w:sz w:val="24"/>
                <w:lang w:val="lv-LV"/>
              </w:rPr>
              <w:t>)</w:t>
            </w:r>
            <w:r w:rsidR="004C5B5E" w:rsidRPr="004C5B5E">
              <w:rPr>
                <w:rFonts w:ascii="Times New Roman" w:eastAsia="Times New Roman" w:hAnsi="Times New Roman"/>
                <w:sz w:val="24"/>
                <w:lang w:val="lv-LV"/>
              </w:rPr>
              <w:t xml:space="preserve"> uz AER </w:t>
            </w:r>
            <w:r w:rsidR="004C5B5E" w:rsidRPr="00EB1B6B">
              <w:rPr>
                <w:rFonts w:ascii="Times New Roman" w:eastAsia="Times New Roman" w:hAnsi="Times New Roman"/>
                <w:sz w:val="24"/>
                <w:u w:val="single"/>
                <w:lang w:val="lv-LV"/>
              </w:rPr>
              <w:t>siltumenerģijas</w:t>
            </w:r>
            <w:r w:rsidR="004C5B5E" w:rsidRPr="004C5B5E">
              <w:rPr>
                <w:rFonts w:ascii="Times New Roman" w:eastAsia="Times New Roman" w:hAnsi="Times New Roman"/>
                <w:sz w:val="24"/>
                <w:lang w:val="lv-LV"/>
              </w:rPr>
              <w:t xml:space="preserve"> nodrošināšanai</w:t>
            </w:r>
            <w:r w:rsidR="00D53881">
              <w:rPr>
                <w:rFonts w:ascii="Times New Roman" w:eastAsia="Times New Roman" w:hAnsi="Times New Roman"/>
                <w:sz w:val="24"/>
                <w:lang w:val="lv-LV"/>
              </w:rPr>
              <w:t xml:space="preserve"> (tikai apkures gadījumā</w:t>
            </w:r>
            <w:r w:rsidR="00CA4E4E">
              <w:rPr>
                <w:rFonts w:ascii="Times New Roman" w:eastAsia="Times New Roman" w:hAnsi="Times New Roman"/>
                <w:sz w:val="24"/>
                <w:lang w:val="lv-LV"/>
              </w:rPr>
              <w:t>, piemēr</w:t>
            </w:r>
            <w:r w:rsidR="00E226EF">
              <w:rPr>
                <w:rFonts w:ascii="Times New Roman" w:eastAsia="Times New Roman" w:hAnsi="Times New Roman"/>
                <w:sz w:val="24"/>
                <w:lang w:val="lv-LV"/>
              </w:rPr>
              <w:t xml:space="preserve">am, tiek uzstādīts </w:t>
            </w:r>
            <w:proofErr w:type="spellStart"/>
            <w:r w:rsidR="00E226EF">
              <w:rPr>
                <w:rFonts w:ascii="Times New Roman" w:eastAsia="Times New Roman" w:hAnsi="Times New Roman"/>
                <w:sz w:val="24"/>
                <w:lang w:val="lv-LV"/>
              </w:rPr>
              <w:t>siltumsūknis</w:t>
            </w:r>
            <w:proofErr w:type="spellEnd"/>
            <w:r w:rsidR="00E226EF">
              <w:rPr>
                <w:rFonts w:ascii="Times New Roman" w:eastAsia="Times New Roman" w:hAnsi="Times New Roman"/>
                <w:sz w:val="24"/>
                <w:lang w:val="lv-LV"/>
              </w:rPr>
              <w:t xml:space="preserve"> vai saules kolektori ūdens uzsildīšanai</w:t>
            </w:r>
            <w:r w:rsidR="00D53881">
              <w:rPr>
                <w:rFonts w:ascii="Times New Roman" w:eastAsia="Times New Roman" w:hAnsi="Times New Roman"/>
                <w:sz w:val="24"/>
                <w:lang w:val="lv-LV"/>
              </w:rPr>
              <w:t>)</w:t>
            </w:r>
            <w:r w:rsidR="004C5B5E" w:rsidRPr="004C5B5E">
              <w:rPr>
                <w:rFonts w:ascii="Times New Roman" w:eastAsia="Times New Roman" w:hAnsi="Times New Roman"/>
                <w:sz w:val="24"/>
                <w:lang w:val="lv-LV"/>
              </w:rPr>
              <w:t>, ieskaitot tehnoloģijas, kas patērē elektroenerģiju siltumapgādes nodrošināšanai</w:t>
            </w:r>
            <w:r w:rsidR="00F2689D">
              <w:rPr>
                <w:rFonts w:ascii="Times New Roman" w:eastAsia="Times New Roman" w:hAnsi="Times New Roman"/>
                <w:sz w:val="24"/>
                <w:lang w:val="lv-LV"/>
              </w:rPr>
              <w:t>.</w:t>
            </w:r>
          </w:p>
          <w:p w14:paraId="1053A1D0" w14:textId="3FF7D1A1" w:rsidR="00376869" w:rsidRDefault="00376869" w:rsidP="005B0336">
            <w:pPr>
              <w:pStyle w:val="ListParagraph"/>
              <w:spacing w:line="240" w:lineRule="auto"/>
              <w:ind w:left="0"/>
              <w:jc w:val="both"/>
              <w:rPr>
                <w:rFonts w:ascii="Times New Roman" w:hAnsi="Times New Roman"/>
                <w:sz w:val="24"/>
                <w:lang w:val="lv-LV"/>
              </w:rPr>
            </w:pPr>
            <w:proofErr w:type="spellStart"/>
            <w:r w:rsidRPr="003350A0">
              <w:rPr>
                <w:rFonts w:ascii="Times New Roman" w:eastAsia="Times New Roman" w:hAnsi="Times New Roman"/>
                <w:sz w:val="24"/>
                <w:lang w:val="lv-LV"/>
              </w:rPr>
              <w:t>R</w:t>
            </w:r>
            <w:r w:rsidRPr="003350A0">
              <w:rPr>
                <w:rFonts w:ascii="Times New Roman" w:eastAsia="Times New Roman" w:hAnsi="Times New Roman"/>
                <w:sz w:val="24"/>
                <w:vertAlign w:val="subscript"/>
                <w:lang w:val="lv-LV"/>
              </w:rPr>
              <w:t>sol</w:t>
            </w:r>
            <w:proofErr w:type="spellEnd"/>
            <w:r w:rsidR="002A109B">
              <w:rPr>
                <w:rFonts w:ascii="Times New Roman" w:hAnsi="Times New Roman"/>
                <w:sz w:val="24"/>
                <w:lang w:val="lv-LV"/>
              </w:rPr>
              <w:t xml:space="preserve"> </w:t>
            </w:r>
            <w:r w:rsidR="00713940">
              <w:rPr>
                <w:rFonts w:ascii="Times New Roman" w:hAnsi="Times New Roman"/>
                <w:sz w:val="24"/>
                <w:lang w:val="lv-LV"/>
              </w:rPr>
              <w:t>–</w:t>
            </w:r>
            <w:r w:rsidR="002A109B">
              <w:rPr>
                <w:rFonts w:ascii="Times New Roman" w:hAnsi="Times New Roman"/>
                <w:sz w:val="24"/>
                <w:lang w:val="lv-LV"/>
              </w:rPr>
              <w:t xml:space="preserve"> </w:t>
            </w:r>
            <w:r w:rsidR="00650EA9">
              <w:rPr>
                <w:rFonts w:ascii="Times New Roman" w:hAnsi="Times New Roman"/>
                <w:sz w:val="24"/>
                <w:lang w:val="lv-LV"/>
              </w:rPr>
              <w:t xml:space="preserve"> </w:t>
            </w:r>
            <w:r w:rsidR="00494BC3">
              <w:rPr>
                <w:rFonts w:ascii="Times New Roman" w:hAnsi="Times New Roman"/>
                <w:sz w:val="24"/>
                <w:lang w:val="lv-LV"/>
              </w:rPr>
              <w:t xml:space="preserve">1 </w:t>
            </w:r>
            <w:r w:rsidR="00713940">
              <w:rPr>
                <w:rFonts w:ascii="Times New Roman" w:hAnsi="Times New Roman"/>
                <w:sz w:val="24"/>
                <w:lang w:val="lv-LV"/>
              </w:rPr>
              <w:t>punktu piešķir</w:t>
            </w:r>
            <w:r w:rsidR="00375CF0">
              <w:rPr>
                <w:rFonts w:ascii="Times New Roman" w:hAnsi="Times New Roman"/>
                <w:sz w:val="24"/>
                <w:lang w:val="lv-LV"/>
              </w:rPr>
              <w:t xml:space="preserve"> par</w:t>
            </w:r>
            <w:r w:rsidR="00713940">
              <w:rPr>
                <w:rFonts w:ascii="Times New Roman" w:hAnsi="Times New Roman"/>
                <w:sz w:val="24"/>
                <w:lang w:val="lv-LV"/>
              </w:rPr>
              <w:t xml:space="preserve"> </w:t>
            </w:r>
            <w:r w:rsidR="0005303C">
              <w:rPr>
                <w:rFonts w:ascii="Times New Roman" w:hAnsi="Times New Roman"/>
                <w:sz w:val="24"/>
                <w:lang w:val="lv-LV"/>
              </w:rPr>
              <w:t>projektā plānot</w:t>
            </w:r>
            <w:r w:rsidR="00F3697D">
              <w:rPr>
                <w:rFonts w:ascii="Times New Roman" w:hAnsi="Times New Roman"/>
                <w:sz w:val="24"/>
                <w:lang w:val="lv-LV"/>
              </w:rPr>
              <w:t xml:space="preserve">o AER </w:t>
            </w:r>
            <w:r w:rsidR="00375CF0">
              <w:rPr>
                <w:rFonts w:ascii="Times New Roman" w:hAnsi="Times New Roman"/>
                <w:sz w:val="24"/>
                <w:lang w:val="lv-LV"/>
              </w:rPr>
              <w:t xml:space="preserve">tehnoloģiju/iekārtu </w:t>
            </w:r>
            <w:r w:rsidR="002514D0">
              <w:rPr>
                <w:rFonts w:ascii="Times New Roman" w:hAnsi="Times New Roman"/>
                <w:sz w:val="24"/>
                <w:lang w:val="lv-LV"/>
              </w:rPr>
              <w:t xml:space="preserve">papildu </w:t>
            </w:r>
            <w:r w:rsidR="00375CF0">
              <w:rPr>
                <w:rFonts w:ascii="Times New Roman" w:hAnsi="Times New Roman"/>
                <w:sz w:val="24"/>
                <w:lang w:val="lv-LV"/>
              </w:rPr>
              <w:t>jaudu</w:t>
            </w:r>
            <w:r w:rsidR="00D16184">
              <w:rPr>
                <w:rFonts w:ascii="Times New Roman" w:hAnsi="Times New Roman"/>
                <w:sz w:val="24"/>
                <w:lang w:val="lv-LV"/>
              </w:rPr>
              <w:t xml:space="preserve"> (</w:t>
            </w:r>
            <w:r w:rsidR="00D16184" w:rsidRPr="003350A0">
              <w:rPr>
                <w:rFonts w:ascii="Times New Roman" w:eastAsia="Times New Roman" w:hAnsi="Times New Roman"/>
                <w:sz w:val="24"/>
                <w:lang w:val="lv-LV"/>
              </w:rPr>
              <w:t xml:space="preserve">elektroenerģijas </w:t>
            </w:r>
            <w:r w:rsidR="00D16184">
              <w:rPr>
                <w:rFonts w:ascii="Times New Roman" w:eastAsia="Times New Roman" w:hAnsi="Times New Roman"/>
                <w:sz w:val="24"/>
                <w:lang w:val="lv-LV"/>
              </w:rPr>
              <w:t>un/</w:t>
            </w:r>
            <w:r w:rsidR="00D16184" w:rsidRPr="003350A0">
              <w:rPr>
                <w:rFonts w:ascii="Times New Roman" w:eastAsia="Times New Roman" w:hAnsi="Times New Roman"/>
                <w:sz w:val="24"/>
                <w:lang w:val="lv-LV"/>
              </w:rPr>
              <w:t>vai siltumenerģijas</w:t>
            </w:r>
            <w:r w:rsidR="00D16184">
              <w:rPr>
                <w:rFonts w:ascii="Times New Roman" w:eastAsia="Times New Roman" w:hAnsi="Times New Roman"/>
                <w:sz w:val="24"/>
                <w:lang w:val="lv-LV"/>
              </w:rPr>
              <w:t xml:space="preserve"> ražošanai</w:t>
            </w:r>
            <w:r w:rsidR="00D16184">
              <w:rPr>
                <w:rFonts w:ascii="Times New Roman" w:hAnsi="Times New Roman"/>
                <w:sz w:val="24"/>
                <w:lang w:val="lv-LV"/>
              </w:rPr>
              <w:t>)</w:t>
            </w:r>
            <w:r w:rsidR="00C41511">
              <w:rPr>
                <w:rFonts w:ascii="Times New Roman" w:hAnsi="Times New Roman"/>
                <w:sz w:val="24"/>
                <w:lang w:val="lv-LV"/>
              </w:rPr>
              <w:t xml:space="preserve">, </w:t>
            </w:r>
            <w:r w:rsidR="00494BC3">
              <w:rPr>
                <w:rFonts w:ascii="Times New Roman" w:hAnsi="Times New Roman"/>
                <w:sz w:val="24"/>
                <w:lang w:val="lv-LV"/>
              </w:rPr>
              <w:t>kas</w:t>
            </w:r>
            <w:r w:rsidR="00C41511">
              <w:rPr>
                <w:rFonts w:ascii="Times New Roman" w:hAnsi="Times New Roman"/>
                <w:sz w:val="24"/>
                <w:lang w:val="lv-LV"/>
              </w:rPr>
              <w:t xml:space="preserve"> ir </w:t>
            </w:r>
            <w:r w:rsidR="00C41511" w:rsidRPr="003350A0">
              <w:rPr>
                <w:rFonts w:ascii="Times New Roman" w:hAnsi="Times New Roman"/>
                <w:sz w:val="24"/>
                <w:lang w:val="lv-LV"/>
              </w:rPr>
              <w:t>≥</w:t>
            </w:r>
            <w:r w:rsidR="00C41511">
              <w:rPr>
                <w:rFonts w:ascii="Times New Roman" w:hAnsi="Times New Roman"/>
                <w:sz w:val="24"/>
                <w:lang w:val="lv-LV"/>
              </w:rPr>
              <w:t>1</w:t>
            </w:r>
            <w:r w:rsidR="00C41511" w:rsidRPr="003350A0">
              <w:rPr>
                <w:rFonts w:ascii="Times New Roman" w:hAnsi="Times New Roman"/>
                <w:sz w:val="24"/>
                <w:lang w:val="lv-LV"/>
              </w:rPr>
              <w:t xml:space="preserve">0 </w:t>
            </w:r>
            <w:proofErr w:type="spellStart"/>
            <w:r w:rsidR="00C41511" w:rsidRPr="003350A0">
              <w:rPr>
                <w:rFonts w:ascii="Times New Roman" w:hAnsi="Times New Roman"/>
                <w:sz w:val="24"/>
                <w:lang w:val="lv-LV"/>
              </w:rPr>
              <w:t>kW</w:t>
            </w:r>
            <w:proofErr w:type="spellEnd"/>
            <w:r w:rsidR="00375CF0">
              <w:rPr>
                <w:rFonts w:ascii="Times New Roman" w:hAnsi="Times New Roman"/>
                <w:sz w:val="24"/>
                <w:lang w:val="lv-LV"/>
              </w:rPr>
              <w:t>.</w:t>
            </w:r>
          </w:p>
          <w:p w14:paraId="16467441" w14:textId="58928168" w:rsidR="003A7550" w:rsidRPr="005B0336" w:rsidRDefault="003A7550" w:rsidP="0089775A">
            <w:pPr>
              <w:pStyle w:val="ListParagraph"/>
              <w:spacing w:line="240" w:lineRule="auto"/>
              <w:ind w:left="0" w:firstLine="30"/>
              <w:jc w:val="both"/>
              <w:rPr>
                <w:rFonts w:ascii="Times New Roman" w:hAnsi="Times New Roman"/>
                <w:color w:val="000000" w:themeColor="text1"/>
                <w:sz w:val="24"/>
                <w:szCs w:val="24"/>
                <w:lang w:val="lv-LV"/>
              </w:rPr>
            </w:pPr>
            <w:r>
              <w:rPr>
                <w:rFonts w:ascii="Times New Roman" w:hAnsi="Times New Roman"/>
                <w:sz w:val="24"/>
                <w:lang w:val="lv-LV"/>
              </w:rPr>
              <w:lastRenderedPageBreak/>
              <w:t xml:space="preserve">Izmanto </w:t>
            </w:r>
            <w:r w:rsidRPr="003A7550">
              <w:rPr>
                <w:rFonts w:ascii="Times New Roman" w:hAnsi="Times New Roman"/>
                <w:sz w:val="24"/>
                <w:lang w:val="lv-LV"/>
              </w:rPr>
              <w:t>plānotās atjaunojamos energoresursus (AER) izmantojošās enerģiju ražojošās iekārtas tehnisko specifikāciju, tehnisko pasi, instrukciju, rokasgrāmatu vai citu projekta iesniegumam pievienotu līdzvērtīgu dokumentāciju, kurā raksturoti iekārtas tehniskie parametri. Atbilstoši minētajai dokumentācijai tiek piešķirta R vērtība. Par pāreju no fosilajiem uz atjaunojamajiem energoresursiem (</w:t>
            </w:r>
            <w:proofErr w:type="spellStart"/>
            <w:r w:rsidRPr="003A7550">
              <w:rPr>
                <w:rFonts w:ascii="Times New Roman" w:hAnsi="Times New Roman"/>
                <w:sz w:val="24"/>
                <w:lang w:val="lv-LV"/>
              </w:rPr>
              <w:t>R</w:t>
            </w:r>
            <w:r w:rsidRPr="00E724BB">
              <w:rPr>
                <w:rFonts w:ascii="Times New Roman" w:hAnsi="Times New Roman"/>
                <w:sz w:val="24"/>
                <w:vertAlign w:val="subscript"/>
                <w:lang w:val="lv-LV"/>
              </w:rPr>
              <w:t>silt</w:t>
            </w:r>
            <w:proofErr w:type="spellEnd"/>
            <w:r w:rsidRPr="003A7550">
              <w:rPr>
                <w:rFonts w:ascii="Times New Roman" w:hAnsi="Times New Roman"/>
                <w:sz w:val="24"/>
                <w:lang w:val="lv-LV"/>
              </w:rPr>
              <w:t>) pārliecinās, izmantojot dokumentāciju, kas apliecina projektā plānotās primārās enerģijas samazinājumu</w:t>
            </w:r>
            <w:r w:rsidR="00E724BB">
              <w:rPr>
                <w:rFonts w:ascii="Times New Roman" w:hAnsi="Times New Roman"/>
                <w:sz w:val="24"/>
                <w:lang w:val="lv-LV"/>
              </w:rPr>
              <w:t>.</w:t>
            </w:r>
            <w:r w:rsidR="00E621CC">
              <w:rPr>
                <w:rFonts w:ascii="Times New Roman" w:hAnsi="Times New Roman"/>
                <w:sz w:val="24"/>
                <w:lang w:val="lv-LV"/>
              </w:rPr>
              <w:t xml:space="preserve"> Piemēram, 1 punktu </w:t>
            </w:r>
            <w:r w:rsidR="006E2316">
              <w:rPr>
                <w:rFonts w:ascii="Times New Roman" w:hAnsi="Times New Roman"/>
                <w:sz w:val="24"/>
                <w:lang w:val="lv-LV"/>
              </w:rPr>
              <w:t xml:space="preserve">piešķir, ja plānots uzstādīt 32 saules paneļus ar kopējo jaudu 14 </w:t>
            </w:r>
            <w:proofErr w:type="spellStart"/>
            <w:r w:rsidR="006E2316">
              <w:rPr>
                <w:rFonts w:ascii="Times New Roman" w:hAnsi="Times New Roman"/>
                <w:sz w:val="24"/>
                <w:lang w:val="lv-LV"/>
              </w:rPr>
              <w:t>kW</w:t>
            </w:r>
            <w:proofErr w:type="spellEnd"/>
            <w:r w:rsidR="006E2316">
              <w:rPr>
                <w:rFonts w:ascii="Times New Roman" w:hAnsi="Times New Roman"/>
                <w:sz w:val="24"/>
                <w:lang w:val="lv-LV"/>
              </w:rPr>
              <w:t>.</w:t>
            </w:r>
          </w:p>
          <w:p w14:paraId="1732FCB2" w14:textId="77777777" w:rsidR="005B0336" w:rsidRPr="005B0336" w:rsidRDefault="005B0336" w:rsidP="005B0336">
            <w:pPr>
              <w:pStyle w:val="ListParagraph"/>
              <w:spacing w:line="240" w:lineRule="auto"/>
              <w:ind w:left="0"/>
              <w:jc w:val="both"/>
              <w:rPr>
                <w:rFonts w:ascii="Times New Roman" w:hAnsi="Times New Roman"/>
                <w:color w:val="000000" w:themeColor="text1"/>
                <w:sz w:val="24"/>
                <w:szCs w:val="24"/>
                <w:lang w:val="lv-LV"/>
              </w:rPr>
            </w:pPr>
          </w:p>
          <w:tbl>
            <w:tblPr>
              <w:tblW w:w="0" w:type="auto"/>
              <w:tblBorders>
                <w:insideH w:val="single" w:sz="4" w:space="0" w:color="000000"/>
              </w:tblBorders>
              <w:tblLayout w:type="fixed"/>
              <w:tblLook w:val="04A0" w:firstRow="1" w:lastRow="0" w:firstColumn="1" w:lastColumn="0" w:noHBand="0" w:noVBand="1"/>
            </w:tblPr>
            <w:tblGrid>
              <w:gridCol w:w="739"/>
              <w:gridCol w:w="1985"/>
              <w:gridCol w:w="425"/>
              <w:gridCol w:w="1843"/>
              <w:gridCol w:w="708"/>
            </w:tblGrid>
            <w:tr w:rsidR="005B0336" w:rsidRPr="005B0336" w14:paraId="52F3537B" w14:textId="77777777" w:rsidTr="006E348F">
              <w:tc>
                <w:tcPr>
                  <w:tcW w:w="739" w:type="dxa"/>
                  <w:vMerge w:val="restart"/>
                  <w:vAlign w:val="center"/>
                  <w:hideMark/>
                </w:tcPr>
                <w:p w14:paraId="1A14F4D6" w14:textId="77777777"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K</w:t>
                  </w:r>
                  <w:r w:rsidRPr="005B0336">
                    <w:rPr>
                      <w:rFonts w:ascii="Times New Roman" w:hAnsi="Times New Roman" w:cs="Times New Roman"/>
                      <w:color w:val="000000" w:themeColor="text1"/>
                      <w:sz w:val="24"/>
                      <w:szCs w:val="24"/>
                      <w:vertAlign w:val="subscript"/>
                    </w:rPr>
                    <w:t>1</w:t>
                  </w:r>
                  <w:r w:rsidRPr="005B0336">
                    <w:rPr>
                      <w:rFonts w:ascii="Times New Roman" w:hAnsi="Times New Roman" w:cs="Times New Roman"/>
                      <w:color w:val="000000" w:themeColor="text1"/>
                      <w:sz w:val="24"/>
                      <w:szCs w:val="24"/>
                    </w:rPr>
                    <w:t xml:space="preserve"> =</w:t>
                  </w:r>
                </w:p>
              </w:tc>
              <w:tc>
                <w:tcPr>
                  <w:tcW w:w="1985" w:type="dxa"/>
                  <w:tcBorders>
                    <w:top w:val="nil"/>
                    <w:left w:val="nil"/>
                    <w:bottom w:val="single" w:sz="4" w:space="0" w:color="000000"/>
                    <w:right w:val="nil"/>
                  </w:tcBorders>
                  <w:vAlign w:val="center"/>
                  <w:hideMark/>
                </w:tcPr>
                <w:p w14:paraId="310163C0" w14:textId="0C021296"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6,00</w:t>
                  </w:r>
                </w:p>
              </w:tc>
              <w:tc>
                <w:tcPr>
                  <w:tcW w:w="425" w:type="dxa"/>
                  <w:vMerge w:val="restart"/>
                  <w:vAlign w:val="center"/>
                  <w:hideMark/>
                </w:tcPr>
                <w:p w14:paraId="1D5C8475" w14:textId="77777777"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w:t>
                  </w:r>
                </w:p>
              </w:tc>
              <w:tc>
                <w:tcPr>
                  <w:tcW w:w="1843" w:type="dxa"/>
                  <w:tcBorders>
                    <w:top w:val="nil"/>
                    <w:left w:val="nil"/>
                    <w:bottom w:val="single" w:sz="4" w:space="0" w:color="000000"/>
                    <w:right w:val="nil"/>
                  </w:tcBorders>
                  <w:vAlign w:val="center"/>
                  <w:hideMark/>
                </w:tcPr>
                <w:p w14:paraId="01524FD4" w14:textId="5A9F33A1"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16 835,00</w:t>
                  </w:r>
                </w:p>
              </w:tc>
              <w:tc>
                <w:tcPr>
                  <w:tcW w:w="708" w:type="dxa"/>
                  <w:vMerge w:val="restart"/>
                  <w:vAlign w:val="center"/>
                  <w:hideMark/>
                </w:tcPr>
                <w:p w14:paraId="4DCD2AE4" w14:textId="72275EE6"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 xml:space="preserve">+ </w:t>
                  </w:r>
                  <w:r w:rsidR="0014703E">
                    <w:rPr>
                      <w:rFonts w:ascii="Times New Roman" w:hAnsi="Times New Roman" w:cs="Times New Roman"/>
                      <w:color w:val="000000" w:themeColor="text1"/>
                      <w:sz w:val="24"/>
                      <w:szCs w:val="24"/>
                    </w:rPr>
                    <w:t>R</w:t>
                  </w:r>
                </w:p>
              </w:tc>
            </w:tr>
            <w:tr w:rsidR="005B0336" w:rsidRPr="005B0336" w14:paraId="65D1360A" w14:textId="77777777" w:rsidTr="006E348F">
              <w:tc>
                <w:tcPr>
                  <w:tcW w:w="739" w:type="dxa"/>
                  <w:vMerge/>
                  <w:vAlign w:val="center"/>
                  <w:hideMark/>
                </w:tcPr>
                <w:p w14:paraId="5BD67524" w14:textId="77777777" w:rsidR="005B0336" w:rsidRPr="005B0336" w:rsidRDefault="005B0336" w:rsidP="005B0336">
                  <w:pPr>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000000"/>
                    <w:left w:val="nil"/>
                    <w:bottom w:val="nil"/>
                    <w:right w:val="nil"/>
                  </w:tcBorders>
                  <w:vAlign w:val="center"/>
                  <w:hideMark/>
                </w:tcPr>
                <w:p w14:paraId="4D58CFA7" w14:textId="68BE954F"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 xml:space="preserve">XXX </w:t>
                  </w:r>
                  <w:proofErr w:type="spellStart"/>
                  <w:r w:rsidRPr="005B0336">
                    <w:rPr>
                      <w:rFonts w:ascii="Times New Roman" w:hAnsi="Times New Roman" w:cs="Times New Roman"/>
                      <w:color w:val="000000" w:themeColor="text1"/>
                      <w:sz w:val="24"/>
                      <w:szCs w:val="24"/>
                    </w:rPr>
                    <w:t>XXX</w:t>
                  </w:r>
                  <w:proofErr w:type="spellEnd"/>
                  <w:r w:rsidRPr="005B0336">
                    <w:rPr>
                      <w:rFonts w:ascii="Times New Roman" w:hAnsi="Times New Roman" w:cs="Times New Roman"/>
                      <w:color w:val="000000" w:themeColor="text1"/>
                      <w:sz w:val="24"/>
                      <w:szCs w:val="24"/>
                    </w:rPr>
                    <w:t xml:space="preserve"> </w:t>
                  </w:r>
                  <w:proofErr w:type="spellStart"/>
                  <w:r w:rsidR="00D03C27">
                    <w:rPr>
                      <w:rFonts w:ascii="Times New Roman" w:hAnsi="Times New Roman" w:cs="Times New Roman"/>
                      <w:i/>
                      <w:iCs/>
                      <w:color w:val="000000" w:themeColor="text1"/>
                      <w:sz w:val="24"/>
                      <w:szCs w:val="24"/>
                    </w:rPr>
                    <w:t>euro</w:t>
                  </w:r>
                  <w:proofErr w:type="spellEnd"/>
                  <w:r w:rsidR="00D03C27">
                    <w:rPr>
                      <w:rFonts w:ascii="Times New Roman" w:hAnsi="Times New Roman" w:cs="Times New Roman"/>
                      <w:i/>
                      <w:iCs/>
                      <w:color w:val="000000" w:themeColor="text1"/>
                      <w:sz w:val="24"/>
                      <w:szCs w:val="24"/>
                    </w:rPr>
                    <w:t xml:space="preserve"> </w:t>
                  </w:r>
                  <w:r w:rsidRPr="005B0336">
                    <w:rPr>
                      <w:rFonts w:ascii="Times New Roman" w:hAnsi="Times New Roman" w:cs="Times New Roman"/>
                      <w:color w:val="000000" w:themeColor="text1"/>
                      <w:sz w:val="24"/>
                      <w:szCs w:val="24"/>
                    </w:rPr>
                    <w:t xml:space="preserve">/ </w:t>
                  </w:r>
                  <w:r w:rsidR="00D03C27">
                    <w:rPr>
                      <w:rFonts w:ascii="Times New Roman" w:hAnsi="Times New Roman" w:cs="Times New Roman"/>
                      <w:color w:val="000000" w:themeColor="text1"/>
                      <w:sz w:val="24"/>
                      <w:szCs w:val="24"/>
                    </w:rPr>
                    <w:t xml:space="preserve">XXX </w:t>
                  </w:r>
                  <w:proofErr w:type="spellStart"/>
                  <w:r w:rsidR="00D03C27" w:rsidRPr="005B0336">
                    <w:rPr>
                      <w:rFonts w:ascii="Times New Roman" w:hAnsi="Times New Roman"/>
                      <w:sz w:val="24"/>
                      <w:szCs w:val="24"/>
                    </w:rPr>
                    <w:t>kWh</w:t>
                  </w:r>
                  <w:proofErr w:type="spellEnd"/>
                  <w:r w:rsidR="00D03C27" w:rsidRPr="005B0336">
                    <w:rPr>
                      <w:rFonts w:ascii="Times New Roman" w:hAnsi="Times New Roman"/>
                      <w:sz w:val="24"/>
                      <w:szCs w:val="24"/>
                    </w:rPr>
                    <w:t>/gadā</w:t>
                  </w:r>
                </w:p>
              </w:tc>
              <w:tc>
                <w:tcPr>
                  <w:tcW w:w="425" w:type="dxa"/>
                  <w:vMerge/>
                  <w:vAlign w:val="center"/>
                  <w:hideMark/>
                </w:tcPr>
                <w:p w14:paraId="632310E2" w14:textId="77777777" w:rsidR="005B0336" w:rsidRPr="005B0336" w:rsidRDefault="005B0336" w:rsidP="005B0336">
                  <w:pPr>
                    <w:spacing w:after="0" w:line="240" w:lineRule="auto"/>
                    <w:rPr>
                      <w:rFonts w:ascii="Times New Roman" w:eastAsia="Times New Roman" w:hAnsi="Times New Roman" w:cs="Times New Roman"/>
                      <w:color w:val="000000" w:themeColor="text1"/>
                      <w:sz w:val="24"/>
                      <w:szCs w:val="24"/>
                    </w:rPr>
                  </w:pPr>
                </w:p>
              </w:tc>
              <w:tc>
                <w:tcPr>
                  <w:tcW w:w="1843" w:type="dxa"/>
                  <w:tcBorders>
                    <w:top w:val="single" w:sz="4" w:space="0" w:color="000000"/>
                    <w:left w:val="nil"/>
                    <w:bottom w:val="nil"/>
                    <w:right w:val="nil"/>
                  </w:tcBorders>
                  <w:vAlign w:val="center"/>
                  <w:hideMark/>
                </w:tcPr>
                <w:p w14:paraId="534B986D" w14:textId="514D2EC3" w:rsidR="005B0336" w:rsidRPr="005B0336" w:rsidRDefault="005B0336" w:rsidP="005B0336">
                  <w:pPr>
                    <w:pStyle w:val="ListParagraph"/>
                    <w:spacing w:line="240" w:lineRule="auto"/>
                    <w:ind w:left="0"/>
                    <w:jc w:val="center"/>
                    <w:rPr>
                      <w:rFonts w:ascii="Times New Roman" w:hAnsi="Times New Roman" w:cs="Times New Roman"/>
                      <w:color w:val="000000" w:themeColor="text1"/>
                      <w:sz w:val="24"/>
                      <w:szCs w:val="24"/>
                    </w:rPr>
                  </w:pPr>
                  <w:r w:rsidRPr="005B0336">
                    <w:rPr>
                      <w:rFonts w:ascii="Times New Roman" w:hAnsi="Times New Roman" w:cs="Times New Roman"/>
                      <w:color w:val="000000" w:themeColor="text1"/>
                      <w:sz w:val="24"/>
                      <w:szCs w:val="24"/>
                    </w:rPr>
                    <w:t xml:space="preserve">XXX </w:t>
                  </w:r>
                  <w:proofErr w:type="spellStart"/>
                  <w:r w:rsidRPr="005B0336">
                    <w:rPr>
                      <w:rFonts w:ascii="Times New Roman" w:hAnsi="Times New Roman" w:cs="Times New Roman"/>
                      <w:color w:val="000000" w:themeColor="text1"/>
                      <w:sz w:val="24"/>
                      <w:szCs w:val="24"/>
                    </w:rPr>
                    <w:t>XXX</w:t>
                  </w:r>
                  <w:proofErr w:type="spellEnd"/>
                  <w:r w:rsidRPr="005B0336">
                    <w:rPr>
                      <w:rFonts w:ascii="Times New Roman" w:hAnsi="Times New Roman" w:cs="Times New Roman"/>
                      <w:color w:val="000000" w:themeColor="text1"/>
                      <w:sz w:val="24"/>
                      <w:szCs w:val="24"/>
                    </w:rPr>
                    <w:t xml:space="preserve"> / </w:t>
                  </w:r>
                  <w:r w:rsidR="006E348F">
                    <w:rPr>
                      <w:rFonts w:ascii="Times New Roman" w:hAnsi="Times New Roman" w:cs="Times New Roman"/>
                      <w:color w:val="000000" w:themeColor="text1"/>
                      <w:sz w:val="24"/>
                      <w:szCs w:val="24"/>
                    </w:rPr>
                    <w:t>XXX CO</w:t>
                  </w:r>
                  <w:r w:rsidR="006E348F" w:rsidRPr="006E348F">
                    <w:rPr>
                      <w:rFonts w:ascii="Times New Roman" w:hAnsi="Times New Roman" w:cs="Times New Roman"/>
                      <w:color w:val="000000" w:themeColor="text1"/>
                      <w:sz w:val="24"/>
                      <w:szCs w:val="24"/>
                      <w:vertAlign w:val="subscript"/>
                    </w:rPr>
                    <w:t>2</w:t>
                  </w:r>
                  <w:r w:rsidR="006E348F">
                    <w:rPr>
                      <w:rFonts w:ascii="Times New Roman" w:hAnsi="Times New Roman" w:cs="Times New Roman"/>
                      <w:color w:val="000000" w:themeColor="text1"/>
                      <w:sz w:val="24"/>
                      <w:szCs w:val="24"/>
                    </w:rPr>
                    <w:t>t/gadā</w:t>
                  </w:r>
                </w:p>
              </w:tc>
              <w:tc>
                <w:tcPr>
                  <w:tcW w:w="708" w:type="dxa"/>
                  <w:vMerge/>
                  <w:vAlign w:val="center"/>
                  <w:hideMark/>
                </w:tcPr>
                <w:p w14:paraId="16235DC6" w14:textId="77777777" w:rsidR="005B0336" w:rsidRPr="005B0336" w:rsidRDefault="005B0336" w:rsidP="005B0336">
                  <w:pPr>
                    <w:spacing w:after="0" w:line="240" w:lineRule="auto"/>
                    <w:rPr>
                      <w:rFonts w:ascii="Times New Roman" w:eastAsia="Times New Roman" w:hAnsi="Times New Roman" w:cs="Times New Roman"/>
                      <w:color w:val="000000" w:themeColor="text1"/>
                      <w:sz w:val="24"/>
                      <w:szCs w:val="24"/>
                    </w:rPr>
                  </w:pPr>
                </w:p>
              </w:tc>
            </w:tr>
          </w:tbl>
          <w:p w14:paraId="7824B10F" w14:textId="1B16325D" w:rsidR="005B0336" w:rsidRDefault="005B0336" w:rsidP="005B0336">
            <w:pPr>
              <w:spacing w:after="0" w:line="240" w:lineRule="auto"/>
              <w:jc w:val="both"/>
              <w:rPr>
                <w:rFonts w:ascii="Times New Roman" w:hAnsi="Times New Roman"/>
                <w:i/>
                <w:iCs/>
                <w:color w:val="000000" w:themeColor="text1"/>
                <w:sz w:val="24"/>
                <w:szCs w:val="24"/>
                <w:lang w:val="lv-LV"/>
              </w:rPr>
            </w:pPr>
          </w:p>
          <w:p w14:paraId="3D96D906" w14:textId="61D0188E" w:rsidR="00536673" w:rsidRPr="00536673" w:rsidRDefault="00536673" w:rsidP="005B0336">
            <w:pPr>
              <w:spacing w:after="0" w:line="240" w:lineRule="auto"/>
              <w:jc w:val="both"/>
              <w:rPr>
                <w:rFonts w:ascii="Times New Roman" w:hAnsi="Times New Roman"/>
                <w:color w:val="000000" w:themeColor="text1"/>
                <w:sz w:val="24"/>
                <w:szCs w:val="24"/>
                <w:lang w:val="lv-LV"/>
              </w:rPr>
            </w:pPr>
            <w:r w:rsidRPr="00536673">
              <w:rPr>
                <w:rFonts w:ascii="Times New Roman" w:hAnsi="Times New Roman"/>
                <w:color w:val="000000" w:themeColor="text1"/>
                <w:sz w:val="24"/>
                <w:szCs w:val="24"/>
                <w:lang w:val="lv-LV"/>
              </w:rPr>
              <w:t>Formulas koeficienta K</w:t>
            </w:r>
            <w:r w:rsidRPr="00536673">
              <w:rPr>
                <w:rFonts w:ascii="Times New Roman" w:hAnsi="Times New Roman"/>
                <w:color w:val="000000" w:themeColor="text1"/>
                <w:sz w:val="24"/>
                <w:szCs w:val="24"/>
                <w:vertAlign w:val="subscript"/>
                <w:lang w:val="lv-LV"/>
              </w:rPr>
              <w:t>1</w:t>
            </w:r>
            <w:r w:rsidRPr="00536673">
              <w:rPr>
                <w:rFonts w:ascii="Times New Roman" w:hAnsi="Times New Roman"/>
                <w:color w:val="000000" w:themeColor="text1"/>
                <w:sz w:val="24"/>
                <w:szCs w:val="24"/>
                <w:lang w:val="lv-LV"/>
              </w:rPr>
              <w:t xml:space="preserve"> daļas 6</w:t>
            </w:r>
            <w:r>
              <w:rPr>
                <w:rFonts w:ascii="Times New Roman" w:hAnsi="Times New Roman"/>
                <w:color w:val="000000" w:themeColor="text1"/>
                <w:sz w:val="24"/>
                <w:szCs w:val="24"/>
                <w:lang w:val="lv-LV"/>
              </w:rPr>
              <w:t>,</w:t>
            </w:r>
            <w:r w:rsidRPr="00536673">
              <w:rPr>
                <w:rFonts w:ascii="Times New Roman" w:hAnsi="Times New Roman"/>
                <w:color w:val="000000" w:themeColor="text1"/>
                <w:sz w:val="24"/>
                <w:szCs w:val="24"/>
                <w:lang w:val="lv-LV"/>
              </w:rPr>
              <w:t>00/(F/E) un 16835</w:t>
            </w:r>
            <w:r>
              <w:rPr>
                <w:rFonts w:ascii="Times New Roman" w:hAnsi="Times New Roman"/>
                <w:color w:val="000000" w:themeColor="text1"/>
                <w:sz w:val="24"/>
                <w:szCs w:val="24"/>
                <w:lang w:val="lv-LV"/>
              </w:rPr>
              <w:t>,00</w:t>
            </w:r>
            <w:r w:rsidRPr="00536673">
              <w:rPr>
                <w:rFonts w:ascii="Times New Roman" w:hAnsi="Times New Roman"/>
                <w:color w:val="000000" w:themeColor="text1"/>
                <w:sz w:val="24"/>
                <w:szCs w:val="24"/>
                <w:lang w:val="lv-LV"/>
              </w:rPr>
              <w:t xml:space="preserve">/(F/G) katru atsevišķi </w:t>
            </w:r>
            <w:r w:rsidRPr="002E14EB">
              <w:rPr>
                <w:rFonts w:ascii="Times New Roman" w:hAnsi="Times New Roman"/>
                <w:color w:val="000000" w:themeColor="text1"/>
                <w:sz w:val="24"/>
                <w:szCs w:val="24"/>
                <w:u w:val="single"/>
                <w:lang w:val="lv-LV"/>
              </w:rPr>
              <w:t>noapaļo ar sešām zīmēm aiz komata</w:t>
            </w:r>
            <w:r w:rsidR="00B72FCC">
              <w:rPr>
                <w:rFonts w:ascii="Times New Roman" w:hAnsi="Times New Roman"/>
                <w:color w:val="000000" w:themeColor="text1"/>
                <w:sz w:val="24"/>
                <w:szCs w:val="24"/>
                <w:lang w:val="lv-LV"/>
              </w:rPr>
              <w:t>.</w:t>
            </w:r>
          </w:p>
          <w:p w14:paraId="1BF21E51" w14:textId="77777777" w:rsidR="00536673" w:rsidRDefault="00536673" w:rsidP="005B0336">
            <w:pPr>
              <w:spacing w:after="0" w:line="240" w:lineRule="auto"/>
              <w:jc w:val="both"/>
              <w:rPr>
                <w:rFonts w:ascii="Times New Roman" w:hAnsi="Times New Roman"/>
                <w:i/>
                <w:iCs/>
                <w:color w:val="000000" w:themeColor="text1"/>
                <w:sz w:val="24"/>
                <w:szCs w:val="24"/>
                <w:lang w:val="lv-LV"/>
              </w:rPr>
            </w:pPr>
          </w:p>
          <w:p w14:paraId="5E69F1EC" w14:textId="77777777" w:rsidR="005B0336" w:rsidRDefault="005B0336" w:rsidP="005B0336">
            <w:pPr>
              <w:spacing w:after="0" w:line="240" w:lineRule="auto"/>
              <w:jc w:val="both"/>
              <w:rPr>
                <w:rFonts w:ascii="Times New Roman" w:hAnsi="Times New Roman"/>
                <w:i/>
                <w:iCs/>
                <w:color w:val="000000" w:themeColor="text1"/>
                <w:sz w:val="24"/>
                <w:szCs w:val="24"/>
                <w:lang w:val="lv-LV"/>
              </w:rPr>
            </w:pPr>
            <w:r w:rsidRPr="005B0336">
              <w:rPr>
                <w:rFonts w:ascii="Times New Roman" w:hAnsi="Times New Roman"/>
                <w:i/>
                <w:iCs/>
                <w:color w:val="000000" w:themeColor="text1"/>
                <w:sz w:val="24"/>
                <w:szCs w:val="24"/>
                <w:lang w:val="lv-LV"/>
              </w:rPr>
              <w:t>Kritērijs tiks pārvērtēts pēc precizētā projekta iesnieguma saņemšanas, ja projekts kvalificēsies finansējuma saņemšanai.</w:t>
            </w:r>
          </w:p>
          <w:p w14:paraId="4D30B2F3" w14:textId="77777777" w:rsidR="00B72FCC" w:rsidRDefault="00B72FCC" w:rsidP="005B0336">
            <w:pPr>
              <w:spacing w:after="0" w:line="240" w:lineRule="auto"/>
              <w:jc w:val="both"/>
              <w:rPr>
                <w:rFonts w:ascii="Times New Roman" w:hAnsi="Times New Roman"/>
                <w:i/>
                <w:iCs/>
                <w:color w:val="000000" w:themeColor="text1"/>
                <w:sz w:val="24"/>
                <w:szCs w:val="24"/>
                <w:lang w:val="lv-LV"/>
              </w:rPr>
            </w:pPr>
          </w:p>
          <w:p w14:paraId="4109E948" w14:textId="5551F891" w:rsidR="00B72FCC" w:rsidRPr="00863D0D" w:rsidRDefault="00FB2C03" w:rsidP="005B0336">
            <w:pPr>
              <w:spacing w:after="0" w:line="240" w:lineRule="auto"/>
              <w:jc w:val="both"/>
              <w:rPr>
                <w:rFonts w:ascii="Times New Roman" w:hAnsi="Times New Roman"/>
                <w:sz w:val="24"/>
                <w:szCs w:val="24"/>
                <w:highlight w:val="yellow"/>
                <w:lang w:val="lv-LV"/>
              </w:rPr>
            </w:pPr>
            <w:r w:rsidRPr="00863D0D">
              <w:rPr>
                <w:rFonts w:ascii="Times New Roman" w:hAnsi="Times New Roman"/>
                <w:color w:val="000000" w:themeColor="text1"/>
                <w:sz w:val="24"/>
                <w:szCs w:val="24"/>
                <w:lang w:val="lv-LV"/>
              </w:rPr>
              <w:t>Ja K</w:t>
            </w:r>
            <w:r w:rsidRPr="00863D0D">
              <w:rPr>
                <w:rFonts w:ascii="Times New Roman" w:hAnsi="Times New Roman"/>
                <w:color w:val="000000" w:themeColor="text1"/>
                <w:sz w:val="24"/>
                <w:szCs w:val="24"/>
                <w:vertAlign w:val="subscript"/>
                <w:lang w:val="lv-LV"/>
              </w:rPr>
              <w:t>1</w:t>
            </w:r>
            <w:r w:rsidRPr="00863D0D">
              <w:rPr>
                <w:rFonts w:ascii="Times New Roman" w:hAnsi="Times New Roman"/>
                <w:color w:val="000000" w:themeColor="text1"/>
                <w:sz w:val="24"/>
                <w:szCs w:val="24"/>
                <w:lang w:val="lv-LV"/>
              </w:rPr>
              <w:t xml:space="preserve">&lt;1,000000, </w:t>
            </w:r>
            <w:r w:rsidR="00863D0D" w:rsidRPr="00863D0D">
              <w:rPr>
                <w:rFonts w:ascii="Times New Roman" w:hAnsi="Times New Roman"/>
                <w:color w:val="000000" w:themeColor="text1"/>
                <w:sz w:val="24"/>
                <w:szCs w:val="24"/>
                <w:lang w:val="lv-LV"/>
              </w:rPr>
              <w:t>tad projektu</w:t>
            </w:r>
            <w:r w:rsidR="00863D0D">
              <w:rPr>
                <w:rFonts w:ascii="Times New Roman" w:hAnsi="Times New Roman"/>
                <w:b/>
                <w:bCs/>
                <w:color w:val="000000" w:themeColor="text1"/>
                <w:sz w:val="24"/>
                <w:szCs w:val="24"/>
                <w:lang w:val="lv-LV"/>
              </w:rPr>
              <w:t xml:space="preserve"> NORAIDA</w:t>
            </w:r>
            <w:r w:rsidR="002D3D95">
              <w:rPr>
                <w:rFonts w:ascii="Times New Roman" w:hAnsi="Times New Roman"/>
                <w:b/>
                <w:bCs/>
                <w:color w:val="000000" w:themeColor="text1"/>
                <w:sz w:val="24"/>
                <w:szCs w:val="24"/>
                <w:lang w:val="lv-LV"/>
              </w:rPr>
              <w:t xml:space="preserve"> </w:t>
            </w:r>
            <w:r w:rsidR="002D3D95">
              <w:rPr>
                <w:rFonts w:ascii="Times New Roman" w:hAnsi="Times New Roman"/>
                <w:color w:val="000000" w:themeColor="text1"/>
                <w:sz w:val="24"/>
                <w:szCs w:val="24"/>
                <w:lang w:val="lv-LV"/>
              </w:rPr>
              <w:t>(</w:t>
            </w:r>
            <w:r w:rsidR="002D3D95" w:rsidRPr="002E14EB">
              <w:rPr>
                <w:rFonts w:ascii="Times New Roman" w:hAnsi="Times New Roman"/>
                <w:color w:val="000000" w:themeColor="text1"/>
                <w:sz w:val="24"/>
                <w:szCs w:val="24"/>
                <w:lang w:val="lv-LV"/>
              </w:rPr>
              <w:t>piemēram, projekts ar koeficientu 0,999887 tiek noraidīts, bet projekts ar koeficientu 1,000000 netiek noraidīts</w:t>
            </w:r>
            <w:r w:rsidR="002D3D95" w:rsidRPr="002D3D95">
              <w:rPr>
                <w:rFonts w:ascii="Times New Roman" w:hAnsi="Times New Roman"/>
                <w:color w:val="000000" w:themeColor="text1"/>
                <w:sz w:val="24"/>
                <w:szCs w:val="24"/>
                <w:lang w:val="lv-LV"/>
              </w:rPr>
              <w:t>)</w:t>
            </w:r>
            <w:r w:rsidR="00863D0D" w:rsidRPr="002D3D95">
              <w:rPr>
                <w:rFonts w:ascii="Times New Roman" w:hAnsi="Times New Roman"/>
                <w:color w:val="000000" w:themeColor="text1"/>
                <w:sz w:val="24"/>
                <w:szCs w:val="24"/>
                <w:lang w:val="lv-LV"/>
              </w:rPr>
              <w:t>.</w:t>
            </w:r>
          </w:p>
        </w:tc>
      </w:tr>
      <w:tr w:rsidR="00AB2B9B" w:rsidRPr="00F37610" w14:paraId="51191667" w14:textId="77777777" w:rsidTr="003350A0">
        <w:trPr>
          <w:trHeight w:val="574"/>
        </w:trPr>
        <w:tc>
          <w:tcPr>
            <w:tcW w:w="851" w:type="dxa"/>
            <w:shd w:val="clear" w:color="auto" w:fill="F2F2F2" w:themeFill="background1" w:themeFillShade="F2"/>
          </w:tcPr>
          <w:p w14:paraId="24FBD9E3" w14:textId="242A7336" w:rsidR="00AB2B9B" w:rsidRPr="00F37610" w:rsidRDefault="00AB2B9B" w:rsidP="00A9663A">
            <w:pPr>
              <w:spacing w:after="0" w:line="240" w:lineRule="auto"/>
              <w:jc w:val="both"/>
              <w:rPr>
                <w:rFonts w:ascii="Times New Roman" w:hAnsi="Times New Roman"/>
                <w:b/>
                <w:bCs/>
                <w:sz w:val="24"/>
                <w:szCs w:val="24"/>
                <w:lang w:val="lv-LV"/>
              </w:rPr>
            </w:pPr>
            <w:r w:rsidRPr="00F37610">
              <w:rPr>
                <w:rFonts w:ascii="Times New Roman" w:hAnsi="Times New Roman"/>
                <w:b/>
                <w:bCs/>
                <w:sz w:val="24"/>
                <w:szCs w:val="24"/>
                <w:lang w:val="lv-LV"/>
              </w:rPr>
              <w:lastRenderedPageBreak/>
              <w:t>4.2.</w:t>
            </w:r>
          </w:p>
        </w:tc>
        <w:tc>
          <w:tcPr>
            <w:tcW w:w="14466" w:type="dxa"/>
            <w:gridSpan w:val="4"/>
            <w:shd w:val="clear" w:color="auto" w:fill="F2F2F2" w:themeFill="background1" w:themeFillShade="F2"/>
          </w:tcPr>
          <w:p w14:paraId="4B6269EC" w14:textId="277105F9" w:rsidR="00AB2B9B" w:rsidRPr="00F37610" w:rsidRDefault="003350A0" w:rsidP="00A9663A">
            <w:pPr>
              <w:spacing w:after="0" w:line="240" w:lineRule="auto"/>
              <w:jc w:val="both"/>
              <w:rPr>
                <w:rFonts w:ascii="Times New Roman" w:hAnsi="Times New Roman"/>
                <w:sz w:val="24"/>
                <w:szCs w:val="24"/>
                <w:lang w:val="lv-LV"/>
              </w:rPr>
            </w:pPr>
            <w:r>
              <w:rPr>
                <w:rFonts w:ascii="Times New Roman" w:hAnsi="Times New Roman"/>
                <w:b/>
                <w:bCs/>
                <w:sz w:val="24"/>
                <w:szCs w:val="24"/>
                <w:lang w:val="lv-LV"/>
              </w:rPr>
              <w:t>Projekta gatavība</w:t>
            </w:r>
          </w:p>
          <w:p w14:paraId="19865289" w14:textId="253A9A24" w:rsidR="00AB2B9B" w:rsidRPr="00F37610" w:rsidRDefault="00DE704A" w:rsidP="00A9663A">
            <w:pPr>
              <w:spacing w:after="0" w:line="240" w:lineRule="auto"/>
              <w:jc w:val="both"/>
              <w:rPr>
                <w:rFonts w:ascii="Times New Roman" w:hAnsi="Times New Roman"/>
                <w:i/>
                <w:sz w:val="24"/>
                <w:szCs w:val="24"/>
                <w:lang w:val="lv-LV"/>
              </w:rPr>
            </w:pPr>
            <w:r>
              <w:rPr>
                <w:rFonts w:ascii="Times New Roman" w:hAnsi="Times New Roman"/>
                <w:i/>
                <w:sz w:val="24"/>
                <w:szCs w:val="24"/>
                <w:lang w:val="lv-LV"/>
              </w:rPr>
              <w:t>Kritērijs dod papildus punktus</w:t>
            </w:r>
            <w:r w:rsidR="00AB2B9B" w:rsidRPr="00F37610">
              <w:rPr>
                <w:rFonts w:ascii="Times New Roman" w:hAnsi="Times New Roman"/>
                <w:i/>
                <w:sz w:val="24"/>
                <w:szCs w:val="24"/>
                <w:lang w:val="lv-LV"/>
              </w:rPr>
              <w:t>.</w:t>
            </w:r>
          </w:p>
        </w:tc>
      </w:tr>
      <w:tr w:rsidR="003350A0" w:rsidRPr="00F37610" w14:paraId="72D29EC4" w14:textId="77777777" w:rsidTr="007E0550">
        <w:trPr>
          <w:gridAfter w:val="1"/>
          <w:wAfter w:w="8" w:type="dxa"/>
          <w:trHeight w:val="848"/>
        </w:trPr>
        <w:tc>
          <w:tcPr>
            <w:tcW w:w="851" w:type="dxa"/>
          </w:tcPr>
          <w:p w14:paraId="4A7D55F1" w14:textId="40233CB1" w:rsidR="003350A0" w:rsidRPr="00F37610" w:rsidRDefault="003350A0" w:rsidP="003350A0">
            <w:pPr>
              <w:spacing w:after="0" w:line="240" w:lineRule="auto"/>
              <w:jc w:val="right"/>
              <w:rPr>
                <w:rFonts w:ascii="Times New Roman" w:hAnsi="Times New Roman"/>
                <w:sz w:val="24"/>
                <w:szCs w:val="24"/>
                <w:lang w:val="lv-LV"/>
              </w:rPr>
            </w:pPr>
          </w:p>
        </w:tc>
        <w:tc>
          <w:tcPr>
            <w:tcW w:w="5954" w:type="dxa"/>
            <w:vAlign w:val="center"/>
          </w:tcPr>
          <w:p w14:paraId="39652788" w14:textId="77777777" w:rsidR="00D72783" w:rsidRPr="003350A0" w:rsidRDefault="00D72783" w:rsidP="00D72783">
            <w:pPr>
              <w:spacing w:after="0" w:line="240" w:lineRule="auto"/>
              <w:jc w:val="both"/>
              <w:rPr>
                <w:rFonts w:ascii="Times New Roman" w:hAnsi="Times New Roman"/>
                <w:sz w:val="24"/>
                <w:szCs w:val="24"/>
                <w:lang w:val="lv-LV"/>
              </w:rPr>
            </w:pPr>
            <w:r w:rsidRPr="003350A0">
              <w:rPr>
                <w:rFonts w:ascii="Times New Roman" w:hAnsi="Times New Roman"/>
                <w:sz w:val="24"/>
                <w:szCs w:val="24"/>
                <w:lang w:val="lv-LV"/>
              </w:rPr>
              <w:t>Projekta gatavības koeficientam (K2) piešķir vērtību 0,5, ja ir publicēts paziņojums par līguma slēgšanas tiesību piešķiršanu par visiem projekta īstenošanai nepieciešamajiem būvniecības darbiem vai tehnoloģisko iekārtu iegādi, vai ar tehnoloģisko iekārtu uzstādīšanu saistītiem pakalpojumiem.</w:t>
            </w:r>
          </w:p>
          <w:p w14:paraId="78AA656B" w14:textId="77777777" w:rsidR="00D72783" w:rsidRPr="003350A0" w:rsidRDefault="00D72783" w:rsidP="00D72783">
            <w:pPr>
              <w:spacing w:after="0" w:line="240" w:lineRule="auto"/>
              <w:jc w:val="both"/>
              <w:rPr>
                <w:rFonts w:ascii="Times New Roman" w:hAnsi="Times New Roman"/>
                <w:sz w:val="24"/>
                <w:szCs w:val="24"/>
                <w:lang w:val="lv-LV"/>
              </w:rPr>
            </w:pPr>
          </w:p>
          <w:p w14:paraId="4556E74D" w14:textId="3C01B1FB" w:rsidR="003350A0" w:rsidRPr="00F37610" w:rsidRDefault="00D72783" w:rsidP="00D72783">
            <w:pPr>
              <w:spacing w:after="0" w:line="240" w:lineRule="auto"/>
              <w:jc w:val="both"/>
              <w:rPr>
                <w:rFonts w:ascii="Times New Roman" w:hAnsi="Times New Roman"/>
                <w:sz w:val="24"/>
                <w:szCs w:val="24"/>
                <w:lang w:val="lv-LV"/>
              </w:rPr>
            </w:pPr>
            <w:r w:rsidRPr="003350A0">
              <w:rPr>
                <w:rFonts w:ascii="Times New Roman" w:hAnsi="Times New Roman"/>
                <w:sz w:val="24"/>
                <w:szCs w:val="24"/>
                <w:lang w:val="lv-LV"/>
              </w:rPr>
              <w:t>Vērtību 0 piešķir, ja projektā vēl nav publicēts paziņojums par līguma slēgšanas tiesību piešķiršanu</w:t>
            </w:r>
          </w:p>
        </w:tc>
        <w:tc>
          <w:tcPr>
            <w:tcW w:w="1418" w:type="dxa"/>
          </w:tcPr>
          <w:p w14:paraId="041E97A3" w14:textId="5AA5AF09" w:rsidR="003350A0" w:rsidRPr="00F37610" w:rsidRDefault="003350A0" w:rsidP="003350A0">
            <w:pPr>
              <w:spacing w:after="0" w:line="240" w:lineRule="auto"/>
              <w:jc w:val="center"/>
              <w:rPr>
                <w:rFonts w:ascii="Times New Roman" w:hAnsi="Times New Roman"/>
                <w:sz w:val="24"/>
                <w:szCs w:val="24"/>
                <w:lang w:val="lv-LV"/>
              </w:rPr>
            </w:pPr>
          </w:p>
        </w:tc>
        <w:tc>
          <w:tcPr>
            <w:tcW w:w="7086" w:type="dxa"/>
          </w:tcPr>
          <w:p w14:paraId="5F22A16B" w14:textId="1603BF5E" w:rsidR="005B0336" w:rsidRDefault="0024153A" w:rsidP="003350A0">
            <w:pPr>
              <w:spacing w:after="0" w:line="240" w:lineRule="auto"/>
              <w:jc w:val="both"/>
              <w:rPr>
                <w:rFonts w:ascii="Times New Roman" w:hAnsi="Times New Roman"/>
                <w:sz w:val="24"/>
                <w:szCs w:val="24"/>
                <w:lang w:val="lv-LV"/>
              </w:rPr>
            </w:pPr>
            <w:r>
              <w:rPr>
                <w:rFonts w:ascii="Times New Roman" w:hAnsi="Times New Roman"/>
                <w:sz w:val="24"/>
                <w:szCs w:val="24"/>
                <w:lang w:val="lv-LV"/>
              </w:rPr>
              <w:t>Papildus 0,5 punktus piešķir ja u</w:t>
            </w:r>
            <w:r w:rsidR="005B0336">
              <w:rPr>
                <w:rFonts w:ascii="Times New Roman" w:hAnsi="Times New Roman"/>
                <w:sz w:val="24"/>
                <w:szCs w:val="24"/>
                <w:lang w:val="lv-LV"/>
              </w:rPr>
              <w:t xml:space="preserve">z projekta iesniegšanas (atlases beigu datumu) dienu projekta iesniegumā paredzētajām </w:t>
            </w:r>
            <w:r w:rsidR="0074749C">
              <w:rPr>
                <w:rFonts w:ascii="Times New Roman" w:hAnsi="Times New Roman"/>
                <w:sz w:val="24"/>
                <w:szCs w:val="24"/>
                <w:lang w:val="lv-LV"/>
              </w:rPr>
              <w:t xml:space="preserve">būvniecības </w:t>
            </w:r>
            <w:r w:rsidR="005B0336">
              <w:rPr>
                <w:rFonts w:ascii="Times New Roman" w:hAnsi="Times New Roman"/>
                <w:sz w:val="24"/>
                <w:szCs w:val="24"/>
                <w:lang w:val="lv-LV"/>
              </w:rPr>
              <w:t>darbībām ir izstrādāta tehniskā dokumentācija un ir veikta atzīme par projektēšanas nosacījumu izpildi.</w:t>
            </w:r>
          </w:p>
          <w:p w14:paraId="0D7B52C2" w14:textId="38041225" w:rsidR="00335C50" w:rsidRDefault="00335C50" w:rsidP="003350A0">
            <w:pPr>
              <w:spacing w:after="0" w:line="240" w:lineRule="auto"/>
              <w:jc w:val="both"/>
              <w:rPr>
                <w:rFonts w:ascii="Times New Roman" w:hAnsi="Times New Roman"/>
                <w:sz w:val="24"/>
                <w:szCs w:val="24"/>
                <w:lang w:val="lv-LV"/>
              </w:rPr>
            </w:pPr>
            <w:r w:rsidRPr="00335C50">
              <w:rPr>
                <w:rFonts w:ascii="Times New Roman" w:hAnsi="Times New Roman"/>
                <w:sz w:val="24"/>
                <w:szCs w:val="24"/>
                <w:lang w:val="lv-LV"/>
              </w:rPr>
              <w:t>Kritērija vērtēšanai izmanto 1.2.1.3.i. investīcijas noteikumu 34.5. apakšpunktā minētos dokumentus un 34.5.4. apakšpunktā sniegto informāciju par līguma slēgšanas tiesību piešķiršanu</w:t>
            </w:r>
            <w:r w:rsidR="009B5B7B">
              <w:rPr>
                <w:rFonts w:ascii="Times New Roman" w:hAnsi="Times New Roman"/>
                <w:sz w:val="24"/>
                <w:szCs w:val="24"/>
                <w:lang w:val="lv-LV"/>
              </w:rPr>
              <w:t>.</w:t>
            </w:r>
          </w:p>
          <w:p w14:paraId="24ABEDE8" w14:textId="6DC35DF0" w:rsidR="005B0336" w:rsidRPr="005B0336" w:rsidRDefault="0074749C" w:rsidP="003350A0">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Norāda </w:t>
            </w:r>
            <w:r w:rsidR="0024153A">
              <w:rPr>
                <w:rFonts w:ascii="Times New Roman" w:hAnsi="Times New Roman"/>
                <w:sz w:val="24"/>
                <w:szCs w:val="24"/>
                <w:lang w:val="lv-LV"/>
              </w:rPr>
              <w:t xml:space="preserve">- </w:t>
            </w:r>
            <w:r w:rsidR="005B0336">
              <w:rPr>
                <w:rFonts w:ascii="Times New Roman" w:hAnsi="Times New Roman"/>
                <w:sz w:val="24"/>
                <w:szCs w:val="24"/>
                <w:lang w:val="lv-LV"/>
              </w:rPr>
              <w:t>(</w:t>
            </w:r>
            <w:r w:rsidR="005B0336">
              <w:rPr>
                <w:rFonts w:ascii="Times New Roman" w:hAnsi="Times New Roman"/>
                <w:i/>
                <w:iCs/>
                <w:sz w:val="24"/>
                <w:szCs w:val="24"/>
                <w:lang w:val="lv-LV"/>
              </w:rPr>
              <w:t>datums</w:t>
            </w:r>
            <w:r w:rsidR="005B0336">
              <w:rPr>
                <w:rFonts w:ascii="Times New Roman" w:hAnsi="Times New Roman"/>
                <w:sz w:val="24"/>
                <w:szCs w:val="24"/>
                <w:lang w:val="lv-LV"/>
              </w:rPr>
              <w:t xml:space="preserve">) ir publicēts </w:t>
            </w:r>
            <w:r w:rsidR="005B0336" w:rsidRPr="003350A0">
              <w:rPr>
                <w:rFonts w:ascii="Times New Roman" w:hAnsi="Times New Roman"/>
                <w:sz w:val="24"/>
                <w:szCs w:val="24"/>
                <w:lang w:val="lv-LV"/>
              </w:rPr>
              <w:t xml:space="preserve">paziņojums par līguma slēgšanas tiesību piešķiršanu par visiem projekta īstenošanai nepieciešamajiem </w:t>
            </w:r>
            <w:r w:rsidR="005B0336" w:rsidRPr="003350A0">
              <w:rPr>
                <w:rFonts w:ascii="Times New Roman" w:hAnsi="Times New Roman"/>
                <w:sz w:val="24"/>
                <w:szCs w:val="24"/>
                <w:lang w:val="lv-LV"/>
              </w:rPr>
              <w:lastRenderedPageBreak/>
              <w:t>būvniecības darbiem vai tehnoloģisko iekārtu iegādi, vai ar tehnoloģisko iekārtu uzstādīšanu saistītiem pakalpojumiem</w:t>
            </w:r>
            <w:r w:rsidR="005B0336">
              <w:rPr>
                <w:rFonts w:ascii="Times New Roman" w:hAnsi="Times New Roman"/>
                <w:sz w:val="24"/>
                <w:szCs w:val="24"/>
                <w:lang w:val="lv-LV"/>
              </w:rPr>
              <w:t xml:space="preserve"> (</w:t>
            </w:r>
            <w:r w:rsidR="005B0336" w:rsidRPr="005B0336">
              <w:rPr>
                <w:rFonts w:ascii="Times New Roman" w:hAnsi="Times New Roman"/>
                <w:i/>
                <w:iCs/>
                <w:sz w:val="24"/>
                <w:szCs w:val="24"/>
                <w:lang w:val="lv-LV"/>
              </w:rPr>
              <w:t>saite uz publikāciju</w:t>
            </w:r>
            <w:r w:rsidR="005B0336">
              <w:rPr>
                <w:rFonts w:ascii="Times New Roman" w:hAnsi="Times New Roman"/>
                <w:sz w:val="24"/>
                <w:szCs w:val="24"/>
                <w:lang w:val="lv-LV"/>
              </w:rPr>
              <w:t>).</w:t>
            </w:r>
          </w:p>
        </w:tc>
      </w:tr>
      <w:tr w:rsidR="003350A0" w:rsidRPr="00F37610" w14:paraId="5CDA755D" w14:textId="77777777" w:rsidTr="003350A0">
        <w:trPr>
          <w:trHeight w:val="577"/>
        </w:trPr>
        <w:tc>
          <w:tcPr>
            <w:tcW w:w="851" w:type="dxa"/>
            <w:shd w:val="clear" w:color="auto" w:fill="F2F2F2" w:themeFill="background1" w:themeFillShade="F2"/>
          </w:tcPr>
          <w:p w14:paraId="3E848D0B" w14:textId="5FD948C7" w:rsidR="003350A0" w:rsidRPr="00F37610" w:rsidRDefault="003350A0" w:rsidP="003350A0">
            <w:pPr>
              <w:spacing w:after="0" w:line="240" w:lineRule="auto"/>
              <w:jc w:val="both"/>
              <w:rPr>
                <w:rFonts w:ascii="Times New Roman" w:hAnsi="Times New Roman"/>
                <w:b/>
                <w:bCs/>
                <w:sz w:val="24"/>
                <w:szCs w:val="24"/>
                <w:lang w:val="lv-LV"/>
              </w:rPr>
            </w:pPr>
            <w:r w:rsidRPr="00F37610">
              <w:rPr>
                <w:rFonts w:ascii="Times New Roman" w:hAnsi="Times New Roman"/>
                <w:b/>
                <w:bCs/>
                <w:sz w:val="24"/>
                <w:szCs w:val="24"/>
                <w:lang w:val="lv-LV"/>
              </w:rPr>
              <w:lastRenderedPageBreak/>
              <w:t>4.3.</w:t>
            </w:r>
          </w:p>
        </w:tc>
        <w:tc>
          <w:tcPr>
            <w:tcW w:w="14466" w:type="dxa"/>
            <w:gridSpan w:val="4"/>
            <w:shd w:val="clear" w:color="auto" w:fill="F2F2F2" w:themeFill="background1" w:themeFillShade="F2"/>
          </w:tcPr>
          <w:p w14:paraId="0E4C3AD2" w14:textId="35C29A7C" w:rsidR="003350A0" w:rsidRDefault="003350A0" w:rsidP="003350A0">
            <w:pPr>
              <w:spacing w:after="0" w:line="240" w:lineRule="auto"/>
              <w:jc w:val="both"/>
              <w:rPr>
                <w:rFonts w:ascii="Times New Roman" w:eastAsia="ヒラギノ角ゴ Pro W3" w:hAnsi="Times New Roman"/>
                <w:b/>
                <w:bCs/>
                <w:color w:val="000000" w:themeColor="text1"/>
                <w:sz w:val="24"/>
                <w:szCs w:val="24"/>
                <w:lang w:val="lv-LV" w:eastAsia="lv-LV"/>
              </w:rPr>
            </w:pPr>
            <w:r w:rsidRPr="003350A0">
              <w:rPr>
                <w:rFonts w:ascii="Times New Roman" w:eastAsia="ヒラギノ角ゴ Pro W3" w:hAnsi="Times New Roman"/>
                <w:b/>
                <w:bCs/>
                <w:color w:val="000000" w:themeColor="text1"/>
                <w:sz w:val="24"/>
                <w:szCs w:val="24"/>
                <w:lang w:val="lv-LV" w:eastAsia="lv-LV"/>
              </w:rPr>
              <w:t xml:space="preserve">Projekta ietekme uz horizontālo principu </w:t>
            </w:r>
            <w:r>
              <w:rPr>
                <w:rFonts w:ascii="Times New Roman" w:eastAsia="ヒラギノ角ゴ Pro W3" w:hAnsi="Times New Roman"/>
                <w:b/>
                <w:bCs/>
                <w:color w:val="000000" w:themeColor="text1"/>
                <w:sz w:val="24"/>
                <w:szCs w:val="24"/>
                <w:lang w:val="lv-LV" w:eastAsia="lv-LV"/>
              </w:rPr>
              <w:t>“</w:t>
            </w:r>
            <w:r w:rsidRPr="003350A0">
              <w:rPr>
                <w:rFonts w:ascii="Times New Roman" w:eastAsia="ヒラギノ角ゴ Pro W3" w:hAnsi="Times New Roman"/>
                <w:b/>
                <w:bCs/>
                <w:color w:val="000000" w:themeColor="text1"/>
                <w:sz w:val="24"/>
                <w:szCs w:val="24"/>
                <w:lang w:val="lv-LV" w:eastAsia="lv-LV"/>
              </w:rPr>
              <w:t>dzimumu līdztiesība un vienlīdzīgas iespējas</w:t>
            </w:r>
            <w:r>
              <w:rPr>
                <w:rFonts w:ascii="Times New Roman" w:eastAsia="ヒラギノ角ゴ Pro W3" w:hAnsi="Times New Roman"/>
                <w:b/>
                <w:bCs/>
                <w:color w:val="000000" w:themeColor="text1"/>
                <w:sz w:val="24"/>
                <w:szCs w:val="24"/>
                <w:lang w:val="lv-LV" w:eastAsia="lv-LV"/>
              </w:rPr>
              <w:t>”</w:t>
            </w:r>
          </w:p>
          <w:p w14:paraId="3B9EF99B" w14:textId="20704678" w:rsidR="003350A0" w:rsidRPr="00F37610" w:rsidRDefault="003350A0" w:rsidP="003350A0">
            <w:pPr>
              <w:spacing w:after="0" w:line="240" w:lineRule="auto"/>
              <w:jc w:val="both"/>
              <w:rPr>
                <w:rFonts w:ascii="Times New Roman" w:hAnsi="Times New Roman"/>
                <w:i/>
                <w:sz w:val="24"/>
                <w:szCs w:val="24"/>
                <w:lang w:val="lv-LV"/>
              </w:rPr>
            </w:pPr>
            <w:r>
              <w:rPr>
                <w:rFonts w:ascii="Times New Roman" w:hAnsi="Times New Roman"/>
                <w:i/>
                <w:sz w:val="24"/>
                <w:szCs w:val="24"/>
                <w:lang w:val="lv-LV"/>
              </w:rPr>
              <w:t>Kritērijs dod papildus punktus</w:t>
            </w:r>
            <w:r w:rsidRPr="00F37610">
              <w:rPr>
                <w:rFonts w:ascii="Times New Roman" w:hAnsi="Times New Roman"/>
                <w:i/>
                <w:sz w:val="24"/>
                <w:szCs w:val="24"/>
                <w:lang w:val="lv-LV"/>
              </w:rPr>
              <w:t>.</w:t>
            </w:r>
          </w:p>
        </w:tc>
      </w:tr>
      <w:tr w:rsidR="003350A0" w:rsidRPr="00F37610" w14:paraId="67F1242D" w14:textId="77777777" w:rsidTr="007E0550">
        <w:trPr>
          <w:gridAfter w:val="1"/>
          <w:wAfter w:w="8" w:type="dxa"/>
          <w:trHeight w:val="1280"/>
        </w:trPr>
        <w:tc>
          <w:tcPr>
            <w:tcW w:w="851" w:type="dxa"/>
          </w:tcPr>
          <w:p w14:paraId="43D56A9E" w14:textId="69F6774A" w:rsidR="003350A0" w:rsidRPr="00F37610" w:rsidRDefault="003350A0" w:rsidP="003350A0">
            <w:pPr>
              <w:spacing w:after="0" w:line="240" w:lineRule="auto"/>
              <w:jc w:val="right"/>
              <w:rPr>
                <w:rFonts w:ascii="Times New Roman" w:hAnsi="Times New Roman"/>
                <w:sz w:val="24"/>
                <w:szCs w:val="24"/>
                <w:lang w:val="lv-LV"/>
              </w:rPr>
            </w:pPr>
          </w:p>
        </w:tc>
        <w:tc>
          <w:tcPr>
            <w:tcW w:w="5954" w:type="dxa"/>
            <w:vAlign w:val="center"/>
          </w:tcPr>
          <w:p w14:paraId="719459B9" w14:textId="77777777" w:rsidR="004646FA" w:rsidRPr="004646FA" w:rsidRDefault="004646FA" w:rsidP="004646FA">
            <w:pPr>
              <w:spacing w:after="0" w:line="240" w:lineRule="auto"/>
              <w:ind w:right="59"/>
              <w:jc w:val="both"/>
              <w:rPr>
                <w:rFonts w:ascii="Times New Roman" w:hAnsi="Times New Roman"/>
                <w:color w:val="000000" w:themeColor="text1"/>
                <w:sz w:val="24"/>
                <w:szCs w:val="24"/>
                <w:lang w:val="lv-LV" w:eastAsia="lv-LV"/>
              </w:rPr>
            </w:pPr>
            <w:r w:rsidRPr="004646FA">
              <w:rPr>
                <w:rFonts w:ascii="Times New Roman" w:hAnsi="Times New Roman"/>
                <w:color w:val="000000" w:themeColor="text1"/>
                <w:sz w:val="24"/>
                <w:szCs w:val="24"/>
                <w:lang w:val="lv-LV" w:eastAsia="lv-LV"/>
              </w:rPr>
              <w:t>Projekta ietekmes uz horizontālo principu “dzimumu līdztiesība un vienlīdzīgas iespējas” koeficientam (K</w:t>
            </w:r>
            <w:r w:rsidRPr="00536673">
              <w:rPr>
                <w:rFonts w:ascii="Times New Roman" w:hAnsi="Times New Roman"/>
                <w:color w:val="000000" w:themeColor="text1"/>
                <w:sz w:val="24"/>
                <w:szCs w:val="24"/>
                <w:vertAlign w:val="subscript"/>
                <w:lang w:val="lv-LV" w:eastAsia="lv-LV"/>
              </w:rPr>
              <w:t>3</w:t>
            </w:r>
            <w:r w:rsidRPr="004646FA">
              <w:rPr>
                <w:rFonts w:ascii="Times New Roman" w:hAnsi="Times New Roman"/>
                <w:color w:val="000000" w:themeColor="text1"/>
                <w:sz w:val="24"/>
                <w:szCs w:val="24"/>
                <w:lang w:val="lv-LV" w:eastAsia="lv-LV"/>
              </w:rPr>
              <w:t>) piešķir vērtību X.</w:t>
            </w:r>
          </w:p>
          <w:p w14:paraId="6342F621" w14:textId="3BB2939E" w:rsidR="004646FA" w:rsidRPr="004646FA" w:rsidRDefault="004646FA" w:rsidP="004646FA">
            <w:pPr>
              <w:spacing w:after="0" w:line="240" w:lineRule="auto"/>
              <w:ind w:right="59"/>
              <w:jc w:val="both"/>
              <w:rPr>
                <w:rFonts w:ascii="Times New Roman" w:hAnsi="Times New Roman"/>
                <w:color w:val="000000" w:themeColor="text1"/>
                <w:sz w:val="24"/>
                <w:szCs w:val="24"/>
                <w:lang w:val="lv-LV" w:eastAsia="lv-LV"/>
              </w:rPr>
            </w:pPr>
            <w:r w:rsidRPr="004646FA">
              <w:rPr>
                <w:rFonts w:ascii="Times New Roman" w:hAnsi="Times New Roman"/>
                <w:color w:val="000000" w:themeColor="text1"/>
                <w:sz w:val="24"/>
                <w:szCs w:val="24"/>
                <w:lang w:val="lv-LV" w:eastAsia="lv-LV"/>
              </w:rPr>
              <w:t>Projektam tiek piešķirti papildu punkti, ja nosacījumi tiek izpildīti. Lielāku punktu skaitu piešķir, ja projektā ir izpildītas minimālās prasības, paredzēts lielāks skaits specifisko horizontālā principa darbību, kā arī paredzēta horizontālā principa rādītāja sasniegšana un projekta iesniegumā detalizēti aprakstīta projekta ietekme uz horizontālo principu:</w:t>
            </w:r>
          </w:p>
          <w:p w14:paraId="1AE94DCC" w14:textId="77777777" w:rsidR="004646FA" w:rsidRPr="004646FA" w:rsidRDefault="004646FA" w:rsidP="004646FA">
            <w:pPr>
              <w:spacing w:after="0" w:line="240" w:lineRule="auto"/>
              <w:ind w:right="59"/>
              <w:jc w:val="both"/>
              <w:rPr>
                <w:rFonts w:ascii="Times New Roman" w:hAnsi="Times New Roman"/>
                <w:color w:val="000000" w:themeColor="text1"/>
                <w:sz w:val="24"/>
                <w:szCs w:val="24"/>
                <w:lang w:val="lv-LV" w:eastAsia="lv-LV"/>
              </w:rPr>
            </w:pPr>
            <w:r w:rsidRPr="004646FA">
              <w:rPr>
                <w:rFonts w:ascii="Times New Roman" w:hAnsi="Times New Roman"/>
                <w:color w:val="000000" w:themeColor="text1"/>
                <w:sz w:val="24"/>
                <w:szCs w:val="24"/>
                <w:lang w:val="lv-LV" w:eastAsia="lv-LV"/>
              </w:rPr>
              <w:t xml:space="preserve">X = 0,5 punkti, ja paredzētas </w:t>
            </w:r>
            <w:r w:rsidRPr="004646FA">
              <w:rPr>
                <w:rFonts w:ascii="Times New Roman" w:hAnsi="Times New Roman"/>
                <w:b/>
                <w:bCs/>
                <w:color w:val="000000" w:themeColor="text1"/>
                <w:sz w:val="24"/>
                <w:szCs w:val="24"/>
                <w:lang w:val="lv-LV" w:eastAsia="lv-LV"/>
              </w:rPr>
              <w:t>trīs un vairāk</w:t>
            </w:r>
            <w:r w:rsidRPr="004646FA">
              <w:rPr>
                <w:rFonts w:ascii="Times New Roman" w:hAnsi="Times New Roman"/>
                <w:color w:val="000000" w:themeColor="text1"/>
                <w:sz w:val="24"/>
                <w:szCs w:val="24"/>
                <w:lang w:val="lv-LV" w:eastAsia="lv-LV"/>
              </w:rPr>
              <w:t xml:space="preserve"> </w:t>
            </w:r>
            <w:r w:rsidRPr="00536673">
              <w:rPr>
                <w:rFonts w:ascii="Times New Roman" w:hAnsi="Times New Roman"/>
                <w:b/>
                <w:bCs/>
                <w:color w:val="000000" w:themeColor="text1"/>
                <w:sz w:val="24"/>
                <w:szCs w:val="24"/>
                <w:lang w:val="lv-LV" w:eastAsia="lv-LV"/>
              </w:rPr>
              <w:t>specifiskas</w:t>
            </w:r>
            <w:r w:rsidRPr="004646FA">
              <w:rPr>
                <w:rFonts w:ascii="Times New Roman" w:hAnsi="Times New Roman"/>
                <w:color w:val="000000" w:themeColor="text1"/>
                <w:sz w:val="24"/>
                <w:szCs w:val="24"/>
                <w:lang w:val="lv-LV" w:eastAsia="lv-LV"/>
              </w:rPr>
              <w:t xml:space="preserve"> horizontālā principa darbības un (ja attiecināms) norādītas projekta budžeta izmaksu pozīcijas, kuras veicina horizontālo principu, projekta iesniegumā ir identificētas galvenās problēmas, kas skar mērķa grupu jomā, kurā darbojas projekta iesniedzējs, un ir aprakstīts, kā projektā paredzētās horizontālā principa darbības risinās identificētās problēmas.</w:t>
            </w:r>
          </w:p>
          <w:p w14:paraId="035A3D9D" w14:textId="77777777" w:rsidR="004646FA" w:rsidRPr="004646FA" w:rsidRDefault="004646FA" w:rsidP="004646FA">
            <w:pPr>
              <w:spacing w:after="0" w:line="240" w:lineRule="auto"/>
              <w:ind w:right="59"/>
              <w:jc w:val="both"/>
              <w:rPr>
                <w:rFonts w:ascii="Times New Roman" w:hAnsi="Times New Roman"/>
                <w:color w:val="000000" w:themeColor="text1"/>
                <w:sz w:val="24"/>
                <w:szCs w:val="24"/>
                <w:lang w:val="lv-LV" w:eastAsia="lv-LV"/>
              </w:rPr>
            </w:pPr>
            <w:r w:rsidRPr="004646FA">
              <w:rPr>
                <w:rFonts w:ascii="Times New Roman" w:hAnsi="Times New Roman"/>
                <w:color w:val="000000" w:themeColor="text1"/>
                <w:sz w:val="24"/>
                <w:szCs w:val="24"/>
                <w:lang w:val="lv-LV" w:eastAsia="lv-LV"/>
              </w:rPr>
              <w:t xml:space="preserve">X = 0,3 punkti, ja paredzētas </w:t>
            </w:r>
            <w:r w:rsidRPr="00536673">
              <w:rPr>
                <w:rFonts w:ascii="Times New Roman" w:hAnsi="Times New Roman"/>
                <w:b/>
                <w:bCs/>
                <w:color w:val="000000" w:themeColor="text1"/>
                <w:sz w:val="24"/>
                <w:szCs w:val="24"/>
                <w:lang w:val="lv-LV" w:eastAsia="lv-LV"/>
              </w:rPr>
              <w:t>viena vai divas</w:t>
            </w:r>
            <w:r w:rsidRPr="004646FA">
              <w:rPr>
                <w:rFonts w:ascii="Times New Roman" w:hAnsi="Times New Roman"/>
                <w:color w:val="000000" w:themeColor="text1"/>
                <w:sz w:val="24"/>
                <w:szCs w:val="24"/>
                <w:lang w:val="lv-LV" w:eastAsia="lv-LV"/>
              </w:rPr>
              <w:t xml:space="preserve"> </w:t>
            </w:r>
            <w:r w:rsidRPr="00536673">
              <w:rPr>
                <w:rFonts w:ascii="Times New Roman" w:hAnsi="Times New Roman"/>
                <w:b/>
                <w:bCs/>
                <w:color w:val="000000" w:themeColor="text1"/>
                <w:sz w:val="24"/>
                <w:szCs w:val="24"/>
                <w:lang w:val="lv-LV" w:eastAsia="lv-LV"/>
              </w:rPr>
              <w:t>specifiskas</w:t>
            </w:r>
            <w:r w:rsidRPr="004646FA">
              <w:rPr>
                <w:rFonts w:ascii="Times New Roman" w:hAnsi="Times New Roman"/>
                <w:color w:val="000000" w:themeColor="text1"/>
                <w:sz w:val="24"/>
                <w:szCs w:val="24"/>
                <w:lang w:val="lv-LV" w:eastAsia="lv-LV"/>
              </w:rPr>
              <w:t xml:space="preserve"> horizontālā principa darbības un (ja attiecināms) norādītas projekta budžeta izmaksu pozīcijas, kuras veicina horizontālo principu, projekta iesniegumā ir identificētas galvenās problēmas, kas skar mērķa grupu jomā, kurā darbojas projekta iesniedzējs, un ir aprakstīts, kā projektā paredzētās horizontālā principa darbības risinās identificētās problēmas.</w:t>
            </w:r>
          </w:p>
          <w:p w14:paraId="6D681692" w14:textId="37FA73D9" w:rsidR="003350A0" w:rsidRPr="00F37610" w:rsidRDefault="004646FA" w:rsidP="004646FA">
            <w:pPr>
              <w:spacing w:after="0" w:line="240" w:lineRule="auto"/>
              <w:ind w:right="59"/>
              <w:jc w:val="both"/>
              <w:rPr>
                <w:rFonts w:ascii="Times New Roman" w:hAnsi="Times New Roman"/>
                <w:color w:val="000000" w:themeColor="text1"/>
                <w:sz w:val="24"/>
                <w:szCs w:val="24"/>
                <w:lang w:val="lv-LV" w:eastAsia="lv-LV"/>
              </w:rPr>
            </w:pPr>
            <w:r w:rsidRPr="004646FA">
              <w:rPr>
                <w:rFonts w:ascii="Times New Roman" w:hAnsi="Times New Roman"/>
                <w:color w:val="000000" w:themeColor="text1"/>
                <w:sz w:val="24"/>
                <w:szCs w:val="24"/>
                <w:lang w:val="lv-LV" w:eastAsia="lv-LV"/>
              </w:rPr>
              <w:t xml:space="preserve">X = 0 punktu, ja nosacījumi netiek izpildīti. Piemēram, projekta iesniegumā </w:t>
            </w:r>
            <w:r w:rsidRPr="00536673">
              <w:rPr>
                <w:rFonts w:ascii="Times New Roman" w:hAnsi="Times New Roman"/>
                <w:b/>
                <w:bCs/>
                <w:color w:val="000000" w:themeColor="text1"/>
                <w:sz w:val="24"/>
                <w:szCs w:val="24"/>
                <w:lang w:val="lv-LV" w:eastAsia="lv-LV"/>
              </w:rPr>
              <w:t xml:space="preserve">nav paredzētas horizontālā principa </w:t>
            </w:r>
            <w:r w:rsidRPr="00536673">
              <w:rPr>
                <w:rFonts w:ascii="Times New Roman" w:hAnsi="Times New Roman"/>
                <w:b/>
                <w:bCs/>
                <w:color w:val="000000" w:themeColor="text1"/>
                <w:sz w:val="24"/>
                <w:szCs w:val="24"/>
                <w:lang w:val="lv-LV" w:eastAsia="lv-LV"/>
              </w:rPr>
              <w:lastRenderedPageBreak/>
              <w:t>darbības</w:t>
            </w:r>
            <w:r w:rsidRPr="004646FA">
              <w:rPr>
                <w:rFonts w:ascii="Times New Roman" w:hAnsi="Times New Roman"/>
                <w:color w:val="000000" w:themeColor="text1"/>
                <w:sz w:val="24"/>
                <w:szCs w:val="24"/>
                <w:lang w:val="lv-LV" w:eastAsia="lv-LV"/>
              </w:rPr>
              <w:t xml:space="preserve">, kas veicinās vienlīdzību, iekļaušanu, diskriminācijas izskaušanu un </w:t>
            </w:r>
            <w:proofErr w:type="spellStart"/>
            <w:r w:rsidRPr="004646FA">
              <w:rPr>
                <w:rFonts w:ascii="Times New Roman" w:hAnsi="Times New Roman"/>
                <w:color w:val="000000" w:themeColor="text1"/>
                <w:sz w:val="24"/>
                <w:szCs w:val="24"/>
                <w:lang w:val="lv-LV" w:eastAsia="lv-LV"/>
              </w:rPr>
              <w:t>pamattiesību</w:t>
            </w:r>
            <w:proofErr w:type="spellEnd"/>
            <w:r w:rsidRPr="004646FA">
              <w:rPr>
                <w:rFonts w:ascii="Times New Roman" w:hAnsi="Times New Roman"/>
                <w:color w:val="000000" w:themeColor="text1"/>
                <w:sz w:val="24"/>
                <w:szCs w:val="24"/>
                <w:lang w:val="lv-LV" w:eastAsia="lv-LV"/>
              </w:rPr>
              <w:t xml:space="preserve"> ievērošanu, kā arī nav piesaistīts horizontālā principa rādītājs.</w:t>
            </w:r>
          </w:p>
        </w:tc>
        <w:tc>
          <w:tcPr>
            <w:tcW w:w="1418" w:type="dxa"/>
          </w:tcPr>
          <w:p w14:paraId="4DCE774E" w14:textId="5E3636F3" w:rsidR="003350A0" w:rsidRPr="00F37610" w:rsidRDefault="003350A0" w:rsidP="003350A0">
            <w:pPr>
              <w:spacing w:after="0" w:line="240" w:lineRule="auto"/>
              <w:jc w:val="center"/>
              <w:rPr>
                <w:rFonts w:ascii="Times New Roman" w:hAnsi="Times New Roman"/>
                <w:sz w:val="24"/>
                <w:szCs w:val="24"/>
                <w:lang w:val="lv-LV"/>
              </w:rPr>
            </w:pPr>
          </w:p>
        </w:tc>
        <w:tc>
          <w:tcPr>
            <w:tcW w:w="7086" w:type="dxa"/>
          </w:tcPr>
          <w:p w14:paraId="04321DDC" w14:textId="32CE3D64" w:rsidR="003350A0" w:rsidRDefault="004646FA" w:rsidP="003350A0">
            <w:pPr>
              <w:spacing w:after="0" w:line="240" w:lineRule="auto"/>
              <w:jc w:val="both"/>
              <w:rPr>
                <w:rFonts w:ascii="Times New Roman" w:hAnsi="Times New Roman"/>
                <w:sz w:val="24"/>
                <w:szCs w:val="24"/>
                <w:lang w:val="lv-LV"/>
              </w:rPr>
            </w:pPr>
            <w:r w:rsidRPr="00536673">
              <w:rPr>
                <w:rFonts w:ascii="Times New Roman" w:hAnsi="Times New Roman"/>
                <w:sz w:val="24"/>
                <w:szCs w:val="24"/>
                <w:lang w:val="lv-LV"/>
              </w:rPr>
              <w:t xml:space="preserve">Kritērija vērtēšanai izmanto </w:t>
            </w:r>
            <w:r w:rsidR="0024153A">
              <w:rPr>
                <w:rFonts w:ascii="Times New Roman" w:hAnsi="Times New Roman"/>
                <w:sz w:val="24"/>
                <w:szCs w:val="24"/>
                <w:lang w:val="lv-LV"/>
              </w:rPr>
              <w:t>MK</w:t>
            </w:r>
            <w:r w:rsidRPr="00536673">
              <w:rPr>
                <w:rFonts w:ascii="Times New Roman" w:hAnsi="Times New Roman"/>
                <w:sz w:val="24"/>
                <w:szCs w:val="24"/>
                <w:lang w:val="lv-LV"/>
              </w:rPr>
              <w:t xml:space="preserve"> noteikumu 34.5., 34.6., 34.7. un 34.13. apakšpunktā minētos dokumentus.</w:t>
            </w:r>
          </w:p>
          <w:p w14:paraId="44DDE65F" w14:textId="77777777" w:rsidR="000A4FA0" w:rsidRDefault="000A4FA0" w:rsidP="003350A0">
            <w:pPr>
              <w:spacing w:after="0" w:line="240" w:lineRule="auto"/>
              <w:jc w:val="both"/>
              <w:rPr>
                <w:rFonts w:ascii="Times New Roman" w:hAnsi="Times New Roman"/>
                <w:sz w:val="24"/>
                <w:szCs w:val="24"/>
                <w:lang w:val="lv-LV"/>
              </w:rPr>
            </w:pPr>
          </w:p>
          <w:p w14:paraId="4AC01F2C" w14:textId="03A6A392" w:rsidR="000A4FA0" w:rsidRDefault="000A4FA0" w:rsidP="003350A0">
            <w:pPr>
              <w:spacing w:after="0" w:line="240" w:lineRule="auto"/>
              <w:jc w:val="both"/>
              <w:rPr>
                <w:rFonts w:ascii="Times New Roman" w:hAnsi="Times New Roman"/>
                <w:noProof/>
                <w:sz w:val="24"/>
                <w:szCs w:val="24"/>
              </w:rPr>
            </w:pPr>
            <w:r>
              <w:rPr>
                <w:rFonts w:ascii="Times New Roman" w:hAnsi="Times New Roman"/>
                <w:sz w:val="24"/>
                <w:szCs w:val="24"/>
                <w:lang w:val="lv-LV"/>
              </w:rPr>
              <w:t xml:space="preserve">Ja pie projekta nav pievienots </w:t>
            </w:r>
            <w:r w:rsidRPr="000A4FA0">
              <w:rPr>
                <w:rFonts w:ascii="Times New Roman" w:hAnsi="Times New Roman"/>
                <w:noProof/>
                <w:sz w:val="24"/>
                <w:szCs w:val="24"/>
              </w:rPr>
              <w:t xml:space="preserve">horizontālā principa </w:t>
            </w:r>
            <w:r>
              <w:rPr>
                <w:rFonts w:ascii="Times New Roman" w:hAnsi="Times New Roman"/>
                <w:noProof/>
                <w:sz w:val="24"/>
                <w:szCs w:val="24"/>
              </w:rPr>
              <w:t>“</w:t>
            </w:r>
            <w:r w:rsidR="00EF611B">
              <w:rPr>
                <w:rFonts w:ascii="Times New Roman" w:hAnsi="Times New Roman"/>
                <w:noProof/>
                <w:sz w:val="24"/>
                <w:szCs w:val="24"/>
              </w:rPr>
              <w:t>D</w:t>
            </w:r>
            <w:r w:rsidRPr="000A4FA0">
              <w:rPr>
                <w:rFonts w:ascii="Times New Roman" w:hAnsi="Times New Roman"/>
                <w:noProof/>
                <w:sz w:val="24"/>
                <w:szCs w:val="24"/>
              </w:rPr>
              <w:t>zimumu līdztiesība un vienlīdzīgas iespējas</w:t>
            </w:r>
            <w:r>
              <w:rPr>
                <w:rFonts w:ascii="Times New Roman" w:hAnsi="Times New Roman"/>
                <w:noProof/>
                <w:sz w:val="24"/>
                <w:szCs w:val="24"/>
              </w:rPr>
              <w:t>”</w:t>
            </w:r>
            <w:r w:rsidRPr="000A4FA0">
              <w:rPr>
                <w:rFonts w:ascii="Times New Roman" w:hAnsi="Times New Roman"/>
                <w:noProof/>
                <w:sz w:val="24"/>
                <w:szCs w:val="24"/>
              </w:rPr>
              <w:t xml:space="preserve"> ievērošanas detalizēt</w:t>
            </w:r>
            <w:r>
              <w:rPr>
                <w:rFonts w:ascii="Times New Roman" w:hAnsi="Times New Roman"/>
                <w:noProof/>
                <w:sz w:val="24"/>
                <w:szCs w:val="24"/>
              </w:rPr>
              <w:t>ais</w:t>
            </w:r>
            <w:r w:rsidRPr="000A4FA0">
              <w:rPr>
                <w:rFonts w:ascii="Times New Roman" w:hAnsi="Times New Roman"/>
                <w:noProof/>
                <w:sz w:val="24"/>
                <w:szCs w:val="24"/>
              </w:rPr>
              <w:t xml:space="preserve"> aprakst</w:t>
            </w:r>
            <w:r>
              <w:rPr>
                <w:rFonts w:ascii="Times New Roman" w:hAnsi="Times New Roman"/>
                <w:noProof/>
                <w:sz w:val="24"/>
                <w:szCs w:val="24"/>
              </w:rPr>
              <w:t>s</w:t>
            </w:r>
            <w:r w:rsidRPr="000A4FA0">
              <w:rPr>
                <w:rFonts w:ascii="Times New Roman" w:hAnsi="Times New Roman"/>
                <w:noProof/>
                <w:sz w:val="24"/>
                <w:szCs w:val="24"/>
              </w:rPr>
              <w:t xml:space="preserve"> brīvā formā, kas satur vismaz ziņas par specifisko darbību ievērošanu projektā</w:t>
            </w:r>
            <w:r>
              <w:rPr>
                <w:rFonts w:ascii="Times New Roman" w:hAnsi="Times New Roman"/>
                <w:noProof/>
                <w:sz w:val="24"/>
                <w:szCs w:val="24"/>
              </w:rPr>
              <w:t xml:space="preserve"> sniegto informāciju, tad vērtējums ir 0 punkti.</w:t>
            </w:r>
          </w:p>
          <w:p w14:paraId="47A6CFF8" w14:textId="77777777" w:rsidR="000A4FA0" w:rsidRPr="00536673" w:rsidRDefault="000A4FA0" w:rsidP="003350A0">
            <w:pPr>
              <w:spacing w:after="0" w:line="240" w:lineRule="auto"/>
              <w:jc w:val="both"/>
              <w:rPr>
                <w:rFonts w:ascii="Times New Roman" w:hAnsi="Times New Roman"/>
                <w:sz w:val="24"/>
                <w:szCs w:val="24"/>
                <w:lang w:val="lv-LV"/>
              </w:rPr>
            </w:pPr>
          </w:p>
          <w:p w14:paraId="4D296C07" w14:textId="2ADDCF6A" w:rsidR="004646FA" w:rsidRPr="00536673" w:rsidRDefault="004646FA" w:rsidP="003350A0">
            <w:pPr>
              <w:spacing w:after="0" w:line="240" w:lineRule="auto"/>
              <w:jc w:val="both"/>
              <w:rPr>
                <w:rFonts w:ascii="Times New Roman" w:hAnsi="Times New Roman"/>
                <w:sz w:val="24"/>
                <w:szCs w:val="24"/>
                <w:lang w:val="lv-LV"/>
              </w:rPr>
            </w:pPr>
            <w:r w:rsidRPr="00536673">
              <w:rPr>
                <w:rFonts w:ascii="Times New Roman" w:hAnsi="Times New Roman"/>
                <w:sz w:val="24"/>
                <w:szCs w:val="24"/>
                <w:lang w:val="lv-LV"/>
              </w:rPr>
              <w:t xml:space="preserve">Projektu vērtēšanā izmanto horizontālā principa rādītāju VINP12, kas noteikts Labklājības ministrijas izstrādātajā Horizontālā principa </w:t>
            </w:r>
            <w:r w:rsidR="00536673" w:rsidRPr="00536673">
              <w:rPr>
                <w:rFonts w:ascii="Times New Roman" w:hAnsi="Times New Roman"/>
                <w:sz w:val="24"/>
                <w:szCs w:val="24"/>
                <w:lang w:val="lv-LV"/>
              </w:rPr>
              <w:t>“</w:t>
            </w:r>
            <w:r w:rsidRPr="00536673">
              <w:rPr>
                <w:rFonts w:ascii="Times New Roman" w:hAnsi="Times New Roman"/>
                <w:sz w:val="24"/>
                <w:szCs w:val="24"/>
                <w:lang w:val="lv-LV"/>
              </w:rPr>
              <w:t xml:space="preserve">vienlīdzība, iekļaušana, </w:t>
            </w:r>
            <w:proofErr w:type="spellStart"/>
            <w:r w:rsidRPr="00536673">
              <w:rPr>
                <w:rFonts w:ascii="Times New Roman" w:hAnsi="Times New Roman"/>
                <w:sz w:val="24"/>
                <w:szCs w:val="24"/>
                <w:lang w:val="lv-LV"/>
              </w:rPr>
              <w:t>nediskriminācija</w:t>
            </w:r>
            <w:proofErr w:type="spellEnd"/>
            <w:r w:rsidRPr="00536673">
              <w:rPr>
                <w:rFonts w:ascii="Times New Roman" w:hAnsi="Times New Roman"/>
                <w:sz w:val="24"/>
                <w:szCs w:val="24"/>
                <w:lang w:val="lv-LV"/>
              </w:rPr>
              <w:t xml:space="preserve"> un </w:t>
            </w:r>
            <w:proofErr w:type="spellStart"/>
            <w:r w:rsidRPr="00536673">
              <w:rPr>
                <w:rFonts w:ascii="Times New Roman" w:hAnsi="Times New Roman"/>
                <w:sz w:val="24"/>
                <w:szCs w:val="24"/>
                <w:lang w:val="lv-LV"/>
              </w:rPr>
              <w:t>pamattiesību</w:t>
            </w:r>
            <w:proofErr w:type="spellEnd"/>
            <w:r w:rsidRPr="00536673">
              <w:rPr>
                <w:rFonts w:ascii="Times New Roman" w:hAnsi="Times New Roman"/>
                <w:sz w:val="24"/>
                <w:szCs w:val="24"/>
                <w:lang w:val="lv-LV"/>
              </w:rPr>
              <w:t xml:space="preserve"> ievērošana</w:t>
            </w:r>
            <w:r w:rsidR="00536673" w:rsidRPr="00536673">
              <w:rPr>
                <w:rFonts w:ascii="Times New Roman" w:hAnsi="Times New Roman"/>
                <w:sz w:val="24"/>
                <w:szCs w:val="24"/>
                <w:lang w:val="lv-LV"/>
              </w:rPr>
              <w:t>”</w:t>
            </w:r>
            <w:r w:rsidRPr="00536673">
              <w:rPr>
                <w:rFonts w:ascii="Times New Roman" w:hAnsi="Times New Roman"/>
                <w:sz w:val="24"/>
                <w:szCs w:val="24"/>
                <w:lang w:val="lv-LV"/>
              </w:rPr>
              <w:t xml:space="preserve"> īstenošanas un uzraudzības metodikā (2021–2027) (pieejama: </w:t>
            </w:r>
            <w:hyperlink r:id="rId19" w:history="1">
              <w:r w:rsidRPr="00536673">
                <w:rPr>
                  <w:rStyle w:val="Hyperlink"/>
                  <w:rFonts w:ascii="Times New Roman" w:hAnsi="Times New Roman"/>
                  <w:sz w:val="24"/>
                  <w:szCs w:val="24"/>
                  <w:lang w:val="lv-LV"/>
                </w:rPr>
                <w:t>https://www.lm.gov.lv/lv/metodiskie-materiali</w:t>
              </w:r>
            </w:hyperlink>
            <w:r w:rsidRPr="00536673">
              <w:rPr>
                <w:rFonts w:ascii="Times New Roman" w:hAnsi="Times New Roman"/>
                <w:sz w:val="24"/>
                <w:szCs w:val="24"/>
                <w:lang w:val="lv-LV"/>
              </w:rPr>
              <w:t>)</w:t>
            </w:r>
            <w:r w:rsidR="00EF611B">
              <w:rPr>
                <w:rStyle w:val="FootnoteReference"/>
                <w:rFonts w:ascii="Times New Roman" w:hAnsi="Times New Roman"/>
                <w:sz w:val="24"/>
                <w:szCs w:val="24"/>
                <w:lang w:val="lv-LV"/>
              </w:rPr>
              <w:footnoteReference w:id="5"/>
            </w:r>
            <w:r w:rsidR="00536673" w:rsidRPr="00536673">
              <w:rPr>
                <w:rFonts w:ascii="Times New Roman" w:hAnsi="Times New Roman"/>
                <w:sz w:val="24"/>
                <w:szCs w:val="24"/>
                <w:lang w:val="lv-LV"/>
              </w:rPr>
              <w:t>.</w:t>
            </w:r>
          </w:p>
          <w:p w14:paraId="3BD8EEEE" w14:textId="77777777" w:rsidR="00536673" w:rsidRPr="00536673" w:rsidRDefault="00536673" w:rsidP="003350A0">
            <w:pPr>
              <w:spacing w:after="0" w:line="240" w:lineRule="auto"/>
              <w:jc w:val="both"/>
              <w:rPr>
                <w:rFonts w:ascii="Times New Roman" w:hAnsi="Times New Roman"/>
                <w:sz w:val="24"/>
                <w:szCs w:val="24"/>
                <w:lang w:val="lv-LV"/>
              </w:rPr>
            </w:pPr>
          </w:p>
          <w:p w14:paraId="0C530671" w14:textId="5D0D185C" w:rsidR="00536673" w:rsidRPr="00536673" w:rsidRDefault="000A4FA0" w:rsidP="00536673">
            <w:pPr>
              <w:spacing w:after="120" w:line="240" w:lineRule="auto"/>
              <w:jc w:val="both"/>
              <w:rPr>
                <w:rFonts w:ascii="Times New Roman" w:hAnsi="Times New Roman"/>
                <w:b/>
                <w:bCs/>
                <w:noProof/>
                <w:sz w:val="24"/>
                <w:szCs w:val="24"/>
              </w:rPr>
            </w:pPr>
            <w:r>
              <w:rPr>
                <w:rFonts w:ascii="Times New Roman" w:hAnsi="Times New Roman"/>
                <w:b/>
                <w:bCs/>
                <w:noProof/>
                <w:sz w:val="24"/>
                <w:szCs w:val="24"/>
              </w:rPr>
              <w:t>S</w:t>
            </w:r>
            <w:r w:rsidR="00536673" w:rsidRPr="00536673">
              <w:rPr>
                <w:rFonts w:ascii="Times New Roman" w:hAnsi="Times New Roman"/>
                <w:b/>
                <w:bCs/>
                <w:noProof/>
                <w:sz w:val="24"/>
                <w:szCs w:val="24"/>
              </w:rPr>
              <w:t>pecifiskās HP darbības</w:t>
            </w:r>
            <w:r w:rsidR="00536673" w:rsidRPr="00536673">
              <w:rPr>
                <w:rFonts w:ascii="Times New Roman" w:hAnsi="Times New Roman"/>
                <w:noProof/>
                <w:sz w:val="24"/>
                <w:szCs w:val="24"/>
              </w:rPr>
              <w:t xml:space="preserve"> (</w:t>
            </w:r>
            <w:r w:rsidR="00951054">
              <w:rPr>
                <w:rFonts w:ascii="Times New Roman" w:hAnsi="Times New Roman"/>
                <w:noProof/>
                <w:sz w:val="24"/>
                <w:szCs w:val="24"/>
              </w:rPr>
              <w:t>tiek pārbaudīta</w:t>
            </w:r>
            <w:r>
              <w:rPr>
                <w:rFonts w:ascii="Times New Roman" w:hAnsi="Times New Roman"/>
                <w:noProof/>
                <w:sz w:val="24"/>
                <w:szCs w:val="24"/>
              </w:rPr>
              <w:t xml:space="preserve"> informācija projekta iesniegumā, tehniskajā dokumentācijā, tāmē un pie projekta pievienot</w:t>
            </w:r>
            <w:r w:rsidR="008E38FF">
              <w:rPr>
                <w:rFonts w:ascii="Times New Roman" w:hAnsi="Times New Roman"/>
                <w:noProof/>
                <w:sz w:val="24"/>
                <w:szCs w:val="24"/>
              </w:rPr>
              <w:t>ajā</w:t>
            </w:r>
            <w:r>
              <w:rPr>
                <w:rFonts w:ascii="Times New Roman" w:hAnsi="Times New Roman"/>
                <w:noProof/>
                <w:sz w:val="24"/>
                <w:szCs w:val="24"/>
              </w:rPr>
              <w:t xml:space="preserve"> </w:t>
            </w:r>
            <w:r w:rsidRPr="000A4FA0">
              <w:rPr>
                <w:rFonts w:ascii="Times New Roman" w:hAnsi="Times New Roman"/>
                <w:noProof/>
                <w:sz w:val="24"/>
                <w:szCs w:val="24"/>
              </w:rPr>
              <w:t xml:space="preserve">horizontālā principa </w:t>
            </w:r>
            <w:r w:rsidR="008E38FF">
              <w:rPr>
                <w:rFonts w:ascii="Times New Roman" w:hAnsi="Times New Roman"/>
                <w:noProof/>
                <w:sz w:val="24"/>
                <w:szCs w:val="24"/>
              </w:rPr>
              <w:t>“D</w:t>
            </w:r>
            <w:r w:rsidRPr="000A4FA0">
              <w:rPr>
                <w:rFonts w:ascii="Times New Roman" w:hAnsi="Times New Roman"/>
                <w:noProof/>
                <w:sz w:val="24"/>
                <w:szCs w:val="24"/>
              </w:rPr>
              <w:t>zimumu līdztiesība un vienlīdzīgas iespējas</w:t>
            </w:r>
            <w:r w:rsidR="008E38FF">
              <w:rPr>
                <w:rFonts w:ascii="Times New Roman" w:hAnsi="Times New Roman"/>
                <w:noProof/>
                <w:sz w:val="24"/>
                <w:szCs w:val="24"/>
              </w:rPr>
              <w:t>”</w:t>
            </w:r>
            <w:r w:rsidRPr="000A4FA0">
              <w:rPr>
                <w:rFonts w:ascii="Times New Roman" w:hAnsi="Times New Roman"/>
                <w:noProof/>
                <w:sz w:val="24"/>
                <w:szCs w:val="24"/>
              </w:rPr>
              <w:t xml:space="preserve"> ievērošanas detalizēt</w:t>
            </w:r>
            <w:r w:rsidR="008E38FF">
              <w:rPr>
                <w:rFonts w:ascii="Times New Roman" w:hAnsi="Times New Roman"/>
                <w:noProof/>
                <w:sz w:val="24"/>
                <w:szCs w:val="24"/>
              </w:rPr>
              <w:t>ajā</w:t>
            </w:r>
            <w:r w:rsidRPr="000A4FA0">
              <w:rPr>
                <w:rFonts w:ascii="Times New Roman" w:hAnsi="Times New Roman"/>
                <w:noProof/>
                <w:sz w:val="24"/>
                <w:szCs w:val="24"/>
              </w:rPr>
              <w:t xml:space="preserve"> aprakst</w:t>
            </w:r>
            <w:r w:rsidR="008E38FF">
              <w:rPr>
                <w:rFonts w:ascii="Times New Roman" w:hAnsi="Times New Roman"/>
                <w:noProof/>
                <w:sz w:val="24"/>
                <w:szCs w:val="24"/>
              </w:rPr>
              <w:t>ā</w:t>
            </w:r>
            <w:r w:rsidRPr="000A4FA0">
              <w:rPr>
                <w:rFonts w:ascii="Times New Roman" w:hAnsi="Times New Roman"/>
                <w:noProof/>
                <w:sz w:val="24"/>
                <w:szCs w:val="24"/>
              </w:rPr>
              <w:t xml:space="preserve"> brīvā formā, kas satur vismaz ziņas par specifisko darbību ievērošanu projektā</w:t>
            </w:r>
            <w:r>
              <w:rPr>
                <w:rFonts w:ascii="Times New Roman" w:hAnsi="Times New Roman"/>
                <w:noProof/>
                <w:sz w:val="24"/>
                <w:szCs w:val="24"/>
              </w:rPr>
              <w:t xml:space="preserve"> sniegto informāciju</w:t>
            </w:r>
            <w:r w:rsidR="00536673" w:rsidRPr="00536673">
              <w:rPr>
                <w:rFonts w:ascii="Times New Roman" w:hAnsi="Times New Roman"/>
                <w:noProof/>
                <w:sz w:val="24"/>
                <w:szCs w:val="24"/>
              </w:rPr>
              <w:t>):</w:t>
            </w:r>
          </w:p>
          <w:p w14:paraId="682AD8B1" w14:textId="77777777" w:rsidR="00536673" w:rsidRDefault="00536673" w:rsidP="00536673">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536673">
              <w:rPr>
                <w:rFonts w:ascii="Times New Roman" w:hAnsi="Times New Roman"/>
                <w:i/>
                <w:iCs/>
                <w:noProof/>
                <w:sz w:val="24"/>
                <w:szCs w:val="24"/>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20" w:history="1">
              <w:r w:rsidRPr="00536673">
                <w:rPr>
                  <w:rStyle w:val="Hyperlink"/>
                  <w:rFonts w:ascii="Times New Roman" w:hAnsi="Times New Roman"/>
                  <w:i/>
                  <w:iCs/>
                  <w:noProof/>
                  <w:sz w:val="24"/>
                  <w:szCs w:val="24"/>
                </w:rPr>
                <w:t>https://www.lm.gov.lv/lv/ieteikumi-ieklaujosas-videsveidosanai</w:t>
              </w:r>
            </w:hyperlink>
            <w:r w:rsidRPr="00536673">
              <w:rPr>
                <w:rFonts w:ascii="Times New Roman" w:hAnsi="Times New Roman"/>
                <w:i/>
                <w:iCs/>
                <w:noProof/>
                <w:sz w:val="24"/>
                <w:szCs w:val="24"/>
              </w:rPr>
              <w:t>;</w:t>
            </w:r>
          </w:p>
          <w:p w14:paraId="3A4EFC80" w14:textId="27891655" w:rsidR="00B76EAF" w:rsidRPr="00536673" w:rsidRDefault="00B76EAF" w:rsidP="0030674A">
            <w:pPr>
              <w:pStyle w:val="ListParagraph"/>
              <w:spacing w:after="120" w:line="240" w:lineRule="auto"/>
              <w:ind w:left="317"/>
              <w:contextualSpacing w:val="0"/>
              <w:jc w:val="both"/>
              <w:rPr>
                <w:rFonts w:ascii="Times New Roman" w:hAnsi="Times New Roman"/>
                <w:i/>
                <w:iCs/>
                <w:noProof/>
                <w:sz w:val="24"/>
                <w:szCs w:val="24"/>
              </w:rPr>
            </w:pPr>
            <w:r>
              <w:rPr>
                <w:rFonts w:ascii="Times New Roman" w:hAnsi="Times New Roman"/>
                <w:i/>
                <w:iCs/>
                <w:noProof/>
                <w:sz w:val="24"/>
                <w:szCs w:val="24"/>
              </w:rPr>
              <w:t>Lai noteiktu vai projektā plānotie darbi ir vai nav papildus būvnormatīvā noteiktajam</w:t>
            </w:r>
            <w:r w:rsidR="00201C8E">
              <w:rPr>
                <w:rFonts w:ascii="Times New Roman" w:hAnsi="Times New Roman"/>
                <w:i/>
                <w:iCs/>
                <w:noProof/>
                <w:sz w:val="24"/>
                <w:szCs w:val="24"/>
              </w:rPr>
              <w:t xml:space="preserve">, izmanto </w:t>
            </w:r>
            <w:hyperlink r:id="rId21" w:history="1">
              <w:r w:rsidR="00BC3F59" w:rsidRPr="004831D4">
                <w:rPr>
                  <w:rStyle w:val="Hyperlink"/>
                  <w:rFonts w:ascii="Times New Roman" w:hAnsi="Times New Roman"/>
                  <w:i/>
                  <w:iCs/>
                  <w:noProof/>
                  <w:sz w:val="24"/>
                  <w:szCs w:val="24"/>
                </w:rPr>
                <w:t>https://www.lm.gov.lv/lv/labas-</w:t>
              </w:r>
              <w:r w:rsidR="00BC3F59" w:rsidRPr="004831D4">
                <w:rPr>
                  <w:rStyle w:val="Hyperlink"/>
                  <w:rFonts w:ascii="Times New Roman" w:hAnsi="Times New Roman"/>
                  <w:i/>
                  <w:iCs/>
                  <w:noProof/>
                  <w:sz w:val="24"/>
                  <w:szCs w:val="24"/>
                </w:rPr>
                <w:lastRenderedPageBreak/>
                <w:t>prakses-ieteikumi-vides-pieklustamibas-nodrosinasanai-papildus-lbn-200-21-noteiktajam-2022</w:t>
              </w:r>
            </w:hyperlink>
            <w:r w:rsidR="00BC3F59">
              <w:rPr>
                <w:rFonts w:ascii="Times New Roman" w:hAnsi="Times New Roman"/>
                <w:i/>
                <w:iCs/>
                <w:noProof/>
                <w:sz w:val="24"/>
                <w:szCs w:val="24"/>
              </w:rPr>
              <w:t xml:space="preserve"> </w:t>
            </w:r>
            <w:r w:rsidR="007E4E7C">
              <w:rPr>
                <w:rFonts w:ascii="Times New Roman" w:hAnsi="Times New Roman"/>
                <w:i/>
                <w:iCs/>
                <w:noProof/>
                <w:sz w:val="24"/>
                <w:szCs w:val="24"/>
              </w:rPr>
              <w:t>(skatās uz darb</w:t>
            </w:r>
            <w:r w:rsidR="002A2A14">
              <w:rPr>
                <w:rFonts w:ascii="Times New Roman" w:hAnsi="Times New Roman"/>
                <w:i/>
                <w:iCs/>
                <w:noProof/>
                <w:sz w:val="24"/>
                <w:szCs w:val="24"/>
              </w:rPr>
              <w:t xml:space="preserve">iem pēc būtības nevis </w:t>
            </w:r>
            <w:r w:rsidR="004C60E3">
              <w:rPr>
                <w:rFonts w:ascii="Times New Roman" w:hAnsi="Times New Roman"/>
                <w:i/>
                <w:iCs/>
                <w:noProof/>
                <w:sz w:val="24"/>
                <w:szCs w:val="24"/>
              </w:rPr>
              <w:t>veidiem)</w:t>
            </w:r>
            <w:r w:rsidR="00B44793">
              <w:rPr>
                <w:rFonts w:ascii="Times New Roman" w:hAnsi="Times New Roman"/>
                <w:i/>
                <w:iCs/>
                <w:noProof/>
                <w:sz w:val="24"/>
                <w:szCs w:val="24"/>
              </w:rPr>
              <w:t xml:space="preserve">. </w:t>
            </w:r>
            <w:r w:rsidR="004B469B">
              <w:rPr>
                <w:rFonts w:ascii="Times New Roman" w:hAnsi="Times New Roman"/>
                <w:i/>
                <w:iCs/>
                <w:noProof/>
                <w:sz w:val="24"/>
                <w:szCs w:val="24"/>
              </w:rPr>
              <w:t>Piemēram, j</w:t>
            </w:r>
            <w:r w:rsidR="00B44793">
              <w:rPr>
                <w:rFonts w:ascii="Times New Roman" w:hAnsi="Times New Roman"/>
                <w:i/>
                <w:iCs/>
                <w:noProof/>
                <w:sz w:val="24"/>
                <w:szCs w:val="24"/>
              </w:rPr>
              <w:t xml:space="preserve">a projektā norādīts, ka plāno </w:t>
            </w:r>
            <w:r w:rsidR="002B4C9A">
              <w:rPr>
                <w:rFonts w:ascii="Times New Roman" w:hAnsi="Times New Roman"/>
                <w:i/>
                <w:iCs/>
                <w:noProof/>
                <w:sz w:val="24"/>
                <w:szCs w:val="24"/>
              </w:rPr>
              <w:t xml:space="preserve">1) </w:t>
            </w:r>
            <w:r w:rsidR="006E00CD">
              <w:rPr>
                <w:rFonts w:ascii="Times New Roman" w:hAnsi="Times New Roman"/>
                <w:i/>
                <w:iCs/>
                <w:noProof/>
                <w:sz w:val="24"/>
                <w:szCs w:val="24"/>
              </w:rPr>
              <w:t>pandusa</w:t>
            </w:r>
            <w:r w:rsidR="002E5666">
              <w:rPr>
                <w:rFonts w:ascii="Times New Roman" w:hAnsi="Times New Roman"/>
                <w:i/>
                <w:iCs/>
                <w:noProof/>
                <w:sz w:val="24"/>
                <w:szCs w:val="24"/>
              </w:rPr>
              <w:t>/u</w:t>
            </w:r>
            <w:r w:rsidR="002E5666" w:rsidRPr="002E5666">
              <w:rPr>
                <w:rFonts w:ascii="Times New Roman" w:hAnsi="Times New Roman"/>
                <w:i/>
                <w:iCs/>
                <w:noProof/>
                <w:sz w:val="24"/>
                <w:szCs w:val="24"/>
              </w:rPr>
              <w:t xml:space="preserve">zbrauktuves margu sākums un beigas </w:t>
            </w:r>
            <w:r w:rsidR="002E5666">
              <w:rPr>
                <w:rFonts w:ascii="Times New Roman" w:hAnsi="Times New Roman"/>
                <w:i/>
                <w:iCs/>
                <w:noProof/>
                <w:sz w:val="24"/>
                <w:szCs w:val="24"/>
              </w:rPr>
              <w:t>tiks</w:t>
            </w:r>
            <w:r w:rsidR="002E5666" w:rsidRPr="002E5666">
              <w:rPr>
                <w:rFonts w:ascii="Times New Roman" w:hAnsi="Times New Roman"/>
                <w:i/>
                <w:iCs/>
                <w:noProof/>
                <w:sz w:val="24"/>
                <w:szCs w:val="24"/>
              </w:rPr>
              <w:t xml:space="preserve"> apzīmēti ar kontrastējošu joslu</w:t>
            </w:r>
            <w:r w:rsidR="001D105E">
              <w:rPr>
                <w:rFonts w:ascii="Times New Roman" w:hAnsi="Times New Roman"/>
                <w:i/>
                <w:iCs/>
                <w:noProof/>
                <w:sz w:val="24"/>
                <w:szCs w:val="24"/>
              </w:rPr>
              <w:t>,</w:t>
            </w:r>
            <w:r w:rsidR="002E5666">
              <w:rPr>
                <w:rFonts w:ascii="Times New Roman" w:hAnsi="Times New Roman"/>
                <w:i/>
                <w:iCs/>
                <w:noProof/>
                <w:sz w:val="24"/>
                <w:szCs w:val="24"/>
              </w:rPr>
              <w:t xml:space="preserve"> </w:t>
            </w:r>
            <w:r w:rsidR="002B4C9A">
              <w:rPr>
                <w:rFonts w:ascii="Times New Roman" w:hAnsi="Times New Roman"/>
                <w:i/>
                <w:iCs/>
                <w:noProof/>
                <w:sz w:val="24"/>
                <w:szCs w:val="24"/>
              </w:rPr>
              <w:t xml:space="preserve">2) </w:t>
            </w:r>
            <w:r w:rsidR="001D105E">
              <w:rPr>
                <w:rFonts w:ascii="Times New Roman" w:hAnsi="Times New Roman"/>
                <w:i/>
                <w:iCs/>
                <w:noProof/>
                <w:sz w:val="24"/>
                <w:szCs w:val="24"/>
              </w:rPr>
              <w:t>t</w:t>
            </w:r>
            <w:r w:rsidR="001D105E" w:rsidRPr="001D105E">
              <w:rPr>
                <w:rFonts w:ascii="Times New Roman" w:hAnsi="Times New Roman"/>
                <w:i/>
                <w:iCs/>
                <w:noProof/>
                <w:sz w:val="24"/>
                <w:szCs w:val="24"/>
              </w:rPr>
              <w:t xml:space="preserve">elpas un evakuācijas plāns </w:t>
            </w:r>
            <w:r w:rsidR="007C232E">
              <w:rPr>
                <w:rFonts w:ascii="Times New Roman" w:hAnsi="Times New Roman"/>
                <w:i/>
                <w:iCs/>
                <w:noProof/>
                <w:sz w:val="24"/>
                <w:szCs w:val="24"/>
              </w:rPr>
              <w:t>būs</w:t>
            </w:r>
            <w:r w:rsidR="001D105E" w:rsidRPr="001D105E">
              <w:rPr>
                <w:rFonts w:ascii="Times New Roman" w:hAnsi="Times New Roman"/>
                <w:i/>
                <w:iCs/>
                <w:noProof/>
                <w:sz w:val="24"/>
                <w:szCs w:val="24"/>
              </w:rPr>
              <w:t xml:space="preserve"> taktils</w:t>
            </w:r>
            <w:r w:rsidR="007C232E">
              <w:rPr>
                <w:rFonts w:ascii="Times New Roman" w:hAnsi="Times New Roman"/>
                <w:i/>
                <w:iCs/>
                <w:noProof/>
                <w:sz w:val="24"/>
                <w:szCs w:val="24"/>
              </w:rPr>
              <w:t xml:space="preserve"> un 3)</w:t>
            </w:r>
            <w:r w:rsidR="0095102E">
              <w:t xml:space="preserve"> </w:t>
            </w:r>
            <w:r w:rsidR="0095102E">
              <w:rPr>
                <w:rFonts w:ascii="Times New Roman" w:hAnsi="Times New Roman"/>
                <w:i/>
                <w:iCs/>
                <w:noProof/>
                <w:sz w:val="24"/>
                <w:szCs w:val="24"/>
              </w:rPr>
              <w:t>d</w:t>
            </w:r>
            <w:r w:rsidR="0095102E" w:rsidRPr="0095102E">
              <w:rPr>
                <w:rFonts w:ascii="Times New Roman" w:hAnsi="Times New Roman"/>
                <w:i/>
                <w:iCs/>
                <w:noProof/>
                <w:sz w:val="24"/>
                <w:szCs w:val="24"/>
              </w:rPr>
              <w:t>urvis higiēnas telpā</w:t>
            </w:r>
            <w:r w:rsidR="0095102E">
              <w:rPr>
                <w:rFonts w:ascii="Times New Roman" w:hAnsi="Times New Roman"/>
                <w:i/>
                <w:iCs/>
                <w:noProof/>
                <w:sz w:val="24"/>
                <w:szCs w:val="24"/>
              </w:rPr>
              <w:t xml:space="preserve"> (t</w:t>
            </w:r>
            <w:r w:rsidR="003F628F">
              <w:rPr>
                <w:rFonts w:ascii="Times New Roman" w:hAnsi="Times New Roman"/>
                <w:i/>
                <w:iCs/>
                <w:noProof/>
                <w:sz w:val="24"/>
                <w:szCs w:val="24"/>
              </w:rPr>
              <w:t>ua</w:t>
            </w:r>
            <w:r w:rsidR="0095102E">
              <w:rPr>
                <w:rFonts w:ascii="Times New Roman" w:hAnsi="Times New Roman"/>
                <w:i/>
                <w:iCs/>
                <w:noProof/>
                <w:sz w:val="24"/>
                <w:szCs w:val="24"/>
              </w:rPr>
              <w:t>letē)</w:t>
            </w:r>
            <w:r w:rsidR="009A55BF">
              <w:rPr>
                <w:rFonts w:ascii="Times New Roman" w:hAnsi="Times New Roman"/>
                <w:i/>
                <w:iCs/>
                <w:noProof/>
                <w:sz w:val="24"/>
                <w:szCs w:val="24"/>
              </w:rPr>
              <w:t xml:space="preserve"> </w:t>
            </w:r>
            <w:r w:rsidR="00071AF3">
              <w:rPr>
                <w:rFonts w:ascii="Times New Roman" w:hAnsi="Times New Roman"/>
                <w:i/>
                <w:iCs/>
                <w:noProof/>
                <w:sz w:val="24"/>
                <w:szCs w:val="24"/>
              </w:rPr>
              <w:t>būs</w:t>
            </w:r>
            <w:r w:rsidR="0095102E" w:rsidRPr="0095102E">
              <w:rPr>
                <w:rFonts w:ascii="Times New Roman" w:hAnsi="Times New Roman"/>
                <w:i/>
                <w:iCs/>
                <w:noProof/>
                <w:sz w:val="24"/>
                <w:szCs w:val="24"/>
              </w:rPr>
              <w:t xml:space="preserve"> automātiskas (ar kustības sensoru vai  pogu)</w:t>
            </w:r>
            <w:r w:rsidR="007C232E">
              <w:rPr>
                <w:rFonts w:ascii="Times New Roman" w:hAnsi="Times New Roman"/>
                <w:i/>
                <w:iCs/>
                <w:noProof/>
                <w:sz w:val="24"/>
                <w:szCs w:val="24"/>
              </w:rPr>
              <w:t xml:space="preserve">, </w:t>
            </w:r>
            <w:r w:rsidR="002B4C9A">
              <w:rPr>
                <w:rFonts w:ascii="Times New Roman" w:hAnsi="Times New Roman"/>
                <w:i/>
                <w:iCs/>
                <w:noProof/>
                <w:sz w:val="24"/>
                <w:szCs w:val="24"/>
              </w:rPr>
              <w:t xml:space="preserve">tad tā </w:t>
            </w:r>
            <w:r w:rsidR="00CE55E8">
              <w:rPr>
                <w:rFonts w:ascii="Times New Roman" w:hAnsi="Times New Roman"/>
                <w:i/>
                <w:iCs/>
                <w:noProof/>
                <w:sz w:val="24"/>
                <w:szCs w:val="24"/>
              </w:rPr>
              <w:t>tiek traktēta kā</w:t>
            </w:r>
            <w:r w:rsidR="002B4C9A">
              <w:rPr>
                <w:rFonts w:ascii="Times New Roman" w:hAnsi="Times New Roman"/>
                <w:i/>
                <w:iCs/>
                <w:noProof/>
                <w:sz w:val="24"/>
                <w:szCs w:val="24"/>
              </w:rPr>
              <w:t xml:space="preserve"> 1 specifiska darbība – “papildus būvnormatīvam</w:t>
            </w:r>
            <w:r w:rsidR="000C3949">
              <w:rPr>
                <w:rFonts w:ascii="Times New Roman" w:hAnsi="Times New Roman"/>
                <w:i/>
                <w:iCs/>
                <w:noProof/>
                <w:sz w:val="24"/>
                <w:szCs w:val="24"/>
              </w:rPr>
              <w:t xml:space="preserve">”, nevis </w:t>
            </w:r>
            <w:r w:rsidR="001D105E">
              <w:rPr>
                <w:rFonts w:ascii="Times New Roman" w:hAnsi="Times New Roman"/>
                <w:i/>
                <w:iCs/>
                <w:noProof/>
                <w:sz w:val="24"/>
                <w:szCs w:val="24"/>
              </w:rPr>
              <w:t>3</w:t>
            </w:r>
            <w:r w:rsidR="00CE55E8">
              <w:rPr>
                <w:rFonts w:ascii="Times New Roman" w:hAnsi="Times New Roman"/>
                <w:i/>
                <w:iCs/>
                <w:noProof/>
                <w:sz w:val="24"/>
                <w:szCs w:val="24"/>
              </w:rPr>
              <w:t xml:space="preserve"> specifiskas darbības</w:t>
            </w:r>
            <w:r w:rsidR="002B4C9A">
              <w:rPr>
                <w:rFonts w:ascii="Times New Roman" w:hAnsi="Times New Roman"/>
                <w:i/>
                <w:iCs/>
                <w:noProof/>
                <w:sz w:val="24"/>
                <w:szCs w:val="24"/>
              </w:rPr>
              <w:t>.</w:t>
            </w:r>
          </w:p>
          <w:p w14:paraId="4EC7EE9E" w14:textId="77777777" w:rsidR="00536673" w:rsidRPr="00536673" w:rsidRDefault="00536673" w:rsidP="00536673">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536673">
              <w:rPr>
                <w:rFonts w:ascii="Times New Roman" w:hAnsi="Times New Roman"/>
                <w:i/>
                <w:iCs/>
                <w:noProof/>
                <w:sz w:val="24"/>
                <w:szCs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p>
          <w:p w14:paraId="2519F595" w14:textId="77777777" w:rsidR="006C1778" w:rsidRDefault="006C1778" w:rsidP="006C1778">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536673">
              <w:rPr>
                <w:rFonts w:ascii="Times New Roman" w:hAnsi="Times New Roman"/>
                <w:i/>
                <w:iCs/>
                <w:noProof/>
                <w:sz w:val="24"/>
                <w:szCs w:val="24"/>
              </w:rPr>
              <w:t>veicot ieguldījumus publisko ēku attīstībā, tiks izveidota abiem</w:t>
            </w:r>
            <w:r>
              <w:rPr>
                <w:rFonts w:ascii="Times New Roman" w:hAnsi="Times New Roman"/>
                <w:i/>
                <w:iCs/>
                <w:noProof/>
                <w:sz w:val="24"/>
                <w:szCs w:val="24"/>
              </w:rPr>
              <w:t xml:space="preserve"> </w:t>
            </w:r>
            <w:r w:rsidRPr="00536673">
              <w:rPr>
                <w:rFonts w:ascii="Times New Roman" w:hAnsi="Times New Roman"/>
                <w:i/>
                <w:iCs/>
                <w:noProof/>
                <w:sz w:val="24"/>
                <w:szCs w:val="24"/>
              </w:rPr>
              <w:t>dzimumiem pieejama bērna pārtīšanas istaba/tualete/telpa, kā</w:t>
            </w:r>
            <w:r>
              <w:rPr>
                <w:rFonts w:ascii="Times New Roman" w:hAnsi="Times New Roman"/>
                <w:i/>
                <w:iCs/>
                <w:noProof/>
                <w:sz w:val="24"/>
                <w:szCs w:val="24"/>
              </w:rPr>
              <w:t xml:space="preserve"> </w:t>
            </w:r>
            <w:r w:rsidRPr="00536673">
              <w:rPr>
                <w:rFonts w:ascii="Times New Roman" w:hAnsi="Times New Roman"/>
                <w:i/>
                <w:iCs/>
                <w:noProof/>
                <w:sz w:val="24"/>
                <w:szCs w:val="24"/>
              </w:rPr>
              <w:t>arī attiecīgas norādes, kur telpa ir atrodama</w:t>
            </w:r>
            <w:r>
              <w:rPr>
                <w:rFonts w:ascii="Times New Roman" w:hAnsi="Times New Roman"/>
                <w:i/>
                <w:iCs/>
                <w:noProof/>
                <w:sz w:val="24"/>
                <w:szCs w:val="24"/>
              </w:rPr>
              <w:t>;</w:t>
            </w:r>
          </w:p>
          <w:p w14:paraId="119F74DB" w14:textId="77777777" w:rsidR="00536673" w:rsidRDefault="00536673" w:rsidP="00536673">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536673">
              <w:rPr>
                <w:rFonts w:ascii="Times New Roman" w:hAnsi="Times New Roman"/>
                <w:i/>
                <w:iCs/>
                <w:noProof/>
                <w:sz w:val="24"/>
                <w:szCs w:val="24"/>
              </w:rPr>
              <w:t>veidojot nepieciešamo infrastruktūru un normatīvo regulējumu attiecībā uz sabiedriskā transporta piekļūstamību, tiks ņemts vērā tas, ka piekļuve sabiedriskajam transportam var nevienlīdzīgi ietekmēt sieviešu ikdienas dzīvi. Piemēram, ir jāņem vērā, ka pārsvarā sievietes ir tās, kas pārvietojas ar bērnu ratiņiem. Tādēļ jāveido pārdomāta infrastruktūra, lai atvieglotu piekļuvi ar bērnu ratiņiem un neatstātu negatīvu ietekmi tieši uz sievietēm;</w:t>
            </w:r>
          </w:p>
          <w:p w14:paraId="6BC41511" w14:textId="77777777" w:rsidR="000A4FA0" w:rsidRDefault="00536673" w:rsidP="000A4FA0">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0A4FA0">
              <w:rPr>
                <w:rFonts w:ascii="Times New Roman" w:hAnsi="Times New Roman"/>
                <w:i/>
                <w:iCs/>
                <w:noProof/>
                <w:sz w:val="24"/>
                <w:szCs w:val="24"/>
              </w:rPr>
              <w:t>attiecībā uz pārvietošanos uz ielas - ietves tiks veidotas ar lēzenu nobraukumu/uzbraukumu, izvairoties no kāpnēm vai, ja tādas ir, tad ar pielāgojumiem, lai būtu izmantojamas, pārvietojoties ar bērnu ratiņiem. Svarīga ir arī soliņu izbūve pie ietvēm, kas ir būtiska ne tikai vecākai paaudzei, bet arī vecākiem ar bērniem;</w:t>
            </w:r>
          </w:p>
          <w:p w14:paraId="68F12EE0" w14:textId="77777777" w:rsidR="000A4FA0" w:rsidRDefault="00536673" w:rsidP="000A4FA0">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0A4FA0">
              <w:rPr>
                <w:rFonts w:ascii="Times New Roman" w:hAnsi="Times New Roman"/>
                <w:i/>
                <w:iCs/>
                <w:noProof/>
                <w:sz w:val="24"/>
                <w:szCs w:val="24"/>
              </w:rP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w:t>
            </w:r>
          </w:p>
          <w:p w14:paraId="146EA2CA" w14:textId="1090D8DE" w:rsidR="00536673" w:rsidRPr="000A4FA0" w:rsidRDefault="00536673" w:rsidP="000A4FA0">
            <w:pPr>
              <w:pStyle w:val="ListParagraph"/>
              <w:numPr>
                <w:ilvl w:val="0"/>
                <w:numId w:val="29"/>
              </w:numPr>
              <w:spacing w:after="120" w:line="240" w:lineRule="auto"/>
              <w:ind w:left="317"/>
              <w:contextualSpacing w:val="0"/>
              <w:jc w:val="both"/>
              <w:rPr>
                <w:rFonts w:ascii="Times New Roman" w:hAnsi="Times New Roman"/>
                <w:i/>
                <w:iCs/>
                <w:noProof/>
                <w:sz w:val="24"/>
                <w:szCs w:val="24"/>
              </w:rPr>
            </w:pPr>
            <w:r w:rsidRPr="000A4FA0">
              <w:rPr>
                <w:rFonts w:ascii="Times New Roman" w:hAnsi="Times New Roman"/>
                <w:i/>
                <w:iCs/>
                <w:noProof/>
                <w:sz w:val="24"/>
                <w:szCs w:val="24"/>
              </w:rPr>
              <w:lastRenderedPageBreak/>
              <w:t>Projekta ietvaros tiek paredzētas specifiskas darbības, kas īpaši veicina vides, informācijas, preču un tehnoloģiju attīstību un piekļūstamību senioriem. Piemēram, ja personai ir vecuma izraisītas veselības problēmas, kuru dēļ personai ir grūti pārvietoties pa kāpnēm, tad šīs problēmas pieredze var būtiski atšķirties, atkarībā no tā, vai ikdienā nākas regulāri ar to saskarties, vai arī persona dzīvo vidē, kurā no kāpnēm var izvairīties (jo visur ir pieejami lifti). Tādējādi ar vides piekļūstamību iespējams panākt, ka problēmu persona pamana tik reti, ka tā zaudē aktualitāti un tā pārvietošanās vairs netiek uzskatīta par problēmu</w:t>
            </w:r>
            <w:r w:rsidR="003C6168">
              <w:rPr>
                <w:rFonts w:ascii="Times New Roman" w:hAnsi="Times New Roman"/>
                <w:i/>
                <w:iCs/>
                <w:noProof/>
                <w:sz w:val="24"/>
                <w:szCs w:val="24"/>
              </w:rPr>
              <w:t>,</w:t>
            </w:r>
          </w:p>
          <w:p w14:paraId="04C3D5E3" w14:textId="7A359931" w:rsidR="00536673" w:rsidRPr="00536673" w:rsidRDefault="00536673" w:rsidP="00536673">
            <w:pPr>
              <w:spacing w:after="120" w:line="240" w:lineRule="auto"/>
              <w:jc w:val="both"/>
              <w:rPr>
                <w:rFonts w:ascii="Times New Roman" w:hAnsi="Times New Roman"/>
                <w:noProof/>
                <w:sz w:val="24"/>
                <w:szCs w:val="24"/>
              </w:rPr>
            </w:pPr>
            <w:r w:rsidRPr="00536673">
              <w:rPr>
                <w:rFonts w:ascii="Times New Roman" w:hAnsi="Times New Roman"/>
                <w:noProof/>
                <w:sz w:val="24"/>
                <w:szCs w:val="24"/>
              </w:rPr>
              <w:t xml:space="preserve">kas risinās identificētās mērķa grupas vajadzības un problēmas un veicinās vienlīdzību, iekļaušanu, nediskrimināciju un pamattiesību ievērošanu un tām ir noteikts </w:t>
            </w:r>
            <w:r w:rsidRPr="00536673">
              <w:rPr>
                <w:rFonts w:ascii="Times New Roman" w:hAnsi="Times New Roman"/>
                <w:b/>
                <w:bCs/>
                <w:noProof/>
                <w:sz w:val="24"/>
                <w:szCs w:val="24"/>
              </w:rPr>
              <w:t xml:space="preserve">1 HP rādītājs </w:t>
            </w:r>
            <w:r w:rsidRPr="00536673">
              <w:rPr>
                <w:rFonts w:ascii="Times New Roman" w:hAnsi="Times New Roman"/>
                <w:noProof/>
                <w:sz w:val="24"/>
                <w:szCs w:val="24"/>
              </w:rPr>
              <w:t>“Objektu skaits, kuros ERAF/KF ieguldījumu rezultātā ir nodrošināta vides un informācijas pieejamība” (VINPI_12).</w:t>
            </w:r>
            <w:r w:rsidRPr="00536673">
              <w:rPr>
                <w:rFonts w:ascii="Times New Roman" w:hAnsi="Times New Roman"/>
                <w:noProof/>
                <w:sz w:val="24"/>
                <w:szCs w:val="24"/>
                <w:vertAlign w:val="superscript"/>
              </w:rPr>
              <w:footnoteReference w:id="6"/>
            </w:r>
          </w:p>
        </w:tc>
      </w:tr>
      <w:tr w:rsidR="003350A0" w:rsidRPr="00F37610" w14:paraId="209E0788" w14:textId="77777777" w:rsidTr="003350A0">
        <w:trPr>
          <w:gridAfter w:val="1"/>
          <w:wAfter w:w="8" w:type="dxa"/>
          <w:trHeight w:val="70"/>
        </w:trPr>
        <w:tc>
          <w:tcPr>
            <w:tcW w:w="6805" w:type="dxa"/>
            <w:gridSpan w:val="2"/>
          </w:tcPr>
          <w:p w14:paraId="4A9D770A" w14:textId="54CB61E4" w:rsidR="003350A0" w:rsidRPr="00F37610" w:rsidRDefault="003350A0" w:rsidP="003350A0">
            <w:pPr>
              <w:spacing w:after="0" w:line="240" w:lineRule="auto"/>
              <w:jc w:val="right"/>
              <w:rPr>
                <w:rFonts w:ascii="Times New Roman" w:hAnsi="Times New Roman"/>
                <w:sz w:val="24"/>
                <w:szCs w:val="24"/>
                <w:lang w:val="lv-LV"/>
              </w:rPr>
            </w:pPr>
            <w:r w:rsidRPr="00F37610">
              <w:rPr>
                <w:rFonts w:ascii="Times New Roman" w:hAnsi="Times New Roman"/>
                <w:b/>
                <w:color w:val="000000" w:themeColor="text1"/>
                <w:sz w:val="24"/>
                <w:szCs w:val="24"/>
                <w:lang w:val="lv-LV"/>
              </w:rPr>
              <w:lastRenderedPageBreak/>
              <w:t>Kopā kvalitātes kritērijos iegūto punktu skaits:</w:t>
            </w:r>
          </w:p>
        </w:tc>
        <w:tc>
          <w:tcPr>
            <w:tcW w:w="1418" w:type="dxa"/>
          </w:tcPr>
          <w:p w14:paraId="15EC8A6F" w14:textId="153E01E9" w:rsidR="003350A0" w:rsidRPr="00F37610" w:rsidRDefault="003350A0" w:rsidP="003350A0">
            <w:pPr>
              <w:spacing w:after="0" w:line="240" w:lineRule="auto"/>
              <w:jc w:val="center"/>
              <w:rPr>
                <w:rFonts w:ascii="Times New Roman" w:hAnsi="Times New Roman"/>
                <w:b/>
                <w:bCs/>
                <w:sz w:val="24"/>
                <w:szCs w:val="24"/>
                <w:lang w:val="lv-LV"/>
              </w:rPr>
            </w:pPr>
          </w:p>
        </w:tc>
        <w:tc>
          <w:tcPr>
            <w:tcW w:w="7086" w:type="dxa"/>
          </w:tcPr>
          <w:p w14:paraId="2E8788F6" w14:textId="6E2E3B85" w:rsidR="003350A0" w:rsidRPr="00F37610" w:rsidRDefault="00965A8E" w:rsidP="003350A0">
            <w:pPr>
              <w:spacing w:after="0" w:line="240" w:lineRule="auto"/>
              <w:jc w:val="both"/>
              <w:rPr>
                <w:rFonts w:ascii="Times New Roman" w:hAnsi="Times New Roman"/>
                <w:sz w:val="24"/>
                <w:szCs w:val="24"/>
                <w:highlight w:val="yellow"/>
                <w:lang w:val="lv-LV"/>
              </w:rPr>
            </w:pPr>
            <w:proofErr w:type="spellStart"/>
            <w:r w:rsidRPr="00965A8E">
              <w:rPr>
                <w:rFonts w:ascii="Times New Roman" w:hAnsi="Times New Roman"/>
                <w:sz w:val="24"/>
                <w:szCs w:val="24"/>
                <w:lang w:val="lv-LV"/>
              </w:rPr>
              <w:t>K</w:t>
            </w:r>
            <w:r w:rsidRPr="00965A8E">
              <w:rPr>
                <w:rFonts w:ascii="Times New Roman" w:hAnsi="Times New Roman"/>
                <w:sz w:val="24"/>
                <w:szCs w:val="24"/>
                <w:vertAlign w:val="subscript"/>
                <w:lang w:val="lv-LV"/>
              </w:rPr>
              <w:t>k</w:t>
            </w:r>
            <w:proofErr w:type="spellEnd"/>
            <w:r w:rsidRPr="00965A8E">
              <w:rPr>
                <w:rFonts w:ascii="Times New Roman" w:hAnsi="Times New Roman"/>
                <w:sz w:val="24"/>
                <w:szCs w:val="24"/>
                <w:vertAlign w:val="subscript"/>
                <w:lang w:val="lv-LV"/>
              </w:rPr>
              <w:t xml:space="preserve"> </w:t>
            </w:r>
            <w:r w:rsidRPr="00965A8E">
              <w:rPr>
                <w:rFonts w:ascii="Times New Roman" w:hAnsi="Times New Roman"/>
                <w:sz w:val="24"/>
                <w:szCs w:val="24"/>
                <w:lang w:val="lv-LV"/>
              </w:rPr>
              <w:t>vērtību noapaļo ar vienu zīmi aiz komata</w:t>
            </w:r>
            <w:r w:rsidR="00674D8D">
              <w:rPr>
                <w:rStyle w:val="FootnoteReference"/>
                <w:rFonts w:ascii="Times New Roman" w:hAnsi="Times New Roman"/>
                <w:sz w:val="24"/>
                <w:szCs w:val="24"/>
                <w:lang w:val="lv-LV"/>
              </w:rPr>
              <w:footnoteReference w:id="7"/>
            </w:r>
          </w:p>
        </w:tc>
      </w:tr>
    </w:tbl>
    <w:p w14:paraId="3476E596" w14:textId="77777777" w:rsidR="00736354" w:rsidRPr="00F37610" w:rsidRDefault="00736354" w:rsidP="002041D3">
      <w:pPr>
        <w:spacing w:after="0" w:line="240" w:lineRule="auto"/>
        <w:jc w:val="both"/>
        <w:rPr>
          <w:rFonts w:ascii="Times New Roman" w:hAnsi="Times New Roman" w:cs="Times New Roman"/>
          <w:sz w:val="24"/>
          <w:szCs w:val="24"/>
        </w:rPr>
      </w:pPr>
    </w:p>
    <w:sectPr w:rsidR="00736354" w:rsidRPr="00F37610" w:rsidSect="00A62B3E">
      <w:pgSz w:w="16838" w:h="11906" w:orient="landscape"/>
      <w:pgMar w:top="1021" w:right="1077"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2D05" w14:textId="77777777" w:rsidR="00F4158C" w:rsidRDefault="00F4158C" w:rsidP="00872D44">
      <w:pPr>
        <w:spacing w:after="0" w:line="240" w:lineRule="auto"/>
      </w:pPr>
      <w:r>
        <w:separator/>
      </w:r>
    </w:p>
  </w:endnote>
  <w:endnote w:type="continuationSeparator" w:id="0">
    <w:p w14:paraId="35B41760" w14:textId="77777777" w:rsidR="00F4158C" w:rsidRDefault="00F4158C" w:rsidP="00872D44">
      <w:pPr>
        <w:spacing w:after="0" w:line="240" w:lineRule="auto"/>
      </w:pPr>
      <w:r>
        <w:continuationSeparator/>
      </w:r>
    </w:p>
  </w:endnote>
  <w:endnote w:type="continuationNotice" w:id="1">
    <w:p w14:paraId="4500340D" w14:textId="77777777" w:rsidR="00F4158C" w:rsidRDefault="00F41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EDD4" w14:textId="77777777" w:rsidR="00F4158C" w:rsidRDefault="00F4158C" w:rsidP="00872D44">
      <w:pPr>
        <w:spacing w:after="0" w:line="240" w:lineRule="auto"/>
      </w:pPr>
      <w:r>
        <w:separator/>
      </w:r>
    </w:p>
  </w:footnote>
  <w:footnote w:type="continuationSeparator" w:id="0">
    <w:p w14:paraId="37EF10C8" w14:textId="77777777" w:rsidR="00F4158C" w:rsidRDefault="00F4158C" w:rsidP="00872D44">
      <w:pPr>
        <w:spacing w:after="0" w:line="240" w:lineRule="auto"/>
      </w:pPr>
      <w:r>
        <w:continuationSeparator/>
      </w:r>
    </w:p>
  </w:footnote>
  <w:footnote w:type="continuationNotice" w:id="1">
    <w:p w14:paraId="2D4F7FF7" w14:textId="77777777" w:rsidR="00F4158C" w:rsidRDefault="00F4158C">
      <w:pPr>
        <w:spacing w:after="0" w:line="240" w:lineRule="auto"/>
      </w:pPr>
    </w:p>
  </w:footnote>
  <w:footnote w:id="2">
    <w:p w14:paraId="01EDAA0D" w14:textId="7B7EC31E" w:rsidR="00872D44" w:rsidRPr="00872D44" w:rsidRDefault="00872D44">
      <w:pPr>
        <w:pStyle w:val="FootnoteText"/>
        <w:rPr>
          <w:rFonts w:ascii="Times New Roman" w:hAnsi="Times New Roman" w:cs="Times New Roman"/>
          <w:lang w:val="en-US"/>
        </w:rPr>
      </w:pPr>
      <w:r w:rsidRPr="00872D44">
        <w:rPr>
          <w:rStyle w:val="FootnoteReference"/>
          <w:rFonts w:ascii="Times New Roman" w:hAnsi="Times New Roman" w:cs="Times New Roman"/>
        </w:rPr>
        <w:footnoteRef/>
      </w:r>
      <w:r w:rsidRPr="00872D44">
        <w:rPr>
          <w:rFonts w:ascii="Times New Roman" w:hAnsi="Times New Roman" w:cs="Times New Roman"/>
        </w:rPr>
        <w:t xml:space="preserve"> Atbilstoši Tehniskajiem norādījumiem par principa “nenodarīt būtisku kaitējumu” piemērošanu saskaņā ar Eiropas Parlamenta un Padomes Regulu (ES) 2021/241 (2021. gada 12. februāris), ar ko izveido Atveseļošanas un noturības mehānismu atbalsta piešķiršanai konkrētajam projekta iesniedzējam attiecīgā projekta iesnieguma ietvaros</w:t>
      </w:r>
    </w:p>
  </w:footnote>
  <w:footnote w:id="3">
    <w:p w14:paraId="0ADC3AD3" w14:textId="4A1A70FF" w:rsidR="00872D44" w:rsidRPr="00DA708A" w:rsidRDefault="00872D44">
      <w:pPr>
        <w:pStyle w:val="FootnoteText"/>
        <w:rPr>
          <w:rFonts w:ascii="Times New Roman" w:hAnsi="Times New Roman" w:cs="Times New Roman"/>
        </w:rPr>
      </w:pPr>
      <w:r w:rsidRPr="00DA708A">
        <w:rPr>
          <w:rStyle w:val="FootnoteReference"/>
        </w:rPr>
        <w:footnoteRef/>
      </w:r>
      <w:r w:rsidRPr="00DA708A">
        <w:t xml:space="preserve"> </w:t>
      </w:r>
      <w:r w:rsidRPr="00DA708A">
        <w:rPr>
          <w:rFonts w:ascii="Times New Roman" w:hAnsi="Times New Roman" w:cs="Times New Roman"/>
        </w:rPr>
        <w:t xml:space="preserve">Kritērija </w:t>
      </w:r>
      <w:proofErr w:type="spellStart"/>
      <w:r w:rsidRPr="00DA708A">
        <w:rPr>
          <w:rFonts w:ascii="Times New Roman" w:hAnsi="Times New Roman" w:cs="Times New Roman"/>
        </w:rPr>
        <w:t>apakškritērij</w:t>
      </w:r>
      <w:r w:rsidR="00DA708A" w:rsidRPr="00DA708A">
        <w:rPr>
          <w:rFonts w:ascii="Times New Roman" w:hAnsi="Times New Roman" w:cs="Times New Roman"/>
        </w:rPr>
        <w:t>u</w:t>
      </w:r>
      <w:proofErr w:type="spellEnd"/>
      <w:r w:rsidR="00DA708A" w:rsidRPr="00DA708A">
        <w:rPr>
          <w:rFonts w:ascii="Times New Roman" w:hAnsi="Times New Roman" w:cs="Times New Roman"/>
        </w:rPr>
        <w:t xml:space="preserve"> vērtēšanai</w:t>
      </w:r>
      <w:r w:rsidRPr="00DA708A">
        <w:rPr>
          <w:rFonts w:ascii="Times New Roman" w:hAnsi="Times New Roman" w:cs="Times New Roman"/>
        </w:rPr>
        <w:t xml:space="preserve"> tiek izmantoti arī MK noteikumu </w:t>
      </w:r>
      <w:r w:rsidR="00DA708A" w:rsidRPr="00DA708A">
        <w:rPr>
          <w:rFonts w:ascii="Times New Roman" w:hAnsi="Times New Roman" w:cs="Times New Roman"/>
        </w:rPr>
        <w:t>34.5., 34.6., 34.7., 34.8., 34.9., 34.11. apakšpunktā minētie dokumenti</w:t>
      </w:r>
    </w:p>
  </w:footnote>
  <w:footnote w:id="4">
    <w:p w14:paraId="1F099057" w14:textId="3F563820" w:rsidR="0073031E" w:rsidRPr="0073031E" w:rsidRDefault="0073031E">
      <w:pPr>
        <w:pStyle w:val="FootnoteText"/>
        <w:rPr>
          <w:rFonts w:ascii="Times New Roman" w:hAnsi="Times New Roman" w:cs="Times New Roman"/>
          <w:lang w:val="en-US"/>
        </w:rPr>
      </w:pPr>
      <w:r w:rsidRPr="0073031E">
        <w:rPr>
          <w:rStyle w:val="FootnoteReference"/>
          <w:rFonts w:ascii="Times New Roman" w:hAnsi="Times New Roman" w:cs="Times New Roman"/>
        </w:rPr>
        <w:footnoteRef/>
      </w:r>
      <w:r w:rsidRPr="0073031E">
        <w:rPr>
          <w:rFonts w:ascii="Times New Roman" w:hAnsi="Times New Roman" w:cs="Times New Roman"/>
        </w:rPr>
        <w:t xml:space="preserve"> </w:t>
      </w:r>
      <w:hyperlink r:id="rId1" w:history="1">
        <w:r w:rsidRPr="009C59FA">
          <w:rPr>
            <w:rStyle w:val="Hyperlink"/>
            <w:rFonts w:ascii="Times New Roman" w:hAnsi="Times New Roman" w:cs="Times New Roman"/>
          </w:rPr>
          <w:t>https://likumi.lv/ta/id/291867-prasibas-zalajam-publiskajam-iepirkumam-un-to-piemerosanas-kartiba</w:t>
        </w:r>
      </w:hyperlink>
      <w:r w:rsidRPr="0073031E">
        <w:rPr>
          <w:rFonts w:ascii="Times New Roman" w:hAnsi="Times New Roman" w:cs="Times New Roman"/>
          <w:lang w:val="en-US"/>
        </w:rPr>
        <w:t>.</w:t>
      </w:r>
      <w:r>
        <w:rPr>
          <w:rFonts w:ascii="Times New Roman" w:hAnsi="Times New Roman" w:cs="Times New Roman"/>
          <w:lang w:val="en-US"/>
        </w:rPr>
        <w:t xml:space="preserve"> </w:t>
      </w:r>
    </w:p>
  </w:footnote>
  <w:footnote w:id="5">
    <w:p w14:paraId="1A6AD1E7" w14:textId="09EFA2E9" w:rsidR="00EF611B" w:rsidRPr="00EF611B" w:rsidRDefault="00EF611B">
      <w:pPr>
        <w:pStyle w:val="FootnoteText"/>
        <w:rPr>
          <w:rFonts w:ascii="Times New Roman" w:hAnsi="Times New Roman" w:cs="Times New Roman"/>
          <w:lang w:val="en-US"/>
        </w:rPr>
      </w:pPr>
      <w:r>
        <w:rPr>
          <w:rStyle w:val="FootnoteReference"/>
        </w:rPr>
        <w:footnoteRef/>
      </w:r>
      <w:r>
        <w:t xml:space="preserve"> </w:t>
      </w:r>
      <w:r w:rsidR="00667C60">
        <w:rPr>
          <w:rFonts w:ascii="Times New Roman" w:hAnsi="Times New Roman" w:cs="Times New Roman"/>
          <w:lang w:val="en-US"/>
        </w:rPr>
        <w:t xml:space="preserve">MK </w:t>
      </w:r>
      <w:proofErr w:type="spellStart"/>
      <w:r w:rsidR="00667C60">
        <w:rPr>
          <w:rFonts w:ascii="Times New Roman" w:hAnsi="Times New Roman" w:cs="Times New Roman"/>
          <w:lang w:val="en-US"/>
        </w:rPr>
        <w:t>noteikumu</w:t>
      </w:r>
      <w:proofErr w:type="spellEnd"/>
      <w:r w:rsidR="00667C60">
        <w:rPr>
          <w:rFonts w:ascii="Times New Roman" w:hAnsi="Times New Roman" w:cs="Times New Roman"/>
          <w:lang w:val="en-US"/>
        </w:rPr>
        <w:t xml:space="preserve"> </w:t>
      </w:r>
      <w:proofErr w:type="gramStart"/>
      <w:r w:rsidR="00667C60">
        <w:rPr>
          <w:rFonts w:ascii="Times New Roman" w:hAnsi="Times New Roman" w:cs="Times New Roman"/>
          <w:lang w:val="en-US"/>
        </w:rPr>
        <w:t>41.zemsvītras</w:t>
      </w:r>
      <w:proofErr w:type="gramEnd"/>
      <w:r w:rsidR="00667C60">
        <w:rPr>
          <w:rFonts w:ascii="Times New Roman" w:hAnsi="Times New Roman" w:cs="Times New Roman"/>
          <w:lang w:val="en-US"/>
        </w:rPr>
        <w:t xml:space="preserve"> </w:t>
      </w:r>
      <w:proofErr w:type="spellStart"/>
      <w:r w:rsidR="00667C60">
        <w:rPr>
          <w:rFonts w:ascii="Times New Roman" w:hAnsi="Times New Roman" w:cs="Times New Roman"/>
          <w:lang w:val="en-US"/>
        </w:rPr>
        <w:t>atsauce</w:t>
      </w:r>
      <w:proofErr w:type="spellEnd"/>
    </w:p>
  </w:footnote>
  <w:footnote w:id="6">
    <w:p w14:paraId="4866A95D" w14:textId="77777777" w:rsidR="00536673" w:rsidRPr="007A5429" w:rsidRDefault="00536673" w:rsidP="00536673">
      <w:pPr>
        <w:pStyle w:val="FootnoteText"/>
        <w:rPr>
          <w:rFonts w:ascii="Times New Roman" w:hAnsi="Times New Roman" w:cs="Times New Roman"/>
          <w:noProof/>
        </w:rPr>
      </w:pPr>
      <w:r w:rsidRPr="007A5429">
        <w:rPr>
          <w:rStyle w:val="FootnoteReference"/>
          <w:rFonts w:ascii="Times New Roman" w:eastAsia="ヒラギノ角ゴ Pro W3" w:hAnsi="Times New Roman" w:cs="Times New Roman"/>
          <w:noProof/>
        </w:rPr>
        <w:footnoteRef/>
      </w:r>
      <w:r w:rsidRPr="007A5429">
        <w:rPr>
          <w:rFonts w:ascii="Times New Roman" w:hAnsi="Times New Roman" w:cs="Times New Roman"/>
          <w:noProof/>
        </w:rPr>
        <w:t xml:space="preserve"> HP vispārīgo un specifisko darbību piemēri un rādītāji noteikti LM izstrādātajā metodikā “Horizontālā principa “Vienlīdzība, iekļaušana, nediskriminācija un pamattiesību ievērošana” īstenošanas un uzraudzības metodika (2021-2027)”; pieejama: </w:t>
      </w:r>
      <w:hyperlink r:id="rId2" w:history="1">
        <w:r w:rsidRPr="007A5429">
          <w:rPr>
            <w:rStyle w:val="Hyperlink"/>
            <w:rFonts w:ascii="Times New Roman" w:hAnsi="Times New Roman" w:cs="Times New Roman"/>
            <w:noProof/>
          </w:rPr>
          <w:t>https://www.lm.gov.lv/lv/metodiskie-materiali</w:t>
        </w:r>
      </w:hyperlink>
    </w:p>
  </w:footnote>
  <w:footnote w:id="7">
    <w:p w14:paraId="7EAE5460" w14:textId="31CE9A30" w:rsidR="00674D8D" w:rsidRPr="008E1A4D" w:rsidRDefault="00674D8D" w:rsidP="008E1A4D">
      <w:pPr>
        <w:pStyle w:val="FootnoteText"/>
        <w:jc w:val="both"/>
        <w:rPr>
          <w:rFonts w:ascii="Times New Roman" w:hAnsi="Times New Roman" w:cs="Times New Roman"/>
        </w:rPr>
      </w:pPr>
      <w:r w:rsidRPr="008E1A4D">
        <w:rPr>
          <w:rStyle w:val="FootnoteReference"/>
          <w:rFonts w:ascii="Times New Roman" w:hAnsi="Times New Roman" w:cs="Times New Roman"/>
        </w:rPr>
        <w:footnoteRef/>
      </w:r>
      <w:r w:rsidRPr="008E1A4D">
        <w:rPr>
          <w:rFonts w:ascii="Times New Roman" w:hAnsi="Times New Roman" w:cs="Times New Roman"/>
        </w:rPr>
        <w:t xml:space="preserve"> </w:t>
      </w:r>
      <w:r w:rsidR="00A340FB" w:rsidRPr="008E1A4D">
        <w:rPr>
          <w:rFonts w:ascii="Times New Roman" w:hAnsi="Times New Roman" w:cs="Times New Roman"/>
          <w:color w:val="414142"/>
          <w:shd w:val="clear" w:color="auto" w:fill="FFFFFF"/>
        </w:rPr>
        <w:t> Formulas koeficienta K</w:t>
      </w:r>
      <w:r w:rsidR="00A340FB" w:rsidRPr="008E1A4D">
        <w:rPr>
          <w:rFonts w:ascii="Times New Roman" w:hAnsi="Times New Roman" w:cs="Times New Roman"/>
          <w:color w:val="414142"/>
          <w:shd w:val="clear" w:color="auto" w:fill="FFFFFF"/>
          <w:vertAlign w:val="subscript"/>
        </w:rPr>
        <w:t>1</w:t>
      </w:r>
      <w:r w:rsidR="00A340FB" w:rsidRPr="008E1A4D">
        <w:rPr>
          <w:rFonts w:ascii="Times New Roman" w:hAnsi="Times New Roman" w:cs="Times New Roman"/>
          <w:color w:val="414142"/>
          <w:shd w:val="clear" w:color="auto" w:fill="FFFFFF"/>
        </w:rPr>
        <w:t xml:space="preserve"> daļas 6.00/(F/E) un 16835/(F/G) katru atsevišķi noapaļo ar sešām zīmēm aiz komata. </w:t>
      </w:r>
      <w:proofErr w:type="spellStart"/>
      <w:r w:rsidR="00A340FB" w:rsidRPr="008E1A4D">
        <w:rPr>
          <w:rFonts w:ascii="Times New Roman" w:hAnsi="Times New Roman" w:cs="Times New Roman"/>
          <w:color w:val="414142"/>
          <w:shd w:val="clear" w:color="auto" w:fill="FFFFFF"/>
        </w:rPr>
        <w:t>K</w:t>
      </w:r>
      <w:r w:rsidR="00A340FB" w:rsidRPr="008E1A4D">
        <w:rPr>
          <w:rFonts w:ascii="Times New Roman" w:hAnsi="Times New Roman" w:cs="Times New Roman"/>
          <w:color w:val="414142"/>
          <w:shd w:val="clear" w:color="auto" w:fill="FFFFFF"/>
          <w:vertAlign w:val="subscript"/>
        </w:rPr>
        <w:t>k</w:t>
      </w:r>
      <w:proofErr w:type="spellEnd"/>
      <w:r w:rsidR="00A340FB" w:rsidRPr="008E1A4D">
        <w:rPr>
          <w:rFonts w:ascii="Times New Roman" w:hAnsi="Times New Roman" w:cs="Times New Roman"/>
          <w:color w:val="414142"/>
          <w:shd w:val="clear" w:color="auto" w:fill="FFFFFF"/>
        </w:rPr>
        <w:t xml:space="preserve"> vērtību nenoapaļo un izvērtē atbilstību </w:t>
      </w:r>
      <w:proofErr w:type="spellStart"/>
      <w:r w:rsidR="00A340FB" w:rsidRPr="008E1A4D">
        <w:rPr>
          <w:rFonts w:ascii="Times New Roman" w:hAnsi="Times New Roman" w:cs="Times New Roman"/>
          <w:color w:val="414142"/>
          <w:shd w:val="clear" w:color="auto" w:fill="FFFFFF"/>
        </w:rPr>
        <w:t>K</w:t>
      </w:r>
      <w:r w:rsidR="00A340FB" w:rsidRPr="008E1A4D">
        <w:rPr>
          <w:rFonts w:ascii="Times New Roman" w:hAnsi="Times New Roman" w:cs="Times New Roman"/>
          <w:color w:val="414142"/>
          <w:shd w:val="clear" w:color="auto" w:fill="FFFFFF"/>
          <w:vertAlign w:val="subscript"/>
        </w:rPr>
        <w:t>k</w:t>
      </w:r>
      <w:proofErr w:type="spellEnd"/>
      <w:r w:rsidR="00A340FB" w:rsidRPr="008E1A4D">
        <w:rPr>
          <w:rFonts w:ascii="Times New Roman" w:hAnsi="Times New Roman" w:cs="Times New Roman"/>
          <w:color w:val="414142"/>
          <w:shd w:val="clear" w:color="auto" w:fill="FFFFFF"/>
        </w:rPr>
        <w:t xml:space="preserve"> ≥ 1,0. Ja </w:t>
      </w:r>
      <w:proofErr w:type="spellStart"/>
      <w:r w:rsidR="00A340FB" w:rsidRPr="008E1A4D">
        <w:rPr>
          <w:rFonts w:ascii="Times New Roman" w:hAnsi="Times New Roman" w:cs="Times New Roman"/>
          <w:color w:val="414142"/>
          <w:shd w:val="clear" w:color="auto" w:fill="FFFFFF"/>
        </w:rPr>
        <w:t>K</w:t>
      </w:r>
      <w:r w:rsidR="00A340FB" w:rsidRPr="008E1A4D">
        <w:rPr>
          <w:rFonts w:ascii="Times New Roman" w:hAnsi="Times New Roman" w:cs="Times New Roman"/>
          <w:color w:val="414142"/>
          <w:shd w:val="clear" w:color="auto" w:fill="FFFFFF"/>
          <w:vertAlign w:val="subscript"/>
        </w:rPr>
        <w:t>k</w:t>
      </w:r>
      <w:proofErr w:type="spellEnd"/>
      <w:r w:rsidR="00A340FB" w:rsidRPr="008E1A4D">
        <w:rPr>
          <w:rFonts w:ascii="Times New Roman" w:hAnsi="Times New Roman" w:cs="Times New Roman"/>
          <w:color w:val="414142"/>
          <w:shd w:val="clear" w:color="auto" w:fill="FFFFFF"/>
        </w:rPr>
        <w:t xml:space="preserve"> koeficients ar sešām zīmēm aiz komata nesasniedz vērtību 1,000000, projektu noraida, piemēram, projekts ar koeficientu 0,999887 tiek noraidīts, bet projekts ar koeficientu 1,000000 netiek noraidīts. Turpinot vērtēšanu, </w:t>
      </w:r>
      <w:proofErr w:type="spellStart"/>
      <w:r w:rsidR="00A340FB" w:rsidRPr="008E1A4D">
        <w:rPr>
          <w:rFonts w:ascii="Times New Roman" w:hAnsi="Times New Roman" w:cs="Times New Roman"/>
          <w:color w:val="414142"/>
          <w:shd w:val="clear" w:color="auto" w:fill="FFFFFF"/>
        </w:rPr>
        <w:t>K</w:t>
      </w:r>
      <w:r w:rsidR="00A340FB" w:rsidRPr="008E1A4D">
        <w:rPr>
          <w:rFonts w:ascii="Times New Roman" w:hAnsi="Times New Roman" w:cs="Times New Roman"/>
          <w:color w:val="414142"/>
          <w:shd w:val="clear" w:color="auto" w:fill="FFFFFF"/>
          <w:vertAlign w:val="subscript"/>
        </w:rPr>
        <w:t>k</w:t>
      </w:r>
      <w:proofErr w:type="spellEnd"/>
      <w:r w:rsidR="00A340FB" w:rsidRPr="008E1A4D">
        <w:rPr>
          <w:rFonts w:ascii="Times New Roman" w:hAnsi="Times New Roman" w:cs="Times New Roman"/>
          <w:color w:val="414142"/>
          <w:shd w:val="clear" w:color="auto" w:fill="FFFFFF"/>
        </w:rPr>
        <w:t xml:space="preserve"> vērtību noapaļo ar vienu zīmi aiz komata un vienāda punktu skaita gadījumā </w:t>
      </w:r>
      <w:proofErr w:type="spellStart"/>
      <w:r w:rsidR="00A340FB" w:rsidRPr="008E1A4D">
        <w:rPr>
          <w:rFonts w:ascii="Times New Roman" w:hAnsi="Times New Roman" w:cs="Times New Roman"/>
          <w:color w:val="414142"/>
          <w:shd w:val="clear" w:color="auto" w:fill="FFFFFF"/>
        </w:rPr>
        <w:t>prioritizē</w:t>
      </w:r>
      <w:proofErr w:type="spellEnd"/>
      <w:r w:rsidR="00A340FB" w:rsidRPr="008E1A4D">
        <w:rPr>
          <w:rFonts w:ascii="Times New Roman" w:hAnsi="Times New Roman" w:cs="Times New Roman"/>
          <w:color w:val="414142"/>
          <w:shd w:val="clear" w:color="auto" w:fill="FFFFFF"/>
        </w:rPr>
        <w:t xml:space="preserve"> atbilstoši 1.2.1.3.i. investīcijas noteikumu </w:t>
      </w:r>
      <w:hyperlink r:id="rId3" w:anchor="p53.4" w:history="1">
        <w:r w:rsidR="00A340FB" w:rsidRPr="008E1A4D">
          <w:rPr>
            <w:rStyle w:val="Hyperlink"/>
            <w:rFonts w:ascii="Times New Roman" w:hAnsi="Times New Roman" w:cs="Times New Roman"/>
            <w:color w:val="16497B"/>
            <w:shd w:val="clear" w:color="auto" w:fill="FFFFFF"/>
          </w:rPr>
          <w:t>53.4</w:t>
        </w:r>
      </w:hyperlink>
      <w:r w:rsidR="00A340FB" w:rsidRPr="008E1A4D">
        <w:rPr>
          <w:rFonts w:ascii="Times New Roman" w:hAnsi="Times New Roman" w:cs="Times New Roman"/>
          <w:color w:val="414142"/>
          <w:shd w:val="clear" w:color="auto" w:fill="FFFFFF"/>
        </w:rPr>
        <w:t xml:space="preserve">. apakšpunktam. Ja vienāds punktu skaits ir projektiem vienā plānošanas reģionā, projektus savstarpēji </w:t>
      </w:r>
      <w:proofErr w:type="spellStart"/>
      <w:r w:rsidR="00A340FB" w:rsidRPr="008E1A4D">
        <w:rPr>
          <w:rFonts w:ascii="Times New Roman" w:hAnsi="Times New Roman" w:cs="Times New Roman"/>
          <w:color w:val="414142"/>
          <w:shd w:val="clear" w:color="auto" w:fill="FFFFFF"/>
        </w:rPr>
        <w:t>prioritizē</w:t>
      </w:r>
      <w:proofErr w:type="spellEnd"/>
      <w:r w:rsidR="00A340FB" w:rsidRPr="008E1A4D">
        <w:rPr>
          <w:rFonts w:ascii="Times New Roman" w:hAnsi="Times New Roman" w:cs="Times New Roman"/>
          <w:color w:val="414142"/>
          <w:shd w:val="clear" w:color="auto" w:fill="FFFFFF"/>
        </w:rPr>
        <w:t xml:space="preserve"> atbilstoši </w:t>
      </w:r>
      <w:proofErr w:type="spellStart"/>
      <w:r w:rsidR="00A340FB" w:rsidRPr="008E1A4D">
        <w:rPr>
          <w:rFonts w:ascii="Times New Roman" w:hAnsi="Times New Roman" w:cs="Times New Roman"/>
          <w:color w:val="414142"/>
          <w:shd w:val="clear" w:color="auto" w:fill="FFFFFF"/>
        </w:rPr>
        <w:t>K</w:t>
      </w:r>
      <w:r w:rsidR="00A340FB" w:rsidRPr="008E1A4D">
        <w:rPr>
          <w:rFonts w:ascii="Times New Roman" w:hAnsi="Times New Roman" w:cs="Times New Roman"/>
          <w:color w:val="414142"/>
          <w:shd w:val="clear" w:color="auto" w:fill="FFFFFF"/>
          <w:vertAlign w:val="subscript"/>
        </w:rPr>
        <w:t>k</w:t>
      </w:r>
      <w:proofErr w:type="spellEnd"/>
      <w:r w:rsidR="00A340FB" w:rsidRPr="008E1A4D">
        <w:rPr>
          <w:rFonts w:ascii="Times New Roman" w:hAnsi="Times New Roman" w:cs="Times New Roman"/>
          <w:color w:val="414142"/>
          <w:shd w:val="clear" w:color="auto" w:fill="FFFFFF"/>
        </w:rPr>
        <w:t xml:space="preserve"> vērtībai ar sešām zīmēm aiz komata, noapaļošanas rezultātā nemainot </w:t>
      </w:r>
      <w:proofErr w:type="spellStart"/>
      <w:r w:rsidR="00A340FB" w:rsidRPr="008E1A4D">
        <w:rPr>
          <w:rFonts w:ascii="Times New Roman" w:hAnsi="Times New Roman" w:cs="Times New Roman"/>
          <w:color w:val="414142"/>
          <w:shd w:val="clear" w:color="auto" w:fill="FFFFFF"/>
        </w:rPr>
        <w:t>prioritizēšanas</w:t>
      </w:r>
      <w:proofErr w:type="spellEnd"/>
      <w:r w:rsidR="00A340FB" w:rsidRPr="008E1A4D">
        <w:rPr>
          <w:rFonts w:ascii="Times New Roman" w:hAnsi="Times New Roman" w:cs="Times New Roman"/>
          <w:color w:val="414142"/>
          <w:shd w:val="clear" w:color="auto" w:fill="FFFFFF"/>
        </w:rPr>
        <w:t xml:space="preserve"> pozīciju attiecībā pret projektiem, kas īstenoti citā plānošanas reģionā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4C1"/>
    <w:multiLevelType w:val="hybridMultilevel"/>
    <w:tmpl w:val="A6F6BCD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A75E09"/>
    <w:multiLevelType w:val="hybridMultilevel"/>
    <w:tmpl w:val="C186AEA6"/>
    <w:lvl w:ilvl="0" w:tplc="A16A0E34">
      <w:start w:val="1"/>
      <w:numFmt w:val="decimal"/>
      <w:lvlText w:val="%1."/>
      <w:lvlJc w:val="left"/>
      <w:pPr>
        <w:ind w:left="720" w:hanging="360"/>
      </w:pPr>
      <w:rPr>
        <w:rFonts w:hint="default"/>
        <w:i/>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90324"/>
    <w:multiLevelType w:val="hybridMultilevel"/>
    <w:tmpl w:val="9AE859A0"/>
    <w:lvl w:ilvl="0" w:tplc="265E3F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2748D"/>
    <w:multiLevelType w:val="hybridMultilevel"/>
    <w:tmpl w:val="E2DE0D40"/>
    <w:lvl w:ilvl="0" w:tplc="3CB0B6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60622B"/>
    <w:multiLevelType w:val="multilevel"/>
    <w:tmpl w:val="A1CC7DD0"/>
    <w:lvl w:ilvl="0">
      <w:start w:val="1"/>
      <w:numFmt w:val="decimal"/>
      <w:lvlText w:val="%1."/>
      <w:lvlJc w:val="left"/>
      <w:pPr>
        <w:ind w:left="360" w:hanging="360"/>
      </w:pPr>
    </w:lvl>
    <w:lvl w:ilvl="1">
      <w:start w:val="1"/>
      <w:numFmt w:val="lowerLetter"/>
      <w:lvlText w:val="%2)"/>
      <w:lvlJc w:val="left"/>
      <w:pPr>
        <w:ind w:left="1069" w:hanging="360"/>
      </w:pPr>
      <w:rPr>
        <w:rFonts w:hint="default"/>
        <w:b w:val="0"/>
        <w:color w:val="000000" w:themeColor="text1"/>
      </w:rPr>
    </w:lvl>
    <w:lvl w:ilvl="2">
      <w:start w:val="1"/>
      <w:numFmt w:val="lowerLetter"/>
      <w:lvlText w:val="%3)"/>
      <w:lvlJc w:val="left"/>
      <w:pPr>
        <w:ind w:left="3014" w:hanging="720"/>
      </w:pPr>
      <w:rPr>
        <w:color w:val="000000" w:themeColor="text1"/>
      </w:rPr>
    </w:lvl>
    <w:lvl w:ilvl="3">
      <w:start w:val="1"/>
      <w:numFmt w:val="decimal"/>
      <w:lvlText w:val="%1.%2.%3.%4."/>
      <w:lvlJc w:val="left"/>
      <w:pPr>
        <w:ind w:left="4406" w:hanging="72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6815" w:hanging="108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469" w:hanging="1440"/>
      </w:pPr>
      <w:rPr>
        <w:rFonts w:hint="default"/>
      </w:rPr>
    </w:lvl>
    <w:lvl w:ilvl="8">
      <w:start w:val="1"/>
      <w:numFmt w:val="decimal"/>
      <w:lvlText w:val="%1.%2.%3.%4.%5.%6.%7.%8.%9."/>
      <w:lvlJc w:val="left"/>
      <w:pPr>
        <w:ind w:left="10976" w:hanging="1800"/>
      </w:pPr>
      <w:rPr>
        <w:rFonts w:hint="default"/>
      </w:rPr>
    </w:lvl>
  </w:abstractNum>
  <w:abstractNum w:abstractNumId="5" w15:restartNumberingAfterBreak="0">
    <w:nsid w:val="1192455E"/>
    <w:multiLevelType w:val="hybridMultilevel"/>
    <w:tmpl w:val="15407DFE"/>
    <w:lvl w:ilvl="0" w:tplc="B414E1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25901"/>
    <w:multiLevelType w:val="hybridMultilevel"/>
    <w:tmpl w:val="FC18EDFE"/>
    <w:lvl w:ilvl="0" w:tplc="3EEC49C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070B41"/>
    <w:multiLevelType w:val="hybridMultilevel"/>
    <w:tmpl w:val="4B04617C"/>
    <w:lvl w:ilvl="0" w:tplc="ABFA2DA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134897"/>
    <w:multiLevelType w:val="hybridMultilevel"/>
    <w:tmpl w:val="BA9A2938"/>
    <w:lvl w:ilvl="0" w:tplc="C5502F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F96E10"/>
    <w:multiLevelType w:val="hybridMultilevel"/>
    <w:tmpl w:val="5802A6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467C4E"/>
    <w:multiLevelType w:val="hybridMultilevel"/>
    <w:tmpl w:val="2ED615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490B0A"/>
    <w:multiLevelType w:val="hybridMultilevel"/>
    <w:tmpl w:val="7A36EE2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42792F"/>
    <w:multiLevelType w:val="hybridMultilevel"/>
    <w:tmpl w:val="95F8C984"/>
    <w:lvl w:ilvl="0" w:tplc="04260011">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ADB250E"/>
    <w:multiLevelType w:val="hybridMultilevel"/>
    <w:tmpl w:val="ACE66E92"/>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443D1917"/>
    <w:multiLevelType w:val="hybridMultilevel"/>
    <w:tmpl w:val="FE1AC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C8635D"/>
    <w:multiLevelType w:val="hybridMultilevel"/>
    <w:tmpl w:val="BA9A29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E13B3F"/>
    <w:multiLevelType w:val="hybridMultilevel"/>
    <w:tmpl w:val="AD54F71A"/>
    <w:lvl w:ilvl="0" w:tplc="B60C764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5AA41C1"/>
    <w:multiLevelType w:val="hybridMultilevel"/>
    <w:tmpl w:val="F5F2CB4A"/>
    <w:lvl w:ilvl="0" w:tplc="829400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CD31E7"/>
    <w:multiLevelType w:val="hybridMultilevel"/>
    <w:tmpl w:val="55F64882"/>
    <w:lvl w:ilvl="0" w:tplc="04260011">
      <w:start w:val="1"/>
      <w:numFmt w:val="decimal"/>
      <w:lvlText w:val="%1)"/>
      <w:lvlJc w:val="left"/>
      <w:pPr>
        <w:ind w:left="720" w:hanging="360"/>
      </w:pPr>
      <w:rPr>
        <w:rFonts w:hint="default"/>
      </w:rPr>
    </w:lvl>
    <w:lvl w:ilvl="1" w:tplc="04260005">
      <w:start w:val="1"/>
      <w:numFmt w:val="bullet"/>
      <w:lvlText w:val=""/>
      <w:lvlJc w:val="left"/>
      <w:pPr>
        <w:ind w:left="1440" w:hanging="360"/>
      </w:pPr>
      <w:rPr>
        <w:rFonts w:ascii="Wingdings" w:hAnsi="Wingdings" w:hint="default"/>
      </w:rPr>
    </w:lvl>
    <w:lvl w:ilvl="2" w:tplc="1F98745C">
      <w:start w:val="2"/>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1D181B"/>
    <w:multiLevelType w:val="hybridMultilevel"/>
    <w:tmpl w:val="CECE7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7C6683"/>
    <w:multiLevelType w:val="multilevel"/>
    <w:tmpl w:val="EC5642E8"/>
    <w:lvl w:ilvl="0">
      <w:start w:val="1"/>
      <w:numFmt w:val="decimal"/>
      <w:lvlText w:val="%1."/>
      <w:lvlJc w:val="left"/>
      <w:pPr>
        <w:ind w:left="360" w:hanging="360"/>
      </w:pPr>
    </w:lvl>
    <w:lvl w:ilvl="1">
      <w:start w:val="1"/>
      <w:numFmt w:val="decimal"/>
      <w:lvlText w:val="%2)"/>
      <w:lvlJc w:val="left"/>
      <w:pPr>
        <w:ind w:left="1069" w:hanging="360"/>
      </w:pPr>
    </w:lvl>
    <w:lvl w:ilvl="2">
      <w:start w:val="1"/>
      <w:numFmt w:val="lowerLetter"/>
      <w:lvlText w:val="%3)"/>
      <w:lvlJc w:val="left"/>
      <w:pPr>
        <w:ind w:left="3014" w:hanging="720"/>
      </w:pPr>
      <w:rPr>
        <w:color w:val="000000" w:themeColor="text1"/>
      </w:rPr>
    </w:lvl>
    <w:lvl w:ilvl="3">
      <w:start w:val="1"/>
      <w:numFmt w:val="decimal"/>
      <w:lvlText w:val="%1.%2.%3.%4."/>
      <w:lvlJc w:val="left"/>
      <w:pPr>
        <w:ind w:left="4406" w:hanging="72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6815" w:hanging="108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469" w:hanging="1440"/>
      </w:pPr>
      <w:rPr>
        <w:rFonts w:hint="default"/>
      </w:rPr>
    </w:lvl>
    <w:lvl w:ilvl="8">
      <w:start w:val="1"/>
      <w:numFmt w:val="decimal"/>
      <w:lvlText w:val="%1.%2.%3.%4.%5.%6.%7.%8.%9."/>
      <w:lvlJc w:val="left"/>
      <w:pPr>
        <w:ind w:left="10976" w:hanging="1800"/>
      </w:pPr>
      <w:rPr>
        <w:rFonts w:hint="default"/>
      </w:rPr>
    </w:lvl>
  </w:abstractNum>
  <w:abstractNum w:abstractNumId="21" w15:restartNumberingAfterBreak="0">
    <w:nsid w:val="55D5126E"/>
    <w:multiLevelType w:val="hybridMultilevel"/>
    <w:tmpl w:val="6E4252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8CB2EA2"/>
    <w:multiLevelType w:val="hybridMultilevel"/>
    <w:tmpl w:val="140A0DB0"/>
    <w:lvl w:ilvl="0" w:tplc="1B4C9F5E">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507718"/>
    <w:multiLevelType w:val="hybridMultilevel"/>
    <w:tmpl w:val="D87813B4"/>
    <w:lvl w:ilvl="0" w:tplc="FF38C4D2">
      <w:start w:val="1"/>
      <w:numFmt w:val="lowerLetter"/>
      <w:lvlText w:val="%1)"/>
      <w:lvlJc w:val="left"/>
      <w:pPr>
        <w:ind w:left="720" w:hanging="360"/>
      </w:pPr>
      <w:rPr>
        <w:rFonts w:hint="default"/>
      </w:rPr>
    </w:lvl>
    <w:lvl w:ilvl="1" w:tplc="04260017">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84495B"/>
    <w:multiLevelType w:val="hybridMultilevel"/>
    <w:tmpl w:val="CD306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F239E3"/>
    <w:multiLevelType w:val="hybridMultilevel"/>
    <w:tmpl w:val="FD404BEC"/>
    <w:lvl w:ilvl="0" w:tplc="FA6240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1915BA"/>
    <w:multiLevelType w:val="hybridMultilevel"/>
    <w:tmpl w:val="D180DBAE"/>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7">
      <w:start w:val="1"/>
      <w:numFmt w:val="lowerLetter"/>
      <w:lvlText w:val="%3)"/>
      <w:lvlJc w:val="left"/>
      <w:pPr>
        <w:ind w:left="2340" w:hanging="360"/>
      </w:pPr>
    </w:lvl>
    <w:lvl w:ilvl="3" w:tplc="CD2C9B30">
      <w:start w:val="20"/>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736B93"/>
    <w:multiLevelType w:val="hybridMultilevel"/>
    <w:tmpl w:val="8E08511E"/>
    <w:lvl w:ilvl="0" w:tplc="344A6AE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213F40"/>
    <w:multiLevelType w:val="hybridMultilevel"/>
    <w:tmpl w:val="8F8C79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3F20D1"/>
    <w:multiLevelType w:val="hybridMultilevel"/>
    <w:tmpl w:val="EB52507E"/>
    <w:lvl w:ilvl="0" w:tplc="52E22B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9024CC"/>
    <w:multiLevelType w:val="hybridMultilevel"/>
    <w:tmpl w:val="413E4B22"/>
    <w:lvl w:ilvl="0" w:tplc="457C00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0A2A5D"/>
    <w:multiLevelType w:val="hybridMultilevel"/>
    <w:tmpl w:val="B844B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A111A9"/>
    <w:multiLevelType w:val="multilevel"/>
    <w:tmpl w:val="A4D4CD00"/>
    <w:lvl w:ilvl="0">
      <w:start w:val="1"/>
      <w:numFmt w:val="decimal"/>
      <w:lvlText w:val="%1."/>
      <w:lvlJc w:val="left"/>
      <w:pPr>
        <w:ind w:left="720" w:hanging="360"/>
      </w:pPr>
      <w:rPr>
        <w:rFonts w:hint="default"/>
        <w:b/>
      </w:rPr>
    </w:lvl>
    <w:lvl w:ilvl="1">
      <w:start w:val="8"/>
      <w:numFmt w:val="decimal"/>
      <w:isLgl/>
      <w:lvlText w:val="%1.%2."/>
      <w:lvlJc w:val="left"/>
      <w:pPr>
        <w:ind w:left="1212" w:hanging="852"/>
      </w:pPr>
      <w:rPr>
        <w:rFonts w:hint="default"/>
      </w:rPr>
    </w:lvl>
    <w:lvl w:ilvl="2">
      <w:start w:val="3"/>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86155396">
    <w:abstractNumId w:val="23"/>
  </w:num>
  <w:num w:numId="2" w16cid:durableId="919364621">
    <w:abstractNumId w:val="20"/>
  </w:num>
  <w:num w:numId="3" w16cid:durableId="117798147">
    <w:abstractNumId w:val="4"/>
  </w:num>
  <w:num w:numId="4" w16cid:durableId="1342243270">
    <w:abstractNumId w:val="21"/>
  </w:num>
  <w:num w:numId="5" w16cid:durableId="706562389">
    <w:abstractNumId w:val="12"/>
  </w:num>
  <w:num w:numId="6" w16cid:durableId="183175583">
    <w:abstractNumId w:val="14"/>
  </w:num>
  <w:num w:numId="7" w16cid:durableId="181600946">
    <w:abstractNumId w:val="11"/>
  </w:num>
  <w:num w:numId="8" w16cid:durableId="1893345768">
    <w:abstractNumId w:val="18"/>
  </w:num>
  <w:num w:numId="9" w16cid:durableId="2088191351">
    <w:abstractNumId w:val="26"/>
  </w:num>
  <w:num w:numId="10" w16cid:durableId="1226259586">
    <w:abstractNumId w:val="13"/>
  </w:num>
  <w:num w:numId="11" w16cid:durableId="889533150">
    <w:abstractNumId w:val="32"/>
  </w:num>
  <w:num w:numId="12" w16cid:durableId="2079396061">
    <w:abstractNumId w:val="2"/>
  </w:num>
  <w:num w:numId="13" w16cid:durableId="440151193">
    <w:abstractNumId w:val="16"/>
  </w:num>
  <w:num w:numId="14" w16cid:durableId="382825971">
    <w:abstractNumId w:val="16"/>
  </w:num>
  <w:num w:numId="15" w16cid:durableId="241452929">
    <w:abstractNumId w:val="27"/>
  </w:num>
  <w:num w:numId="16" w16cid:durableId="1285775387">
    <w:abstractNumId w:val="30"/>
  </w:num>
  <w:num w:numId="17" w16cid:durableId="384062432">
    <w:abstractNumId w:val="25"/>
  </w:num>
  <w:num w:numId="18" w16cid:durableId="1422947480">
    <w:abstractNumId w:val="29"/>
  </w:num>
  <w:num w:numId="19" w16cid:durableId="1668167026">
    <w:abstractNumId w:val="1"/>
  </w:num>
  <w:num w:numId="20" w16cid:durableId="1255286395">
    <w:abstractNumId w:val="28"/>
  </w:num>
  <w:num w:numId="21" w16cid:durableId="938758686">
    <w:abstractNumId w:val="22"/>
  </w:num>
  <w:num w:numId="22" w16cid:durableId="654337454">
    <w:abstractNumId w:val="9"/>
  </w:num>
  <w:num w:numId="23" w16cid:durableId="1607999211">
    <w:abstractNumId w:val="6"/>
  </w:num>
  <w:num w:numId="24" w16cid:durableId="133377218">
    <w:abstractNumId w:val="24"/>
  </w:num>
  <w:num w:numId="25" w16cid:durableId="1969848033">
    <w:abstractNumId w:val="0"/>
  </w:num>
  <w:num w:numId="26" w16cid:durableId="149443218">
    <w:abstractNumId w:val="31"/>
  </w:num>
  <w:num w:numId="27" w16cid:durableId="2116249731">
    <w:abstractNumId w:val="19"/>
  </w:num>
  <w:num w:numId="28" w16cid:durableId="1996496024">
    <w:abstractNumId w:val="10"/>
  </w:num>
  <w:num w:numId="29" w16cid:durableId="1345667815">
    <w:abstractNumId w:val="8"/>
  </w:num>
  <w:num w:numId="30" w16cid:durableId="770010831">
    <w:abstractNumId w:val="15"/>
  </w:num>
  <w:num w:numId="31" w16cid:durableId="1473401369">
    <w:abstractNumId w:val="17"/>
  </w:num>
  <w:num w:numId="32" w16cid:durableId="1257985298">
    <w:abstractNumId w:val="7"/>
  </w:num>
  <w:num w:numId="33" w16cid:durableId="1743990657">
    <w:abstractNumId w:val="3"/>
  </w:num>
  <w:num w:numId="34" w16cid:durableId="807018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54"/>
    <w:rsid w:val="00002FB6"/>
    <w:rsid w:val="0000488F"/>
    <w:rsid w:val="0000510E"/>
    <w:rsid w:val="00010219"/>
    <w:rsid w:val="00011715"/>
    <w:rsid w:val="000119F0"/>
    <w:rsid w:val="00013BB1"/>
    <w:rsid w:val="00016701"/>
    <w:rsid w:val="000167A4"/>
    <w:rsid w:val="00017ED0"/>
    <w:rsid w:val="00021C65"/>
    <w:rsid w:val="000242F0"/>
    <w:rsid w:val="00024C89"/>
    <w:rsid w:val="000253D3"/>
    <w:rsid w:val="00031D99"/>
    <w:rsid w:val="000374AA"/>
    <w:rsid w:val="00040B92"/>
    <w:rsid w:val="00044F17"/>
    <w:rsid w:val="00046558"/>
    <w:rsid w:val="00046BBE"/>
    <w:rsid w:val="0005008C"/>
    <w:rsid w:val="000511D1"/>
    <w:rsid w:val="0005160B"/>
    <w:rsid w:val="000525C6"/>
    <w:rsid w:val="0005291C"/>
    <w:rsid w:val="0005303C"/>
    <w:rsid w:val="00053704"/>
    <w:rsid w:val="00054DE3"/>
    <w:rsid w:val="000612FC"/>
    <w:rsid w:val="0006183F"/>
    <w:rsid w:val="00064DDE"/>
    <w:rsid w:val="00064E44"/>
    <w:rsid w:val="00066903"/>
    <w:rsid w:val="00070A3B"/>
    <w:rsid w:val="00071AF3"/>
    <w:rsid w:val="00072027"/>
    <w:rsid w:val="000722B3"/>
    <w:rsid w:val="00073293"/>
    <w:rsid w:val="000732A8"/>
    <w:rsid w:val="00073670"/>
    <w:rsid w:val="0007783D"/>
    <w:rsid w:val="0008225F"/>
    <w:rsid w:val="00082518"/>
    <w:rsid w:val="000838EC"/>
    <w:rsid w:val="000843C2"/>
    <w:rsid w:val="00086898"/>
    <w:rsid w:val="00086CF6"/>
    <w:rsid w:val="00087638"/>
    <w:rsid w:val="000937C3"/>
    <w:rsid w:val="000950D9"/>
    <w:rsid w:val="000A169D"/>
    <w:rsid w:val="000A1A31"/>
    <w:rsid w:val="000A1C07"/>
    <w:rsid w:val="000A284E"/>
    <w:rsid w:val="000A36A0"/>
    <w:rsid w:val="000A4659"/>
    <w:rsid w:val="000A473B"/>
    <w:rsid w:val="000A4B4C"/>
    <w:rsid w:val="000A4FA0"/>
    <w:rsid w:val="000B292E"/>
    <w:rsid w:val="000B43D6"/>
    <w:rsid w:val="000C3949"/>
    <w:rsid w:val="000C4014"/>
    <w:rsid w:val="000C4C0D"/>
    <w:rsid w:val="000C62B8"/>
    <w:rsid w:val="000C78DF"/>
    <w:rsid w:val="000D1805"/>
    <w:rsid w:val="000D4424"/>
    <w:rsid w:val="000D4FC4"/>
    <w:rsid w:val="000E11C8"/>
    <w:rsid w:val="000E176C"/>
    <w:rsid w:val="000E4138"/>
    <w:rsid w:val="000E650E"/>
    <w:rsid w:val="000E7C5D"/>
    <w:rsid w:val="000F0806"/>
    <w:rsid w:val="000F1DE0"/>
    <w:rsid w:val="000F5FE1"/>
    <w:rsid w:val="000F7AB6"/>
    <w:rsid w:val="001012F0"/>
    <w:rsid w:val="0010201A"/>
    <w:rsid w:val="001021C7"/>
    <w:rsid w:val="00102698"/>
    <w:rsid w:val="001033FE"/>
    <w:rsid w:val="00110B7C"/>
    <w:rsid w:val="0011100F"/>
    <w:rsid w:val="00115DA3"/>
    <w:rsid w:val="00117C54"/>
    <w:rsid w:val="00117F90"/>
    <w:rsid w:val="00123356"/>
    <w:rsid w:val="00126EF3"/>
    <w:rsid w:val="001302FC"/>
    <w:rsid w:val="00131F8F"/>
    <w:rsid w:val="00133935"/>
    <w:rsid w:val="00133A85"/>
    <w:rsid w:val="00134211"/>
    <w:rsid w:val="0013584D"/>
    <w:rsid w:val="0013671B"/>
    <w:rsid w:val="00143B9B"/>
    <w:rsid w:val="00143D60"/>
    <w:rsid w:val="00144BBB"/>
    <w:rsid w:val="001457E1"/>
    <w:rsid w:val="0014703E"/>
    <w:rsid w:val="00147700"/>
    <w:rsid w:val="0014775D"/>
    <w:rsid w:val="001505CF"/>
    <w:rsid w:val="00150838"/>
    <w:rsid w:val="00150B86"/>
    <w:rsid w:val="001510AB"/>
    <w:rsid w:val="00151604"/>
    <w:rsid w:val="0015247F"/>
    <w:rsid w:val="00153CE2"/>
    <w:rsid w:val="00161D9B"/>
    <w:rsid w:val="00162A00"/>
    <w:rsid w:val="00164855"/>
    <w:rsid w:val="00166D4E"/>
    <w:rsid w:val="0016769F"/>
    <w:rsid w:val="001710A8"/>
    <w:rsid w:val="00173F53"/>
    <w:rsid w:val="00177C45"/>
    <w:rsid w:val="00182139"/>
    <w:rsid w:val="00185FC4"/>
    <w:rsid w:val="00187255"/>
    <w:rsid w:val="00190894"/>
    <w:rsid w:val="00191ED8"/>
    <w:rsid w:val="00193D84"/>
    <w:rsid w:val="001948BE"/>
    <w:rsid w:val="00194A2C"/>
    <w:rsid w:val="00195C58"/>
    <w:rsid w:val="001A2BA8"/>
    <w:rsid w:val="001B1497"/>
    <w:rsid w:val="001B4506"/>
    <w:rsid w:val="001B5B6A"/>
    <w:rsid w:val="001B6E78"/>
    <w:rsid w:val="001C2740"/>
    <w:rsid w:val="001C2F17"/>
    <w:rsid w:val="001C580A"/>
    <w:rsid w:val="001C59BE"/>
    <w:rsid w:val="001D105E"/>
    <w:rsid w:val="001D26AC"/>
    <w:rsid w:val="001D3B94"/>
    <w:rsid w:val="001D57D2"/>
    <w:rsid w:val="001E24A9"/>
    <w:rsid w:val="001E527C"/>
    <w:rsid w:val="001E5CA4"/>
    <w:rsid w:val="001E5E68"/>
    <w:rsid w:val="001E5E6C"/>
    <w:rsid w:val="001F1387"/>
    <w:rsid w:val="001F13E6"/>
    <w:rsid w:val="001F20B0"/>
    <w:rsid w:val="001F287E"/>
    <w:rsid w:val="001F47E3"/>
    <w:rsid w:val="001F4DDA"/>
    <w:rsid w:val="001F5F3F"/>
    <w:rsid w:val="002000C7"/>
    <w:rsid w:val="002017CB"/>
    <w:rsid w:val="00201C8E"/>
    <w:rsid w:val="0020229D"/>
    <w:rsid w:val="00202CEC"/>
    <w:rsid w:val="00203792"/>
    <w:rsid w:val="00203950"/>
    <w:rsid w:val="002041D3"/>
    <w:rsid w:val="002046BB"/>
    <w:rsid w:val="00205C73"/>
    <w:rsid w:val="00205CDA"/>
    <w:rsid w:val="00206576"/>
    <w:rsid w:val="002109C0"/>
    <w:rsid w:val="0021176C"/>
    <w:rsid w:val="0021285D"/>
    <w:rsid w:val="00213ECE"/>
    <w:rsid w:val="0021776D"/>
    <w:rsid w:val="002229D2"/>
    <w:rsid w:val="002240B4"/>
    <w:rsid w:val="002245C1"/>
    <w:rsid w:val="00224ADB"/>
    <w:rsid w:val="00226A3A"/>
    <w:rsid w:val="00233B07"/>
    <w:rsid w:val="0023487D"/>
    <w:rsid w:val="0024153A"/>
    <w:rsid w:val="00244B5D"/>
    <w:rsid w:val="00247AF2"/>
    <w:rsid w:val="00247CDC"/>
    <w:rsid w:val="00250899"/>
    <w:rsid w:val="002514D0"/>
    <w:rsid w:val="00253601"/>
    <w:rsid w:val="00256C39"/>
    <w:rsid w:val="00257341"/>
    <w:rsid w:val="00262C61"/>
    <w:rsid w:val="0026389C"/>
    <w:rsid w:val="00264612"/>
    <w:rsid w:val="00264CC8"/>
    <w:rsid w:val="002670E4"/>
    <w:rsid w:val="002709F7"/>
    <w:rsid w:val="00272953"/>
    <w:rsid w:val="00272BB5"/>
    <w:rsid w:val="0027477C"/>
    <w:rsid w:val="00274865"/>
    <w:rsid w:val="002757A8"/>
    <w:rsid w:val="00280BF5"/>
    <w:rsid w:val="0028195E"/>
    <w:rsid w:val="00290B83"/>
    <w:rsid w:val="00290C12"/>
    <w:rsid w:val="00292578"/>
    <w:rsid w:val="00292FB7"/>
    <w:rsid w:val="00294C55"/>
    <w:rsid w:val="00295981"/>
    <w:rsid w:val="00295E2B"/>
    <w:rsid w:val="002A049C"/>
    <w:rsid w:val="002A0546"/>
    <w:rsid w:val="002A0E17"/>
    <w:rsid w:val="002A109B"/>
    <w:rsid w:val="002A2A14"/>
    <w:rsid w:val="002A37D7"/>
    <w:rsid w:val="002A3BE3"/>
    <w:rsid w:val="002A4047"/>
    <w:rsid w:val="002B4C9A"/>
    <w:rsid w:val="002B5568"/>
    <w:rsid w:val="002C0B51"/>
    <w:rsid w:val="002C2D1C"/>
    <w:rsid w:val="002D12D4"/>
    <w:rsid w:val="002D3D95"/>
    <w:rsid w:val="002D50F8"/>
    <w:rsid w:val="002D551C"/>
    <w:rsid w:val="002E0037"/>
    <w:rsid w:val="002E0E35"/>
    <w:rsid w:val="002E14EB"/>
    <w:rsid w:val="002E167E"/>
    <w:rsid w:val="002E3071"/>
    <w:rsid w:val="002E5666"/>
    <w:rsid w:val="002F32F4"/>
    <w:rsid w:val="002F34D0"/>
    <w:rsid w:val="002F61F9"/>
    <w:rsid w:val="002F687E"/>
    <w:rsid w:val="002F7B66"/>
    <w:rsid w:val="003002DE"/>
    <w:rsid w:val="00303060"/>
    <w:rsid w:val="0030674A"/>
    <w:rsid w:val="00307090"/>
    <w:rsid w:val="0030795C"/>
    <w:rsid w:val="00307CE4"/>
    <w:rsid w:val="0031040F"/>
    <w:rsid w:val="00314D97"/>
    <w:rsid w:val="00315B36"/>
    <w:rsid w:val="00316016"/>
    <w:rsid w:val="00316E9E"/>
    <w:rsid w:val="00317417"/>
    <w:rsid w:val="003175FD"/>
    <w:rsid w:val="00317968"/>
    <w:rsid w:val="00323CF6"/>
    <w:rsid w:val="00324952"/>
    <w:rsid w:val="00327402"/>
    <w:rsid w:val="003350A0"/>
    <w:rsid w:val="003352AB"/>
    <w:rsid w:val="00335C50"/>
    <w:rsid w:val="00342537"/>
    <w:rsid w:val="00343AAE"/>
    <w:rsid w:val="00344FBC"/>
    <w:rsid w:val="00345843"/>
    <w:rsid w:val="00345F4F"/>
    <w:rsid w:val="0034779D"/>
    <w:rsid w:val="00347FE2"/>
    <w:rsid w:val="003500EA"/>
    <w:rsid w:val="00351F68"/>
    <w:rsid w:val="003522BC"/>
    <w:rsid w:val="00357647"/>
    <w:rsid w:val="00360F36"/>
    <w:rsid w:val="003636AB"/>
    <w:rsid w:val="00364F43"/>
    <w:rsid w:val="00367D0E"/>
    <w:rsid w:val="00372869"/>
    <w:rsid w:val="003753B7"/>
    <w:rsid w:val="00375717"/>
    <w:rsid w:val="00375CF0"/>
    <w:rsid w:val="00375F38"/>
    <w:rsid w:val="00376869"/>
    <w:rsid w:val="00376CE5"/>
    <w:rsid w:val="00380041"/>
    <w:rsid w:val="003824E3"/>
    <w:rsid w:val="0038668D"/>
    <w:rsid w:val="003879E0"/>
    <w:rsid w:val="00387E25"/>
    <w:rsid w:val="0039096B"/>
    <w:rsid w:val="00392649"/>
    <w:rsid w:val="00394571"/>
    <w:rsid w:val="003946F7"/>
    <w:rsid w:val="0039560B"/>
    <w:rsid w:val="0039602A"/>
    <w:rsid w:val="00396236"/>
    <w:rsid w:val="003A01DE"/>
    <w:rsid w:val="003A047C"/>
    <w:rsid w:val="003A08A0"/>
    <w:rsid w:val="003A0CBC"/>
    <w:rsid w:val="003A10DB"/>
    <w:rsid w:val="003A2C74"/>
    <w:rsid w:val="003A5532"/>
    <w:rsid w:val="003A7550"/>
    <w:rsid w:val="003B476C"/>
    <w:rsid w:val="003B742D"/>
    <w:rsid w:val="003C0DC4"/>
    <w:rsid w:val="003C17B8"/>
    <w:rsid w:val="003C46F2"/>
    <w:rsid w:val="003C6168"/>
    <w:rsid w:val="003C7D6A"/>
    <w:rsid w:val="003D2A77"/>
    <w:rsid w:val="003D2E4B"/>
    <w:rsid w:val="003D4347"/>
    <w:rsid w:val="003D48C2"/>
    <w:rsid w:val="003D66BE"/>
    <w:rsid w:val="003D73F0"/>
    <w:rsid w:val="003E0329"/>
    <w:rsid w:val="003E03DE"/>
    <w:rsid w:val="003E09A9"/>
    <w:rsid w:val="003E0D61"/>
    <w:rsid w:val="003E10C5"/>
    <w:rsid w:val="003E1E74"/>
    <w:rsid w:val="003E2D79"/>
    <w:rsid w:val="003E417A"/>
    <w:rsid w:val="003E42B9"/>
    <w:rsid w:val="003E6F02"/>
    <w:rsid w:val="003E773F"/>
    <w:rsid w:val="003E7D1F"/>
    <w:rsid w:val="003F14FA"/>
    <w:rsid w:val="003F5A28"/>
    <w:rsid w:val="003F628F"/>
    <w:rsid w:val="004003C7"/>
    <w:rsid w:val="00404E21"/>
    <w:rsid w:val="004078EE"/>
    <w:rsid w:val="00407CE2"/>
    <w:rsid w:val="004118BF"/>
    <w:rsid w:val="004122BA"/>
    <w:rsid w:val="004162C1"/>
    <w:rsid w:val="00424FAD"/>
    <w:rsid w:val="00427788"/>
    <w:rsid w:val="0043092C"/>
    <w:rsid w:val="004354F9"/>
    <w:rsid w:val="004410F6"/>
    <w:rsid w:val="00444233"/>
    <w:rsid w:val="004442A7"/>
    <w:rsid w:val="00447BDF"/>
    <w:rsid w:val="004519DA"/>
    <w:rsid w:val="004544CE"/>
    <w:rsid w:val="004546C3"/>
    <w:rsid w:val="00461EE4"/>
    <w:rsid w:val="00462C3F"/>
    <w:rsid w:val="004637DC"/>
    <w:rsid w:val="004646FA"/>
    <w:rsid w:val="00464A71"/>
    <w:rsid w:val="00470838"/>
    <w:rsid w:val="0047094C"/>
    <w:rsid w:val="004737DE"/>
    <w:rsid w:val="00477687"/>
    <w:rsid w:val="004803A0"/>
    <w:rsid w:val="004804C0"/>
    <w:rsid w:val="004812BA"/>
    <w:rsid w:val="00484359"/>
    <w:rsid w:val="00491CF4"/>
    <w:rsid w:val="00492F91"/>
    <w:rsid w:val="00494BC3"/>
    <w:rsid w:val="004A17E1"/>
    <w:rsid w:val="004A35D3"/>
    <w:rsid w:val="004A5062"/>
    <w:rsid w:val="004A6A6B"/>
    <w:rsid w:val="004A7CDA"/>
    <w:rsid w:val="004B3FB9"/>
    <w:rsid w:val="004B469B"/>
    <w:rsid w:val="004B6C12"/>
    <w:rsid w:val="004C0B93"/>
    <w:rsid w:val="004C1E02"/>
    <w:rsid w:val="004C2214"/>
    <w:rsid w:val="004C5B5E"/>
    <w:rsid w:val="004C60E3"/>
    <w:rsid w:val="004C7C27"/>
    <w:rsid w:val="004D5BF1"/>
    <w:rsid w:val="004D6CBC"/>
    <w:rsid w:val="004D7139"/>
    <w:rsid w:val="004E2AD7"/>
    <w:rsid w:val="004E74D9"/>
    <w:rsid w:val="004E75B8"/>
    <w:rsid w:val="004F1EBC"/>
    <w:rsid w:val="004F24C3"/>
    <w:rsid w:val="004F2F4A"/>
    <w:rsid w:val="004F3844"/>
    <w:rsid w:val="004F5348"/>
    <w:rsid w:val="004F59E9"/>
    <w:rsid w:val="004F5A1F"/>
    <w:rsid w:val="00503FA7"/>
    <w:rsid w:val="00503FA9"/>
    <w:rsid w:val="00507242"/>
    <w:rsid w:val="005078A1"/>
    <w:rsid w:val="00512F8E"/>
    <w:rsid w:val="0051457E"/>
    <w:rsid w:val="00520FA1"/>
    <w:rsid w:val="005236D3"/>
    <w:rsid w:val="005236F5"/>
    <w:rsid w:val="00530758"/>
    <w:rsid w:val="00531A2D"/>
    <w:rsid w:val="00535856"/>
    <w:rsid w:val="00536673"/>
    <w:rsid w:val="00540BF6"/>
    <w:rsid w:val="0054231D"/>
    <w:rsid w:val="00543523"/>
    <w:rsid w:val="0054489A"/>
    <w:rsid w:val="00544A9B"/>
    <w:rsid w:val="00547C1E"/>
    <w:rsid w:val="00550B8F"/>
    <w:rsid w:val="00551BB4"/>
    <w:rsid w:val="00554EC3"/>
    <w:rsid w:val="00560F27"/>
    <w:rsid w:val="0056318B"/>
    <w:rsid w:val="00572125"/>
    <w:rsid w:val="0057332B"/>
    <w:rsid w:val="00573C41"/>
    <w:rsid w:val="00575417"/>
    <w:rsid w:val="005764CC"/>
    <w:rsid w:val="005767A1"/>
    <w:rsid w:val="0058279A"/>
    <w:rsid w:val="005827C5"/>
    <w:rsid w:val="00584033"/>
    <w:rsid w:val="005929E1"/>
    <w:rsid w:val="00595374"/>
    <w:rsid w:val="0059565A"/>
    <w:rsid w:val="00595FC5"/>
    <w:rsid w:val="005A01EC"/>
    <w:rsid w:val="005A1663"/>
    <w:rsid w:val="005A390E"/>
    <w:rsid w:val="005B0336"/>
    <w:rsid w:val="005B0E3A"/>
    <w:rsid w:val="005B0EEC"/>
    <w:rsid w:val="005B211D"/>
    <w:rsid w:val="005B3468"/>
    <w:rsid w:val="005C15E1"/>
    <w:rsid w:val="005C4CA2"/>
    <w:rsid w:val="005C6C38"/>
    <w:rsid w:val="005C7453"/>
    <w:rsid w:val="005D1C99"/>
    <w:rsid w:val="005D4583"/>
    <w:rsid w:val="005E1D54"/>
    <w:rsid w:val="005E3F6F"/>
    <w:rsid w:val="005E7136"/>
    <w:rsid w:val="005F5214"/>
    <w:rsid w:val="005F6108"/>
    <w:rsid w:val="005F6184"/>
    <w:rsid w:val="00601717"/>
    <w:rsid w:val="00601B76"/>
    <w:rsid w:val="0060243C"/>
    <w:rsid w:val="00602E97"/>
    <w:rsid w:val="0060574E"/>
    <w:rsid w:val="00605760"/>
    <w:rsid w:val="00605A71"/>
    <w:rsid w:val="00610467"/>
    <w:rsid w:val="00611C01"/>
    <w:rsid w:val="0061572F"/>
    <w:rsid w:val="00616098"/>
    <w:rsid w:val="0061670E"/>
    <w:rsid w:val="00617172"/>
    <w:rsid w:val="006208D2"/>
    <w:rsid w:val="00620B75"/>
    <w:rsid w:val="00624136"/>
    <w:rsid w:val="0062486F"/>
    <w:rsid w:val="00624B3C"/>
    <w:rsid w:val="00625EFC"/>
    <w:rsid w:val="0063039B"/>
    <w:rsid w:val="006311D1"/>
    <w:rsid w:val="006352CD"/>
    <w:rsid w:val="0063673D"/>
    <w:rsid w:val="00642193"/>
    <w:rsid w:val="00642CB6"/>
    <w:rsid w:val="006454D2"/>
    <w:rsid w:val="006462F5"/>
    <w:rsid w:val="0064743C"/>
    <w:rsid w:val="00650EA9"/>
    <w:rsid w:val="00651484"/>
    <w:rsid w:val="0065650B"/>
    <w:rsid w:val="00660B26"/>
    <w:rsid w:val="006646CD"/>
    <w:rsid w:val="00664723"/>
    <w:rsid w:val="00667C60"/>
    <w:rsid w:val="006718F9"/>
    <w:rsid w:val="00672727"/>
    <w:rsid w:val="00674D8D"/>
    <w:rsid w:val="006759E3"/>
    <w:rsid w:val="00676DB4"/>
    <w:rsid w:val="006808D7"/>
    <w:rsid w:val="006837A3"/>
    <w:rsid w:val="00683E91"/>
    <w:rsid w:val="006850E8"/>
    <w:rsid w:val="00685169"/>
    <w:rsid w:val="00686064"/>
    <w:rsid w:val="006872EA"/>
    <w:rsid w:val="00687F77"/>
    <w:rsid w:val="006955C2"/>
    <w:rsid w:val="0069673B"/>
    <w:rsid w:val="00697216"/>
    <w:rsid w:val="00697436"/>
    <w:rsid w:val="00697E4C"/>
    <w:rsid w:val="006A2911"/>
    <w:rsid w:val="006A3074"/>
    <w:rsid w:val="006A7A26"/>
    <w:rsid w:val="006C0F6E"/>
    <w:rsid w:val="006C14CC"/>
    <w:rsid w:val="006C1778"/>
    <w:rsid w:val="006C2F62"/>
    <w:rsid w:val="006C38E0"/>
    <w:rsid w:val="006C6897"/>
    <w:rsid w:val="006D15B3"/>
    <w:rsid w:val="006D22F3"/>
    <w:rsid w:val="006D5344"/>
    <w:rsid w:val="006D6266"/>
    <w:rsid w:val="006D777E"/>
    <w:rsid w:val="006D7D93"/>
    <w:rsid w:val="006E00CD"/>
    <w:rsid w:val="006E2316"/>
    <w:rsid w:val="006E336C"/>
    <w:rsid w:val="006E348F"/>
    <w:rsid w:val="006E3710"/>
    <w:rsid w:val="006E682B"/>
    <w:rsid w:val="006E6869"/>
    <w:rsid w:val="006E7081"/>
    <w:rsid w:val="006F27BA"/>
    <w:rsid w:val="007001BA"/>
    <w:rsid w:val="0070134A"/>
    <w:rsid w:val="0070295A"/>
    <w:rsid w:val="007076C3"/>
    <w:rsid w:val="00713940"/>
    <w:rsid w:val="00715198"/>
    <w:rsid w:val="00715373"/>
    <w:rsid w:val="0071661D"/>
    <w:rsid w:val="007173C3"/>
    <w:rsid w:val="0072032A"/>
    <w:rsid w:val="00723C7F"/>
    <w:rsid w:val="0072559C"/>
    <w:rsid w:val="00725B71"/>
    <w:rsid w:val="00726090"/>
    <w:rsid w:val="007265C3"/>
    <w:rsid w:val="007270D7"/>
    <w:rsid w:val="0073031E"/>
    <w:rsid w:val="00730436"/>
    <w:rsid w:val="0073541B"/>
    <w:rsid w:val="00736209"/>
    <w:rsid w:val="00736354"/>
    <w:rsid w:val="007376BC"/>
    <w:rsid w:val="0073772B"/>
    <w:rsid w:val="00737782"/>
    <w:rsid w:val="00740E68"/>
    <w:rsid w:val="0074145F"/>
    <w:rsid w:val="007424B8"/>
    <w:rsid w:val="00746E95"/>
    <w:rsid w:val="0074749C"/>
    <w:rsid w:val="00750D0D"/>
    <w:rsid w:val="0075220B"/>
    <w:rsid w:val="007555FA"/>
    <w:rsid w:val="007560AE"/>
    <w:rsid w:val="007609B9"/>
    <w:rsid w:val="00761653"/>
    <w:rsid w:val="007623DD"/>
    <w:rsid w:val="00773C0E"/>
    <w:rsid w:val="007744D8"/>
    <w:rsid w:val="0078347B"/>
    <w:rsid w:val="00790D5E"/>
    <w:rsid w:val="00791106"/>
    <w:rsid w:val="007A0395"/>
    <w:rsid w:val="007A0CE3"/>
    <w:rsid w:val="007A1424"/>
    <w:rsid w:val="007A4F2A"/>
    <w:rsid w:val="007A5391"/>
    <w:rsid w:val="007A5429"/>
    <w:rsid w:val="007A5A40"/>
    <w:rsid w:val="007A6B16"/>
    <w:rsid w:val="007B0A26"/>
    <w:rsid w:val="007B0FD8"/>
    <w:rsid w:val="007B1103"/>
    <w:rsid w:val="007B2AA0"/>
    <w:rsid w:val="007B3277"/>
    <w:rsid w:val="007B3FF6"/>
    <w:rsid w:val="007B5D6A"/>
    <w:rsid w:val="007C0264"/>
    <w:rsid w:val="007C0AC2"/>
    <w:rsid w:val="007C1283"/>
    <w:rsid w:val="007C232E"/>
    <w:rsid w:val="007C4624"/>
    <w:rsid w:val="007C6C15"/>
    <w:rsid w:val="007C6CEB"/>
    <w:rsid w:val="007C77FE"/>
    <w:rsid w:val="007D37D3"/>
    <w:rsid w:val="007D3B8F"/>
    <w:rsid w:val="007D518E"/>
    <w:rsid w:val="007D724C"/>
    <w:rsid w:val="007D74CB"/>
    <w:rsid w:val="007E0550"/>
    <w:rsid w:val="007E260C"/>
    <w:rsid w:val="007E328D"/>
    <w:rsid w:val="007E4C4B"/>
    <w:rsid w:val="007E4E7C"/>
    <w:rsid w:val="007E6747"/>
    <w:rsid w:val="007E6CEC"/>
    <w:rsid w:val="007E7A4B"/>
    <w:rsid w:val="007F05A9"/>
    <w:rsid w:val="007F063E"/>
    <w:rsid w:val="007F2B11"/>
    <w:rsid w:val="007F3231"/>
    <w:rsid w:val="007F379C"/>
    <w:rsid w:val="007F46C2"/>
    <w:rsid w:val="00801289"/>
    <w:rsid w:val="00804CAB"/>
    <w:rsid w:val="00805355"/>
    <w:rsid w:val="0080560B"/>
    <w:rsid w:val="008113B6"/>
    <w:rsid w:val="00811AA4"/>
    <w:rsid w:val="00812C21"/>
    <w:rsid w:val="00814B2A"/>
    <w:rsid w:val="00816101"/>
    <w:rsid w:val="008165F9"/>
    <w:rsid w:val="0082089B"/>
    <w:rsid w:val="00823BEE"/>
    <w:rsid w:val="00826936"/>
    <w:rsid w:val="008304FB"/>
    <w:rsid w:val="00832907"/>
    <w:rsid w:val="0083670F"/>
    <w:rsid w:val="00840075"/>
    <w:rsid w:val="0084169B"/>
    <w:rsid w:val="00842283"/>
    <w:rsid w:val="00845DA0"/>
    <w:rsid w:val="00845EC3"/>
    <w:rsid w:val="00853F4C"/>
    <w:rsid w:val="0085428E"/>
    <w:rsid w:val="00855057"/>
    <w:rsid w:val="0085557D"/>
    <w:rsid w:val="0085750E"/>
    <w:rsid w:val="00857C0D"/>
    <w:rsid w:val="0086058E"/>
    <w:rsid w:val="008614A4"/>
    <w:rsid w:val="00863D0D"/>
    <w:rsid w:val="00863DD2"/>
    <w:rsid w:val="00865380"/>
    <w:rsid w:val="00865E18"/>
    <w:rsid w:val="0086760D"/>
    <w:rsid w:val="00870397"/>
    <w:rsid w:val="00871C94"/>
    <w:rsid w:val="00872D44"/>
    <w:rsid w:val="00873D61"/>
    <w:rsid w:val="00874E98"/>
    <w:rsid w:val="00874EDA"/>
    <w:rsid w:val="00876AE7"/>
    <w:rsid w:val="00883819"/>
    <w:rsid w:val="0089051A"/>
    <w:rsid w:val="00890522"/>
    <w:rsid w:val="008948E7"/>
    <w:rsid w:val="0089738D"/>
    <w:rsid w:val="0089775A"/>
    <w:rsid w:val="00897B61"/>
    <w:rsid w:val="008A21CC"/>
    <w:rsid w:val="008A41D5"/>
    <w:rsid w:val="008A4B9F"/>
    <w:rsid w:val="008A6673"/>
    <w:rsid w:val="008B1C21"/>
    <w:rsid w:val="008B5807"/>
    <w:rsid w:val="008B5F24"/>
    <w:rsid w:val="008B68AC"/>
    <w:rsid w:val="008C01C2"/>
    <w:rsid w:val="008C2EAF"/>
    <w:rsid w:val="008D0B72"/>
    <w:rsid w:val="008D19E7"/>
    <w:rsid w:val="008D2565"/>
    <w:rsid w:val="008D3AB9"/>
    <w:rsid w:val="008D597F"/>
    <w:rsid w:val="008D6DDA"/>
    <w:rsid w:val="008E08BE"/>
    <w:rsid w:val="008E1A4D"/>
    <w:rsid w:val="008E1B1F"/>
    <w:rsid w:val="008E2971"/>
    <w:rsid w:val="008E38FF"/>
    <w:rsid w:val="008E43C1"/>
    <w:rsid w:val="008E57A5"/>
    <w:rsid w:val="008E6EEB"/>
    <w:rsid w:val="008F003A"/>
    <w:rsid w:val="008F03D2"/>
    <w:rsid w:val="008F22F9"/>
    <w:rsid w:val="008F2EC5"/>
    <w:rsid w:val="008F4786"/>
    <w:rsid w:val="0090184B"/>
    <w:rsid w:val="00901C52"/>
    <w:rsid w:val="00905275"/>
    <w:rsid w:val="00906071"/>
    <w:rsid w:val="0091156F"/>
    <w:rsid w:val="009131EC"/>
    <w:rsid w:val="00917040"/>
    <w:rsid w:val="0091773C"/>
    <w:rsid w:val="00920CB9"/>
    <w:rsid w:val="0092100B"/>
    <w:rsid w:val="00921887"/>
    <w:rsid w:val="00923694"/>
    <w:rsid w:val="00923AE0"/>
    <w:rsid w:val="00930F7E"/>
    <w:rsid w:val="009312F3"/>
    <w:rsid w:val="00933088"/>
    <w:rsid w:val="00937A11"/>
    <w:rsid w:val="009401BE"/>
    <w:rsid w:val="00942296"/>
    <w:rsid w:val="00942648"/>
    <w:rsid w:val="009466DF"/>
    <w:rsid w:val="009505BA"/>
    <w:rsid w:val="0095102E"/>
    <w:rsid w:val="00951054"/>
    <w:rsid w:val="00951F3C"/>
    <w:rsid w:val="009548BA"/>
    <w:rsid w:val="0095538A"/>
    <w:rsid w:val="0095655D"/>
    <w:rsid w:val="00963E8B"/>
    <w:rsid w:val="00964E59"/>
    <w:rsid w:val="00965A8E"/>
    <w:rsid w:val="009713BE"/>
    <w:rsid w:val="00977E28"/>
    <w:rsid w:val="009814BB"/>
    <w:rsid w:val="00982E3B"/>
    <w:rsid w:val="00984656"/>
    <w:rsid w:val="00984830"/>
    <w:rsid w:val="00984914"/>
    <w:rsid w:val="00984927"/>
    <w:rsid w:val="00984BCB"/>
    <w:rsid w:val="009853C1"/>
    <w:rsid w:val="00986105"/>
    <w:rsid w:val="00987830"/>
    <w:rsid w:val="009931B0"/>
    <w:rsid w:val="00996788"/>
    <w:rsid w:val="009A1AC6"/>
    <w:rsid w:val="009A2993"/>
    <w:rsid w:val="009A3801"/>
    <w:rsid w:val="009A3818"/>
    <w:rsid w:val="009A55BF"/>
    <w:rsid w:val="009A681E"/>
    <w:rsid w:val="009A71D2"/>
    <w:rsid w:val="009A7C7C"/>
    <w:rsid w:val="009B31E2"/>
    <w:rsid w:val="009B5B7B"/>
    <w:rsid w:val="009C26F1"/>
    <w:rsid w:val="009C526F"/>
    <w:rsid w:val="009C646D"/>
    <w:rsid w:val="009D38E3"/>
    <w:rsid w:val="009D5C76"/>
    <w:rsid w:val="009E1D0A"/>
    <w:rsid w:val="009E4A47"/>
    <w:rsid w:val="009E68A1"/>
    <w:rsid w:val="009F03ED"/>
    <w:rsid w:val="009F2CC0"/>
    <w:rsid w:val="009F36B7"/>
    <w:rsid w:val="009F3C09"/>
    <w:rsid w:val="00A030FA"/>
    <w:rsid w:val="00A04497"/>
    <w:rsid w:val="00A0478F"/>
    <w:rsid w:val="00A1200D"/>
    <w:rsid w:val="00A121F8"/>
    <w:rsid w:val="00A14AC8"/>
    <w:rsid w:val="00A222A5"/>
    <w:rsid w:val="00A26C11"/>
    <w:rsid w:val="00A31AE2"/>
    <w:rsid w:val="00A325FD"/>
    <w:rsid w:val="00A336E2"/>
    <w:rsid w:val="00A340FB"/>
    <w:rsid w:val="00A36D0E"/>
    <w:rsid w:val="00A4038F"/>
    <w:rsid w:val="00A40CF4"/>
    <w:rsid w:val="00A41EFE"/>
    <w:rsid w:val="00A435F1"/>
    <w:rsid w:val="00A44651"/>
    <w:rsid w:val="00A4471B"/>
    <w:rsid w:val="00A45132"/>
    <w:rsid w:val="00A45C89"/>
    <w:rsid w:val="00A5113B"/>
    <w:rsid w:val="00A5248E"/>
    <w:rsid w:val="00A5424B"/>
    <w:rsid w:val="00A54B02"/>
    <w:rsid w:val="00A56249"/>
    <w:rsid w:val="00A57019"/>
    <w:rsid w:val="00A62B3E"/>
    <w:rsid w:val="00A65A34"/>
    <w:rsid w:val="00A668DD"/>
    <w:rsid w:val="00A66E75"/>
    <w:rsid w:val="00A72275"/>
    <w:rsid w:val="00A7598C"/>
    <w:rsid w:val="00A80045"/>
    <w:rsid w:val="00A8226D"/>
    <w:rsid w:val="00A82AB8"/>
    <w:rsid w:val="00A86309"/>
    <w:rsid w:val="00A91913"/>
    <w:rsid w:val="00A947D7"/>
    <w:rsid w:val="00A94C4C"/>
    <w:rsid w:val="00A9521E"/>
    <w:rsid w:val="00A95CBF"/>
    <w:rsid w:val="00A9663A"/>
    <w:rsid w:val="00A9736F"/>
    <w:rsid w:val="00AA2F48"/>
    <w:rsid w:val="00AA4093"/>
    <w:rsid w:val="00AA46A7"/>
    <w:rsid w:val="00AB2B9B"/>
    <w:rsid w:val="00AB7D2A"/>
    <w:rsid w:val="00AC2477"/>
    <w:rsid w:val="00AC33E7"/>
    <w:rsid w:val="00AD0206"/>
    <w:rsid w:val="00AD04D3"/>
    <w:rsid w:val="00AD3517"/>
    <w:rsid w:val="00AD42B0"/>
    <w:rsid w:val="00AD4F13"/>
    <w:rsid w:val="00AD7068"/>
    <w:rsid w:val="00AE23E7"/>
    <w:rsid w:val="00AE72BF"/>
    <w:rsid w:val="00AF1E15"/>
    <w:rsid w:val="00AF4769"/>
    <w:rsid w:val="00AF674A"/>
    <w:rsid w:val="00AF77DE"/>
    <w:rsid w:val="00B01585"/>
    <w:rsid w:val="00B01E4D"/>
    <w:rsid w:val="00B045F7"/>
    <w:rsid w:val="00B046DF"/>
    <w:rsid w:val="00B134F4"/>
    <w:rsid w:val="00B15334"/>
    <w:rsid w:val="00B164AC"/>
    <w:rsid w:val="00B167F9"/>
    <w:rsid w:val="00B176F6"/>
    <w:rsid w:val="00B245CC"/>
    <w:rsid w:val="00B25682"/>
    <w:rsid w:val="00B258BB"/>
    <w:rsid w:val="00B267F8"/>
    <w:rsid w:val="00B3294C"/>
    <w:rsid w:val="00B3313B"/>
    <w:rsid w:val="00B3561B"/>
    <w:rsid w:val="00B36F0C"/>
    <w:rsid w:val="00B37816"/>
    <w:rsid w:val="00B40AAA"/>
    <w:rsid w:val="00B42664"/>
    <w:rsid w:val="00B4314E"/>
    <w:rsid w:val="00B43659"/>
    <w:rsid w:val="00B43B48"/>
    <w:rsid w:val="00B43D07"/>
    <w:rsid w:val="00B44793"/>
    <w:rsid w:val="00B46CFC"/>
    <w:rsid w:val="00B4708E"/>
    <w:rsid w:val="00B50335"/>
    <w:rsid w:val="00B50EC0"/>
    <w:rsid w:val="00B51291"/>
    <w:rsid w:val="00B513A9"/>
    <w:rsid w:val="00B515EA"/>
    <w:rsid w:val="00B523AE"/>
    <w:rsid w:val="00B52FD0"/>
    <w:rsid w:val="00B53EA5"/>
    <w:rsid w:val="00B5552D"/>
    <w:rsid w:val="00B571C9"/>
    <w:rsid w:val="00B579A2"/>
    <w:rsid w:val="00B60E63"/>
    <w:rsid w:val="00B618E8"/>
    <w:rsid w:val="00B62309"/>
    <w:rsid w:val="00B64E70"/>
    <w:rsid w:val="00B66C7E"/>
    <w:rsid w:val="00B71E95"/>
    <w:rsid w:val="00B72FCC"/>
    <w:rsid w:val="00B74BA5"/>
    <w:rsid w:val="00B7525D"/>
    <w:rsid w:val="00B754A8"/>
    <w:rsid w:val="00B76EAF"/>
    <w:rsid w:val="00B77293"/>
    <w:rsid w:val="00B808FA"/>
    <w:rsid w:val="00B83538"/>
    <w:rsid w:val="00B85514"/>
    <w:rsid w:val="00B873AF"/>
    <w:rsid w:val="00B87721"/>
    <w:rsid w:val="00B925E0"/>
    <w:rsid w:val="00B93F98"/>
    <w:rsid w:val="00B9562A"/>
    <w:rsid w:val="00B96475"/>
    <w:rsid w:val="00BA10FC"/>
    <w:rsid w:val="00BA199B"/>
    <w:rsid w:val="00BA3767"/>
    <w:rsid w:val="00BA5EC6"/>
    <w:rsid w:val="00BA61BB"/>
    <w:rsid w:val="00BA6FC4"/>
    <w:rsid w:val="00BB671B"/>
    <w:rsid w:val="00BC024C"/>
    <w:rsid w:val="00BC371F"/>
    <w:rsid w:val="00BC3F59"/>
    <w:rsid w:val="00BC5907"/>
    <w:rsid w:val="00BD100E"/>
    <w:rsid w:val="00BD416C"/>
    <w:rsid w:val="00BD56A5"/>
    <w:rsid w:val="00BD5CA1"/>
    <w:rsid w:val="00BD6960"/>
    <w:rsid w:val="00BD7DC7"/>
    <w:rsid w:val="00BE1103"/>
    <w:rsid w:val="00BE2441"/>
    <w:rsid w:val="00BE4A23"/>
    <w:rsid w:val="00BF08B6"/>
    <w:rsid w:val="00BF0C87"/>
    <w:rsid w:val="00BF342B"/>
    <w:rsid w:val="00BF36B6"/>
    <w:rsid w:val="00BF6E58"/>
    <w:rsid w:val="00BF6EDD"/>
    <w:rsid w:val="00C05C2D"/>
    <w:rsid w:val="00C06D96"/>
    <w:rsid w:val="00C11019"/>
    <w:rsid w:val="00C13ECD"/>
    <w:rsid w:val="00C16C62"/>
    <w:rsid w:val="00C2052C"/>
    <w:rsid w:val="00C2105E"/>
    <w:rsid w:val="00C23863"/>
    <w:rsid w:val="00C248C6"/>
    <w:rsid w:val="00C263E5"/>
    <w:rsid w:val="00C265B0"/>
    <w:rsid w:val="00C2761E"/>
    <w:rsid w:val="00C307A5"/>
    <w:rsid w:val="00C3412A"/>
    <w:rsid w:val="00C34E00"/>
    <w:rsid w:val="00C3791D"/>
    <w:rsid w:val="00C41511"/>
    <w:rsid w:val="00C41725"/>
    <w:rsid w:val="00C42AC8"/>
    <w:rsid w:val="00C42C6E"/>
    <w:rsid w:val="00C46C65"/>
    <w:rsid w:val="00C47724"/>
    <w:rsid w:val="00C51960"/>
    <w:rsid w:val="00C531B4"/>
    <w:rsid w:val="00C54ADC"/>
    <w:rsid w:val="00C54B34"/>
    <w:rsid w:val="00C551A8"/>
    <w:rsid w:val="00C602F7"/>
    <w:rsid w:val="00C6146C"/>
    <w:rsid w:val="00C617ED"/>
    <w:rsid w:val="00C62392"/>
    <w:rsid w:val="00C624BD"/>
    <w:rsid w:val="00C62609"/>
    <w:rsid w:val="00C62690"/>
    <w:rsid w:val="00C62EC0"/>
    <w:rsid w:val="00C630B0"/>
    <w:rsid w:val="00C676A0"/>
    <w:rsid w:val="00C7153A"/>
    <w:rsid w:val="00C756A8"/>
    <w:rsid w:val="00C7715F"/>
    <w:rsid w:val="00C800A4"/>
    <w:rsid w:val="00C832E1"/>
    <w:rsid w:val="00C8429E"/>
    <w:rsid w:val="00C87ABD"/>
    <w:rsid w:val="00C87EA4"/>
    <w:rsid w:val="00C9220E"/>
    <w:rsid w:val="00C963DB"/>
    <w:rsid w:val="00C970F7"/>
    <w:rsid w:val="00C976EF"/>
    <w:rsid w:val="00C97741"/>
    <w:rsid w:val="00CA120F"/>
    <w:rsid w:val="00CA3B7D"/>
    <w:rsid w:val="00CA4E4E"/>
    <w:rsid w:val="00CA639E"/>
    <w:rsid w:val="00CB0B1B"/>
    <w:rsid w:val="00CB1A26"/>
    <w:rsid w:val="00CB2FF5"/>
    <w:rsid w:val="00CB62D6"/>
    <w:rsid w:val="00CB63B7"/>
    <w:rsid w:val="00CB6E97"/>
    <w:rsid w:val="00CB7F19"/>
    <w:rsid w:val="00CC412D"/>
    <w:rsid w:val="00CC4B81"/>
    <w:rsid w:val="00CC5E13"/>
    <w:rsid w:val="00CC6DA6"/>
    <w:rsid w:val="00CC76A4"/>
    <w:rsid w:val="00CC7742"/>
    <w:rsid w:val="00CC7B7B"/>
    <w:rsid w:val="00CD0BEF"/>
    <w:rsid w:val="00CD35E6"/>
    <w:rsid w:val="00CD3FDA"/>
    <w:rsid w:val="00CD4A93"/>
    <w:rsid w:val="00CD5BB2"/>
    <w:rsid w:val="00CD7E90"/>
    <w:rsid w:val="00CE05B9"/>
    <w:rsid w:val="00CE075A"/>
    <w:rsid w:val="00CE0E0D"/>
    <w:rsid w:val="00CE11C5"/>
    <w:rsid w:val="00CE1838"/>
    <w:rsid w:val="00CE22C7"/>
    <w:rsid w:val="00CE55E8"/>
    <w:rsid w:val="00CE5AB5"/>
    <w:rsid w:val="00CF1CFE"/>
    <w:rsid w:val="00CF5A5E"/>
    <w:rsid w:val="00CF7642"/>
    <w:rsid w:val="00D005B0"/>
    <w:rsid w:val="00D02268"/>
    <w:rsid w:val="00D03C27"/>
    <w:rsid w:val="00D053F3"/>
    <w:rsid w:val="00D0621F"/>
    <w:rsid w:val="00D10537"/>
    <w:rsid w:val="00D12F45"/>
    <w:rsid w:val="00D16184"/>
    <w:rsid w:val="00D16254"/>
    <w:rsid w:val="00D170F5"/>
    <w:rsid w:val="00D17A52"/>
    <w:rsid w:val="00D205B5"/>
    <w:rsid w:val="00D240C9"/>
    <w:rsid w:val="00D25160"/>
    <w:rsid w:val="00D260B5"/>
    <w:rsid w:val="00D34FC1"/>
    <w:rsid w:val="00D3639E"/>
    <w:rsid w:val="00D36FC3"/>
    <w:rsid w:val="00D44520"/>
    <w:rsid w:val="00D455A9"/>
    <w:rsid w:val="00D458B9"/>
    <w:rsid w:val="00D509C0"/>
    <w:rsid w:val="00D50F19"/>
    <w:rsid w:val="00D52DA1"/>
    <w:rsid w:val="00D53881"/>
    <w:rsid w:val="00D70573"/>
    <w:rsid w:val="00D72783"/>
    <w:rsid w:val="00D7583B"/>
    <w:rsid w:val="00D75D32"/>
    <w:rsid w:val="00D80238"/>
    <w:rsid w:val="00D80BC1"/>
    <w:rsid w:val="00D81934"/>
    <w:rsid w:val="00D840ED"/>
    <w:rsid w:val="00D86240"/>
    <w:rsid w:val="00D87686"/>
    <w:rsid w:val="00D87D3B"/>
    <w:rsid w:val="00D93F0D"/>
    <w:rsid w:val="00D967D3"/>
    <w:rsid w:val="00D972FA"/>
    <w:rsid w:val="00DA66C5"/>
    <w:rsid w:val="00DA708A"/>
    <w:rsid w:val="00DA7D0E"/>
    <w:rsid w:val="00DA7FCF"/>
    <w:rsid w:val="00DB3BD6"/>
    <w:rsid w:val="00DB4813"/>
    <w:rsid w:val="00DB73AE"/>
    <w:rsid w:val="00DC2D6D"/>
    <w:rsid w:val="00DC40A9"/>
    <w:rsid w:val="00DC4D7B"/>
    <w:rsid w:val="00DD322C"/>
    <w:rsid w:val="00DD518C"/>
    <w:rsid w:val="00DD64E5"/>
    <w:rsid w:val="00DD6809"/>
    <w:rsid w:val="00DE704A"/>
    <w:rsid w:val="00DF2818"/>
    <w:rsid w:val="00DF2CF8"/>
    <w:rsid w:val="00E0208C"/>
    <w:rsid w:val="00E04D87"/>
    <w:rsid w:val="00E056B1"/>
    <w:rsid w:val="00E06041"/>
    <w:rsid w:val="00E064E2"/>
    <w:rsid w:val="00E07AC8"/>
    <w:rsid w:val="00E126EB"/>
    <w:rsid w:val="00E1531A"/>
    <w:rsid w:val="00E2062C"/>
    <w:rsid w:val="00E220D5"/>
    <w:rsid w:val="00E225FB"/>
    <w:rsid w:val="00E226EF"/>
    <w:rsid w:val="00E2492F"/>
    <w:rsid w:val="00E25BAF"/>
    <w:rsid w:val="00E25F60"/>
    <w:rsid w:val="00E27E0F"/>
    <w:rsid w:val="00E30B01"/>
    <w:rsid w:val="00E32BE6"/>
    <w:rsid w:val="00E32DB3"/>
    <w:rsid w:val="00E369B9"/>
    <w:rsid w:val="00E37B73"/>
    <w:rsid w:val="00E4017F"/>
    <w:rsid w:val="00E4528B"/>
    <w:rsid w:val="00E54C82"/>
    <w:rsid w:val="00E575F6"/>
    <w:rsid w:val="00E57865"/>
    <w:rsid w:val="00E621CC"/>
    <w:rsid w:val="00E64327"/>
    <w:rsid w:val="00E66DCC"/>
    <w:rsid w:val="00E702EF"/>
    <w:rsid w:val="00E719EC"/>
    <w:rsid w:val="00E724BB"/>
    <w:rsid w:val="00E727D5"/>
    <w:rsid w:val="00E76F0D"/>
    <w:rsid w:val="00E77B23"/>
    <w:rsid w:val="00E77F5F"/>
    <w:rsid w:val="00E804A6"/>
    <w:rsid w:val="00E80BD6"/>
    <w:rsid w:val="00E830F2"/>
    <w:rsid w:val="00E87BDB"/>
    <w:rsid w:val="00E94DB1"/>
    <w:rsid w:val="00E96035"/>
    <w:rsid w:val="00E96801"/>
    <w:rsid w:val="00E97F90"/>
    <w:rsid w:val="00EA0982"/>
    <w:rsid w:val="00EA0BE4"/>
    <w:rsid w:val="00EA1885"/>
    <w:rsid w:val="00EA3E5E"/>
    <w:rsid w:val="00EA59B8"/>
    <w:rsid w:val="00EA5D52"/>
    <w:rsid w:val="00EB1B6B"/>
    <w:rsid w:val="00EB216D"/>
    <w:rsid w:val="00EB2663"/>
    <w:rsid w:val="00EB7007"/>
    <w:rsid w:val="00EC0F01"/>
    <w:rsid w:val="00EC1DB8"/>
    <w:rsid w:val="00EC3155"/>
    <w:rsid w:val="00EC6987"/>
    <w:rsid w:val="00ED2044"/>
    <w:rsid w:val="00ED22B3"/>
    <w:rsid w:val="00EE3ED3"/>
    <w:rsid w:val="00EE5E35"/>
    <w:rsid w:val="00EE6E2D"/>
    <w:rsid w:val="00EF1531"/>
    <w:rsid w:val="00EF2157"/>
    <w:rsid w:val="00EF611B"/>
    <w:rsid w:val="00EF6D6D"/>
    <w:rsid w:val="00EF6E75"/>
    <w:rsid w:val="00EF7935"/>
    <w:rsid w:val="00EF7DCB"/>
    <w:rsid w:val="00F00517"/>
    <w:rsid w:val="00F021F7"/>
    <w:rsid w:val="00F02968"/>
    <w:rsid w:val="00F04A0F"/>
    <w:rsid w:val="00F04EF1"/>
    <w:rsid w:val="00F054ED"/>
    <w:rsid w:val="00F10155"/>
    <w:rsid w:val="00F1046E"/>
    <w:rsid w:val="00F11D6A"/>
    <w:rsid w:val="00F12184"/>
    <w:rsid w:val="00F15068"/>
    <w:rsid w:val="00F16F60"/>
    <w:rsid w:val="00F23598"/>
    <w:rsid w:val="00F2689D"/>
    <w:rsid w:val="00F276D5"/>
    <w:rsid w:val="00F27B1C"/>
    <w:rsid w:val="00F3005E"/>
    <w:rsid w:val="00F342D8"/>
    <w:rsid w:val="00F3650B"/>
    <w:rsid w:val="00F3697D"/>
    <w:rsid w:val="00F37610"/>
    <w:rsid w:val="00F4158C"/>
    <w:rsid w:val="00F42197"/>
    <w:rsid w:val="00F44824"/>
    <w:rsid w:val="00F45E21"/>
    <w:rsid w:val="00F5011C"/>
    <w:rsid w:val="00F51714"/>
    <w:rsid w:val="00F540DC"/>
    <w:rsid w:val="00F5508D"/>
    <w:rsid w:val="00F558E1"/>
    <w:rsid w:val="00F606A3"/>
    <w:rsid w:val="00F63653"/>
    <w:rsid w:val="00F6672D"/>
    <w:rsid w:val="00F67CCE"/>
    <w:rsid w:val="00F70372"/>
    <w:rsid w:val="00F712D0"/>
    <w:rsid w:val="00F75C5E"/>
    <w:rsid w:val="00F76F06"/>
    <w:rsid w:val="00F8115B"/>
    <w:rsid w:val="00F82433"/>
    <w:rsid w:val="00F826B6"/>
    <w:rsid w:val="00F84BA0"/>
    <w:rsid w:val="00F85E58"/>
    <w:rsid w:val="00F878B8"/>
    <w:rsid w:val="00F915EC"/>
    <w:rsid w:val="00FA229E"/>
    <w:rsid w:val="00FA7E07"/>
    <w:rsid w:val="00FB100A"/>
    <w:rsid w:val="00FB2C03"/>
    <w:rsid w:val="00FB3274"/>
    <w:rsid w:val="00FB3CB6"/>
    <w:rsid w:val="00FB5554"/>
    <w:rsid w:val="00FB5CB0"/>
    <w:rsid w:val="00FB758C"/>
    <w:rsid w:val="00FC03E7"/>
    <w:rsid w:val="00FC395F"/>
    <w:rsid w:val="00FC63A7"/>
    <w:rsid w:val="00FC67FA"/>
    <w:rsid w:val="00FC71F8"/>
    <w:rsid w:val="00FD1D44"/>
    <w:rsid w:val="00FD3D6E"/>
    <w:rsid w:val="00FD4BFC"/>
    <w:rsid w:val="00FD663E"/>
    <w:rsid w:val="00FE02FF"/>
    <w:rsid w:val="00FE23DD"/>
    <w:rsid w:val="00FF0544"/>
    <w:rsid w:val="00FF20DE"/>
    <w:rsid w:val="00FF26CD"/>
    <w:rsid w:val="00FF3802"/>
    <w:rsid w:val="00FF489C"/>
    <w:rsid w:val="00FF4A70"/>
    <w:rsid w:val="00FF54F8"/>
    <w:rsid w:val="00FF5988"/>
    <w:rsid w:val="012984D7"/>
    <w:rsid w:val="03FA03B1"/>
    <w:rsid w:val="040AD0C5"/>
    <w:rsid w:val="0A1D1798"/>
    <w:rsid w:val="2A267BA2"/>
    <w:rsid w:val="391C50C0"/>
    <w:rsid w:val="3D523795"/>
    <w:rsid w:val="4B2DFC26"/>
    <w:rsid w:val="4B8C0F74"/>
    <w:rsid w:val="621C3388"/>
    <w:rsid w:val="63133A4F"/>
    <w:rsid w:val="72AB6F00"/>
    <w:rsid w:val="78416089"/>
    <w:rsid w:val="7DB58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763"/>
  <w15:chartTrackingRefBased/>
  <w15:docId w15:val="{17DAF5A2-B73D-40D1-AF87-B244404E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54"/>
    <w:pPr>
      <w:spacing w:after="200" w:line="276" w:lineRule="auto"/>
    </w:pPr>
    <w:rPr>
      <w:rFonts w:eastAsiaTheme="minorEastAsia"/>
    </w:rPr>
  </w:style>
  <w:style w:type="paragraph" w:styleId="Heading1">
    <w:name w:val="heading 1"/>
    <w:basedOn w:val="Normal"/>
    <w:next w:val="Normal"/>
    <w:link w:val="Heading1Char"/>
    <w:qFormat/>
    <w:rsid w:val="00185FC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3635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681E"/>
    <w:rPr>
      <w:color w:val="0563C1" w:themeColor="hyperlink"/>
      <w:u w:val="single"/>
    </w:rPr>
  </w:style>
  <w:style w:type="character" w:styleId="UnresolvedMention">
    <w:name w:val="Unresolved Mention"/>
    <w:basedOn w:val="DefaultParagraphFont"/>
    <w:uiPriority w:val="99"/>
    <w:semiHidden/>
    <w:unhideWhenUsed/>
    <w:rsid w:val="009A681E"/>
    <w:rPr>
      <w:color w:val="605E5C"/>
      <w:shd w:val="clear" w:color="auto" w:fill="E1DFDD"/>
    </w:rPr>
  </w:style>
  <w:style w:type="paragraph" w:styleId="ListParagraph">
    <w:name w:val="List Paragraph"/>
    <w:aliases w:val="H&amp;P List Paragraph,2,Strip,Colorful List - Accent 12,List Paragraph1,List1,Akapit z listą BS,Colorful List - Accent 11,Saraksta rindkopa1,Normal bullet 2,Bullet list,Numbered Para 1,Dot pt,List Paragraph Char Char Char,List Paragraph11"/>
    <w:basedOn w:val="Normal"/>
    <w:link w:val="ListParagraphChar"/>
    <w:uiPriority w:val="34"/>
    <w:qFormat/>
    <w:rsid w:val="009814BB"/>
    <w:pPr>
      <w:ind w:left="720"/>
      <w:contextualSpacing/>
    </w:pPr>
  </w:style>
  <w:style w:type="character" w:styleId="CommentReference">
    <w:name w:val="annotation reference"/>
    <w:basedOn w:val="DefaultParagraphFont"/>
    <w:uiPriority w:val="99"/>
    <w:semiHidden/>
    <w:unhideWhenUsed/>
    <w:rsid w:val="001F4DDA"/>
    <w:rPr>
      <w:sz w:val="16"/>
      <w:szCs w:val="16"/>
    </w:rPr>
  </w:style>
  <w:style w:type="paragraph" w:styleId="CommentText">
    <w:name w:val="annotation text"/>
    <w:basedOn w:val="Normal"/>
    <w:link w:val="CommentTextChar"/>
    <w:uiPriority w:val="99"/>
    <w:unhideWhenUsed/>
    <w:rsid w:val="001F4DDA"/>
    <w:pPr>
      <w:spacing w:line="240" w:lineRule="auto"/>
    </w:pPr>
    <w:rPr>
      <w:sz w:val="20"/>
      <w:szCs w:val="20"/>
    </w:rPr>
  </w:style>
  <w:style w:type="character" w:customStyle="1" w:styleId="CommentTextChar">
    <w:name w:val="Comment Text Char"/>
    <w:basedOn w:val="DefaultParagraphFont"/>
    <w:link w:val="CommentText"/>
    <w:uiPriority w:val="99"/>
    <w:rsid w:val="001F4D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4DDA"/>
    <w:rPr>
      <w:b/>
      <w:bCs/>
    </w:rPr>
  </w:style>
  <w:style w:type="character" w:customStyle="1" w:styleId="CommentSubjectChar">
    <w:name w:val="Comment Subject Char"/>
    <w:basedOn w:val="CommentTextChar"/>
    <w:link w:val="CommentSubject"/>
    <w:uiPriority w:val="99"/>
    <w:semiHidden/>
    <w:rsid w:val="001F4DDA"/>
    <w:rPr>
      <w:rFonts w:eastAsiaTheme="minorEastAsia"/>
      <w:b/>
      <w:bCs/>
      <w:sz w:val="20"/>
      <w:szCs w:val="20"/>
    </w:rPr>
  </w:style>
  <w:style w:type="character" w:customStyle="1" w:styleId="ListParagraphChar">
    <w:name w:val="List Paragraph Char"/>
    <w:aliases w:val="H&amp;P List Paragraph Char,2 Char,Strip Char,Colorful List - Accent 12 Char,List Paragraph1 Char,List1 Char,Akapit z listą BS Char,Colorful List - Accent 11 Char,Saraksta rindkopa1 Char,Normal bullet 2 Char,Bullet list Char,Dot pt Char"/>
    <w:link w:val="ListParagraph"/>
    <w:uiPriority w:val="34"/>
    <w:qFormat/>
    <w:locked/>
    <w:rsid w:val="00874E98"/>
    <w:rPr>
      <w:rFonts w:eastAsiaTheme="minorEastAsia"/>
    </w:rPr>
  </w:style>
  <w:style w:type="paragraph" w:styleId="NoSpacing">
    <w:name w:val="No Spacing"/>
    <w:aliases w:val="No Spacing1,Parastais"/>
    <w:link w:val="NoSpacingChar"/>
    <w:uiPriority w:val="1"/>
    <w:qFormat/>
    <w:rsid w:val="00205CDA"/>
    <w:pPr>
      <w:spacing w:after="0" w:line="240" w:lineRule="auto"/>
    </w:pPr>
    <w:rPr>
      <w:rFonts w:ascii="Calibri" w:eastAsia="ヒラギノ角ゴ Pro W3" w:hAnsi="Calibri" w:cs="Times New Roman"/>
      <w:color w:val="000000"/>
      <w:szCs w:val="24"/>
    </w:rPr>
  </w:style>
  <w:style w:type="character" w:customStyle="1" w:styleId="NoSpacingChar">
    <w:name w:val="No Spacing Char"/>
    <w:aliases w:val="No Spacing1 Char,Parastais Char"/>
    <w:link w:val="NoSpacing"/>
    <w:uiPriority w:val="1"/>
    <w:locked/>
    <w:rsid w:val="00205CDA"/>
    <w:rPr>
      <w:rFonts w:ascii="Calibri" w:eastAsia="ヒラギノ角ゴ Pro W3" w:hAnsi="Calibri" w:cs="Times New Roman"/>
      <w:color w:val="000000"/>
      <w:szCs w:val="24"/>
    </w:rPr>
  </w:style>
  <w:style w:type="character" w:styleId="FollowedHyperlink">
    <w:name w:val="FollowedHyperlink"/>
    <w:basedOn w:val="DefaultParagraphFont"/>
    <w:uiPriority w:val="99"/>
    <w:semiHidden/>
    <w:unhideWhenUsed/>
    <w:rsid w:val="001510AB"/>
    <w:rPr>
      <w:color w:val="954F72" w:themeColor="followedHyperlink"/>
      <w:u w:val="single"/>
    </w:rPr>
  </w:style>
  <w:style w:type="paragraph" w:customStyle="1" w:styleId="msonormal804d7de8fd46f06a46511c7c60d1535e">
    <w:name w:val="msonormal_804d7de8fd46f06a46511c7c60d1535e"/>
    <w:basedOn w:val="Normal"/>
    <w:uiPriority w:val="99"/>
    <w:rsid w:val="001510AB"/>
    <w:pPr>
      <w:spacing w:after="0" w:line="240" w:lineRule="auto"/>
    </w:pPr>
    <w:rPr>
      <w:rFonts w:ascii="Times New Roman" w:eastAsiaTheme="minorHAnsi" w:hAnsi="Times New Roman" w:cs="Times New Roman"/>
      <w:lang w:eastAsia="lv-LV"/>
    </w:rPr>
  </w:style>
  <w:style w:type="character" w:styleId="Emphasis">
    <w:name w:val="Emphasis"/>
    <w:basedOn w:val="DefaultParagraphFont"/>
    <w:uiPriority w:val="20"/>
    <w:qFormat/>
    <w:rsid w:val="00871C94"/>
    <w:rPr>
      <w:i/>
      <w:iCs/>
    </w:rPr>
  </w:style>
  <w:style w:type="character" w:styleId="Strong">
    <w:name w:val="Strong"/>
    <w:basedOn w:val="DefaultParagraphFont"/>
    <w:uiPriority w:val="22"/>
    <w:qFormat/>
    <w:rsid w:val="00CA3B7D"/>
    <w:rPr>
      <w:b/>
      <w:bCs/>
    </w:rPr>
  </w:style>
  <w:style w:type="character" w:customStyle="1" w:styleId="Heading1Char">
    <w:name w:val="Heading 1 Char"/>
    <w:basedOn w:val="DefaultParagraphFont"/>
    <w:link w:val="Heading1"/>
    <w:rsid w:val="00185FC4"/>
    <w:rPr>
      <w:rFonts w:ascii="Times New Roman" w:eastAsia="Times New Roman" w:hAnsi="Times New Roman" w:cs="Times New Roman"/>
      <w:b/>
      <w:bCs/>
      <w:sz w:val="24"/>
      <w:szCs w:val="24"/>
    </w:rPr>
  </w:style>
  <w:style w:type="paragraph" w:styleId="BodyText">
    <w:name w:val="Body Text"/>
    <w:basedOn w:val="Normal"/>
    <w:link w:val="BodyTextChar"/>
    <w:rsid w:val="00185FC4"/>
    <w:pPr>
      <w:spacing w:after="0" w:line="240" w:lineRule="auto"/>
    </w:pPr>
    <w:rPr>
      <w:rFonts w:ascii="Arial Narrow" w:eastAsia="Times New Roman" w:hAnsi="Arial Narrow" w:cs="Arial"/>
      <w:sz w:val="20"/>
      <w:szCs w:val="24"/>
    </w:rPr>
  </w:style>
  <w:style w:type="character" w:customStyle="1" w:styleId="BodyTextChar">
    <w:name w:val="Body Text Char"/>
    <w:basedOn w:val="DefaultParagraphFont"/>
    <w:link w:val="BodyText"/>
    <w:rsid w:val="00185FC4"/>
    <w:rPr>
      <w:rFonts w:ascii="Arial Narrow" w:eastAsia="Times New Roman" w:hAnsi="Arial Narrow" w:cs="Arial"/>
      <w:sz w:val="20"/>
      <w:szCs w:val="24"/>
    </w:rPr>
  </w:style>
  <w:style w:type="paragraph" w:styleId="BodyTextIndent">
    <w:name w:val="Body Text Indent"/>
    <w:basedOn w:val="Normal"/>
    <w:link w:val="BodyTextIndentChar"/>
    <w:rsid w:val="00185FC4"/>
    <w:pPr>
      <w:spacing w:after="0" w:line="240" w:lineRule="auto"/>
      <w:ind w:left="720"/>
      <w:jc w:val="both"/>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185FC4"/>
    <w:rPr>
      <w:rFonts w:ascii="Times New Roman" w:eastAsia="Times New Roman" w:hAnsi="Times New Roman" w:cs="Times New Roman"/>
      <w:b/>
      <w:bCs/>
      <w:sz w:val="24"/>
      <w:szCs w:val="24"/>
    </w:rPr>
  </w:style>
  <w:style w:type="paragraph" w:styleId="Revision">
    <w:name w:val="Revision"/>
    <w:hidden/>
    <w:uiPriority w:val="99"/>
    <w:semiHidden/>
    <w:rsid w:val="009E68A1"/>
    <w:pPr>
      <w:spacing w:after="0" w:line="240" w:lineRule="auto"/>
    </w:pPr>
    <w:rPr>
      <w:rFonts w:eastAsiaTheme="minorEastAsia"/>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872D44"/>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872D44"/>
    <w:rPr>
      <w:rFonts w:eastAsiaTheme="minorEastAsia"/>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872D44"/>
    <w:rPr>
      <w:vertAlign w:val="superscript"/>
    </w:rPr>
  </w:style>
  <w:style w:type="paragraph" w:styleId="Header">
    <w:name w:val="header"/>
    <w:basedOn w:val="Normal"/>
    <w:link w:val="HeaderChar"/>
    <w:uiPriority w:val="99"/>
    <w:unhideWhenUsed/>
    <w:rsid w:val="0087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D44"/>
    <w:rPr>
      <w:rFonts w:eastAsiaTheme="minorEastAsia"/>
    </w:rPr>
  </w:style>
  <w:style w:type="paragraph" w:styleId="Footer">
    <w:name w:val="footer"/>
    <w:basedOn w:val="Normal"/>
    <w:link w:val="FooterChar"/>
    <w:uiPriority w:val="99"/>
    <w:unhideWhenUsed/>
    <w:rsid w:val="0087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D44"/>
    <w:rPr>
      <w:rFonts w:eastAsiaTheme="minorEastAsia"/>
    </w:rPr>
  </w:style>
  <w:style w:type="paragraph" w:customStyle="1" w:styleId="CharCharCharChar">
    <w:name w:val="Char Char Char Char"/>
    <w:aliases w:val="Char2"/>
    <w:basedOn w:val="Normal"/>
    <w:next w:val="Normal"/>
    <w:link w:val="FootnoteReference"/>
    <w:uiPriority w:val="99"/>
    <w:rsid w:val="003350A0"/>
    <w:pPr>
      <w:spacing w:after="160" w:line="240" w:lineRule="exact"/>
      <w:jc w:val="both"/>
    </w:pPr>
    <w:rPr>
      <w:rFonts w:eastAsiaTheme="minorHAnsi"/>
      <w:vertAlign w:val="superscript"/>
    </w:rPr>
  </w:style>
  <w:style w:type="character" w:styleId="Mention">
    <w:name w:val="Mention"/>
    <w:basedOn w:val="DefaultParagraphFont"/>
    <w:uiPriority w:val="99"/>
    <w:unhideWhenUsed/>
    <w:rsid w:val="005307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051">
      <w:bodyDiv w:val="1"/>
      <w:marLeft w:val="0"/>
      <w:marRight w:val="0"/>
      <w:marTop w:val="0"/>
      <w:marBottom w:val="0"/>
      <w:divBdr>
        <w:top w:val="none" w:sz="0" w:space="0" w:color="auto"/>
        <w:left w:val="none" w:sz="0" w:space="0" w:color="auto"/>
        <w:bottom w:val="none" w:sz="0" w:space="0" w:color="auto"/>
        <w:right w:val="none" w:sz="0" w:space="0" w:color="auto"/>
      </w:divBdr>
    </w:div>
    <w:div w:id="159196788">
      <w:bodyDiv w:val="1"/>
      <w:marLeft w:val="0"/>
      <w:marRight w:val="0"/>
      <w:marTop w:val="0"/>
      <w:marBottom w:val="0"/>
      <w:divBdr>
        <w:top w:val="none" w:sz="0" w:space="0" w:color="auto"/>
        <w:left w:val="none" w:sz="0" w:space="0" w:color="auto"/>
        <w:bottom w:val="none" w:sz="0" w:space="0" w:color="auto"/>
        <w:right w:val="none" w:sz="0" w:space="0" w:color="auto"/>
      </w:divBdr>
    </w:div>
    <w:div w:id="280496422">
      <w:bodyDiv w:val="1"/>
      <w:marLeft w:val="0"/>
      <w:marRight w:val="0"/>
      <w:marTop w:val="0"/>
      <w:marBottom w:val="0"/>
      <w:divBdr>
        <w:top w:val="none" w:sz="0" w:space="0" w:color="auto"/>
        <w:left w:val="none" w:sz="0" w:space="0" w:color="auto"/>
        <w:bottom w:val="none" w:sz="0" w:space="0" w:color="auto"/>
        <w:right w:val="none" w:sz="0" w:space="0" w:color="auto"/>
      </w:divBdr>
    </w:div>
    <w:div w:id="316812565">
      <w:bodyDiv w:val="1"/>
      <w:marLeft w:val="0"/>
      <w:marRight w:val="0"/>
      <w:marTop w:val="0"/>
      <w:marBottom w:val="0"/>
      <w:divBdr>
        <w:top w:val="none" w:sz="0" w:space="0" w:color="auto"/>
        <w:left w:val="none" w:sz="0" w:space="0" w:color="auto"/>
        <w:bottom w:val="none" w:sz="0" w:space="0" w:color="auto"/>
        <w:right w:val="none" w:sz="0" w:space="0" w:color="auto"/>
      </w:divBdr>
    </w:div>
    <w:div w:id="371030361">
      <w:bodyDiv w:val="1"/>
      <w:marLeft w:val="0"/>
      <w:marRight w:val="0"/>
      <w:marTop w:val="0"/>
      <w:marBottom w:val="0"/>
      <w:divBdr>
        <w:top w:val="none" w:sz="0" w:space="0" w:color="auto"/>
        <w:left w:val="none" w:sz="0" w:space="0" w:color="auto"/>
        <w:bottom w:val="none" w:sz="0" w:space="0" w:color="auto"/>
        <w:right w:val="none" w:sz="0" w:space="0" w:color="auto"/>
      </w:divBdr>
    </w:div>
    <w:div w:id="425464522">
      <w:bodyDiv w:val="1"/>
      <w:marLeft w:val="0"/>
      <w:marRight w:val="0"/>
      <w:marTop w:val="0"/>
      <w:marBottom w:val="0"/>
      <w:divBdr>
        <w:top w:val="none" w:sz="0" w:space="0" w:color="auto"/>
        <w:left w:val="none" w:sz="0" w:space="0" w:color="auto"/>
        <w:bottom w:val="none" w:sz="0" w:space="0" w:color="auto"/>
        <w:right w:val="none" w:sz="0" w:space="0" w:color="auto"/>
      </w:divBdr>
    </w:div>
    <w:div w:id="511914699">
      <w:bodyDiv w:val="1"/>
      <w:marLeft w:val="0"/>
      <w:marRight w:val="0"/>
      <w:marTop w:val="0"/>
      <w:marBottom w:val="0"/>
      <w:divBdr>
        <w:top w:val="none" w:sz="0" w:space="0" w:color="auto"/>
        <w:left w:val="none" w:sz="0" w:space="0" w:color="auto"/>
        <w:bottom w:val="none" w:sz="0" w:space="0" w:color="auto"/>
        <w:right w:val="none" w:sz="0" w:space="0" w:color="auto"/>
      </w:divBdr>
    </w:div>
    <w:div w:id="530190749">
      <w:bodyDiv w:val="1"/>
      <w:marLeft w:val="0"/>
      <w:marRight w:val="0"/>
      <w:marTop w:val="0"/>
      <w:marBottom w:val="0"/>
      <w:divBdr>
        <w:top w:val="none" w:sz="0" w:space="0" w:color="auto"/>
        <w:left w:val="none" w:sz="0" w:space="0" w:color="auto"/>
        <w:bottom w:val="none" w:sz="0" w:space="0" w:color="auto"/>
        <w:right w:val="none" w:sz="0" w:space="0" w:color="auto"/>
      </w:divBdr>
    </w:div>
    <w:div w:id="708724261">
      <w:bodyDiv w:val="1"/>
      <w:marLeft w:val="0"/>
      <w:marRight w:val="0"/>
      <w:marTop w:val="0"/>
      <w:marBottom w:val="0"/>
      <w:divBdr>
        <w:top w:val="none" w:sz="0" w:space="0" w:color="auto"/>
        <w:left w:val="none" w:sz="0" w:space="0" w:color="auto"/>
        <w:bottom w:val="none" w:sz="0" w:space="0" w:color="auto"/>
        <w:right w:val="none" w:sz="0" w:space="0" w:color="auto"/>
      </w:divBdr>
    </w:div>
    <w:div w:id="748621773">
      <w:bodyDiv w:val="1"/>
      <w:marLeft w:val="0"/>
      <w:marRight w:val="0"/>
      <w:marTop w:val="0"/>
      <w:marBottom w:val="0"/>
      <w:divBdr>
        <w:top w:val="none" w:sz="0" w:space="0" w:color="auto"/>
        <w:left w:val="none" w:sz="0" w:space="0" w:color="auto"/>
        <w:bottom w:val="none" w:sz="0" w:space="0" w:color="auto"/>
        <w:right w:val="none" w:sz="0" w:space="0" w:color="auto"/>
      </w:divBdr>
    </w:div>
    <w:div w:id="865408297">
      <w:bodyDiv w:val="1"/>
      <w:marLeft w:val="0"/>
      <w:marRight w:val="0"/>
      <w:marTop w:val="0"/>
      <w:marBottom w:val="0"/>
      <w:divBdr>
        <w:top w:val="none" w:sz="0" w:space="0" w:color="auto"/>
        <w:left w:val="none" w:sz="0" w:space="0" w:color="auto"/>
        <w:bottom w:val="none" w:sz="0" w:space="0" w:color="auto"/>
        <w:right w:val="none" w:sz="0" w:space="0" w:color="auto"/>
      </w:divBdr>
    </w:div>
    <w:div w:id="1126316284">
      <w:bodyDiv w:val="1"/>
      <w:marLeft w:val="0"/>
      <w:marRight w:val="0"/>
      <w:marTop w:val="0"/>
      <w:marBottom w:val="0"/>
      <w:divBdr>
        <w:top w:val="none" w:sz="0" w:space="0" w:color="auto"/>
        <w:left w:val="none" w:sz="0" w:space="0" w:color="auto"/>
        <w:bottom w:val="none" w:sz="0" w:space="0" w:color="auto"/>
        <w:right w:val="none" w:sz="0" w:space="0" w:color="auto"/>
      </w:divBdr>
    </w:div>
    <w:div w:id="1336228059">
      <w:bodyDiv w:val="1"/>
      <w:marLeft w:val="0"/>
      <w:marRight w:val="0"/>
      <w:marTop w:val="0"/>
      <w:marBottom w:val="0"/>
      <w:divBdr>
        <w:top w:val="none" w:sz="0" w:space="0" w:color="auto"/>
        <w:left w:val="none" w:sz="0" w:space="0" w:color="auto"/>
        <w:bottom w:val="none" w:sz="0" w:space="0" w:color="auto"/>
        <w:right w:val="none" w:sz="0" w:space="0" w:color="auto"/>
      </w:divBdr>
    </w:div>
    <w:div w:id="1347710436">
      <w:bodyDiv w:val="1"/>
      <w:marLeft w:val="0"/>
      <w:marRight w:val="0"/>
      <w:marTop w:val="0"/>
      <w:marBottom w:val="0"/>
      <w:divBdr>
        <w:top w:val="none" w:sz="0" w:space="0" w:color="auto"/>
        <w:left w:val="none" w:sz="0" w:space="0" w:color="auto"/>
        <w:bottom w:val="none" w:sz="0" w:space="0" w:color="auto"/>
        <w:right w:val="none" w:sz="0" w:space="0" w:color="auto"/>
      </w:divBdr>
    </w:div>
    <w:div w:id="1432706221">
      <w:bodyDiv w:val="1"/>
      <w:marLeft w:val="0"/>
      <w:marRight w:val="0"/>
      <w:marTop w:val="0"/>
      <w:marBottom w:val="0"/>
      <w:divBdr>
        <w:top w:val="none" w:sz="0" w:space="0" w:color="auto"/>
        <w:left w:val="none" w:sz="0" w:space="0" w:color="auto"/>
        <w:bottom w:val="none" w:sz="0" w:space="0" w:color="auto"/>
        <w:right w:val="none" w:sz="0" w:space="0" w:color="auto"/>
      </w:divBdr>
    </w:div>
    <w:div w:id="1604919388">
      <w:bodyDiv w:val="1"/>
      <w:marLeft w:val="0"/>
      <w:marRight w:val="0"/>
      <w:marTop w:val="0"/>
      <w:marBottom w:val="0"/>
      <w:divBdr>
        <w:top w:val="none" w:sz="0" w:space="0" w:color="auto"/>
        <w:left w:val="none" w:sz="0" w:space="0" w:color="auto"/>
        <w:bottom w:val="none" w:sz="0" w:space="0" w:color="auto"/>
        <w:right w:val="none" w:sz="0" w:space="0" w:color="auto"/>
      </w:divBdr>
    </w:div>
    <w:div w:id="1816532345">
      <w:bodyDiv w:val="1"/>
      <w:marLeft w:val="0"/>
      <w:marRight w:val="0"/>
      <w:marTop w:val="0"/>
      <w:marBottom w:val="0"/>
      <w:divBdr>
        <w:top w:val="none" w:sz="0" w:space="0" w:color="auto"/>
        <w:left w:val="none" w:sz="0" w:space="0" w:color="auto"/>
        <w:bottom w:val="none" w:sz="0" w:space="0" w:color="auto"/>
        <w:right w:val="none" w:sz="0" w:space="0" w:color="auto"/>
      </w:divBdr>
    </w:div>
    <w:div w:id="1883636712">
      <w:bodyDiv w:val="1"/>
      <w:marLeft w:val="0"/>
      <w:marRight w:val="0"/>
      <w:marTop w:val="0"/>
      <w:marBottom w:val="0"/>
      <w:divBdr>
        <w:top w:val="none" w:sz="0" w:space="0" w:color="auto"/>
        <w:left w:val="none" w:sz="0" w:space="0" w:color="auto"/>
        <w:bottom w:val="none" w:sz="0" w:space="0" w:color="auto"/>
        <w:right w:val="none" w:sz="0" w:space="0" w:color="auto"/>
      </w:divBdr>
      <w:divsChild>
        <w:div w:id="1200167037">
          <w:marLeft w:val="0"/>
          <w:marRight w:val="0"/>
          <w:marTop w:val="0"/>
          <w:marBottom w:val="0"/>
          <w:divBdr>
            <w:top w:val="none" w:sz="0" w:space="0" w:color="auto"/>
            <w:left w:val="none" w:sz="0" w:space="0" w:color="auto"/>
            <w:bottom w:val="none" w:sz="0" w:space="0" w:color="auto"/>
            <w:right w:val="none" w:sz="0" w:space="0" w:color="auto"/>
          </w:divBdr>
          <w:divsChild>
            <w:div w:id="848829637">
              <w:marLeft w:val="3375"/>
              <w:marRight w:val="0"/>
              <w:marTop w:val="30"/>
              <w:marBottom w:val="75"/>
              <w:divBdr>
                <w:top w:val="none" w:sz="0" w:space="0" w:color="auto"/>
                <w:left w:val="none" w:sz="0" w:space="0" w:color="auto"/>
                <w:bottom w:val="none" w:sz="0" w:space="0" w:color="auto"/>
                <w:right w:val="none" w:sz="0" w:space="0" w:color="auto"/>
              </w:divBdr>
            </w:div>
          </w:divsChild>
        </w:div>
      </w:divsChild>
    </w:div>
    <w:div w:id="19501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hyperlink" Target="https://www.eea.europa.eu/help/glossary/gemet-environmental-thesaurus/fossil-fuel" TargetMode="External"/><Relationship Id="rId3" Type="http://schemas.openxmlformats.org/officeDocument/2006/relationships/customXml" Target="../customXml/item3.xml"/><Relationship Id="rId21" Type="http://schemas.openxmlformats.org/officeDocument/2006/relationships/hyperlink" Target="https://www.lm.gov.lv/lv/labas-prakses-ieteikumi-vides-pieklustamibas-nodrosinasanai-papildus-lbn-200-21-noteiktajam-2022"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ikumi.lv/ta/id/307966-noteikumi-par-latvijas-buvnormativu-lbn-002-19-eku-norobezojoso-konstrukciju-siltumte" TargetMode="External"/><Relationship Id="rId20" Type="http://schemas.openxmlformats.org/officeDocument/2006/relationships/hyperlink" Target="https://www.lm.gov.lv/lv/ieteikumi-ieklaujosas-videsveidosan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5" Type="http://schemas.openxmlformats.org/officeDocument/2006/relationships/numbering" Target="numbering.xml"/><Relationship Id="rId15" Type="http://schemas.openxmlformats.org/officeDocument/2006/relationships/hyperlink" Target="http://www.ekii.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eagrants.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7385" TargetMode="External"/><Relationship Id="rId2" Type="http://schemas.openxmlformats.org/officeDocument/2006/relationships/hyperlink" Target="https://www.lm.gov.lv/lv/metodiskie-materiali" TargetMode="External"/><Relationship Id="rId1" Type="http://schemas.openxmlformats.org/officeDocument/2006/relationships/hyperlink" Target="https://likumi.lv/ta/id/291867-prasibas-zalajam-publiskajam-iepirkumam-un-to-piemero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52C61-2B65-4931-B6DC-31B00978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19BE-8278-428E-B716-6FCEDD5A6ADF}">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3B96973E-958B-4C00-9603-D5DB433CCBFA}">
  <ds:schemaRefs>
    <ds:schemaRef ds:uri="http://schemas.openxmlformats.org/officeDocument/2006/bibliography"/>
  </ds:schemaRefs>
</ds:datastoreItem>
</file>

<file path=customXml/itemProps4.xml><?xml version="1.0" encoding="utf-8"?>
<ds:datastoreItem xmlns:ds="http://schemas.openxmlformats.org/officeDocument/2006/customXml" ds:itemID="{1F1FB649-AA7E-4FF8-9C6B-4460751BD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40404</Words>
  <Characters>23031</Characters>
  <Application>Microsoft Office Word</Application>
  <DocSecurity>0</DocSecurity>
  <Lines>191</Lines>
  <Paragraphs>126</Paragraphs>
  <ScaleCrop>false</ScaleCrop>
  <HeadingPairs>
    <vt:vector size="2" baseType="variant">
      <vt:variant>
        <vt:lpstr>Nosaukums</vt:lpstr>
      </vt:variant>
      <vt:variant>
        <vt:i4>1</vt:i4>
      </vt:variant>
    </vt:vector>
  </HeadingPairs>
  <TitlesOfParts>
    <vt:vector size="1" baseType="lpstr">
      <vt:lpstr/>
    </vt:vector>
  </TitlesOfParts>
  <Company>CFLA</Company>
  <LinksUpToDate>false</LinksUpToDate>
  <CharactersWithSpaces>63309</CharactersWithSpaces>
  <SharedDoc>false</SharedDoc>
  <HLinks>
    <vt:vector size="72" baseType="variant">
      <vt:variant>
        <vt:i4>589891</vt:i4>
      </vt:variant>
      <vt:variant>
        <vt:i4>24</vt:i4>
      </vt:variant>
      <vt:variant>
        <vt:i4>0</vt:i4>
      </vt:variant>
      <vt:variant>
        <vt:i4>5</vt:i4>
      </vt:variant>
      <vt:variant>
        <vt:lpwstr>https://www.lm.gov.lv/lv/labas-prakses-ieteikumi-vides-pieklustamibas-nodrosinasanai-papildus-lbn-200-21-noteiktajam-2022</vt:lpwstr>
      </vt:variant>
      <vt:variant>
        <vt:lpwstr/>
      </vt:variant>
      <vt:variant>
        <vt:i4>7602302</vt:i4>
      </vt:variant>
      <vt:variant>
        <vt:i4>21</vt:i4>
      </vt:variant>
      <vt:variant>
        <vt:i4>0</vt:i4>
      </vt:variant>
      <vt:variant>
        <vt:i4>5</vt:i4>
      </vt:variant>
      <vt:variant>
        <vt:lpwstr>https://www.lm.gov.lv/lv/ieteikumi-ieklaujosas-videsveidosanai</vt:lpwstr>
      </vt:variant>
      <vt:variant>
        <vt:lpwstr/>
      </vt:variant>
      <vt:variant>
        <vt:i4>4849681</vt:i4>
      </vt:variant>
      <vt:variant>
        <vt:i4>18</vt:i4>
      </vt:variant>
      <vt:variant>
        <vt:i4>0</vt:i4>
      </vt:variant>
      <vt:variant>
        <vt:i4>5</vt:i4>
      </vt:variant>
      <vt:variant>
        <vt:lpwstr>https://www.lm.gov.lv/lv/metodiskie-materiali</vt:lpwstr>
      </vt:variant>
      <vt:variant>
        <vt:lpwstr/>
      </vt:variant>
      <vt:variant>
        <vt:i4>4980749</vt:i4>
      </vt:variant>
      <vt:variant>
        <vt:i4>15</vt:i4>
      </vt:variant>
      <vt:variant>
        <vt:i4>0</vt:i4>
      </vt:variant>
      <vt:variant>
        <vt:i4>5</vt:i4>
      </vt:variant>
      <vt:variant>
        <vt:lpwstr>https://www.eea.europa.eu/help/glossary/gemet-environmental-thesaurus/fossil-fuel</vt:lpwstr>
      </vt:variant>
      <vt:variant>
        <vt:lpwstr/>
      </vt:variant>
      <vt:variant>
        <vt:i4>1966148</vt:i4>
      </vt:variant>
      <vt:variant>
        <vt:i4>12</vt:i4>
      </vt:variant>
      <vt:variant>
        <vt:i4>0</vt:i4>
      </vt:variant>
      <vt:variant>
        <vt:i4>5</vt:i4>
      </vt:variant>
      <vt:variant>
        <vt:lpwstr>https://likumi.lv/ta/id/307966-noteikumi-par-latvijas-buvnormativu-lbn-002-19-eku-norobezojoso-konstrukciju-siltumte</vt:lpwstr>
      </vt:variant>
      <vt:variant>
        <vt:lpwstr/>
      </vt:variant>
      <vt:variant>
        <vt:i4>8323134</vt:i4>
      </vt:variant>
      <vt:variant>
        <vt:i4>9</vt:i4>
      </vt:variant>
      <vt:variant>
        <vt:i4>0</vt:i4>
      </vt:variant>
      <vt:variant>
        <vt:i4>5</vt:i4>
      </vt:variant>
      <vt:variant>
        <vt:lpwstr>http://www.ekii.lv/</vt:lpwstr>
      </vt:variant>
      <vt:variant>
        <vt:lpwstr/>
      </vt:variant>
      <vt:variant>
        <vt:i4>196639</vt:i4>
      </vt:variant>
      <vt:variant>
        <vt:i4>6</vt:i4>
      </vt:variant>
      <vt:variant>
        <vt:i4>0</vt:i4>
      </vt:variant>
      <vt:variant>
        <vt:i4>5</vt:i4>
      </vt:variant>
      <vt:variant>
        <vt:lpwstr>http://www.eeagrants.lv/</vt:lpwstr>
      </vt:variant>
      <vt:variant>
        <vt:lpwstr/>
      </vt:variant>
      <vt:variant>
        <vt:i4>7078000</vt:i4>
      </vt:variant>
      <vt:variant>
        <vt:i4>3</vt:i4>
      </vt:variant>
      <vt:variant>
        <vt:i4>0</vt:i4>
      </vt:variant>
      <vt:variant>
        <vt:i4>5</vt:i4>
      </vt:variant>
      <vt:variant>
        <vt:lpwstr>http://www.esfondi.lv/</vt:lpwstr>
      </vt:variant>
      <vt:variant>
        <vt:lpwstr/>
      </vt:variant>
      <vt:variant>
        <vt:i4>1179665</vt:i4>
      </vt:variant>
      <vt:variant>
        <vt:i4>0</vt:i4>
      </vt:variant>
      <vt:variant>
        <vt:i4>0</vt:i4>
      </vt:variant>
      <vt:variant>
        <vt:i4>5</vt:i4>
      </vt:variant>
      <vt:variant>
        <vt:lpwstr>https://www6.vid.gov.lv/NPAR</vt:lpwstr>
      </vt:variant>
      <vt:variant>
        <vt:lpwstr/>
      </vt:variant>
      <vt:variant>
        <vt:i4>3014706</vt:i4>
      </vt:variant>
      <vt:variant>
        <vt:i4>6</vt:i4>
      </vt:variant>
      <vt:variant>
        <vt:i4>0</vt:i4>
      </vt:variant>
      <vt:variant>
        <vt:i4>5</vt:i4>
      </vt:variant>
      <vt:variant>
        <vt:lpwstr>https://likumi.lv/ta/id/337385</vt:lpwstr>
      </vt:variant>
      <vt:variant>
        <vt:lpwstr>p53.4</vt:lpwstr>
      </vt:variant>
      <vt:variant>
        <vt:i4>4849681</vt:i4>
      </vt:variant>
      <vt:variant>
        <vt:i4>3</vt:i4>
      </vt:variant>
      <vt:variant>
        <vt:i4>0</vt:i4>
      </vt:variant>
      <vt:variant>
        <vt:i4>5</vt:i4>
      </vt:variant>
      <vt:variant>
        <vt:lpwstr>https://www.lm.gov.lv/lv/metodiskie-materiali</vt:lpwstr>
      </vt:variant>
      <vt:variant>
        <vt:lpwstr/>
      </vt:variant>
      <vt:variant>
        <vt:i4>1835086</vt:i4>
      </vt:variant>
      <vt:variant>
        <vt:i4>0</vt:i4>
      </vt:variant>
      <vt:variant>
        <vt:i4>0</vt:i4>
      </vt:variant>
      <vt:variant>
        <vt:i4>5</vt:i4>
      </vt:variant>
      <vt:variant>
        <vt:lpwstr>https://likumi.lv/ta/id/291867-prasibas-zalajam-publiskajam-iepirkumam-un-to-piemerosanas-kartiba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Elvīra Prokofjeva</dc:creator>
  <cp:keywords/>
  <dc:description/>
  <cp:lastModifiedBy>Elza Renāte Treimane</cp:lastModifiedBy>
  <cp:revision>113</cp:revision>
  <dcterms:created xsi:type="dcterms:W3CDTF">2023-08-21T02:43:00Z</dcterms:created>
  <dcterms:modified xsi:type="dcterms:W3CDTF">2023-08-24T08:11:00Z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