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B76E" w14:textId="6D555DDC" w:rsidR="0074453B" w:rsidRPr="006C3721" w:rsidRDefault="001B23D8" w:rsidP="0074453B">
      <w:pPr>
        <w:ind w:left="284"/>
        <w:jc w:val="right"/>
        <w:rPr>
          <w:color w:val="000000" w:themeColor="text1"/>
        </w:rPr>
      </w:pPr>
      <w:bookmarkStart w:id="0" w:name="_Hlk126682086"/>
      <w:bookmarkStart w:id="1" w:name="_Hlk138677391"/>
      <w:r>
        <w:rPr>
          <w:color w:val="000000" w:themeColor="text1"/>
        </w:rPr>
        <w:t>2</w:t>
      </w:r>
      <w:r w:rsidR="0074453B" w:rsidRPr="7C9753DC">
        <w:rPr>
          <w:color w:val="000000" w:themeColor="text1"/>
        </w:rPr>
        <w:t>. pielikums</w:t>
      </w:r>
    </w:p>
    <w:bookmarkEnd w:id="0"/>
    <w:p w14:paraId="631FAEC8" w14:textId="34BC4806" w:rsidR="0074453B" w:rsidRPr="006C3721" w:rsidRDefault="0074453B" w:rsidP="0074453B">
      <w:pPr>
        <w:ind w:left="284"/>
        <w:jc w:val="right"/>
        <w:rPr>
          <w:bCs/>
          <w:color w:val="000000" w:themeColor="text1"/>
        </w:rPr>
      </w:pPr>
      <w:r w:rsidRPr="006C3721">
        <w:rPr>
          <w:bCs/>
          <w:color w:val="000000" w:themeColor="text1"/>
        </w:rPr>
        <w:t>Projekt</w:t>
      </w:r>
      <w:r w:rsidR="008A17F2">
        <w:rPr>
          <w:bCs/>
          <w:color w:val="000000" w:themeColor="text1"/>
        </w:rPr>
        <w:t>a</w:t>
      </w:r>
      <w:r w:rsidRPr="006C3721">
        <w:rPr>
          <w:bCs/>
          <w:color w:val="000000" w:themeColor="text1"/>
        </w:rPr>
        <w:t xml:space="preserve"> iesniegum</w:t>
      </w:r>
      <w:r w:rsidR="008A17F2">
        <w:rPr>
          <w:bCs/>
          <w:color w:val="000000" w:themeColor="text1"/>
        </w:rPr>
        <w:t>a</w:t>
      </w:r>
      <w:r w:rsidRPr="006C3721">
        <w:rPr>
          <w:bCs/>
          <w:color w:val="000000" w:themeColor="text1"/>
        </w:rPr>
        <w:t xml:space="preserve"> atlases nolikumam</w:t>
      </w:r>
    </w:p>
    <w:bookmarkEnd w:id="1"/>
    <w:p w14:paraId="518114DC" w14:textId="77777777" w:rsidR="0074453B" w:rsidRPr="004449BE" w:rsidRDefault="0074453B" w:rsidP="0074453B">
      <w:pPr>
        <w:pStyle w:val="Heading1"/>
        <w:spacing w:before="0" w:beforeAutospacing="0" w:after="0" w:afterAutospacing="0"/>
        <w:jc w:val="center"/>
        <w:rPr>
          <w:sz w:val="24"/>
          <w:szCs w:val="24"/>
        </w:rPr>
      </w:pPr>
    </w:p>
    <w:p w14:paraId="5A111474" w14:textId="77777777" w:rsidR="0073517F" w:rsidRPr="00C04213" w:rsidRDefault="00966040" w:rsidP="0074453B">
      <w:pPr>
        <w:pStyle w:val="Heading1"/>
        <w:spacing w:before="0" w:beforeAutospacing="0" w:after="0" w:afterAutospacing="0"/>
        <w:jc w:val="center"/>
        <w:rPr>
          <w:sz w:val="24"/>
          <w:szCs w:val="24"/>
        </w:rPr>
      </w:pPr>
      <w:r>
        <w:rPr>
          <w:sz w:val="24"/>
          <w:szCs w:val="24"/>
        </w:rPr>
        <w:t>4.3</w:t>
      </w:r>
      <w:r w:rsidRPr="00C04213">
        <w:rPr>
          <w:sz w:val="24"/>
          <w:szCs w:val="24"/>
        </w:rPr>
        <w:t>.6</w:t>
      </w:r>
      <w:r w:rsidR="0074453B" w:rsidRPr="00C04213">
        <w:rPr>
          <w:sz w:val="24"/>
          <w:szCs w:val="24"/>
        </w:rPr>
        <w:t>. specifiskā atbalsta mērķa “</w:t>
      </w:r>
      <w:r w:rsidRPr="00C04213">
        <w:rPr>
          <w:sz w:val="24"/>
          <w:szCs w:val="24"/>
        </w:rPr>
        <w:t>Veicināt nabadzības vai sociālās atstumtības riskam pakļauto cilvēku, tostarp vistrūcīgāko un bērnu, sociālo integrāciju</w:t>
      </w:r>
      <w:r w:rsidR="0074453B" w:rsidRPr="00C04213">
        <w:rPr>
          <w:sz w:val="24"/>
          <w:szCs w:val="24"/>
        </w:rPr>
        <w:t xml:space="preserve">”  </w:t>
      </w:r>
    </w:p>
    <w:p w14:paraId="600A0C78" w14:textId="46FFB087" w:rsidR="0074453B" w:rsidRPr="00894E0D" w:rsidRDefault="00966040" w:rsidP="18EA3F0A">
      <w:pPr>
        <w:pStyle w:val="Heading1"/>
        <w:spacing w:before="0" w:beforeAutospacing="0" w:after="0" w:afterAutospacing="0"/>
        <w:jc w:val="center"/>
        <w:rPr>
          <w:rFonts w:eastAsia="Times New Roman"/>
          <w:sz w:val="24"/>
          <w:szCs w:val="24"/>
        </w:rPr>
      </w:pPr>
      <w:r w:rsidRPr="00C04213">
        <w:rPr>
          <w:sz w:val="24"/>
          <w:szCs w:val="24"/>
        </w:rPr>
        <w:t>4.3.6.</w:t>
      </w:r>
      <w:r w:rsidR="00C04213" w:rsidRPr="00C04213">
        <w:rPr>
          <w:sz w:val="24"/>
          <w:szCs w:val="24"/>
        </w:rPr>
        <w:t>2</w:t>
      </w:r>
      <w:r w:rsidRPr="00C04213">
        <w:rPr>
          <w:sz w:val="24"/>
          <w:szCs w:val="24"/>
        </w:rPr>
        <w:t xml:space="preserve">. pasākuma </w:t>
      </w:r>
      <w:bookmarkStart w:id="2" w:name="_Hlk140478723"/>
      <w:r w:rsidR="00C04213" w:rsidRPr="00C04213">
        <w:rPr>
          <w:sz w:val="24"/>
          <w:szCs w:val="24"/>
        </w:rPr>
        <w:t xml:space="preserve">“Atbalsta pasākumi Veselības un darbspēju ekspertīzes ārstu valsts komisijas klientu apkalpošanas efektivitātes un kvalitātes uzlabošanai, speciālistu profesionālo spēju, invaliditātes informatīvās sistēmas procesu un funkcionalitātes pilnveidei” </w:t>
      </w:r>
      <w:bookmarkEnd w:id="2"/>
      <w:r w:rsidRPr="00894E0D">
        <w:rPr>
          <w:sz w:val="24"/>
          <w:szCs w:val="24"/>
        </w:rPr>
        <w:t xml:space="preserve">(turpmāk – </w:t>
      </w:r>
      <w:r w:rsidR="00A66019" w:rsidRPr="00894E0D">
        <w:rPr>
          <w:sz w:val="24"/>
          <w:szCs w:val="24"/>
        </w:rPr>
        <w:t>pasākums</w:t>
      </w:r>
      <w:r w:rsidRPr="00894E0D">
        <w:rPr>
          <w:sz w:val="24"/>
          <w:szCs w:val="24"/>
        </w:rPr>
        <w:t xml:space="preserve">) </w:t>
      </w:r>
      <w:r w:rsidR="0074453B" w:rsidRPr="00894E0D">
        <w:rPr>
          <w:sz w:val="24"/>
          <w:szCs w:val="24"/>
        </w:rPr>
        <w:t>projekta iesnieguma aizpildīšanas metodika (turpmāk – metodika)</w:t>
      </w:r>
      <w:r w:rsidR="0074453B" w:rsidRPr="00894E0D">
        <w:rPr>
          <w:rFonts w:eastAsia="Times New Roman"/>
          <w:sz w:val="24"/>
          <w:szCs w:val="24"/>
        </w:rPr>
        <w:t xml:space="preserve"> </w:t>
      </w:r>
    </w:p>
    <w:p w14:paraId="7C8D3B8B" w14:textId="39673F84" w:rsidR="0074453B" w:rsidRPr="00894E0D" w:rsidRDefault="001B23D8" w:rsidP="001B23D8">
      <w:pPr>
        <w:pStyle w:val="Heading1"/>
        <w:tabs>
          <w:tab w:val="left" w:pos="8130"/>
        </w:tabs>
        <w:spacing w:before="0" w:beforeAutospacing="0" w:after="0" w:afterAutospacing="0"/>
        <w:rPr>
          <w:rFonts w:eastAsia="Times New Roman"/>
          <w:sz w:val="28"/>
          <w:szCs w:val="28"/>
        </w:rPr>
      </w:pPr>
      <w:r w:rsidRPr="00894E0D">
        <w:rPr>
          <w:rFonts w:eastAsia="Times New Roman"/>
          <w:sz w:val="28"/>
          <w:szCs w:val="28"/>
        </w:rPr>
        <w:tab/>
      </w:r>
    </w:p>
    <w:p w14:paraId="51324F89" w14:textId="72077505" w:rsidR="0074453B" w:rsidRPr="00894E0D" w:rsidRDefault="0074453B" w:rsidP="0038183B">
      <w:pPr>
        <w:spacing w:after="120"/>
        <w:ind w:firstLine="720"/>
        <w:jc w:val="both"/>
      </w:pPr>
      <w:r w:rsidRPr="00894E0D">
        <w:t xml:space="preserve">Metodika ir sagatavota, ievērojot </w:t>
      </w:r>
      <w:r w:rsidRPr="00894E0D">
        <w:rPr>
          <w:rFonts w:eastAsia="Times New Roman"/>
        </w:rPr>
        <w:t xml:space="preserve">Ministru kabineta </w:t>
      </w:r>
      <w:r w:rsidRPr="002B4C76">
        <w:rPr>
          <w:rFonts w:eastAsia="Times New Roman"/>
        </w:rPr>
        <w:t>2023.</w:t>
      </w:r>
      <w:r w:rsidR="00791CF5">
        <w:rPr>
          <w:rFonts w:eastAsia="Times New Roman"/>
        </w:rPr>
        <w:t xml:space="preserve"> </w:t>
      </w:r>
      <w:r w:rsidRPr="002B4C76">
        <w:rPr>
          <w:rFonts w:eastAsia="Times New Roman"/>
        </w:rPr>
        <w:t xml:space="preserve">gada </w:t>
      </w:r>
      <w:r w:rsidR="002B4C76" w:rsidRPr="002B4C76">
        <w:rPr>
          <w:rFonts w:eastAsia="Times New Roman"/>
        </w:rPr>
        <w:t>13</w:t>
      </w:r>
      <w:r w:rsidR="007046FD" w:rsidRPr="002B4C76">
        <w:rPr>
          <w:rFonts w:eastAsia="Times New Roman"/>
        </w:rPr>
        <w:t>.</w:t>
      </w:r>
      <w:r w:rsidR="00791CF5">
        <w:rPr>
          <w:rFonts w:eastAsia="Times New Roman"/>
        </w:rPr>
        <w:t xml:space="preserve"> </w:t>
      </w:r>
      <w:r w:rsidR="007046FD" w:rsidRPr="002B4C76">
        <w:rPr>
          <w:rFonts w:eastAsia="Times New Roman"/>
        </w:rPr>
        <w:t>jū</w:t>
      </w:r>
      <w:r w:rsidR="002B4C76" w:rsidRPr="002B4C76">
        <w:rPr>
          <w:rFonts w:eastAsia="Times New Roman"/>
        </w:rPr>
        <w:t>l</w:t>
      </w:r>
      <w:r w:rsidR="007046FD" w:rsidRPr="002B4C76">
        <w:rPr>
          <w:rFonts w:eastAsia="Times New Roman"/>
        </w:rPr>
        <w:t>ija</w:t>
      </w:r>
      <w:r w:rsidRPr="002B4C76">
        <w:rPr>
          <w:rFonts w:eastAsia="Times New Roman"/>
        </w:rPr>
        <w:t xml:space="preserve"> noteikumos </w:t>
      </w:r>
      <w:r w:rsidR="00966040" w:rsidRPr="002B4C76">
        <w:t>Nr.</w:t>
      </w:r>
      <w:r w:rsidR="00E85666">
        <w:t xml:space="preserve"> </w:t>
      </w:r>
      <w:r w:rsidR="002B4C76" w:rsidRPr="002B4C76">
        <w:t>404</w:t>
      </w:r>
      <w:r w:rsidR="007046FD" w:rsidRPr="00894E0D">
        <w:t xml:space="preserve"> </w:t>
      </w:r>
      <w:r w:rsidRPr="00894E0D">
        <w:rPr>
          <w:rFonts w:eastAsia="Times New Roman"/>
        </w:rPr>
        <w:t>“</w:t>
      </w:r>
      <w:r w:rsidR="0038183B" w:rsidRPr="00894E0D">
        <w:rPr>
          <w:rFonts w:eastAsia="Times New Roman"/>
        </w:rPr>
        <w:t>Eiropas Savienības kohēzijas politikas programmas 2021. -2027.gadam 4.3.6.specifiskā atbalsta mērķa “Veicināt nabadzības vai sociālās atstumtības riskam pakļauto cilvēku, tostarp vistrūcīgāko un bērnu, sociālo integrāciju” 4.3.6.</w:t>
      </w:r>
      <w:r w:rsidR="00894E0D" w:rsidRPr="00894E0D">
        <w:rPr>
          <w:rFonts w:eastAsia="Times New Roman"/>
        </w:rPr>
        <w:t>2</w:t>
      </w:r>
      <w:r w:rsidR="0038183B" w:rsidRPr="00894E0D">
        <w:rPr>
          <w:rFonts w:eastAsia="Times New Roman"/>
        </w:rPr>
        <w:t xml:space="preserve">.pasākuma </w:t>
      </w:r>
      <w:r w:rsidR="00894E0D" w:rsidRPr="00894E0D">
        <w:rPr>
          <w:rFonts w:eastAsia="Times New Roman"/>
        </w:rPr>
        <w:t xml:space="preserve">“Atbalsta pasākumi Veselības un darbspēju ekspertīzes ārstu valsts komisijas klientu apkalpošanas efektivitātes un kvalitātes uzlabošanai, speciālistu profesionālo spēju, invaliditātes informatīvās sistēmas procesu un funkcionalitātes pilnveidei” </w:t>
      </w:r>
      <w:r w:rsidR="00E85666">
        <w:rPr>
          <w:rFonts w:eastAsia="Times New Roman"/>
        </w:rPr>
        <w:t xml:space="preserve">īstenošanas noteikumi” </w:t>
      </w:r>
      <w:r w:rsidRPr="00894E0D">
        <w:rPr>
          <w:rFonts w:eastAsia="Times New Roman"/>
        </w:rPr>
        <w:t>(turpmāk – MK noteikumi)</w:t>
      </w:r>
      <w:r w:rsidRPr="00894E0D">
        <w:t>, projekt</w:t>
      </w:r>
      <w:r w:rsidR="00E85666">
        <w:t>a</w:t>
      </w:r>
      <w:r w:rsidRPr="00894E0D">
        <w:t xml:space="preserve"> iesniegum</w:t>
      </w:r>
      <w:r w:rsidR="00E85666">
        <w:t>a</w:t>
      </w:r>
      <w:r w:rsidRPr="00894E0D">
        <w:t xml:space="preserve"> atlases nolikumā (turpmāk – atlases nolikums) un projekt</w:t>
      </w:r>
      <w:r w:rsidR="00E85666">
        <w:t>a</w:t>
      </w:r>
      <w:r w:rsidRPr="00894E0D">
        <w:t xml:space="preserve"> iesniegum</w:t>
      </w:r>
      <w:r w:rsidR="00E85666">
        <w:t>a</w:t>
      </w:r>
      <w:r w:rsidRPr="00894E0D">
        <w:t xml:space="preserve"> vērtēšanas kritēriju piemērošanas metodikā iekļautos </w:t>
      </w:r>
      <w:r w:rsidR="00F132DF" w:rsidRPr="00894E0D">
        <w:t xml:space="preserve">nosacījumus un </w:t>
      </w:r>
      <w:r w:rsidRPr="00894E0D">
        <w:t xml:space="preserve">skaidrojumus. Projekta iesniegumu sagatavo un iesniedz </w:t>
      </w:r>
      <w:r w:rsidRPr="00894E0D">
        <w:rPr>
          <w:rFonts w:eastAsia="Times New Roman"/>
          <w:bCs/>
          <w:color w:val="000000"/>
        </w:rPr>
        <w:t xml:space="preserve">Kohēzijas politikas fondu vadības informācijas sistēmā (turpmāk – KPVIS) </w:t>
      </w:r>
      <w:hyperlink r:id="rId11" w:history="1">
        <w:r w:rsidRPr="00894E0D">
          <w:rPr>
            <w:rStyle w:val="Hyperlink"/>
            <w:rFonts w:eastAsia="Times New Roman"/>
          </w:rPr>
          <w:t>https://projekti.cfla.gov.lv/</w:t>
        </w:r>
      </w:hyperlink>
      <w:r w:rsidRPr="00894E0D">
        <w:t>.</w:t>
      </w:r>
    </w:p>
    <w:p w14:paraId="12222758" w14:textId="3710DC28" w:rsidR="0074453B" w:rsidRPr="00894E0D" w:rsidRDefault="0074453B" w:rsidP="0038183B">
      <w:pPr>
        <w:spacing w:after="120"/>
        <w:ind w:firstLine="720"/>
        <w:jc w:val="both"/>
      </w:pPr>
      <w:r w:rsidRPr="00894E0D">
        <w:t xml:space="preserve">Visus projekta iesnieguma datu laukus aizpilda latviešu valodā. Projekta iesniegumam pievieno visus atlases nolikumā </w:t>
      </w:r>
      <w:r w:rsidR="00C26E44" w:rsidRPr="00894E0D">
        <w:t xml:space="preserve">noteiktos </w:t>
      </w:r>
      <w:r w:rsidRPr="00894E0D">
        <w:t xml:space="preserve">pielikumus un, ja nepieciešams, papildu pielikumus, uz kuriem projekta iesniedzējs atsaucas projekta iesniegumā. Papildu informācija par iesniedzamo dokumentu noformēšanu norādīta atlases nolikuma III </w:t>
      </w:r>
      <w:r w:rsidR="00E77D62">
        <w:t xml:space="preserve">nodaļā </w:t>
      </w:r>
      <w:r w:rsidRPr="00894E0D">
        <w:t>“Projektu iesniegumu noformēšanas un iesniegšanas kārtība”.</w:t>
      </w:r>
    </w:p>
    <w:p w14:paraId="434C1603" w14:textId="77777777" w:rsidR="0074453B" w:rsidRPr="00894E0D" w:rsidRDefault="0074453B" w:rsidP="0038183B">
      <w:pPr>
        <w:spacing w:after="120"/>
        <w:ind w:right="-2" w:firstLine="720"/>
        <w:jc w:val="both"/>
      </w:pPr>
      <w:r w:rsidRPr="00894E0D">
        <w:t>Aizpildot projekta iesniegumu, jānodrošina sniegtās informācijas saskaņotība starp visām projekta iesnieguma sadaļām un pielikumiem, kurās tā minēta vai uz kuru atsaucas.</w:t>
      </w:r>
    </w:p>
    <w:p w14:paraId="58F55006" w14:textId="77777777" w:rsidR="0074453B" w:rsidRPr="00894E0D" w:rsidRDefault="0074453B" w:rsidP="0038183B">
      <w:pPr>
        <w:spacing w:after="120"/>
        <w:ind w:firstLine="720"/>
        <w:jc w:val="both"/>
        <w:rPr>
          <w:color w:val="7F7F7F" w:themeColor="text1" w:themeTint="80"/>
        </w:rPr>
      </w:pPr>
      <w:r w:rsidRPr="00894E0D">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894E0D">
        <w:rPr>
          <w:i/>
          <w:iCs/>
          <w:color w:val="0000FF"/>
        </w:rPr>
        <w:t>zilā krāsā</w:t>
      </w:r>
      <w:r w:rsidRPr="00894E0D">
        <w:t>”, papildus tehniskas norādes noformētas “</w:t>
      </w:r>
      <w:r w:rsidRPr="00894E0D">
        <w:rPr>
          <w:color w:val="7F7F7F" w:themeColor="text1" w:themeTint="80"/>
        </w:rPr>
        <w:t>pelēkā krāsā”.</w:t>
      </w:r>
    </w:p>
    <w:p w14:paraId="560BD556" w14:textId="58A01E51" w:rsidR="0074453B" w:rsidRPr="00D661A2" w:rsidRDefault="0074453B" w:rsidP="0074453B">
      <w:pPr>
        <w:spacing w:line="259" w:lineRule="auto"/>
        <w:ind w:right="-2" w:firstLine="720"/>
        <w:jc w:val="both"/>
      </w:pPr>
      <w:r w:rsidRPr="00894E0D">
        <w:t>Papildus, aizpildot projekta iesniegumu KPVIS, izmantojama KPVIS elektroniskā lietotāju rokasgrāmata (</w:t>
      </w:r>
      <w:proofErr w:type="spellStart"/>
      <w:r w:rsidRPr="00894E0D">
        <w:t>eLRG</w:t>
      </w:r>
      <w:proofErr w:type="spellEnd"/>
      <w:r w:rsidRPr="00894E0D">
        <w:t xml:space="preserve">) - </w:t>
      </w:r>
      <w:r w:rsidRPr="00DD19F6">
        <w:t>https://elrg.cfla.gov.lv/,</w:t>
      </w:r>
      <w:r w:rsidRPr="00894E0D">
        <w:t xml:space="preserve"> kurā pieejamas aktuālās KPVIS funkcionalitāšu tehniskās un biznesa lietošanas instrukcijas, t.sk. par KPVIS </w:t>
      </w:r>
      <w:proofErr w:type="spellStart"/>
      <w:r w:rsidRPr="00894E0D">
        <w:t>ekrānskatiem</w:t>
      </w:r>
      <w:proofErr w:type="spellEnd"/>
      <w:r w:rsidRPr="00894E0D">
        <w:t>, specifiskām datu ievades prasībām un pielietojamiem risinājumiem.</w:t>
      </w:r>
    </w:p>
    <w:p w14:paraId="1F04384F" w14:textId="77777777" w:rsidR="0074453B" w:rsidRPr="00E25956" w:rsidRDefault="0074453B" w:rsidP="0074453B">
      <w:pPr>
        <w:ind w:firstLine="720"/>
        <w:jc w:val="both"/>
        <w:rPr>
          <w:color w:val="7F7F7F" w:themeColor="text1" w:themeTint="80"/>
        </w:rPr>
      </w:pPr>
    </w:p>
    <w:p w14:paraId="7FF0F008" w14:textId="77777777" w:rsidR="0074453B" w:rsidRDefault="0074453B" w:rsidP="0074453B">
      <w:pPr>
        <w:rPr>
          <w:b/>
          <w:bCs/>
          <w:kern w:val="36"/>
          <w:sz w:val="28"/>
          <w:szCs w:val="28"/>
        </w:rPr>
      </w:pPr>
      <w:r>
        <w:rPr>
          <w:sz w:val="28"/>
          <w:szCs w:val="28"/>
        </w:rPr>
        <w:br w:type="page"/>
      </w:r>
    </w:p>
    <w:p w14:paraId="59357218" w14:textId="77777777" w:rsidR="0074453B" w:rsidRPr="00E25956" w:rsidRDefault="0074453B" w:rsidP="0074453B">
      <w:pPr>
        <w:pStyle w:val="Heading1"/>
        <w:spacing w:before="0" w:beforeAutospacing="0" w:after="0" w:afterAutospacing="0"/>
        <w:jc w:val="center"/>
        <w:rPr>
          <w:sz w:val="28"/>
          <w:szCs w:val="28"/>
        </w:rPr>
      </w:pPr>
      <w:r w:rsidRPr="00E25956">
        <w:rPr>
          <w:sz w:val="28"/>
          <w:szCs w:val="28"/>
        </w:rPr>
        <w:lastRenderedPageBreak/>
        <w:t>Projekta iesniegums</w:t>
      </w:r>
    </w:p>
    <w:p w14:paraId="7266E10D" w14:textId="77777777" w:rsidR="0074453B" w:rsidRPr="00E25956" w:rsidRDefault="0074453B" w:rsidP="0074453B">
      <w:pPr>
        <w:rPr>
          <w:color w:val="7F7F7F" w:themeColor="text1" w:themeTint="80"/>
        </w:rPr>
      </w:pPr>
    </w:p>
    <w:p w14:paraId="6FD4A3DC" w14:textId="77777777" w:rsidR="0074453B" w:rsidRPr="00E25956" w:rsidRDefault="0074453B" w:rsidP="0074453B">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4B9F1DBE" w14:textId="77777777" w:rsidR="0074453B" w:rsidRPr="00E25956" w:rsidRDefault="0074453B" w:rsidP="0074453B">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106"/>
        <w:gridCol w:w="5521"/>
      </w:tblGrid>
      <w:tr w:rsidR="0074453B" w:rsidRPr="00E25956" w14:paraId="1DE0C172" w14:textId="77777777" w:rsidTr="194B0071">
        <w:trPr>
          <w:trHeight w:val="300"/>
        </w:trPr>
        <w:tc>
          <w:tcPr>
            <w:tcW w:w="4106" w:type="dxa"/>
            <w:vMerge w:val="restart"/>
          </w:tcPr>
          <w:p w14:paraId="3244CE60" w14:textId="77777777" w:rsidR="0074453B" w:rsidRPr="00E25956" w:rsidRDefault="0074453B" w:rsidP="005B5818">
            <w:pPr>
              <w:rPr>
                <w:rFonts w:eastAsia="Times New Roman"/>
              </w:rPr>
            </w:pPr>
            <w:bookmarkStart w:id="3" w:name="_Hlk133930172"/>
          </w:p>
          <w:p w14:paraId="14AE163D" w14:textId="29F75D6C" w:rsidR="0074453B" w:rsidRPr="00E25956" w:rsidRDefault="002B4C76" w:rsidP="005B5818">
            <w:pPr>
              <w:rPr>
                <w:rFonts w:eastAsia="Times New Roman"/>
              </w:rPr>
            </w:pPr>
            <w:r w:rsidRPr="003C6E78">
              <w:rPr>
                <w:noProof/>
              </w:rPr>
              <w:drawing>
                <wp:inline distT="0" distB="0" distL="0" distR="0" wp14:anchorId="11C7AEA3" wp14:editId="348351BF">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521" w:type="dxa"/>
          </w:tcPr>
          <w:p w14:paraId="7597E212" w14:textId="77777777" w:rsidR="0074453B" w:rsidRPr="00E25956" w:rsidRDefault="0074453B" w:rsidP="005B5818">
            <w:pPr>
              <w:rPr>
                <w:rFonts w:eastAsia="Times New Roman"/>
              </w:rPr>
            </w:pPr>
            <w:r w:rsidRPr="00E25956">
              <w:rPr>
                <w:rFonts w:eastAsia="Times New Roman"/>
              </w:rPr>
              <w:t>Projekta nosaukums</w:t>
            </w:r>
          </w:p>
          <w:p w14:paraId="5EC8CA6B" w14:textId="77777777" w:rsidR="0074453B" w:rsidRPr="00E25956" w:rsidRDefault="0074453B" w:rsidP="005B5818">
            <w:pPr>
              <w:rPr>
                <w:color w:val="7F7F7F" w:themeColor="text1" w:themeTint="80"/>
              </w:rPr>
            </w:pPr>
            <w:r w:rsidRPr="00E25956">
              <w:rPr>
                <w:color w:val="7F7F7F" w:themeColor="text1" w:themeTint="80"/>
              </w:rPr>
              <w:t>Ievada informāciju</w:t>
            </w:r>
          </w:p>
          <w:p w14:paraId="580A4AB4" w14:textId="6DBE4761" w:rsidR="0074453B" w:rsidRPr="00E25956" w:rsidRDefault="00507E5F" w:rsidP="005B5818">
            <w:pPr>
              <w:rPr>
                <w:rFonts w:eastAsia="Times New Roman"/>
              </w:rPr>
            </w:pPr>
            <w:r w:rsidRPr="00507E5F">
              <w:rPr>
                <w:i/>
                <w:iCs/>
                <w:color w:val="0000FF"/>
              </w:rPr>
              <w:t>Norāda projekta nosaukumu</w:t>
            </w:r>
            <w:r w:rsidR="008864FA">
              <w:rPr>
                <w:i/>
                <w:iCs/>
                <w:color w:val="0000FF"/>
              </w:rPr>
              <w:t>, kas kodolīgi atspoguļo projekta mērķi</w:t>
            </w:r>
            <w:r w:rsidRPr="00507E5F">
              <w:rPr>
                <w:i/>
                <w:iCs/>
                <w:color w:val="0000FF"/>
              </w:rPr>
              <w:t>. Nosaukums nedrīkst pārsniegt vienu teikumu.</w:t>
            </w:r>
          </w:p>
        </w:tc>
      </w:tr>
      <w:tr w:rsidR="0074453B" w:rsidRPr="00E25956" w14:paraId="00CA3A96" w14:textId="77777777" w:rsidTr="194B0071">
        <w:trPr>
          <w:trHeight w:val="300"/>
        </w:trPr>
        <w:tc>
          <w:tcPr>
            <w:tcW w:w="4106" w:type="dxa"/>
            <w:vMerge/>
          </w:tcPr>
          <w:p w14:paraId="5269F506" w14:textId="77777777" w:rsidR="0074453B" w:rsidRPr="00E25956" w:rsidRDefault="0074453B" w:rsidP="005B5818">
            <w:pPr>
              <w:pStyle w:val="NormalWeb"/>
              <w:spacing w:before="0" w:beforeAutospacing="0" w:after="0" w:afterAutospacing="0"/>
              <w:jc w:val="both"/>
              <w:rPr>
                <w:rFonts w:eastAsia="Times New Roman"/>
                <w:b/>
                <w:bCs/>
                <w:sz w:val="28"/>
                <w:szCs w:val="28"/>
              </w:rPr>
            </w:pPr>
          </w:p>
        </w:tc>
        <w:tc>
          <w:tcPr>
            <w:tcW w:w="5521" w:type="dxa"/>
          </w:tcPr>
          <w:p w14:paraId="45E9D360" w14:textId="77777777" w:rsidR="0074453B" w:rsidRPr="00E25956" w:rsidRDefault="0074453B" w:rsidP="005B5818">
            <w:pPr>
              <w:pStyle w:val="NormalWeb"/>
              <w:spacing w:before="0" w:beforeAutospacing="0" w:after="0" w:afterAutospacing="0"/>
              <w:jc w:val="both"/>
              <w:rPr>
                <w:rFonts w:eastAsia="Times New Roman"/>
                <w:b/>
                <w:bCs/>
              </w:rPr>
            </w:pPr>
            <w:r w:rsidRPr="00E25956">
              <w:rPr>
                <w:rFonts w:eastAsia="Times New Roman"/>
                <w:b/>
                <w:bCs/>
              </w:rPr>
              <w:t>Projekta iesniedzēja nosaukums</w:t>
            </w:r>
          </w:p>
          <w:p w14:paraId="212609BD" w14:textId="77777777" w:rsidR="005F12A3" w:rsidRDefault="005F12A3" w:rsidP="00175165">
            <w:pPr>
              <w:rPr>
                <w:color w:val="7F7F7F" w:themeColor="text1" w:themeTint="80"/>
              </w:rPr>
            </w:pPr>
            <w:r w:rsidRPr="005F12A3">
              <w:rPr>
                <w:color w:val="7F7F7F" w:themeColor="text1" w:themeTint="80"/>
              </w:rPr>
              <w:t>Ievada informāciju</w:t>
            </w:r>
          </w:p>
          <w:p w14:paraId="6C17F434" w14:textId="7B9DEB47" w:rsidR="00175165" w:rsidRPr="00175165" w:rsidRDefault="00175165" w:rsidP="00175165">
            <w:pPr>
              <w:rPr>
                <w:i/>
                <w:iCs/>
                <w:color w:val="0000FF"/>
              </w:rPr>
            </w:pPr>
            <w:r w:rsidRPr="00175165">
              <w:rPr>
                <w:i/>
                <w:iCs/>
                <w:color w:val="0000FF"/>
              </w:rPr>
              <w:t>Norāda projekta iesniedzēja juridisko nosaukumu</w:t>
            </w:r>
            <w:r w:rsidR="0029044F">
              <w:rPr>
                <w:i/>
                <w:iCs/>
                <w:color w:val="0000FF"/>
              </w:rPr>
              <w:t>.</w:t>
            </w:r>
            <w:r w:rsidRPr="00175165">
              <w:rPr>
                <w:i/>
                <w:iCs/>
                <w:color w:val="0000FF"/>
              </w:rPr>
              <w:t xml:space="preserve"> </w:t>
            </w:r>
          </w:p>
          <w:p w14:paraId="4DB1AA60" w14:textId="77777777" w:rsidR="0074453B" w:rsidRPr="00E25956" w:rsidRDefault="0074453B" w:rsidP="005B5818">
            <w:pPr>
              <w:rPr>
                <w:i/>
                <w:iCs/>
                <w:color w:val="0000FF"/>
              </w:rPr>
            </w:pPr>
          </w:p>
          <w:p w14:paraId="33E20443" w14:textId="7457EF5C" w:rsidR="0074453B" w:rsidRPr="00E25956" w:rsidRDefault="0074453B" w:rsidP="002A02FC">
            <w:pPr>
              <w:pStyle w:val="NormalWeb"/>
              <w:numPr>
                <w:ilvl w:val="0"/>
                <w:numId w:val="32"/>
              </w:numPr>
              <w:spacing w:before="0" w:beforeAutospacing="0" w:after="0" w:afterAutospacing="0"/>
              <w:jc w:val="both"/>
              <w:rPr>
                <w:rFonts w:eastAsia="Times New Roman"/>
                <w:b/>
                <w:bCs/>
              </w:rPr>
            </w:pPr>
            <w:r w:rsidRPr="18EA3F0A">
              <w:rPr>
                <w:i/>
                <w:iCs/>
                <w:color w:val="0000FF"/>
              </w:rPr>
              <w:t>Projekta iesniedzējs ir MK noteikumu 11.punktā</w:t>
            </w:r>
            <w:r w:rsidR="6EBF005E" w:rsidRPr="18EA3F0A">
              <w:rPr>
                <w:i/>
                <w:iCs/>
                <w:color w:val="0000FF"/>
              </w:rPr>
              <w:t xml:space="preserve"> </w:t>
            </w:r>
            <w:r w:rsidR="00894E0D">
              <w:rPr>
                <w:i/>
                <w:iCs/>
                <w:color w:val="0000FF"/>
              </w:rPr>
              <w:t xml:space="preserve">noteiktā </w:t>
            </w:r>
            <w:r w:rsidR="00894E0D" w:rsidRPr="00894E0D">
              <w:rPr>
                <w:i/>
                <w:iCs/>
                <w:color w:val="0000FF"/>
              </w:rPr>
              <w:t xml:space="preserve">valsts pārvaldes iestāde, kas veic  prognozējamās invaliditātes un invaliditātes ekspertīzi  – </w:t>
            </w:r>
            <w:r w:rsidR="00BF64CB">
              <w:rPr>
                <w:i/>
                <w:iCs/>
                <w:color w:val="0000FF"/>
              </w:rPr>
              <w:t xml:space="preserve">Veselības un darbspēju ekspertīzes ārstu </w:t>
            </w:r>
            <w:r w:rsidR="00CA2A92">
              <w:rPr>
                <w:i/>
                <w:iCs/>
                <w:color w:val="0000FF"/>
              </w:rPr>
              <w:t xml:space="preserve">valsts </w:t>
            </w:r>
            <w:r w:rsidR="00894E0D" w:rsidRPr="00894E0D">
              <w:rPr>
                <w:i/>
                <w:iCs/>
                <w:color w:val="0000FF"/>
              </w:rPr>
              <w:t>komisija</w:t>
            </w:r>
          </w:p>
        </w:tc>
      </w:tr>
      <w:tr w:rsidR="0074453B" w:rsidRPr="00E25956" w14:paraId="634C4BB6" w14:textId="77777777" w:rsidTr="194B0071">
        <w:trPr>
          <w:trHeight w:val="300"/>
        </w:trPr>
        <w:tc>
          <w:tcPr>
            <w:tcW w:w="4106" w:type="dxa"/>
            <w:vMerge/>
          </w:tcPr>
          <w:p w14:paraId="69364177" w14:textId="77777777" w:rsidR="0074453B" w:rsidRPr="00E25956" w:rsidRDefault="0074453B" w:rsidP="005B5818">
            <w:pPr>
              <w:pStyle w:val="NormalWeb"/>
              <w:spacing w:before="0" w:beforeAutospacing="0" w:after="0" w:afterAutospacing="0"/>
              <w:jc w:val="both"/>
              <w:rPr>
                <w:rFonts w:eastAsia="Times New Roman"/>
                <w:b/>
                <w:bCs/>
                <w:sz w:val="28"/>
                <w:szCs w:val="28"/>
              </w:rPr>
            </w:pPr>
          </w:p>
        </w:tc>
        <w:tc>
          <w:tcPr>
            <w:tcW w:w="5521" w:type="dxa"/>
          </w:tcPr>
          <w:p w14:paraId="617A5C2E" w14:textId="77777777" w:rsidR="0074453B" w:rsidRPr="00E25956" w:rsidRDefault="0074453B" w:rsidP="005B5818">
            <w:pPr>
              <w:jc w:val="both"/>
              <w:rPr>
                <w:rFonts w:eastAsia="Times New Roman"/>
                <w:b/>
                <w:bCs/>
              </w:rPr>
            </w:pPr>
            <w:r w:rsidRPr="00E25956">
              <w:rPr>
                <w:rFonts w:eastAsia="Times New Roman"/>
                <w:b/>
                <w:bCs/>
              </w:rPr>
              <w:t>Nodokļu maksātāja reģistrācijas kods</w:t>
            </w:r>
          </w:p>
          <w:p w14:paraId="2E2F2FDF" w14:textId="77777777" w:rsidR="0074453B" w:rsidRPr="00E25956" w:rsidRDefault="0074453B" w:rsidP="005B5818">
            <w:pPr>
              <w:rPr>
                <w:color w:val="7F7F7F" w:themeColor="text1" w:themeTint="80"/>
              </w:rPr>
            </w:pPr>
            <w:r w:rsidRPr="00E25956">
              <w:rPr>
                <w:color w:val="7F7F7F" w:themeColor="text1" w:themeTint="80"/>
              </w:rPr>
              <w:t>Lauks tiek automātiski aizpildīts</w:t>
            </w:r>
          </w:p>
        </w:tc>
      </w:tr>
      <w:tr w:rsidR="0074453B" w:rsidRPr="00E25956" w14:paraId="0F787F67" w14:textId="77777777" w:rsidTr="194B0071">
        <w:trPr>
          <w:trHeight w:val="300"/>
        </w:trPr>
        <w:tc>
          <w:tcPr>
            <w:tcW w:w="4106" w:type="dxa"/>
            <w:vMerge/>
          </w:tcPr>
          <w:p w14:paraId="01016CD2" w14:textId="77777777" w:rsidR="0074453B" w:rsidRPr="00E25956" w:rsidRDefault="0074453B" w:rsidP="005B5818">
            <w:pPr>
              <w:pStyle w:val="NormalWeb"/>
              <w:spacing w:before="0" w:beforeAutospacing="0" w:after="0" w:afterAutospacing="0"/>
              <w:jc w:val="both"/>
              <w:rPr>
                <w:rFonts w:eastAsia="Times New Roman"/>
                <w:b/>
                <w:bCs/>
                <w:sz w:val="28"/>
                <w:szCs w:val="28"/>
              </w:rPr>
            </w:pPr>
          </w:p>
        </w:tc>
        <w:tc>
          <w:tcPr>
            <w:tcW w:w="5521" w:type="dxa"/>
          </w:tcPr>
          <w:p w14:paraId="2EB876C0" w14:textId="77777777" w:rsidR="0074453B" w:rsidRPr="00E25956" w:rsidRDefault="0074453B" w:rsidP="005B5818">
            <w:pPr>
              <w:jc w:val="both"/>
              <w:rPr>
                <w:rFonts w:eastAsia="Times New Roman"/>
                <w:b/>
                <w:bCs/>
              </w:rPr>
            </w:pPr>
            <w:r w:rsidRPr="00E25956">
              <w:rPr>
                <w:rFonts w:eastAsia="Times New Roman"/>
                <w:b/>
                <w:bCs/>
              </w:rPr>
              <w:t>Patiesā labuma guvējs</w:t>
            </w:r>
          </w:p>
          <w:p w14:paraId="75B08202" w14:textId="77777777" w:rsidR="0074453B" w:rsidRPr="00D53E22" w:rsidRDefault="0074453B" w:rsidP="005B5818">
            <w:pPr>
              <w:rPr>
                <w:color w:val="7F7F7F" w:themeColor="text1" w:themeTint="80"/>
              </w:rPr>
            </w:pPr>
            <w:r w:rsidRPr="00E25956">
              <w:rPr>
                <w:color w:val="7F7F7F" w:themeColor="text1" w:themeTint="80"/>
              </w:rPr>
              <w:t>Lauks tiek automātiski aizpildīts</w:t>
            </w:r>
          </w:p>
        </w:tc>
      </w:tr>
      <w:tr w:rsidR="0074453B" w:rsidRPr="00E25956" w14:paraId="0F9224CD" w14:textId="77777777" w:rsidTr="194B0071">
        <w:trPr>
          <w:trHeight w:val="300"/>
        </w:trPr>
        <w:tc>
          <w:tcPr>
            <w:tcW w:w="4106" w:type="dxa"/>
            <w:vMerge/>
          </w:tcPr>
          <w:p w14:paraId="1CBC473F" w14:textId="77777777" w:rsidR="0074453B" w:rsidRPr="00E25956" w:rsidRDefault="0074453B" w:rsidP="005B5818">
            <w:pPr>
              <w:pStyle w:val="NormalWeb"/>
              <w:spacing w:before="0" w:beforeAutospacing="0" w:after="0" w:afterAutospacing="0"/>
              <w:jc w:val="both"/>
              <w:rPr>
                <w:rFonts w:eastAsia="Times New Roman"/>
                <w:b/>
                <w:bCs/>
                <w:sz w:val="28"/>
                <w:szCs w:val="28"/>
              </w:rPr>
            </w:pPr>
          </w:p>
        </w:tc>
        <w:tc>
          <w:tcPr>
            <w:tcW w:w="5521" w:type="dxa"/>
          </w:tcPr>
          <w:p w14:paraId="7E05F188" w14:textId="77777777" w:rsidR="0074453B" w:rsidRPr="00E25956" w:rsidRDefault="0074453B" w:rsidP="005B5818">
            <w:pPr>
              <w:jc w:val="both"/>
              <w:rPr>
                <w:rFonts w:eastAsia="Times New Roman"/>
                <w:b/>
                <w:bCs/>
              </w:rPr>
            </w:pPr>
            <w:r w:rsidRPr="00E25956">
              <w:rPr>
                <w:rFonts w:eastAsia="Times New Roman"/>
                <w:b/>
                <w:bCs/>
              </w:rPr>
              <w:t>Projekta iesniedzēja veids</w:t>
            </w:r>
          </w:p>
          <w:p w14:paraId="450FF0B5" w14:textId="77777777" w:rsidR="0074453B" w:rsidRPr="00E25956" w:rsidRDefault="0074453B" w:rsidP="005B5818">
            <w:pPr>
              <w:pStyle w:val="NormalWeb"/>
              <w:spacing w:before="0" w:beforeAutospacing="0" w:after="0" w:afterAutospacing="0"/>
              <w:jc w:val="both"/>
              <w:rPr>
                <w:rFonts w:eastAsia="Times New Roman"/>
                <w:b/>
                <w:bCs/>
              </w:rPr>
            </w:pPr>
            <w:r w:rsidRPr="00E25956">
              <w:rPr>
                <w:color w:val="7F7F7F" w:themeColor="text1" w:themeTint="80"/>
              </w:rPr>
              <w:t>Lauks tiek automātiski aizpildīts</w:t>
            </w:r>
          </w:p>
        </w:tc>
      </w:tr>
      <w:tr w:rsidR="0074453B" w:rsidRPr="00E25956" w14:paraId="22791B2B" w14:textId="77777777" w:rsidTr="194B0071">
        <w:trPr>
          <w:trHeight w:val="1298"/>
        </w:trPr>
        <w:tc>
          <w:tcPr>
            <w:tcW w:w="4106" w:type="dxa"/>
            <w:vMerge/>
          </w:tcPr>
          <w:p w14:paraId="749A862A" w14:textId="77777777" w:rsidR="0074453B" w:rsidRPr="00E25956" w:rsidRDefault="0074453B" w:rsidP="005B5818">
            <w:pPr>
              <w:pStyle w:val="NormalWeb"/>
              <w:spacing w:before="0" w:beforeAutospacing="0" w:after="0" w:afterAutospacing="0"/>
              <w:jc w:val="both"/>
              <w:rPr>
                <w:rFonts w:eastAsia="Times New Roman"/>
                <w:b/>
                <w:bCs/>
                <w:sz w:val="28"/>
                <w:szCs w:val="28"/>
              </w:rPr>
            </w:pPr>
          </w:p>
        </w:tc>
        <w:tc>
          <w:tcPr>
            <w:tcW w:w="5521" w:type="dxa"/>
          </w:tcPr>
          <w:p w14:paraId="6719F437" w14:textId="77777777" w:rsidR="0074453B" w:rsidRPr="00E25956" w:rsidRDefault="0074453B" w:rsidP="005B5818">
            <w:pPr>
              <w:jc w:val="both"/>
              <w:rPr>
                <w:rFonts w:eastAsia="Times New Roman"/>
                <w:b/>
                <w:bCs/>
              </w:rPr>
            </w:pPr>
            <w:r w:rsidRPr="00E25956">
              <w:rPr>
                <w:rFonts w:eastAsia="Times New Roman"/>
                <w:b/>
                <w:bCs/>
              </w:rPr>
              <w:t>Projekta iesniedzēja tips</w:t>
            </w:r>
          </w:p>
          <w:p w14:paraId="69BABEAA" w14:textId="77777777" w:rsidR="0074453B" w:rsidRPr="00E25956" w:rsidRDefault="0074453B" w:rsidP="005B5818">
            <w:pPr>
              <w:tabs>
                <w:tab w:val="left" w:pos="900"/>
              </w:tabs>
              <w:rPr>
                <w:i/>
                <w:color w:val="0000FF"/>
              </w:rPr>
            </w:pPr>
            <w:r w:rsidRPr="00E25956">
              <w:rPr>
                <w:color w:val="7F7F7F" w:themeColor="text1" w:themeTint="80"/>
              </w:rPr>
              <w:t>Izvēlas atbilstošo no klasifikatora:</w:t>
            </w:r>
            <w:r w:rsidRPr="00E25956">
              <w:rPr>
                <w:i/>
                <w:color w:val="0000FF"/>
              </w:rPr>
              <w:t xml:space="preserve"> </w:t>
            </w:r>
          </w:p>
          <w:p w14:paraId="3C31740C" w14:textId="77777777" w:rsidR="0074453B" w:rsidRPr="00DA0104" w:rsidRDefault="0074453B" w:rsidP="005B5818">
            <w:pPr>
              <w:pStyle w:val="ListParagraph"/>
              <w:numPr>
                <w:ilvl w:val="0"/>
                <w:numId w:val="8"/>
              </w:numPr>
              <w:tabs>
                <w:tab w:val="left" w:pos="900"/>
              </w:tabs>
              <w:spacing w:after="0" w:line="240" w:lineRule="auto"/>
              <w:rPr>
                <w:rFonts w:ascii="Times New Roman" w:hAnsi="Times New Roman"/>
                <w:i/>
                <w:color w:val="808080" w:themeColor="background1" w:themeShade="80"/>
                <w:sz w:val="24"/>
                <w:szCs w:val="24"/>
              </w:rPr>
            </w:pPr>
            <w:r w:rsidRPr="00DA0104">
              <w:rPr>
                <w:rFonts w:ascii="Times New Roman" w:hAnsi="Times New Roman"/>
                <w:i/>
                <w:color w:val="808080" w:themeColor="background1" w:themeShade="80"/>
                <w:sz w:val="24"/>
                <w:szCs w:val="24"/>
              </w:rPr>
              <w:t>lielais uzņēmums</w:t>
            </w:r>
          </w:p>
          <w:p w14:paraId="503DC69A" w14:textId="77777777" w:rsidR="0074453B" w:rsidRPr="00DA0104" w:rsidRDefault="0074453B" w:rsidP="005B5818">
            <w:pPr>
              <w:pStyle w:val="ListParagraph"/>
              <w:numPr>
                <w:ilvl w:val="0"/>
                <w:numId w:val="8"/>
              </w:numPr>
              <w:tabs>
                <w:tab w:val="left" w:pos="900"/>
              </w:tabs>
              <w:spacing w:after="0" w:line="240" w:lineRule="auto"/>
              <w:rPr>
                <w:rFonts w:ascii="Times New Roman" w:eastAsia="Times New Roman" w:hAnsi="Times New Roman"/>
                <w:b/>
                <w:bCs/>
                <w:color w:val="808080" w:themeColor="background1" w:themeShade="80"/>
                <w:sz w:val="24"/>
                <w:szCs w:val="24"/>
              </w:rPr>
            </w:pPr>
            <w:r w:rsidRPr="00DA0104">
              <w:rPr>
                <w:rFonts w:ascii="Times New Roman" w:hAnsi="Times New Roman"/>
                <w:i/>
                <w:color w:val="808080" w:themeColor="background1" w:themeShade="80"/>
                <w:sz w:val="24"/>
                <w:szCs w:val="24"/>
              </w:rPr>
              <w:t>MVU</w:t>
            </w:r>
          </w:p>
          <w:p w14:paraId="10AFB484" w14:textId="77777777" w:rsidR="002B4C76" w:rsidRPr="00422D13" w:rsidRDefault="0074453B" w:rsidP="002B4C76">
            <w:pPr>
              <w:pStyle w:val="ListParagraph"/>
              <w:numPr>
                <w:ilvl w:val="0"/>
                <w:numId w:val="8"/>
              </w:numPr>
              <w:tabs>
                <w:tab w:val="left" w:pos="900"/>
              </w:tabs>
              <w:spacing w:after="0" w:line="240" w:lineRule="auto"/>
              <w:rPr>
                <w:rFonts w:ascii="Times New Roman" w:eastAsia="Times New Roman" w:hAnsi="Times New Roman"/>
                <w:b/>
                <w:bCs/>
                <w:color w:val="808080" w:themeColor="background1" w:themeShade="80"/>
                <w:sz w:val="24"/>
                <w:szCs w:val="24"/>
              </w:rPr>
            </w:pPr>
            <w:r w:rsidRPr="00422D13">
              <w:rPr>
                <w:rFonts w:ascii="Times New Roman" w:hAnsi="Times New Roman"/>
                <w:i/>
                <w:color w:val="808080" w:themeColor="background1" w:themeShade="80"/>
                <w:sz w:val="24"/>
                <w:szCs w:val="24"/>
              </w:rPr>
              <w:t>N/A</w:t>
            </w:r>
          </w:p>
          <w:p w14:paraId="6CF8DE68" w14:textId="6C86A444" w:rsidR="002B4C76" w:rsidRPr="002B4C76" w:rsidRDefault="0025114B" w:rsidP="009D1AA4">
            <w:pPr>
              <w:tabs>
                <w:tab w:val="left" w:pos="900"/>
              </w:tabs>
              <w:jc w:val="both"/>
              <w:rPr>
                <w:rFonts w:eastAsia="Times New Roman"/>
                <w:i/>
                <w:iCs/>
                <w:color w:val="0000FF"/>
              </w:rPr>
            </w:pPr>
            <w:r>
              <w:rPr>
                <w:rFonts w:eastAsia="Times New Roman"/>
                <w:b/>
                <w:bCs/>
                <w:i/>
                <w:iCs/>
                <w:color w:val="0000FF"/>
              </w:rPr>
              <w:t xml:space="preserve"> </w:t>
            </w:r>
            <w:r w:rsidRPr="00DA0104">
              <w:rPr>
                <w:rFonts w:eastAsia="Times New Roman"/>
                <w:b/>
                <w:bCs/>
                <w:i/>
                <w:iCs/>
                <w:color w:val="0000FF"/>
                <w:u w:val="single"/>
              </w:rPr>
              <w:t>Izvēlas</w:t>
            </w:r>
            <w:r w:rsidR="002B4C76" w:rsidRPr="00DA0104">
              <w:rPr>
                <w:rFonts w:eastAsia="Times New Roman"/>
                <w:b/>
                <w:bCs/>
                <w:i/>
                <w:iCs/>
                <w:color w:val="0000FF"/>
                <w:u w:val="single"/>
              </w:rPr>
              <w:t xml:space="preserve"> N/A,</w:t>
            </w:r>
            <w:r w:rsidR="002B4C76" w:rsidRPr="009D1AA4">
              <w:rPr>
                <w:rFonts w:eastAsia="Times New Roman"/>
                <w:i/>
                <w:iCs/>
                <w:color w:val="0000FF"/>
              </w:rPr>
              <w:t xml:space="preserve"> jo uz šajā Pasākuma noteikto projekta iesniedzēju  neattiecas Regulas 651/2014</w:t>
            </w:r>
            <w:r w:rsidR="009D1AA4" w:rsidRPr="009D1AA4">
              <w:rPr>
                <w:rStyle w:val="FootnoteReference"/>
                <w:rFonts w:eastAsia="Times New Roman"/>
                <w:i/>
                <w:iCs/>
                <w:color w:val="0000FF"/>
              </w:rPr>
              <w:footnoteReference w:id="2"/>
            </w:r>
            <w:r w:rsidR="002B4C76" w:rsidRPr="009D1AA4">
              <w:rPr>
                <w:rFonts w:eastAsia="Times New Roman"/>
                <w:i/>
                <w:iCs/>
                <w:color w:val="0000FF"/>
              </w:rPr>
              <w:t xml:space="preserve">  1.pielikuma nosacījumi.</w:t>
            </w:r>
          </w:p>
        </w:tc>
      </w:tr>
      <w:tr w:rsidR="0074453B" w:rsidRPr="00E25956" w14:paraId="3738231C" w14:textId="77777777" w:rsidTr="194B0071">
        <w:trPr>
          <w:trHeight w:val="300"/>
        </w:trPr>
        <w:tc>
          <w:tcPr>
            <w:tcW w:w="4106" w:type="dxa"/>
            <w:vMerge/>
          </w:tcPr>
          <w:p w14:paraId="1B13FCF1" w14:textId="77777777" w:rsidR="0074453B" w:rsidRPr="00E25956" w:rsidRDefault="0074453B" w:rsidP="005B5818">
            <w:pPr>
              <w:pStyle w:val="NormalWeb"/>
              <w:spacing w:before="0" w:beforeAutospacing="0" w:after="0" w:afterAutospacing="0"/>
              <w:jc w:val="both"/>
              <w:rPr>
                <w:rFonts w:eastAsia="Times New Roman"/>
                <w:b/>
                <w:bCs/>
                <w:sz w:val="28"/>
                <w:szCs w:val="28"/>
              </w:rPr>
            </w:pPr>
          </w:p>
        </w:tc>
        <w:tc>
          <w:tcPr>
            <w:tcW w:w="5521" w:type="dxa"/>
          </w:tcPr>
          <w:p w14:paraId="68DB657E" w14:textId="77777777" w:rsidR="0074453B" w:rsidRPr="00E25956" w:rsidRDefault="0074453B" w:rsidP="005B5818">
            <w:pPr>
              <w:jc w:val="both"/>
              <w:rPr>
                <w:rFonts w:eastAsia="Times New Roman"/>
                <w:b/>
                <w:bCs/>
              </w:rPr>
            </w:pPr>
            <w:r w:rsidRPr="00E25956">
              <w:rPr>
                <w:rFonts w:eastAsia="Times New Roman"/>
                <w:b/>
                <w:bCs/>
              </w:rPr>
              <w:t>Vai ir valsts budžeta finansēta institūcija?</w:t>
            </w:r>
          </w:p>
          <w:p w14:paraId="5D2EE9A6" w14:textId="6BC67D6A" w:rsidR="008864FA" w:rsidRPr="0031366F" w:rsidRDefault="0074453B" w:rsidP="005B5818">
            <w:pPr>
              <w:tabs>
                <w:tab w:val="left" w:pos="900"/>
              </w:tabs>
              <w:jc w:val="both"/>
              <w:rPr>
                <w:color w:val="7F7F7F" w:themeColor="text1" w:themeTint="80"/>
              </w:rPr>
            </w:pPr>
            <w:r w:rsidRPr="00E25956">
              <w:rPr>
                <w:color w:val="7F7F7F" w:themeColor="text1" w:themeTint="80"/>
              </w:rPr>
              <w:t>Izvēlas atbilstošo no klasifikatora:</w:t>
            </w:r>
          </w:p>
          <w:p w14:paraId="560C8004" w14:textId="4054F1A2" w:rsidR="0074453B" w:rsidRPr="000C1957" w:rsidRDefault="0074453B" w:rsidP="005B5818">
            <w:pPr>
              <w:pStyle w:val="ListParagraph"/>
              <w:numPr>
                <w:ilvl w:val="0"/>
                <w:numId w:val="9"/>
              </w:numPr>
              <w:tabs>
                <w:tab w:val="left" w:pos="900"/>
              </w:tabs>
              <w:spacing w:after="0" w:line="240" w:lineRule="auto"/>
              <w:jc w:val="both"/>
              <w:rPr>
                <w:rFonts w:ascii="Times New Roman" w:hAnsi="Times New Roman"/>
                <w:i/>
                <w:color w:val="808080" w:themeColor="background1" w:themeShade="80"/>
                <w:sz w:val="24"/>
                <w:szCs w:val="24"/>
              </w:rPr>
            </w:pPr>
            <w:r w:rsidRPr="00203B8A">
              <w:rPr>
                <w:rFonts w:ascii="Times New Roman" w:hAnsi="Times New Roman"/>
                <w:bCs/>
                <w:i/>
                <w:color w:val="808080" w:themeColor="background1" w:themeShade="80"/>
                <w:sz w:val="24"/>
                <w:szCs w:val="24"/>
              </w:rPr>
              <w:t>Jā</w:t>
            </w:r>
            <w:r w:rsidRPr="00203B8A">
              <w:rPr>
                <w:rFonts w:ascii="Times New Roman" w:hAnsi="Times New Roman"/>
                <w:b/>
                <w:i/>
                <w:color w:val="808080" w:themeColor="background1" w:themeShade="80"/>
                <w:sz w:val="24"/>
                <w:szCs w:val="24"/>
              </w:rPr>
              <w:t xml:space="preserve"> </w:t>
            </w:r>
            <w:r w:rsidRPr="000C1957">
              <w:rPr>
                <w:rFonts w:ascii="Times New Roman" w:hAnsi="Times New Roman"/>
                <w:i/>
                <w:color w:val="808080" w:themeColor="background1" w:themeShade="80"/>
                <w:sz w:val="24"/>
                <w:szCs w:val="24"/>
              </w:rPr>
              <w:t xml:space="preserve">– </w:t>
            </w:r>
            <w:r w:rsidR="008F56E0" w:rsidRPr="000C1957">
              <w:rPr>
                <w:rFonts w:ascii="Times New Roman" w:hAnsi="Times New Roman"/>
                <w:i/>
                <w:color w:val="808080" w:themeColor="background1" w:themeShade="80"/>
                <w:sz w:val="24"/>
                <w:szCs w:val="24"/>
              </w:rPr>
              <w:t>norāda</w:t>
            </w:r>
            <w:r w:rsidR="00B55455" w:rsidRPr="000C1957">
              <w:rPr>
                <w:rFonts w:ascii="Times New Roman" w:hAnsi="Times New Roman"/>
                <w:i/>
                <w:color w:val="808080" w:themeColor="background1" w:themeShade="80"/>
                <w:sz w:val="24"/>
                <w:szCs w:val="24"/>
              </w:rPr>
              <w:t>, ja</w:t>
            </w:r>
            <w:r w:rsidR="008F56E0" w:rsidRPr="000C1957">
              <w:rPr>
                <w:rFonts w:ascii="Times New Roman" w:hAnsi="Times New Roman"/>
                <w:i/>
                <w:color w:val="808080" w:themeColor="background1" w:themeShade="80"/>
                <w:sz w:val="24"/>
                <w:szCs w:val="24"/>
              </w:rPr>
              <w:t xml:space="preserve"> projekta iesniedzējs</w:t>
            </w:r>
            <w:r w:rsidRPr="000C1957">
              <w:rPr>
                <w:rFonts w:ascii="Times New Roman" w:hAnsi="Times New Roman"/>
                <w:i/>
                <w:color w:val="808080" w:themeColor="background1" w:themeShade="80"/>
                <w:sz w:val="24"/>
                <w:szCs w:val="24"/>
              </w:rPr>
              <w:t xml:space="preserve"> saņem projekta </w:t>
            </w:r>
            <w:proofErr w:type="spellStart"/>
            <w:r w:rsidRPr="000C1957">
              <w:rPr>
                <w:rFonts w:ascii="Times New Roman" w:hAnsi="Times New Roman"/>
                <w:i/>
                <w:color w:val="808080" w:themeColor="background1" w:themeShade="80"/>
                <w:sz w:val="24"/>
                <w:szCs w:val="24"/>
              </w:rPr>
              <w:t>priekšfinansējumu</w:t>
            </w:r>
            <w:proofErr w:type="spellEnd"/>
            <w:r w:rsidRPr="000C1957">
              <w:rPr>
                <w:rFonts w:ascii="Times New Roman" w:hAnsi="Times New Roman"/>
                <w:i/>
                <w:color w:val="808080" w:themeColor="background1" w:themeShade="80"/>
                <w:sz w:val="24"/>
                <w:szCs w:val="24"/>
              </w:rPr>
              <w:t xml:space="preserve"> no valsts budžeta līdzekļiem</w:t>
            </w:r>
            <w:r w:rsidR="008F56E0" w:rsidRPr="000C1957">
              <w:rPr>
                <w:rStyle w:val="FootnoteReference"/>
                <w:rFonts w:ascii="Times New Roman" w:hAnsi="Times New Roman"/>
                <w:i/>
                <w:color w:val="808080" w:themeColor="background1" w:themeShade="80"/>
                <w:sz w:val="24"/>
                <w:szCs w:val="24"/>
              </w:rPr>
              <w:footnoteReference w:id="3"/>
            </w:r>
            <w:r w:rsidRPr="000C1957">
              <w:rPr>
                <w:rFonts w:ascii="Times New Roman" w:hAnsi="Times New Roman"/>
                <w:i/>
                <w:color w:val="808080" w:themeColor="background1" w:themeShade="80"/>
                <w:sz w:val="24"/>
                <w:szCs w:val="24"/>
              </w:rPr>
              <w:t xml:space="preserve">, </w:t>
            </w:r>
          </w:p>
          <w:p w14:paraId="3D9EA140" w14:textId="77777777" w:rsidR="00B55455" w:rsidRPr="000C1957" w:rsidRDefault="0074453B" w:rsidP="0031366F">
            <w:pPr>
              <w:pStyle w:val="ListParagraph"/>
              <w:numPr>
                <w:ilvl w:val="0"/>
                <w:numId w:val="9"/>
              </w:numPr>
              <w:tabs>
                <w:tab w:val="left" w:pos="900"/>
              </w:tabs>
              <w:spacing w:after="0" w:line="240" w:lineRule="auto"/>
              <w:jc w:val="both"/>
              <w:rPr>
                <w:i/>
                <w:color w:val="808080" w:themeColor="background1" w:themeShade="80"/>
              </w:rPr>
            </w:pPr>
            <w:r w:rsidRPr="000C1957">
              <w:rPr>
                <w:rFonts w:ascii="Times New Roman" w:hAnsi="Times New Roman"/>
                <w:bCs/>
                <w:i/>
                <w:color w:val="808080" w:themeColor="background1" w:themeShade="80"/>
                <w:sz w:val="24"/>
                <w:szCs w:val="24"/>
              </w:rPr>
              <w:t xml:space="preserve">Nē </w:t>
            </w:r>
            <w:r w:rsidRPr="000C1957">
              <w:rPr>
                <w:rFonts w:ascii="Times New Roman" w:hAnsi="Times New Roman"/>
                <w:i/>
                <w:color w:val="808080" w:themeColor="background1" w:themeShade="80"/>
                <w:sz w:val="24"/>
                <w:szCs w:val="24"/>
              </w:rPr>
              <w:t>– visi pārējie.</w:t>
            </w:r>
          </w:p>
          <w:p w14:paraId="3897EBA6" w14:textId="0458AAAF" w:rsidR="002B4C76" w:rsidRPr="002B4C76" w:rsidRDefault="002F432D" w:rsidP="194B0071">
            <w:pPr>
              <w:tabs>
                <w:tab w:val="left" w:pos="900"/>
              </w:tabs>
              <w:jc w:val="both"/>
              <w:rPr>
                <w:i/>
                <w:iCs/>
                <w:color w:val="0000FF"/>
              </w:rPr>
            </w:pPr>
            <w:r>
              <w:rPr>
                <w:b/>
                <w:bCs/>
                <w:i/>
                <w:iCs/>
                <w:color w:val="0000FF"/>
                <w:u w:val="single"/>
              </w:rPr>
              <w:t xml:space="preserve">Izvēlas </w:t>
            </w:r>
            <w:r w:rsidR="002B4C76" w:rsidRPr="000C1957">
              <w:rPr>
                <w:b/>
                <w:bCs/>
                <w:i/>
                <w:iCs/>
                <w:color w:val="0000FF"/>
                <w:u w:val="single"/>
              </w:rPr>
              <w:t>“</w:t>
            </w:r>
            <w:r w:rsidR="000376B6" w:rsidRPr="000C1957">
              <w:rPr>
                <w:b/>
                <w:bCs/>
                <w:i/>
                <w:iCs/>
                <w:color w:val="0000FF"/>
                <w:u w:val="single"/>
              </w:rPr>
              <w:t>Jā</w:t>
            </w:r>
            <w:r w:rsidR="002B4C76" w:rsidRPr="000C1957">
              <w:rPr>
                <w:b/>
                <w:bCs/>
                <w:i/>
                <w:iCs/>
                <w:color w:val="0000FF"/>
                <w:u w:val="single"/>
              </w:rPr>
              <w:t>”,</w:t>
            </w:r>
            <w:r w:rsidR="002B4C76" w:rsidRPr="194B0071">
              <w:rPr>
                <w:i/>
                <w:iCs/>
                <w:color w:val="0000FF"/>
              </w:rPr>
              <w:t xml:space="preserve"> ņemot vērā, ka </w:t>
            </w:r>
            <w:r w:rsidR="008E39BB">
              <w:rPr>
                <w:i/>
                <w:iCs/>
                <w:color w:val="0000FF"/>
              </w:rPr>
              <w:t>p</w:t>
            </w:r>
            <w:r w:rsidR="008E39BB" w:rsidRPr="008E39BB">
              <w:rPr>
                <w:i/>
                <w:iCs/>
                <w:color w:val="0000FF"/>
              </w:rPr>
              <w:t>rojekt</w:t>
            </w:r>
            <w:r w:rsidR="00A137EE">
              <w:rPr>
                <w:i/>
                <w:iCs/>
                <w:color w:val="0000FF"/>
              </w:rPr>
              <w:t>a iesniedzējs</w:t>
            </w:r>
            <w:r w:rsidR="008E39BB" w:rsidRPr="008E39BB">
              <w:rPr>
                <w:i/>
                <w:iCs/>
                <w:color w:val="0000FF"/>
              </w:rPr>
              <w:t xml:space="preserve"> saņem </w:t>
            </w:r>
            <w:proofErr w:type="spellStart"/>
            <w:r w:rsidR="008E39BB" w:rsidRPr="008E39BB">
              <w:rPr>
                <w:i/>
                <w:iCs/>
                <w:color w:val="0000FF"/>
              </w:rPr>
              <w:t>priekšfinansējumu</w:t>
            </w:r>
            <w:proofErr w:type="spellEnd"/>
            <w:r w:rsidR="008E39BB" w:rsidRPr="008E39BB">
              <w:rPr>
                <w:i/>
                <w:iCs/>
                <w:color w:val="0000FF"/>
              </w:rPr>
              <w:t xml:space="preserve"> no valsts budžeta</w:t>
            </w:r>
            <w:r w:rsidR="0077793B">
              <w:rPr>
                <w:i/>
                <w:iCs/>
                <w:color w:val="0000FF"/>
              </w:rPr>
              <w:t xml:space="preserve">, kas </w:t>
            </w:r>
            <w:r w:rsidR="008E39BB" w:rsidRPr="008E39BB">
              <w:rPr>
                <w:i/>
                <w:iCs/>
                <w:color w:val="0000FF"/>
              </w:rPr>
              <w:t>tiek plānots apakšprogrammā 63.08.00 “Eiropas Sociālā fonda Plus (ESF+) projektu un pasākumu īstenošana (2021-2027)”.</w:t>
            </w:r>
          </w:p>
        </w:tc>
      </w:tr>
      <w:bookmarkEnd w:id="3"/>
      <w:tr w:rsidR="0074453B" w:rsidRPr="00E25956" w14:paraId="2495FE99" w14:textId="77777777" w:rsidTr="194B0071">
        <w:trPr>
          <w:trHeight w:val="300"/>
        </w:trPr>
        <w:tc>
          <w:tcPr>
            <w:tcW w:w="4106" w:type="dxa"/>
            <w:vMerge/>
          </w:tcPr>
          <w:p w14:paraId="7FA7C0E9" w14:textId="77777777" w:rsidR="0074453B" w:rsidRPr="00E25956" w:rsidRDefault="0074453B" w:rsidP="005B5818">
            <w:pPr>
              <w:pStyle w:val="NormalWeb"/>
              <w:spacing w:before="0" w:beforeAutospacing="0" w:after="0" w:afterAutospacing="0"/>
              <w:jc w:val="both"/>
              <w:rPr>
                <w:rFonts w:eastAsia="Times New Roman"/>
                <w:b/>
                <w:bCs/>
                <w:sz w:val="28"/>
                <w:szCs w:val="28"/>
              </w:rPr>
            </w:pPr>
          </w:p>
        </w:tc>
        <w:tc>
          <w:tcPr>
            <w:tcW w:w="5521" w:type="dxa"/>
          </w:tcPr>
          <w:p w14:paraId="61A09F62" w14:textId="77777777" w:rsidR="0074453B" w:rsidRPr="00E25956" w:rsidRDefault="0074453B" w:rsidP="005B5818">
            <w:pPr>
              <w:jc w:val="both"/>
              <w:rPr>
                <w:rFonts w:eastAsia="Times New Roman"/>
                <w:b/>
                <w:bCs/>
              </w:rPr>
            </w:pPr>
            <w:r w:rsidRPr="00E25956">
              <w:rPr>
                <w:rFonts w:eastAsia="Times New Roman"/>
                <w:b/>
                <w:bCs/>
              </w:rPr>
              <w:t>Projekta iesniedzēja NACE klasifikators</w:t>
            </w:r>
          </w:p>
          <w:p w14:paraId="258DADE8" w14:textId="677574CD" w:rsidR="008864FA" w:rsidRDefault="005F12A3" w:rsidP="005B5818">
            <w:pPr>
              <w:pStyle w:val="NormalWeb"/>
              <w:spacing w:before="0" w:beforeAutospacing="0" w:after="0" w:afterAutospacing="0"/>
              <w:jc w:val="both"/>
              <w:rPr>
                <w:i/>
                <w:iCs/>
                <w:color w:val="0000FF"/>
              </w:rPr>
            </w:pPr>
            <w:r w:rsidRPr="00E25956">
              <w:rPr>
                <w:color w:val="7F7F7F" w:themeColor="text1" w:themeTint="80"/>
              </w:rPr>
              <w:t>Izvēlas atbilstošo no klasifikatora</w:t>
            </w:r>
          </w:p>
          <w:p w14:paraId="6BF51FD8" w14:textId="7508C4DE" w:rsidR="002B4C76" w:rsidRDefault="002B4C76" w:rsidP="005B5818">
            <w:pPr>
              <w:pStyle w:val="NormalWeb"/>
              <w:spacing w:before="0" w:beforeAutospacing="0" w:after="0" w:afterAutospacing="0"/>
              <w:jc w:val="both"/>
              <w:rPr>
                <w:i/>
                <w:iCs/>
                <w:color w:val="0000FF"/>
              </w:rPr>
            </w:pPr>
            <w:r w:rsidRPr="002B4C76">
              <w:rPr>
                <w:i/>
                <w:iCs/>
                <w:color w:val="0000FF"/>
              </w:rPr>
              <w:lastRenderedPageBreak/>
              <w:t xml:space="preserve">Projekta iesniedzējs no vispārējās ekonomiskās darbības klasifikatora </w:t>
            </w:r>
            <w:r>
              <w:rPr>
                <w:i/>
                <w:iCs/>
                <w:color w:val="0000FF"/>
              </w:rPr>
              <w:t xml:space="preserve">- </w:t>
            </w:r>
            <w:r w:rsidRPr="002B4C76">
              <w:rPr>
                <w:i/>
                <w:iCs/>
                <w:color w:val="0000FF"/>
              </w:rPr>
              <w:t>NACE 2.redakcijas</w:t>
            </w:r>
            <w:r w:rsidR="004831F9">
              <w:rPr>
                <w:i/>
                <w:iCs/>
                <w:color w:val="0000FF"/>
              </w:rPr>
              <w:t xml:space="preserve"> </w:t>
            </w:r>
            <w:r w:rsidRPr="002B4C76">
              <w:rPr>
                <w:i/>
                <w:iCs/>
                <w:color w:val="0000FF"/>
                <w:u w:val="single"/>
              </w:rPr>
              <w:t>izvēlas</w:t>
            </w:r>
            <w:r w:rsidRPr="002B4C76">
              <w:rPr>
                <w:i/>
                <w:iCs/>
                <w:color w:val="0000FF"/>
              </w:rPr>
              <w:t xml:space="preserve"> savai pamatdarbībai atbilstošo </w:t>
            </w:r>
            <w:r>
              <w:rPr>
                <w:i/>
                <w:iCs/>
                <w:color w:val="0000FF"/>
              </w:rPr>
              <w:t>klasi (četru ciparu kodu) un nosaukumu.</w:t>
            </w:r>
          </w:p>
          <w:p w14:paraId="5BA91B75" w14:textId="20BF6F1E" w:rsidR="00051CF1" w:rsidRDefault="005F12A3" w:rsidP="002A02FC">
            <w:pPr>
              <w:pStyle w:val="NormalWeb"/>
              <w:numPr>
                <w:ilvl w:val="0"/>
                <w:numId w:val="32"/>
              </w:numPr>
              <w:spacing w:before="0" w:beforeAutospacing="0" w:after="0" w:afterAutospacing="0"/>
              <w:jc w:val="both"/>
              <w:rPr>
                <w:i/>
                <w:iCs/>
                <w:color w:val="0000FF"/>
              </w:rPr>
            </w:pPr>
            <w:r>
              <w:rPr>
                <w:i/>
                <w:iCs/>
                <w:color w:val="0000FF"/>
              </w:rPr>
              <w:t>Lai meklētu NACE kodu</w:t>
            </w:r>
            <w:r w:rsidR="00F132DF">
              <w:rPr>
                <w:i/>
                <w:iCs/>
                <w:color w:val="0000FF"/>
              </w:rPr>
              <w:t>,</w:t>
            </w:r>
            <w:r>
              <w:rPr>
                <w:i/>
                <w:iCs/>
                <w:color w:val="0000FF"/>
              </w:rPr>
              <w:t xml:space="preserve"> jāievada pirmie trīs simboli.</w:t>
            </w:r>
          </w:p>
          <w:p w14:paraId="71419318" w14:textId="77777777" w:rsidR="00051CF1" w:rsidRPr="0031366F" w:rsidRDefault="00051CF1" w:rsidP="005B5818">
            <w:pPr>
              <w:pStyle w:val="NormalWeb"/>
              <w:spacing w:before="0" w:beforeAutospacing="0" w:after="0" w:afterAutospacing="0"/>
              <w:jc w:val="both"/>
              <w:rPr>
                <w:i/>
                <w:iCs/>
                <w:color w:val="0000FF"/>
                <w:sz w:val="12"/>
                <w:szCs w:val="12"/>
              </w:rPr>
            </w:pPr>
          </w:p>
          <w:p w14:paraId="5D3EC808" w14:textId="0E1E700F" w:rsidR="00507E5F" w:rsidRDefault="00507E5F" w:rsidP="002A02FC">
            <w:pPr>
              <w:pStyle w:val="NormalWeb"/>
              <w:numPr>
                <w:ilvl w:val="0"/>
                <w:numId w:val="32"/>
              </w:numPr>
              <w:spacing w:before="0" w:beforeAutospacing="0" w:after="0" w:afterAutospacing="0"/>
              <w:jc w:val="both"/>
              <w:rPr>
                <w:i/>
                <w:iCs/>
                <w:color w:val="0000FF"/>
              </w:rPr>
            </w:pPr>
            <w:r w:rsidRPr="00E25956">
              <w:rPr>
                <w:i/>
                <w:iCs/>
                <w:color w:val="0000FF"/>
              </w:rPr>
              <w:t xml:space="preserve">Ja uz projekta iesniedzēju attiecas vairākas darbības, </w:t>
            </w:r>
            <w:r>
              <w:rPr>
                <w:i/>
                <w:iCs/>
                <w:color w:val="0000FF"/>
              </w:rPr>
              <w:t xml:space="preserve">šajā datu laukā </w:t>
            </w:r>
            <w:r w:rsidRPr="00E25956">
              <w:rPr>
                <w:i/>
                <w:iCs/>
                <w:color w:val="0000FF"/>
              </w:rPr>
              <w:t>norāda galveno pamatdarbību</w:t>
            </w:r>
            <w:r>
              <w:rPr>
                <w:i/>
                <w:iCs/>
                <w:color w:val="0000FF"/>
              </w:rPr>
              <w:t xml:space="preserve"> </w:t>
            </w:r>
            <w:r w:rsidRPr="00507E5F">
              <w:rPr>
                <w:i/>
                <w:iCs/>
                <w:color w:val="0000FF"/>
              </w:rPr>
              <w:t>(arī tad, ja tā ir atšķirīga no projekta tēmas), jo</w:t>
            </w:r>
            <w:r w:rsidR="00E22A5C">
              <w:rPr>
                <w:i/>
                <w:iCs/>
                <w:color w:val="0000FF"/>
              </w:rPr>
              <w:t xml:space="preserve"> </w:t>
            </w:r>
            <w:r w:rsidRPr="00507E5F">
              <w:rPr>
                <w:i/>
                <w:iCs/>
                <w:color w:val="0000FF"/>
              </w:rPr>
              <w:t>šī</w:t>
            </w:r>
            <w:r w:rsidR="00E22A5C">
              <w:rPr>
                <w:i/>
                <w:iCs/>
                <w:color w:val="0000FF"/>
              </w:rPr>
              <w:t xml:space="preserve"> </w:t>
            </w:r>
            <w:r w:rsidRPr="00507E5F">
              <w:rPr>
                <w:i/>
                <w:iCs/>
                <w:color w:val="0000FF"/>
              </w:rPr>
              <w:t>informācija tiek izmantota statistikas vajadzībām.</w:t>
            </w:r>
          </w:p>
          <w:p w14:paraId="6A1761EA" w14:textId="77777777" w:rsidR="00507E5F" w:rsidRPr="0031366F" w:rsidRDefault="00507E5F" w:rsidP="0031366F">
            <w:pPr>
              <w:pStyle w:val="NormalWeb"/>
              <w:spacing w:before="0" w:beforeAutospacing="0" w:after="0" w:afterAutospacing="0"/>
              <w:ind w:left="720"/>
              <w:jc w:val="both"/>
              <w:rPr>
                <w:i/>
                <w:iCs/>
                <w:color w:val="0000FF"/>
                <w:sz w:val="12"/>
                <w:szCs w:val="12"/>
              </w:rPr>
            </w:pPr>
          </w:p>
          <w:p w14:paraId="67F45CB8" w14:textId="512BD7E6" w:rsidR="0074453B" w:rsidRPr="003526B7" w:rsidRDefault="0074453B" w:rsidP="002A02FC">
            <w:pPr>
              <w:pStyle w:val="NormalWeb"/>
              <w:numPr>
                <w:ilvl w:val="0"/>
                <w:numId w:val="32"/>
              </w:numPr>
              <w:spacing w:before="0" w:beforeAutospacing="0" w:after="0" w:afterAutospacing="0"/>
              <w:jc w:val="both"/>
              <w:rPr>
                <w:i/>
                <w:iCs/>
                <w:color w:val="0000FF"/>
              </w:rPr>
            </w:pPr>
            <w:r w:rsidRPr="00E25956">
              <w:rPr>
                <w:i/>
                <w:iCs/>
                <w:color w:val="0000FF"/>
              </w:rPr>
              <w:t xml:space="preserve"> </w:t>
            </w:r>
            <w:r w:rsidR="00507E5F" w:rsidRPr="00507E5F">
              <w:rPr>
                <w:i/>
                <w:iCs/>
                <w:color w:val="0000FF"/>
              </w:rPr>
              <w:t xml:space="preserve">NACE 2. redakcijas klasifikators pieejams LR Centrālās statistikas pārvaldes tīmekļa vietnē:  </w:t>
            </w:r>
            <w:hyperlink r:id="rId14" w:history="1">
              <w:r w:rsidR="004831F9" w:rsidRPr="001E1A4B">
                <w:rPr>
                  <w:rStyle w:val="Hyperlink"/>
                  <w:i/>
                  <w:iCs/>
                </w:rPr>
                <w:t>http://www.csb.gov.lv/node/29900/list</w:t>
              </w:r>
            </w:hyperlink>
            <w:r w:rsidR="004831F9">
              <w:rPr>
                <w:i/>
                <w:iCs/>
                <w:color w:val="0000FF"/>
              </w:rPr>
              <w:t xml:space="preserve"> </w:t>
            </w:r>
          </w:p>
        </w:tc>
      </w:tr>
    </w:tbl>
    <w:p w14:paraId="295501CF" w14:textId="77777777" w:rsidR="0074453B" w:rsidRPr="00E25956" w:rsidRDefault="0074453B" w:rsidP="0074453B">
      <w:pPr>
        <w:pStyle w:val="NormalWeb"/>
        <w:spacing w:before="0" w:beforeAutospacing="0" w:after="0" w:afterAutospacing="0"/>
        <w:jc w:val="both"/>
        <w:rPr>
          <w:rFonts w:eastAsia="Times New Roman"/>
          <w:color w:val="00B0F0"/>
          <w:sz w:val="28"/>
          <w:szCs w:val="28"/>
        </w:rPr>
      </w:pPr>
    </w:p>
    <w:p w14:paraId="6F76B59E" w14:textId="77777777" w:rsidR="0074453B" w:rsidRDefault="0074453B" w:rsidP="0074453B">
      <w:pPr>
        <w:rPr>
          <w:rFonts w:eastAsia="Times New Roman"/>
          <w:b/>
          <w:bCs/>
          <w:sz w:val="32"/>
          <w:szCs w:val="32"/>
        </w:rPr>
      </w:pPr>
      <w:r>
        <w:rPr>
          <w:rFonts w:eastAsia="Times New Roman"/>
          <w:sz w:val="32"/>
          <w:szCs w:val="32"/>
        </w:rPr>
        <w:br w:type="page"/>
      </w:r>
    </w:p>
    <w:p w14:paraId="38224F48" w14:textId="77777777" w:rsidR="0074453B" w:rsidRPr="00D661A2" w:rsidRDefault="0074453B" w:rsidP="0074453B">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SADAĻA - PROJEKTA APRAKSTS</w:t>
      </w:r>
    </w:p>
    <w:p w14:paraId="174851C1" w14:textId="33DBBEB2" w:rsidR="0074453B" w:rsidRDefault="0074453B" w:rsidP="00A82B14">
      <w:pPr>
        <w:pStyle w:val="Heading3"/>
        <w:numPr>
          <w:ilvl w:val="0"/>
          <w:numId w:val="27"/>
        </w:numPr>
        <w:spacing w:after="0" w:afterAutospacing="0"/>
        <w:rPr>
          <w:rFonts w:eastAsia="Times New Roman"/>
          <w:smallCaps/>
        </w:rPr>
      </w:pPr>
      <w:r w:rsidRPr="003B0428">
        <w:rPr>
          <w:rFonts w:eastAsia="Times New Roman"/>
          <w:smallCaps/>
        </w:rPr>
        <w:t>Vispārīgi</w:t>
      </w:r>
    </w:p>
    <w:p w14:paraId="102F7820" w14:textId="77777777" w:rsidR="003B0428" w:rsidRPr="003B0428" w:rsidRDefault="003B0428" w:rsidP="003B0428">
      <w:pPr>
        <w:pStyle w:val="Heading3"/>
        <w:spacing w:before="0" w:beforeAutospacing="0" w:after="0" w:afterAutospacing="0"/>
        <w:ind w:left="720"/>
        <w:rPr>
          <w:rFonts w:eastAsia="Times New Roman"/>
          <w:smallCaps/>
        </w:rPr>
      </w:pPr>
    </w:p>
    <w:p w14:paraId="4C750F5C" w14:textId="1C357B69" w:rsidR="0074453B" w:rsidRPr="003526B7" w:rsidRDefault="0074453B" w:rsidP="0074453B">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Pr="00255E46">
        <w:rPr>
          <w:rFonts w:eastAsia="Times New Roman"/>
          <w:sz w:val="28"/>
          <w:szCs w:val="28"/>
        </w:rPr>
        <w:t xml:space="preserve">Kopsavilkums (informācija par projektā plānotajām darbībām, izmaksām, projekta īstenošanas laiku, kas publicējama </w:t>
      </w:r>
      <w:r w:rsidR="007C0720">
        <w:rPr>
          <w:rFonts w:eastAsia="Times New Roman"/>
          <w:sz w:val="28"/>
          <w:szCs w:val="28"/>
        </w:rPr>
        <w:t xml:space="preserve">tīmekļa </w:t>
      </w:r>
      <w:r w:rsidRPr="00255E46">
        <w:rPr>
          <w:rFonts w:eastAsia="Times New Roman"/>
          <w:sz w:val="28"/>
          <w:szCs w:val="28"/>
        </w:rPr>
        <w:t xml:space="preserve">vietnē </w:t>
      </w:r>
      <w:r w:rsidR="007C0720">
        <w:rPr>
          <w:rFonts w:eastAsia="Times New Roman"/>
          <w:sz w:val="28"/>
          <w:szCs w:val="28"/>
        </w:rPr>
        <w:t>www.</w:t>
      </w:r>
      <w:r w:rsidRPr="00255E46">
        <w:rPr>
          <w:rFonts w:eastAsia="Times New Roman"/>
          <w:sz w:val="28"/>
          <w:szCs w:val="28"/>
        </w:rPr>
        <w:t>esfondi.lv)</w:t>
      </w:r>
    </w:p>
    <w:p w14:paraId="41DB29BE" w14:textId="77777777" w:rsidR="0074453B" w:rsidRPr="00E25956" w:rsidRDefault="0074453B" w:rsidP="0074453B">
      <w:pPr>
        <w:pStyle w:val="NormalWeb"/>
        <w:spacing w:before="0" w:beforeAutospacing="0" w:after="0" w:afterAutospacing="0"/>
        <w:jc w:val="both"/>
        <w:rPr>
          <w:i/>
          <w:iCs/>
          <w:color w:val="0000FF"/>
        </w:rPr>
      </w:pPr>
    </w:p>
    <w:p w14:paraId="0FDD3864" w14:textId="30FCD6DB" w:rsidR="0074453B" w:rsidRPr="00E25956" w:rsidRDefault="0074453B">
      <w:pPr>
        <w:pStyle w:val="NormalWeb"/>
        <w:spacing w:before="0" w:beforeAutospacing="0" w:after="0" w:afterAutospacing="0"/>
        <w:jc w:val="both"/>
        <w:rPr>
          <w:i/>
          <w:iCs/>
          <w:color w:val="0000FF"/>
        </w:rPr>
      </w:pPr>
      <w:r w:rsidRPr="0031366F">
        <w:rPr>
          <w:b/>
          <w:bCs/>
          <w:i/>
          <w:iCs/>
          <w:color w:val="0000FF"/>
        </w:rPr>
        <w:t xml:space="preserve">Šajā </w:t>
      </w:r>
      <w:r w:rsidR="00691F52" w:rsidRPr="0031366F">
        <w:rPr>
          <w:b/>
          <w:bCs/>
          <w:i/>
          <w:iCs/>
          <w:color w:val="0000FF"/>
        </w:rPr>
        <w:t xml:space="preserve"> sadaļā </w:t>
      </w:r>
      <w:r w:rsidRPr="0031366F">
        <w:rPr>
          <w:b/>
          <w:bCs/>
          <w:i/>
          <w:iCs/>
          <w:color w:val="0000FF"/>
        </w:rPr>
        <w:t xml:space="preserve">projekta iesniedzējs </w:t>
      </w:r>
      <w:r w:rsidR="00502565" w:rsidRPr="0031366F">
        <w:rPr>
          <w:b/>
          <w:bCs/>
          <w:i/>
          <w:iCs/>
          <w:color w:val="0000FF"/>
          <w:u w:val="single"/>
        </w:rPr>
        <w:t xml:space="preserve">sniedz visaptverošu, </w:t>
      </w:r>
      <w:r w:rsidR="00725589" w:rsidRPr="0031366F">
        <w:rPr>
          <w:b/>
          <w:bCs/>
          <w:i/>
          <w:iCs/>
          <w:color w:val="0000FF"/>
          <w:u w:val="single"/>
        </w:rPr>
        <w:t xml:space="preserve">īsu un </w:t>
      </w:r>
      <w:r w:rsidR="00502565" w:rsidRPr="0031366F">
        <w:rPr>
          <w:b/>
          <w:bCs/>
          <w:i/>
          <w:iCs/>
          <w:color w:val="0000FF"/>
          <w:u w:val="single"/>
        </w:rPr>
        <w:t>strukturētu projekta būtības kopsavilkumu</w:t>
      </w:r>
      <w:r w:rsidR="00502565" w:rsidRPr="0031366F">
        <w:rPr>
          <w:b/>
          <w:bCs/>
          <w:i/>
          <w:iCs/>
          <w:color w:val="0000FF"/>
        </w:rPr>
        <w:t>, kas jebkuram interesentam sniedz ieskatu par to, kas projektā plānots</w:t>
      </w:r>
      <w:r w:rsidR="00502565" w:rsidRPr="0031366F">
        <w:rPr>
          <w:b/>
          <w:bCs/>
          <w:i/>
          <w:iCs/>
          <w:color w:val="0000FF"/>
          <w:u w:val="single"/>
        </w:rPr>
        <w:t>, t.sk. norāda</w:t>
      </w:r>
      <w:r w:rsidR="00725589" w:rsidRPr="0031366F">
        <w:rPr>
          <w:b/>
          <w:bCs/>
          <w:i/>
          <w:iCs/>
          <w:color w:val="0000FF"/>
          <w:u w:val="single"/>
        </w:rPr>
        <w:t xml:space="preserve"> informāciju</w:t>
      </w:r>
      <w:r w:rsidRPr="00E25956">
        <w:rPr>
          <w:i/>
          <w:iCs/>
          <w:color w:val="0000FF"/>
        </w:rPr>
        <w:t>:</w:t>
      </w:r>
    </w:p>
    <w:p w14:paraId="34C90A0D" w14:textId="0886AE8C" w:rsidR="0074453B" w:rsidRDefault="0074453B" w:rsidP="0074453B">
      <w:pPr>
        <w:pStyle w:val="NormalWeb"/>
        <w:numPr>
          <w:ilvl w:val="0"/>
          <w:numId w:val="1"/>
        </w:numPr>
        <w:spacing w:before="0" w:beforeAutospacing="0" w:after="0" w:afterAutospacing="0"/>
        <w:jc w:val="both"/>
        <w:rPr>
          <w:i/>
          <w:iCs/>
          <w:color w:val="0000FF"/>
        </w:rPr>
      </w:pPr>
      <w:r w:rsidRPr="00E25956">
        <w:rPr>
          <w:i/>
          <w:color w:val="0000FF"/>
        </w:rPr>
        <w:t>par galvenajām projekta darbībām</w:t>
      </w:r>
      <w:r>
        <w:rPr>
          <w:i/>
          <w:color w:val="0000FF"/>
        </w:rPr>
        <w:t xml:space="preserve"> </w:t>
      </w:r>
      <w:r w:rsidR="00502565">
        <w:rPr>
          <w:i/>
          <w:color w:val="0000FF"/>
        </w:rPr>
        <w:t>(</w:t>
      </w:r>
      <w:r>
        <w:rPr>
          <w:i/>
          <w:color w:val="0000FF"/>
        </w:rPr>
        <w:t>atbilstoši projekta iesnieguma sadaļā “Darbības” paredzētajam)</w:t>
      </w:r>
      <w:r w:rsidRPr="00E25956">
        <w:rPr>
          <w:i/>
          <w:iCs/>
          <w:color w:val="0000FF"/>
        </w:rPr>
        <w:t>;</w:t>
      </w:r>
    </w:p>
    <w:p w14:paraId="1C475415" w14:textId="31E2DF8A" w:rsidR="00AE706C" w:rsidRPr="00E25956" w:rsidRDefault="00AE706C" w:rsidP="0074453B">
      <w:pPr>
        <w:pStyle w:val="NormalWeb"/>
        <w:numPr>
          <w:ilvl w:val="0"/>
          <w:numId w:val="1"/>
        </w:numPr>
        <w:spacing w:before="0" w:beforeAutospacing="0" w:after="0" w:afterAutospacing="0"/>
        <w:jc w:val="both"/>
        <w:rPr>
          <w:i/>
          <w:iCs/>
          <w:color w:val="0000FF"/>
        </w:rPr>
      </w:pPr>
      <w:r w:rsidRPr="00AE706C">
        <w:rPr>
          <w:i/>
          <w:iCs/>
          <w:color w:val="0000FF"/>
        </w:rPr>
        <w:t>par plānotajiem rezultātiem;</w:t>
      </w:r>
    </w:p>
    <w:p w14:paraId="1F9377A1" w14:textId="36137579" w:rsidR="0074453B" w:rsidRDefault="0074453B" w:rsidP="0074453B">
      <w:pPr>
        <w:pStyle w:val="NormalWeb"/>
        <w:numPr>
          <w:ilvl w:val="0"/>
          <w:numId w:val="1"/>
        </w:numPr>
        <w:jc w:val="both"/>
        <w:rPr>
          <w:i/>
          <w:color w:val="0000FF"/>
        </w:rPr>
      </w:pPr>
      <w:r w:rsidRPr="002B1154">
        <w:rPr>
          <w:i/>
          <w:color w:val="0000FF"/>
        </w:rPr>
        <w:t>par projekta kopējām izmaksām</w:t>
      </w:r>
      <w:r w:rsidR="003D35CF">
        <w:rPr>
          <w:i/>
          <w:color w:val="0000FF"/>
        </w:rPr>
        <w:t>, tai skaitā</w:t>
      </w:r>
      <w:r w:rsidR="00725589">
        <w:rPr>
          <w:i/>
          <w:color w:val="0000FF"/>
        </w:rPr>
        <w:t xml:space="preserve"> dalījumā pa finansēšanas avotiem</w:t>
      </w:r>
      <w:r>
        <w:rPr>
          <w:i/>
          <w:color w:val="0000FF"/>
        </w:rPr>
        <w:t xml:space="preserve"> (atbilstoši projekta iesnieguma sadaļā “F</w:t>
      </w:r>
      <w:r w:rsidRPr="003C1614">
        <w:rPr>
          <w:i/>
          <w:color w:val="0000FF"/>
        </w:rPr>
        <w:t>inansējuma sadalījums pa avotiem</w:t>
      </w:r>
      <w:r>
        <w:rPr>
          <w:i/>
          <w:color w:val="0000FF"/>
        </w:rPr>
        <w:t>” norādītajam);</w:t>
      </w:r>
    </w:p>
    <w:p w14:paraId="77612C55" w14:textId="7C1CD964" w:rsidR="0074453B" w:rsidRDefault="0074453B" w:rsidP="0074453B">
      <w:pPr>
        <w:pStyle w:val="NormalWeb"/>
        <w:numPr>
          <w:ilvl w:val="0"/>
          <w:numId w:val="1"/>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r w:rsidR="00FF3602">
        <w:rPr>
          <w:i/>
          <w:color w:val="0000FF"/>
        </w:rPr>
        <w:t>.</w:t>
      </w:r>
    </w:p>
    <w:p w14:paraId="37A1D80B" w14:textId="71AD1A5B" w:rsidR="00C436DC" w:rsidRDefault="00725589" w:rsidP="002A02FC">
      <w:pPr>
        <w:pStyle w:val="NormalWeb"/>
        <w:numPr>
          <w:ilvl w:val="0"/>
          <w:numId w:val="33"/>
        </w:numPr>
        <w:spacing w:before="0" w:beforeAutospacing="0"/>
        <w:jc w:val="both"/>
        <w:rPr>
          <w:i/>
          <w:color w:val="0000FF"/>
        </w:rPr>
      </w:pPr>
      <w:r w:rsidRPr="00725589">
        <w:rPr>
          <w:i/>
          <w:color w:val="0000FF"/>
        </w:rPr>
        <w:t>Par projekta īstenošanas sākumu uzskatāms plāno</w:t>
      </w:r>
      <w:r w:rsidR="00946DB7">
        <w:rPr>
          <w:i/>
          <w:color w:val="0000FF"/>
        </w:rPr>
        <w:t xml:space="preserve">tais </w:t>
      </w:r>
      <w:r w:rsidR="00946DB7" w:rsidRPr="00DD19F6">
        <w:rPr>
          <w:i/>
          <w:color w:val="0000FF"/>
        </w:rPr>
        <w:t>vienošanās</w:t>
      </w:r>
      <w:r w:rsidR="00946DB7">
        <w:rPr>
          <w:i/>
          <w:color w:val="0000FF"/>
        </w:rPr>
        <w:t xml:space="preserve"> </w:t>
      </w:r>
      <w:r w:rsidRPr="00725589">
        <w:rPr>
          <w:i/>
          <w:color w:val="0000FF"/>
        </w:rPr>
        <w:t xml:space="preserve">ar projekta īstenošanu </w:t>
      </w:r>
      <w:r>
        <w:rPr>
          <w:i/>
          <w:color w:val="0000FF"/>
        </w:rPr>
        <w:t>noslēgšanas</w:t>
      </w:r>
      <w:r w:rsidRPr="00725589">
        <w:rPr>
          <w:i/>
          <w:color w:val="0000FF"/>
        </w:rPr>
        <w:t xml:space="preserve"> datums, taču izmaksas par projekta darbību īstenošanu</w:t>
      </w:r>
      <w:r>
        <w:rPr>
          <w:i/>
          <w:color w:val="0000FF"/>
        </w:rPr>
        <w:t>,</w:t>
      </w:r>
      <w:r w:rsidRPr="00725589">
        <w:rPr>
          <w:i/>
          <w:color w:val="0000FF"/>
        </w:rPr>
        <w:t xml:space="preserve"> atbilstoši MK </w:t>
      </w:r>
      <w:r w:rsidRPr="00946DB7">
        <w:rPr>
          <w:i/>
          <w:color w:val="0000FF"/>
        </w:rPr>
        <w:t>noteikumu 1</w:t>
      </w:r>
      <w:r w:rsidR="00894E0D" w:rsidRPr="00946DB7">
        <w:rPr>
          <w:i/>
          <w:color w:val="0000FF"/>
        </w:rPr>
        <w:t>9</w:t>
      </w:r>
      <w:r w:rsidRPr="00946DB7">
        <w:rPr>
          <w:i/>
          <w:color w:val="0000FF"/>
        </w:rPr>
        <w:t>.</w:t>
      </w:r>
      <w:r w:rsidR="003D35CF">
        <w:rPr>
          <w:i/>
          <w:color w:val="0000FF"/>
        </w:rPr>
        <w:t xml:space="preserve"> </w:t>
      </w:r>
      <w:r w:rsidRPr="00946DB7">
        <w:rPr>
          <w:i/>
          <w:color w:val="0000FF"/>
        </w:rPr>
        <w:t>punktā noteiktajam</w:t>
      </w:r>
      <w:r>
        <w:rPr>
          <w:i/>
          <w:color w:val="0000FF"/>
        </w:rPr>
        <w:t>,</w:t>
      </w:r>
      <w:r w:rsidRPr="00725589">
        <w:rPr>
          <w:i/>
          <w:color w:val="0000FF"/>
        </w:rPr>
        <w:t xml:space="preserve"> </w:t>
      </w:r>
      <w:r w:rsidR="00E22A5C">
        <w:rPr>
          <w:i/>
          <w:color w:val="0000FF"/>
        </w:rPr>
        <w:t>ir</w:t>
      </w:r>
      <w:r w:rsidRPr="00725589">
        <w:rPr>
          <w:i/>
          <w:color w:val="0000FF"/>
        </w:rPr>
        <w:t xml:space="preserve"> attiecināmas </w:t>
      </w:r>
      <w:r>
        <w:rPr>
          <w:i/>
          <w:color w:val="0000FF"/>
        </w:rPr>
        <w:t>no 202</w:t>
      </w:r>
      <w:r w:rsidR="00894E0D">
        <w:rPr>
          <w:i/>
          <w:color w:val="0000FF"/>
        </w:rPr>
        <w:t>2</w:t>
      </w:r>
      <w:r>
        <w:rPr>
          <w:i/>
          <w:color w:val="0000FF"/>
        </w:rPr>
        <w:t>.</w:t>
      </w:r>
      <w:r w:rsidR="003D35CF">
        <w:rPr>
          <w:i/>
          <w:color w:val="0000FF"/>
        </w:rPr>
        <w:t xml:space="preserve"> </w:t>
      </w:r>
      <w:r>
        <w:rPr>
          <w:i/>
          <w:color w:val="0000FF"/>
        </w:rPr>
        <w:t>gada 1.</w:t>
      </w:r>
      <w:r w:rsidR="003D35CF">
        <w:rPr>
          <w:i/>
          <w:color w:val="0000FF"/>
        </w:rPr>
        <w:t xml:space="preserve"> </w:t>
      </w:r>
      <w:r w:rsidR="00894E0D">
        <w:rPr>
          <w:i/>
          <w:color w:val="0000FF"/>
        </w:rPr>
        <w:t>jūnija</w:t>
      </w:r>
      <w:r w:rsidRPr="00725589">
        <w:rPr>
          <w:i/>
          <w:color w:val="0000FF"/>
        </w:rPr>
        <w:t>.</w:t>
      </w:r>
    </w:p>
    <w:p w14:paraId="148B2891" w14:textId="7748759B" w:rsidR="00725589" w:rsidRPr="00B752E0" w:rsidRDefault="00725589" w:rsidP="002A02FC">
      <w:pPr>
        <w:pStyle w:val="NormalWeb"/>
        <w:numPr>
          <w:ilvl w:val="0"/>
          <w:numId w:val="33"/>
        </w:numPr>
        <w:spacing w:before="240" w:beforeAutospacing="0"/>
        <w:jc w:val="both"/>
        <w:rPr>
          <w:i/>
          <w:color w:val="0000FF"/>
        </w:rPr>
      </w:pPr>
      <w:r w:rsidRPr="00081E75">
        <w:rPr>
          <w:i/>
          <w:color w:val="0000FF"/>
        </w:rPr>
        <w:t xml:space="preserve">Atbilstoši MK noteikumu </w:t>
      </w:r>
      <w:r w:rsidR="00894E0D">
        <w:rPr>
          <w:i/>
          <w:color w:val="0000FF"/>
        </w:rPr>
        <w:t>2</w:t>
      </w:r>
      <w:r w:rsidR="00946DB7">
        <w:rPr>
          <w:i/>
          <w:color w:val="0000FF"/>
        </w:rPr>
        <w:t>5</w:t>
      </w:r>
      <w:r w:rsidRPr="00081E75">
        <w:rPr>
          <w:i/>
          <w:color w:val="0000FF"/>
        </w:rPr>
        <w:t>.</w:t>
      </w:r>
      <w:r w:rsidR="00DB3737">
        <w:rPr>
          <w:i/>
          <w:color w:val="0000FF"/>
        </w:rPr>
        <w:t> </w:t>
      </w:r>
      <w:r w:rsidRPr="00081E75">
        <w:rPr>
          <w:i/>
          <w:color w:val="0000FF"/>
        </w:rPr>
        <w:t>punktam projektu īsteno ne ilgāk kā līdz 202</w:t>
      </w:r>
      <w:r w:rsidR="00C436DC">
        <w:rPr>
          <w:i/>
          <w:color w:val="0000FF"/>
        </w:rPr>
        <w:t>9</w:t>
      </w:r>
      <w:r w:rsidRPr="00081E75">
        <w:rPr>
          <w:i/>
          <w:color w:val="0000FF"/>
        </w:rPr>
        <w:t>.</w:t>
      </w:r>
      <w:r w:rsidR="00DB3737">
        <w:rPr>
          <w:i/>
          <w:color w:val="0000FF"/>
        </w:rPr>
        <w:t> </w:t>
      </w:r>
      <w:r w:rsidRPr="00081E75">
        <w:rPr>
          <w:i/>
          <w:color w:val="0000FF"/>
        </w:rPr>
        <w:t>gada 31.</w:t>
      </w:r>
      <w:r w:rsidR="00DB3737">
        <w:rPr>
          <w:i/>
          <w:color w:val="0000FF"/>
        </w:rPr>
        <w:t> </w:t>
      </w:r>
      <w:r w:rsidRPr="00081E75">
        <w:rPr>
          <w:i/>
          <w:color w:val="0000FF"/>
        </w:rPr>
        <w:t>decembrim</w:t>
      </w:r>
      <w:r w:rsidR="007C0720">
        <w:rPr>
          <w:i/>
          <w:color w:val="0000FF"/>
        </w:rPr>
        <w:t>, bet projektā norāda faktisko plānoto projekta īstenošanas termiņu</w:t>
      </w:r>
      <w:r w:rsidR="007C0720" w:rsidRPr="00081E75">
        <w:rPr>
          <w:i/>
          <w:color w:val="0000FF"/>
        </w:rPr>
        <w:t>.</w:t>
      </w:r>
    </w:p>
    <w:p w14:paraId="65EEB8B4" w14:textId="6AC9426D" w:rsidR="0074453B" w:rsidRPr="0031366F" w:rsidRDefault="0074453B" w:rsidP="0074453B">
      <w:pPr>
        <w:pStyle w:val="NormalWeb"/>
        <w:numPr>
          <w:ilvl w:val="0"/>
          <w:numId w:val="4"/>
        </w:numPr>
        <w:spacing w:before="0" w:beforeAutospacing="0" w:after="0" w:afterAutospacing="0"/>
        <w:ind w:left="426"/>
        <w:jc w:val="both"/>
        <w:rPr>
          <w:b/>
          <w:bCs/>
          <w:i/>
          <w:iCs/>
          <w:color w:val="0000FF"/>
        </w:rPr>
      </w:pPr>
      <w:r w:rsidRPr="0031366F">
        <w:rPr>
          <w:b/>
          <w:bCs/>
          <w:i/>
          <w:iCs/>
          <w:color w:val="0000FF"/>
        </w:rPr>
        <w:t xml:space="preserve">Šī informācija par projektu pēc projekta iesnieguma apstiprināšanas tiks publicēta Eiropas Savienības fondu vadošās iestādes tīmekļa vietnē </w:t>
      </w:r>
      <w:hyperlink r:id="rId15" w:history="1">
        <w:r w:rsidRPr="0031366F">
          <w:rPr>
            <w:rStyle w:val="Hyperlink"/>
            <w:b/>
            <w:bCs/>
            <w:i/>
            <w:iCs/>
          </w:rPr>
          <w:t>www.esfondi.lv</w:t>
        </w:r>
      </w:hyperlink>
      <w:r w:rsidRPr="0031366F">
        <w:rPr>
          <w:b/>
          <w:bCs/>
        </w:rPr>
        <w:t>.</w:t>
      </w:r>
    </w:p>
    <w:p w14:paraId="46063BCB" w14:textId="77777777" w:rsidR="00C436DC" w:rsidRPr="0031366F" w:rsidRDefault="00C436DC" w:rsidP="0031366F">
      <w:pPr>
        <w:pStyle w:val="NormalWeb"/>
        <w:spacing w:before="0" w:beforeAutospacing="0" w:after="0" w:afterAutospacing="0"/>
        <w:ind w:left="426"/>
        <w:jc w:val="both"/>
        <w:rPr>
          <w:b/>
          <w:bCs/>
          <w:i/>
          <w:iCs/>
          <w:color w:val="0000FF"/>
        </w:rPr>
      </w:pPr>
    </w:p>
    <w:p w14:paraId="1230CD1A" w14:textId="77777777" w:rsidR="0074453B" w:rsidRPr="005E198A" w:rsidRDefault="0074453B" w:rsidP="0074453B">
      <w:pPr>
        <w:pStyle w:val="NormalWeb"/>
        <w:spacing w:before="0" w:beforeAutospacing="0" w:after="0" w:afterAutospacing="0"/>
        <w:ind w:left="426"/>
        <w:jc w:val="both"/>
        <w:rPr>
          <w:i/>
          <w:iCs/>
          <w:color w:val="0000FF"/>
        </w:rPr>
      </w:pPr>
    </w:p>
    <w:p w14:paraId="75390DA6" w14:textId="77777777" w:rsidR="0074453B" w:rsidRPr="00E25956" w:rsidRDefault="0074453B" w:rsidP="0074453B">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Pr="00255E46">
        <w:rPr>
          <w:rFonts w:eastAsia="Times New Roman"/>
          <w:sz w:val="28"/>
          <w:szCs w:val="28"/>
        </w:rPr>
        <w:t>Projekta mērķis</w:t>
      </w:r>
    </w:p>
    <w:p w14:paraId="28CD83C8" w14:textId="77777777" w:rsidR="0074453B" w:rsidRDefault="0074453B" w:rsidP="0074453B">
      <w:pPr>
        <w:jc w:val="both"/>
        <w:rPr>
          <w:i/>
          <w:iCs/>
          <w:color w:val="0000FF"/>
        </w:rPr>
      </w:pPr>
    </w:p>
    <w:p w14:paraId="6F45477A" w14:textId="1AFBC6B0" w:rsidR="0074453B" w:rsidRPr="0031366F" w:rsidRDefault="0074453B" w:rsidP="0074453B">
      <w:pPr>
        <w:jc w:val="both"/>
        <w:rPr>
          <w:b/>
          <w:bCs/>
          <w:i/>
          <w:iCs/>
          <w:color w:val="0000FF"/>
        </w:rPr>
      </w:pPr>
      <w:bookmarkStart w:id="4" w:name="_Hlk135238159"/>
      <w:r w:rsidRPr="0031366F">
        <w:rPr>
          <w:b/>
          <w:bCs/>
          <w:i/>
          <w:iCs/>
          <w:color w:val="0000FF"/>
        </w:rPr>
        <w:t xml:space="preserve">Šajā </w:t>
      </w:r>
      <w:r w:rsidR="00691F52" w:rsidRPr="0031366F">
        <w:rPr>
          <w:b/>
          <w:bCs/>
          <w:i/>
          <w:iCs/>
          <w:color w:val="0000FF"/>
        </w:rPr>
        <w:t xml:space="preserve">sadaļā </w:t>
      </w:r>
      <w:r w:rsidRPr="0031366F">
        <w:rPr>
          <w:b/>
          <w:bCs/>
          <w:i/>
          <w:iCs/>
          <w:color w:val="0000FF"/>
        </w:rPr>
        <w:t>projekta iesniedzējs</w:t>
      </w:r>
      <w:r w:rsidRPr="0031366F">
        <w:rPr>
          <w:b/>
          <w:bCs/>
          <w:i/>
          <w:color w:val="0000FF"/>
        </w:rPr>
        <w:t>:</w:t>
      </w:r>
      <w:r w:rsidRPr="0031366F">
        <w:rPr>
          <w:b/>
          <w:bCs/>
          <w:color w:val="7F7F7F" w:themeColor="text1" w:themeTint="80"/>
        </w:rPr>
        <w:t xml:space="preserve"> </w:t>
      </w:r>
    </w:p>
    <w:bookmarkEnd w:id="4"/>
    <w:p w14:paraId="1CAAF7D0" w14:textId="0F0DDB41" w:rsidR="00B752E0" w:rsidRPr="00B752E0" w:rsidRDefault="002161B8" w:rsidP="0031366F">
      <w:pPr>
        <w:pStyle w:val="NormalWeb"/>
        <w:numPr>
          <w:ilvl w:val="0"/>
          <w:numId w:val="1"/>
        </w:numPr>
        <w:spacing w:after="0" w:afterAutospacing="0"/>
        <w:jc w:val="both"/>
        <w:rPr>
          <w:i/>
          <w:iCs/>
          <w:color w:val="0000FF"/>
        </w:rPr>
      </w:pPr>
      <w:r>
        <w:rPr>
          <w:b/>
          <w:bCs/>
          <w:i/>
          <w:iCs/>
          <w:color w:val="0000FF"/>
        </w:rPr>
        <w:t>definē</w:t>
      </w:r>
      <w:r w:rsidR="00B752E0" w:rsidRPr="0031366F">
        <w:rPr>
          <w:b/>
          <w:bCs/>
          <w:i/>
          <w:iCs/>
          <w:color w:val="0000FF"/>
        </w:rPr>
        <w:t xml:space="preserve"> </w:t>
      </w:r>
      <w:r w:rsidR="0074453B" w:rsidRPr="0031366F">
        <w:rPr>
          <w:b/>
          <w:bCs/>
          <w:i/>
          <w:iCs/>
          <w:color w:val="0000FF"/>
        </w:rPr>
        <w:t>projekta mērķi</w:t>
      </w:r>
      <w:r w:rsidR="00B752E0">
        <w:rPr>
          <w:i/>
          <w:iCs/>
          <w:color w:val="0000FF"/>
        </w:rPr>
        <w:t>.</w:t>
      </w:r>
    </w:p>
    <w:p w14:paraId="6C5003D2" w14:textId="31D4A57C" w:rsidR="00910E3D" w:rsidRDefault="00910E3D" w:rsidP="0031366F">
      <w:pPr>
        <w:pStyle w:val="NormalWeb"/>
        <w:numPr>
          <w:ilvl w:val="0"/>
          <w:numId w:val="4"/>
        </w:numPr>
        <w:spacing w:before="0" w:beforeAutospacing="0" w:after="240" w:afterAutospacing="0"/>
        <w:ind w:left="993" w:hanging="426"/>
        <w:jc w:val="both"/>
        <w:rPr>
          <w:i/>
          <w:iCs/>
          <w:color w:val="0000FF"/>
        </w:rPr>
      </w:pPr>
      <w:r>
        <w:rPr>
          <w:i/>
          <w:iCs/>
          <w:color w:val="0000FF"/>
          <w:u w:val="single"/>
        </w:rPr>
        <w:t>P</w:t>
      </w:r>
      <w:r w:rsidR="00C87141" w:rsidRPr="0031366F">
        <w:rPr>
          <w:i/>
          <w:iCs/>
          <w:color w:val="0000FF"/>
          <w:u w:val="single"/>
        </w:rPr>
        <w:t xml:space="preserve">rojekta mērķim jābūt </w:t>
      </w:r>
      <w:r w:rsidR="00B752E0" w:rsidRPr="0031366F">
        <w:rPr>
          <w:i/>
          <w:iCs/>
          <w:color w:val="0000FF"/>
          <w:u w:val="single"/>
        </w:rPr>
        <w:t xml:space="preserve">atbilstošam </w:t>
      </w:r>
      <w:r w:rsidR="00A66019">
        <w:rPr>
          <w:i/>
          <w:iCs/>
          <w:color w:val="0000FF"/>
          <w:u w:val="single"/>
        </w:rPr>
        <w:t>pasākuma</w:t>
      </w:r>
      <w:r w:rsidR="00B752E0" w:rsidRPr="0031366F">
        <w:rPr>
          <w:i/>
          <w:iCs/>
          <w:color w:val="0000FF"/>
          <w:u w:val="single"/>
        </w:rPr>
        <w:t xml:space="preserve"> mērķim</w:t>
      </w:r>
      <w:r w:rsidR="002161B8">
        <w:rPr>
          <w:i/>
          <w:iCs/>
          <w:color w:val="0000FF"/>
          <w:u w:val="single"/>
        </w:rPr>
        <w:t>,</w:t>
      </w:r>
      <w:r w:rsidR="00C87141" w:rsidRPr="00F71C81">
        <w:rPr>
          <w:i/>
          <w:iCs/>
          <w:color w:val="0000FF"/>
        </w:rPr>
        <w:t xml:space="preserve"> kas norādīts MK noteikumu 2.</w:t>
      </w:r>
      <w:r w:rsidR="00EF5CBE">
        <w:rPr>
          <w:i/>
          <w:iCs/>
          <w:color w:val="0000FF"/>
        </w:rPr>
        <w:t> </w:t>
      </w:r>
      <w:r w:rsidR="00C87141" w:rsidRPr="00F71C81">
        <w:rPr>
          <w:i/>
          <w:iCs/>
          <w:color w:val="0000FF"/>
        </w:rPr>
        <w:t xml:space="preserve">punktā - </w:t>
      </w:r>
      <w:r w:rsidR="00946DB7" w:rsidRPr="00946DB7">
        <w:rPr>
          <w:i/>
          <w:iCs/>
          <w:color w:val="0000FF"/>
        </w:rPr>
        <w:t>paaugstināt personu ar invaliditāti vai funkcionēšanas ierobežojumiem apkalpošanas efektivitāti un kvalitāti, kā arī paaugstināt Veselības un darbspēju ekspertīzes ārstu valsts komisijas (turpmāk – komisija) nodarbināto profesionālās spējas, vienlaikus samazinot invaliditātes ekspertīzei patērēto laiku.</w:t>
      </w:r>
    </w:p>
    <w:p w14:paraId="40CA4D0A" w14:textId="75F25266" w:rsidR="00C87141" w:rsidRPr="00F71C81" w:rsidRDefault="00910E3D" w:rsidP="0031366F">
      <w:pPr>
        <w:pStyle w:val="NormalWeb"/>
        <w:numPr>
          <w:ilvl w:val="0"/>
          <w:numId w:val="4"/>
        </w:numPr>
        <w:spacing w:before="0" w:beforeAutospacing="0" w:after="240" w:afterAutospacing="0"/>
        <w:ind w:left="993" w:hanging="426"/>
        <w:jc w:val="both"/>
        <w:rPr>
          <w:i/>
          <w:iCs/>
          <w:color w:val="0000FF"/>
        </w:rPr>
      </w:pPr>
      <w:r w:rsidRPr="00B752E0">
        <w:rPr>
          <w:i/>
          <w:iCs/>
          <w:color w:val="0000FF"/>
        </w:rPr>
        <w:t xml:space="preserve">Definējot projekta mērķi, jāievēro, ka projekta </w:t>
      </w:r>
      <w:r w:rsidRPr="0031366F">
        <w:rPr>
          <w:i/>
          <w:iCs/>
          <w:color w:val="0000FF"/>
          <w:u w:val="single"/>
        </w:rPr>
        <w:t>mērķim ir jābūt atbilstošam projekta iesniedzēja kompetencei un tādam, kuru ar pieejamajiem resursiem var sasniegt projektā plānotajā termiņā</w:t>
      </w:r>
    </w:p>
    <w:p w14:paraId="02F857F2" w14:textId="7683C01C" w:rsidR="00910E3D" w:rsidRPr="0031366F" w:rsidRDefault="00910E3D" w:rsidP="00910E3D">
      <w:pPr>
        <w:pStyle w:val="NormalWeb"/>
        <w:numPr>
          <w:ilvl w:val="0"/>
          <w:numId w:val="1"/>
        </w:numPr>
        <w:jc w:val="both"/>
        <w:rPr>
          <w:i/>
          <w:iCs/>
          <w:color w:val="0000FF"/>
        </w:rPr>
      </w:pPr>
      <w:r>
        <w:rPr>
          <w:b/>
          <w:bCs/>
          <w:i/>
          <w:iCs/>
          <w:color w:val="0000FF"/>
        </w:rPr>
        <w:t xml:space="preserve">identificē projektā risināmo </w:t>
      </w:r>
      <w:r w:rsidR="00B752E0" w:rsidRPr="0031366F">
        <w:rPr>
          <w:b/>
          <w:bCs/>
          <w:i/>
          <w:iCs/>
          <w:color w:val="0000FF"/>
        </w:rPr>
        <w:t>problēm</w:t>
      </w:r>
      <w:r w:rsidRPr="00F71C81">
        <w:rPr>
          <w:b/>
          <w:bCs/>
          <w:i/>
          <w:iCs/>
          <w:color w:val="0000FF"/>
        </w:rPr>
        <w:t>u</w:t>
      </w:r>
      <w:r w:rsidR="006E3DEC" w:rsidRPr="0031366F">
        <w:rPr>
          <w:i/>
          <w:color w:val="0000FF"/>
        </w:rPr>
        <w:t>, norāda tās aktualitāti, īsi raksturo pašreizējo situāciju un pamato, kāpēc identificēto problēmu nepieciešams risināt konkrētajā laikā un vietā, kā arī norāda paredzamās sekas, ja projekts netiks īstenots</w:t>
      </w:r>
      <w:r w:rsidR="006E3DEC" w:rsidRPr="00F71C81">
        <w:rPr>
          <w:b/>
          <w:bCs/>
          <w:i/>
          <w:iCs/>
          <w:color w:val="0000FF"/>
        </w:rPr>
        <w:t>.</w:t>
      </w:r>
    </w:p>
    <w:p w14:paraId="369E4D42" w14:textId="68C91CEB" w:rsidR="00B54A9B" w:rsidRDefault="006621F1" w:rsidP="00C31D92">
      <w:pPr>
        <w:pStyle w:val="NormalWeb"/>
        <w:numPr>
          <w:ilvl w:val="0"/>
          <w:numId w:val="1"/>
        </w:numPr>
        <w:jc w:val="both"/>
        <w:rPr>
          <w:i/>
          <w:iCs/>
          <w:color w:val="0000FF"/>
        </w:rPr>
      </w:pPr>
      <w:r w:rsidRPr="006621F1">
        <w:rPr>
          <w:i/>
          <w:iCs/>
          <w:color w:val="0000FF"/>
        </w:rPr>
        <w:t>norāda</w:t>
      </w:r>
      <w:r w:rsidR="00E22A5C">
        <w:rPr>
          <w:i/>
          <w:iCs/>
          <w:color w:val="0000FF"/>
        </w:rPr>
        <w:t>,</w:t>
      </w:r>
      <w:r w:rsidRPr="006621F1">
        <w:rPr>
          <w:i/>
          <w:iCs/>
          <w:color w:val="0000FF"/>
        </w:rPr>
        <w:t xml:space="preserve"> </w:t>
      </w:r>
      <w:r w:rsidR="00910E3D" w:rsidRPr="00B752E0">
        <w:rPr>
          <w:i/>
          <w:iCs/>
          <w:color w:val="0000FF"/>
        </w:rPr>
        <w:t xml:space="preserve">kādu ieguldījumu </w:t>
      </w:r>
      <w:r w:rsidR="00910E3D" w:rsidRPr="006621F1">
        <w:rPr>
          <w:i/>
          <w:iCs/>
          <w:color w:val="0000FF"/>
        </w:rPr>
        <w:t xml:space="preserve">projekta īstenošana dos </w:t>
      </w:r>
      <w:r w:rsidR="00A66019">
        <w:rPr>
          <w:i/>
          <w:iCs/>
          <w:color w:val="0000FF"/>
        </w:rPr>
        <w:t>pasākuma</w:t>
      </w:r>
      <w:r w:rsidR="00910E3D" w:rsidRPr="006621F1">
        <w:rPr>
          <w:i/>
          <w:iCs/>
          <w:color w:val="0000FF"/>
        </w:rPr>
        <w:t xml:space="preserve"> mērķa sasniegšanā un identificētās problēmas risināšan</w:t>
      </w:r>
      <w:r w:rsidRPr="006621F1">
        <w:rPr>
          <w:i/>
          <w:iCs/>
          <w:color w:val="0000FF"/>
        </w:rPr>
        <w:t>ā</w:t>
      </w:r>
      <w:r w:rsidR="00C31D92">
        <w:rPr>
          <w:i/>
          <w:iCs/>
          <w:color w:val="0000FF"/>
        </w:rPr>
        <w:t>.</w:t>
      </w:r>
    </w:p>
    <w:p w14:paraId="1DB164F0" w14:textId="77777777" w:rsidR="00C4108F" w:rsidRDefault="00C4108F" w:rsidP="007137F8">
      <w:pPr>
        <w:pStyle w:val="NormalWeb"/>
        <w:jc w:val="both"/>
        <w:rPr>
          <w:b/>
          <w:bCs/>
          <w:i/>
          <w:color w:val="0000FF"/>
        </w:rPr>
      </w:pPr>
    </w:p>
    <w:p w14:paraId="3452918F" w14:textId="6B75B519" w:rsidR="007137F8" w:rsidRDefault="007137F8" w:rsidP="007137F8">
      <w:pPr>
        <w:pStyle w:val="NormalWeb"/>
        <w:jc w:val="both"/>
        <w:rPr>
          <w:b/>
          <w:bCs/>
          <w:i/>
          <w:color w:val="0000FF"/>
        </w:rPr>
      </w:pPr>
      <w:r w:rsidRPr="007137F8">
        <w:rPr>
          <w:b/>
          <w:bCs/>
          <w:i/>
          <w:color w:val="0000FF"/>
        </w:rPr>
        <w:lastRenderedPageBreak/>
        <w:t>Projekta iesniegumā ietver informāciju par:</w:t>
      </w:r>
    </w:p>
    <w:p w14:paraId="5EA6F204" w14:textId="77777777" w:rsidR="007137F8" w:rsidRPr="00B31F34" w:rsidRDefault="007137F8" w:rsidP="007137F8">
      <w:pPr>
        <w:pStyle w:val="NormalWeb"/>
        <w:numPr>
          <w:ilvl w:val="0"/>
          <w:numId w:val="58"/>
        </w:numPr>
        <w:jc w:val="both"/>
        <w:rPr>
          <w:b/>
          <w:bCs/>
          <w:i/>
          <w:color w:val="0000FF"/>
        </w:rPr>
      </w:pPr>
      <w:r w:rsidRPr="004D114D">
        <w:rPr>
          <w:i/>
          <w:color w:val="0000FF"/>
          <w:u w:val="single"/>
        </w:rPr>
        <w:t>mācību vajadzību noteikšanas procesu</w:t>
      </w:r>
      <w:r>
        <w:rPr>
          <w:i/>
          <w:color w:val="0000FF"/>
        </w:rPr>
        <w:t xml:space="preserve">, t.i., </w:t>
      </w:r>
      <w:r w:rsidRPr="00C8395F">
        <w:rPr>
          <w:i/>
          <w:color w:val="0000FF"/>
        </w:rPr>
        <w:t>projekta iesniegumā ietvertā informācija liecina, ka plānoto mācību saturs, apjoms un pasniegšanas veids tiks noteikts atbilstoši mērķa grupas personu, t.i. komisijas nodarbināto vajadzībām, t.i., ir aprakstīts mācību vajadzību noteikšanas process gan par komisijas darbības vispārīgiem jautājumiem atbalsta funkciju veikšanai, gan par  specifiskiem jautājumiem invaliditātes noteikšanas jomā (t.sk.</w:t>
      </w:r>
      <w:r>
        <w:rPr>
          <w:i/>
          <w:color w:val="0000FF"/>
        </w:rPr>
        <w:t>,</w:t>
      </w:r>
      <w:r w:rsidRPr="00C8395F">
        <w:rPr>
          <w:i/>
          <w:color w:val="0000FF"/>
        </w:rPr>
        <w:t xml:space="preserve"> kas veiks mācību vajadzību noteikšanu, vai šim nolūkam tiks veidota darba grupa, kādas metodes un informācijas avoti tiks izmantoti mācību vajadzību noteikšanā, kādas un ar ko ir plānotas konsultācijas,  </w:t>
      </w:r>
      <w:proofErr w:type="spellStart"/>
      <w:r w:rsidRPr="00C8395F">
        <w:rPr>
          <w:i/>
          <w:color w:val="0000FF"/>
        </w:rPr>
        <w:t>u.c</w:t>
      </w:r>
      <w:proofErr w:type="spellEnd"/>
      <w:r w:rsidRPr="00C8395F">
        <w:rPr>
          <w:i/>
          <w:color w:val="0000FF"/>
        </w:rPr>
        <w:t>)</w:t>
      </w:r>
      <w:r>
        <w:rPr>
          <w:i/>
          <w:color w:val="0000FF"/>
        </w:rPr>
        <w:t>;</w:t>
      </w:r>
    </w:p>
    <w:p w14:paraId="459F5FD7" w14:textId="77777777" w:rsidR="007137F8" w:rsidRPr="00B31F34" w:rsidRDefault="007137F8" w:rsidP="007137F8">
      <w:pPr>
        <w:pStyle w:val="NormalWeb"/>
        <w:numPr>
          <w:ilvl w:val="0"/>
          <w:numId w:val="58"/>
        </w:numPr>
        <w:jc w:val="both"/>
        <w:rPr>
          <w:b/>
          <w:bCs/>
          <w:i/>
          <w:color w:val="0000FF"/>
        </w:rPr>
      </w:pPr>
      <w:r w:rsidRPr="004D114D">
        <w:rPr>
          <w:i/>
          <w:color w:val="0000FF"/>
          <w:u w:val="single"/>
        </w:rPr>
        <w:t>par teritoriālo griezumu/reģionālo pārklājumu sabiedrības izpratnes un informētības paaugstināšanas pasākumu īstenošanā par aktualitātēm invaliditātes noteikšanas, darbspējas un funkcionēšanas ierobežojumu vērtēšanas procesā</w:t>
      </w:r>
      <w:r>
        <w:rPr>
          <w:i/>
          <w:color w:val="0000FF"/>
        </w:rPr>
        <w:t xml:space="preserve">, t.i., </w:t>
      </w:r>
      <w:r w:rsidRPr="004D114D">
        <w:rPr>
          <w:i/>
          <w:color w:val="0000FF"/>
        </w:rPr>
        <w:t>projekta iesniegumā ietvertā informācija liecina, ka sabiedrības izpratnes un informētības paaugstināšanas pasākumi par aktualitātēm invaliditātes noteikšanas, darbspējas un funkcionēšanas ierobežojumu vērtēšanas procesā tiks īstenoti kā Rīgā, tā arī citur Latvijā, lai nodrošinātu izpratnes un informētības pieaugumu arī Latvijas reģionos ārpus Rīgas. Projekta iesniegumā sniegti galvenie satura uzsvari, kas ir būtiski sabiedrības izpratnes un informētības paaugstināšanai (piemēram, lai pilnveidotu sabiedrības izpratni par invaliditātes ekspertīzes procesiem (invaliditātes noteikšana/ darbspēju vērtēšana/ ierobežojumu vērtēšana) aktualitātēm personu ar invaliditāti atbalstam, tiesībām un pienākumiem), kā arī norādīts attiecīgs teritoriālais griezums/ reģionālais pārklājums, plānoto pasākumu veidi, indikatīvā regularitāte un īstenošanas vietas, plānotās mērķauditorijas raksturojumi, mērķauditorijas informēšanas (piesaistes) veids dalībai pasākumos, provizoriskais dalībnieku skaits Rīgā un reģionos. No projekta iesniegumā iekļautā apraksta jāizriet, ka sabiedrības izpratnes un informētības paaugstināšanas pasākumu īstenošana reģionos tiks nodrošināta ar tādu pašu kvalitāti un efektivitāti kā Rīgā</w:t>
      </w:r>
      <w:r>
        <w:rPr>
          <w:i/>
          <w:color w:val="0000FF"/>
        </w:rPr>
        <w:t>;</w:t>
      </w:r>
    </w:p>
    <w:p w14:paraId="482717FE" w14:textId="5F08503B" w:rsidR="009C6D6C" w:rsidRDefault="007137F8" w:rsidP="00D53D90">
      <w:pPr>
        <w:pStyle w:val="NormalWeb"/>
        <w:numPr>
          <w:ilvl w:val="0"/>
          <w:numId w:val="58"/>
        </w:numPr>
        <w:jc w:val="both"/>
        <w:rPr>
          <w:i/>
          <w:color w:val="0000FF"/>
        </w:rPr>
      </w:pPr>
      <w:r w:rsidRPr="0044411E">
        <w:rPr>
          <w:i/>
          <w:color w:val="0000FF"/>
          <w:u w:val="single"/>
        </w:rPr>
        <w:t xml:space="preserve">par teritoriālo griezumu/ reģionālo pārklājumu projektā plānotā </w:t>
      </w:r>
      <w:proofErr w:type="spellStart"/>
      <w:r w:rsidRPr="0044411E">
        <w:rPr>
          <w:i/>
          <w:color w:val="0000FF"/>
          <w:u w:val="single"/>
        </w:rPr>
        <w:t>izmēģinājumprojekta</w:t>
      </w:r>
      <w:proofErr w:type="spellEnd"/>
      <w:r w:rsidRPr="0044411E">
        <w:rPr>
          <w:i/>
          <w:color w:val="0000FF"/>
          <w:u w:val="single"/>
        </w:rPr>
        <w:t xml:space="preserve"> īstenošanai</w:t>
      </w:r>
      <w:r>
        <w:rPr>
          <w:i/>
          <w:color w:val="0000FF"/>
        </w:rPr>
        <w:t xml:space="preserve">, t.i., </w:t>
      </w:r>
      <w:r w:rsidRPr="0044411E">
        <w:rPr>
          <w:i/>
          <w:color w:val="0000FF"/>
        </w:rPr>
        <w:t xml:space="preserve">projekta iesniegumā ietvertā informācija liecina, ka plānotais </w:t>
      </w:r>
      <w:proofErr w:type="spellStart"/>
      <w:r w:rsidRPr="0044411E">
        <w:rPr>
          <w:i/>
          <w:color w:val="0000FF"/>
        </w:rPr>
        <w:t>izmēģinājumprojekts</w:t>
      </w:r>
      <w:proofErr w:type="spellEnd"/>
      <w:r w:rsidRPr="0044411E">
        <w:rPr>
          <w:i/>
          <w:color w:val="0000FF"/>
        </w:rPr>
        <w:t xml:space="preserve"> metodikas vienotai informācijas sniegšanai par pieejamo atbalstu komisijas klientiem invaliditātes noteikšanas gadījumā aprobēšanai un papildināšanai tiks īstenots gan Rīgas, gan komisijas reģionālajās nodaļās. Sniegtā informācija liecina, kurās tieši komisijas reģionālajās nodaļās tiks īstenots </w:t>
      </w:r>
      <w:proofErr w:type="spellStart"/>
      <w:r w:rsidRPr="0044411E">
        <w:rPr>
          <w:i/>
          <w:color w:val="0000FF"/>
        </w:rPr>
        <w:t>izmēģinājumprojekts</w:t>
      </w:r>
      <w:proofErr w:type="spellEnd"/>
      <w:r w:rsidRPr="0044411E">
        <w:rPr>
          <w:i/>
          <w:color w:val="0000FF"/>
        </w:rPr>
        <w:t xml:space="preserve">, norādīts tā īstenošanas ilgums, indikatīvs iesaistāmo mērķa grupas personu, t.i. komisijas nodarbināto skaits un loma </w:t>
      </w:r>
      <w:proofErr w:type="spellStart"/>
      <w:r w:rsidRPr="0044411E">
        <w:rPr>
          <w:i/>
          <w:color w:val="0000FF"/>
        </w:rPr>
        <w:t>izmēģinājumprojektā</w:t>
      </w:r>
      <w:proofErr w:type="spellEnd"/>
      <w:r w:rsidRPr="0044411E">
        <w:rPr>
          <w:i/>
          <w:color w:val="0000FF"/>
        </w:rPr>
        <w:t xml:space="preserve">. Tāpat projekta iesniegumā ir norādīts, ka nepieciešamības gadījumā tiks piesaistīti citu iestāžu speciālisti (piemēram, lai apkopotu informāciju un pieejamos resursus, kas personas atbalstam tiek novirzīti valsts vai pašvaldību finansējuma ietvaros), ir aprakstīti </w:t>
      </w:r>
      <w:proofErr w:type="spellStart"/>
      <w:r w:rsidRPr="0044411E">
        <w:rPr>
          <w:i/>
          <w:color w:val="0000FF"/>
        </w:rPr>
        <w:t>izmēģinājumprojekta</w:t>
      </w:r>
      <w:proofErr w:type="spellEnd"/>
      <w:r w:rsidRPr="0044411E">
        <w:rPr>
          <w:i/>
          <w:color w:val="0000FF"/>
        </w:rPr>
        <w:t xml:space="preserve"> organizatoriskie aspekti Rīgā un reģionālajās nodaļās (t.sk. iespējamās atšķirības organizatoriskajos aspektos), saikne ar sabiedrības izpratnes un informētības paaugstināšanas pasākumu īstenošanu (Rīgā un reģionos) par aktualitātēm invaliditātes noteikšanas, darbspējas un funkcionēšanas ierobežojumu vērtēšanas procesā, </w:t>
      </w:r>
      <w:proofErr w:type="spellStart"/>
      <w:r w:rsidRPr="0044411E">
        <w:rPr>
          <w:i/>
          <w:color w:val="0000FF"/>
        </w:rPr>
        <w:t>izmēģinājumprojekta</w:t>
      </w:r>
      <w:proofErr w:type="spellEnd"/>
      <w:r w:rsidRPr="0044411E">
        <w:rPr>
          <w:i/>
          <w:color w:val="0000FF"/>
        </w:rPr>
        <w:t xml:space="preserve"> rezultātu novērtēšana un rekomendāciju sniegšana kompleksas pieejas attīstībai informācijas sniegšanā par personai pieejamajiem pakalpojumiem un atbalstu invaliditātes gadījumā u.c. No projekta iesniegumā iekļautā apraksta jāizriet, ka </w:t>
      </w:r>
      <w:proofErr w:type="spellStart"/>
      <w:r w:rsidRPr="0044411E">
        <w:rPr>
          <w:i/>
          <w:color w:val="0000FF"/>
        </w:rPr>
        <w:t>izmēģinājumprojekta</w:t>
      </w:r>
      <w:proofErr w:type="spellEnd"/>
      <w:r w:rsidRPr="0044411E">
        <w:rPr>
          <w:i/>
          <w:color w:val="0000FF"/>
        </w:rPr>
        <w:t xml:space="preserve"> organizēšana komisijas reģionālajās nodaļās tiks nodrošināta ar tādu pašu kvalitāti un efektivitāti kā Rīgā, t.sk. ievērojot iespējamās reģionālās atšķirības</w:t>
      </w:r>
      <w:r w:rsidR="009C6D6C">
        <w:rPr>
          <w:i/>
          <w:color w:val="0000FF"/>
        </w:rPr>
        <w:t>;</w:t>
      </w:r>
    </w:p>
    <w:p w14:paraId="5279939E" w14:textId="45DD485C" w:rsidR="00F10698" w:rsidRDefault="009C6D6C" w:rsidP="00D53D90">
      <w:pPr>
        <w:pStyle w:val="NormalWeb"/>
        <w:numPr>
          <w:ilvl w:val="0"/>
          <w:numId w:val="58"/>
        </w:numPr>
        <w:jc w:val="both"/>
        <w:rPr>
          <w:i/>
          <w:color w:val="0000FF"/>
        </w:rPr>
      </w:pPr>
      <w:r>
        <w:rPr>
          <w:i/>
          <w:color w:val="0000FF"/>
          <w:u w:val="single"/>
        </w:rPr>
        <w:t>par</w:t>
      </w:r>
      <w:r>
        <w:rPr>
          <w:i/>
          <w:color w:val="0000FF"/>
        </w:rPr>
        <w:t xml:space="preserve"> </w:t>
      </w:r>
      <w:r w:rsidRPr="009C6D6C">
        <w:rPr>
          <w:i/>
          <w:color w:val="0000FF"/>
        </w:rPr>
        <w:t>komisijas procesu un analītiskās funkcijas attīstīb</w:t>
      </w:r>
      <w:r>
        <w:rPr>
          <w:i/>
          <w:color w:val="0000FF"/>
        </w:rPr>
        <w:t>u</w:t>
      </w:r>
      <w:r w:rsidRPr="009C6D6C">
        <w:rPr>
          <w:i/>
          <w:color w:val="0000FF"/>
        </w:rPr>
        <w:t>, tai skaitā analītiskās funkcionalitātes pilnveidošan</w:t>
      </w:r>
      <w:r>
        <w:rPr>
          <w:i/>
          <w:color w:val="0000FF"/>
        </w:rPr>
        <w:t>u</w:t>
      </w:r>
      <w:r w:rsidRPr="009C6D6C">
        <w:rPr>
          <w:i/>
          <w:color w:val="0000FF"/>
        </w:rPr>
        <w:t xml:space="preserve"> </w:t>
      </w:r>
      <w:r w:rsidR="007E707E">
        <w:rPr>
          <w:i/>
          <w:color w:val="0000FF"/>
        </w:rPr>
        <w:t xml:space="preserve">Invaliditātes </w:t>
      </w:r>
      <w:r w:rsidRPr="009C6D6C">
        <w:rPr>
          <w:i/>
          <w:color w:val="0000FF"/>
        </w:rPr>
        <w:t>informatīvajā sistēmā</w:t>
      </w:r>
      <w:r w:rsidR="007E707E">
        <w:rPr>
          <w:i/>
          <w:color w:val="0000FF"/>
        </w:rPr>
        <w:t xml:space="preserve"> (IIS)</w:t>
      </w:r>
      <w:r w:rsidRPr="009C6D6C">
        <w:rPr>
          <w:i/>
          <w:color w:val="0000FF"/>
        </w:rPr>
        <w:t xml:space="preserve"> un tās pilnveid</w:t>
      </w:r>
      <w:r>
        <w:rPr>
          <w:i/>
          <w:color w:val="0000FF"/>
        </w:rPr>
        <w:t>i</w:t>
      </w:r>
      <w:r w:rsidRPr="009C6D6C">
        <w:rPr>
          <w:i/>
          <w:color w:val="0000FF"/>
        </w:rPr>
        <w:t xml:space="preserve"> atbilstoši plānotajām izmaiņām bērnu invaliditātes noteikšanas tiesiskajā regulējumā</w:t>
      </w:r>
      <w:r>
        <w:rPr>
          <w:i/>
          <w:color w:val="0000FF"/>
        </w:rPr>
        <w:t>.</w:t>
      </w:r>
    </w:p>
    <w:p w14:paraId="6AC5B495" w14:textId="552DC1BE" w:rsidR="0074453B" w:rsidRDefault="0074453B" w:rsidP="00DF412D">
      <w:pPr>
        <w:pStyle w:val="Heading3"/>
        <w:rPr>
          <w:shd w:val="clear" w:color="auto" w:fill="FFFFFF"/>
        </w:rPr>
      </w:pPr>
    </w:p>
    <w:p w14:paraId="103EEDF2" w14:textId="77777777" w:rsidR="00D53D90" w:rsidRDefault="00D53D90" w:rsidP="004C1D5A"/>
    <w:p w14:paraId="32CD520B" w14:textId="77777777" w:rsidR="004C1D5A" w:rsidRPr="004C1D5A" w:rsidRDefault="004C1D5A" w:rsidP="004C1D5A"/>
    <w:p w14:paraId="3DADB077" w14:textId="489A4CBC" w:rsidR="0074453B" w:rsidRPr="00E25956" w:rsidRDefault="0074453B" w:rsidP="00DF412D">
      <w:pPr>
        <w:pStyle w:val="Heading3"/>
        <w:numPr>
          <w:ilvl w:val="1"/>
          <w:numId w:val="27"/>
        </w:numPr>
        <w:spacing w:before="0" w:beforeAutospacing="0" w:after="0" w:afterAutospacing="0"/>
        <w:jc w:val="both"/>
        <w:rPr>
          <w:rFonts w:eastAsia="Times New Roman"/>
          <w:sz w:val="28"/>
          <w:szCs w:val="28"/>
        </w:rPr>
      </w:pPr>
      <w:r w:rsidRPr="00E25956">
        <w:rPr>
          <w:rFonts w:eastAsia="Times New Roman"/>
          <w:sz w:val="28"/>
          <w:szCs w:val="28"/>
        </w:rPr>
        <w:t>Projekta īstenošanas vieta</w:t>
      </w:r>
    </w:p>
    <w:p w14:paraId="4B579448" w14:textId="77777777" w:rsidR="0074453B" w:rsidRPr="00E25956" w:rsidRDefault="0074453B" w:rsidP="0074453B">
      <w:pPr>
        <w:jc w:val="both"/>
        <w:rPr>
          <w:i/>
          <w:color w:val="0000FF"/>
        </w:rPr>
      </w:pPr>
      <w:r w:rsidRPr="00E25956">
        <w:rPr>
          <w:rFonts w:eastAsia="Times New Roman"/>
          <w:b/>
          <w:bCs/>
        </w:rPr>
        <w:t>Vai projekta īstenošanas vieta ir visa Latvija?</w:t>
      </w:r>
      <w:r w:rsidRPr="00E25956">
        <w:rPr>
          <w:i/>
          <w:color w:val="0000FF"/>
        </w:rPr>
        <w:t xml:space="preserve"> </w:t>
      </w:r>
    </w:p>
    <w:p w14:paraId="79E059D5" w14:textId="77777777" w:rsidR="0074453B" w:rsidRPr="00E25956" w:rsidRDefault="0074453B" w:rsidP="0074453B">
      <w:pPr>
        <w:jc w:val="both"/>
        <w:rPr>
          <w:i/>
          <w:color w:val="0000FF"/>
        </w:rPr>
      </w:pPr>
    </w:p>
    <w:tbl>
      <w:tblPr>
        <w:tblStyle w:val="TableGrid"/>
        <w:tblW w:w="0" w:type="auto"/>
        <w:tblLook w:val="04A0" w:firstRow="1" w:lastRow="0" w:firstColumn="1" w:lastColumn="0" w:noHBand="0" w:noVBand="1"/>
      </w:tblPr>
      <w:tblGrid>
        <w:gridCol w:w="4813"/>
        <w:gridCol w:w="4814"/>
      </w:tblGrid>
      <w:tr w:rsidR="0074453B" w:rsidRPr="00E25956" w14:paraId="5B483808" w14:textId="77777777" w:rsidTr="005B5818">
        <w:trPr>
          <w:trHeight w:val="1901"/>
        </w:trPr>
        <w:tc>
          <w:tcPr>
            <w:tcW w:w="4813" w:type="dxa"/>
            <w:vAlign w:val="center"/>
          </w:tcPr>
          <w:p w14:paraId="2EE32BC1" w14:textId="77777777" w:rsidR="0074453B" w:rsidRPr="00E25956" w:rsidRDefault="0074453B" w:rsidP="005B5818">
            <w:pPr>
              <w:jc w:val="center"/>
              <w:rPr>
                <w:i/>
                <w:color w:val="0000FF"/>
              </w:rPr>
            </w:pPr>
            <w:bookmarkStart w:id="5" w:name="_Hlk135226508"/>
            <w:r w:rsidRPr="00E25956">
              <w:rPr>
                <w:noProof/>
              </w:rPr>
              <w:drawing>
                <wp:inline distT="0" distB="0" distL="0" distR="0" wp14:anchorId="094E4BD7" wp14:editId="1BC03B11">
                  <wp:extent cx="2124075" cy="985650"/>
                  <wp:effectExtent l="0" t="0" r="0" b="508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5C1249D4" w14:textId="638D1CEB" w:rsidR="0074453B" w:rsidRPr="00E25956" w:rsidRDefault="00E0496F" w:rsidP="005B5818">
            <w:pPr>
              <w:jc w:val="center"/>
              <w:rPr>
                <w:color w:val="7F7F7F" w:themeColor="text1" w:themeTint="80"/>
              </w:rPr>
            </w:pPr>
            <w:r w:rsidRPr="0079160A">
              <w:rPr>
                <w:color w:val="0000FF"/>
              </w:rPr>
              <w:t>Izvē</w:t>
            </w:r>
            <w:r w:rsidR="000B7054" w:rsidRPr="0079160A">
              <w:rPr>
                <w:color w:val="0000FF"/>
              </w:rPr>
              <w:t xml:space="preserve">loties “Jā”, </w:t>
            </w:r>
            <w:r w:rsidR="000B7054">
              <w:rPr>
                <w:color w:val="7F7F7F" w:themeColor="text1" w:themeTint="80"/>
              </w:rPr>
              <w:t>l</w:t>
            </w:r>
            <w:r w:rsidR="0074453B" w:rsidRPr="00E25956">
              <w:rPr>
                <w:color w:val="7F7F7F" w:themeColor="text1" w:themeTint="80"/>
              </w:rPr>
              <w:t>auks tiek automātiski aizpildīts</w:t>
            </w:r>
          </w:p>
          <w:p w14:paraId="44A72521" w14:textId="77777777" w:rsidR="0074453B" w:rsidRPr="00E25956" w:rsidRDefault="0074453B" w:rsidP="005B5818">
            <w:pPr>
              <w:jc w:val="center"/>
              <w:rPr>
                <w:i/>
                <w:color w:val="0000FF"/>
              </w:rPr>
            </w:pPr>
          </w:p>
        </w:tc>
      </w:tr>
      <w:bookmarkEnd w:id="5"/>
    </w:tbl>
    <w:p w14:paraId="3C8C0248" w14:textId="77777777" w:rsidR="003B0428" w:rsidRDefault="003B0428" w:rsidP="0074453B">
      <w:pPr>
        <w:pStyle w:val="NormalWeb"/>
        <w:spacing w:before="0" w:beforeAutospacing="0" w:after="0" w:afterAutospacing="0"/>
        <w:jc w:val="both"/>
        <w:rPr>
          <w:color w:val="00B0F0"/>
          <w:sz w:val="28"/>
          <w:szCs w:val="28"/>
        </w:rPr>
      </w:pPr>
    </w:p>
    <w:p w14:paraId="420509B1" w14:textId="77777777" w:rsidR="0033047F" w:rsidRPr="0033047F" w:rsidRDefault="0033047F" w:rsidP="00024D08">
      <w:pPr>
        <w:pStyle w:val="Heading3"/>
      </w:pPr>
      <w:r w:rsidRPr="0033047F">
        <w:t>1.5. Mērķa grupas apraksts</w:t>
      </w:r>
    </w:p>
    <w:p w14:paraId="2C39D684" w14:textId="77777777" w:rsidR="0052564D" w:rsidRPr="00386668" w:rsidRDefault="0052564D" w:rsidP="0052564D">
      <w:pPr>
        <w:jc w:val="both"/>
        <w:rPr>
          <w:b/>
          <w:bCs/>
          <w:i/>
          <w:iCs/>
          <w:color w:val="0000FF"/>
        </w:rPr>
      </w:pPr>
      <w:r w:rsidRPr="00386668">
        <w:rPr>
          <w:b/>
          <w:bCs/>
          <w:i/>
          <w:iCs/>
          <w:color w:val="0000FF"/>
        </w:rPr>
        <w:t>Šajā sadaļā projekta iesniedzējs</w:t>
      </w:r>
      <w:r w:rsidRPr="00386668">
        <w:rPr>
          <w:b/>
          <w:bCs/>
          <w:i/>
          <w:color w:val="0000FF"/>
        </w:rPr>
        <w:t>:</w:t>
      </w:r>
      <w:r w:rsidRPr="00386668">
        <w:rPr>
          <w:b/>
          <w:bCs/>
          <w:color w:val="7F7F7F" w:themeColor="text1" w:themeTint="80"/>
        </w:rPr>
        <w:t xml:space="preserve"> </w:t>
      </w:r>
    </w:p>
    <w:p w14:paraId="6F1E1ED0" w14:textId="66874F27" w:rsidR="002161B8" w:rsidRDefault="004C349C" w:rsidP="00024D08">
      <w:pPr>
        <w:pStyle w:val="NormalWeb"/>
        <w:numPr>
          <w:ilvl w:val="0"/>
          <w:numId w:val="1"/>
        </w:numPr>
        <w:jc w:val="both"/>
        <w:rPr>
          <w:i/>
          <w:iCs/>
          <w:color w:val="0000FF"/>
        </w:rPr>
      </w:pPr>
      <w:r w:rsidRPr="0031366F">
        <w:rPr>
          <w:b/>
          <w:bCs/>
          <w:i/>
          <w:iCs/>
          <w:color w:val="0000FF"/>
        </w:rPr>
        <w:t>n</w:t>
      </w:r>
      <w:r w:rsidR="002161B8" w:rsidRPr="0031366F">
        <w:rPr>
          <w:b/>
          <w:bCs/>
          <w:i/>
          <w:iCs/>
          <w:color w:val="0000FF"/>
        </w:rPr>
        <w:t xml:space="preserve">orāda projekta </w:t>
      </w:r>
      <w:r w:rsidR="00024D08" w:rsidRPr="0031366F">
        <w:rPr>
          <w:b/>
          <w:bCs/>
          <w:i/>
          <w:iCs/>
          <w:color w:val="0000FF"/>
        </w:rPr>
        <w:t>mērķa grupu</w:t>
      </w:r>
      <w:r w:rsidR="002161B8" w:rsidRPr="0031366F">
        <w:rPr>
          <w:b/>
          <w:bCs/>
          <w:i/>
          <w:iCs/>
          <w:color w:val="0000FF"/>
        </w:rPr>
        <w:t xml:space="preserve"> un tās vajadzības</w:t>
      </w:r>
      <w:r w:rsidR="002161B8" w:rsidRPr="0031366F">
        <w:rPr>
          <w:i/>
          <w:iCs/>
          <w:color w:val="0000FF"/>
        </w:rPr>
        <w:t>, tād</w:t>
      </w:r>
      <w:r w:rsidR="00202BAD">
        <w:rPr>
          <w:i/>
          <w:iCs/>
          <w:color w:val="0000FF"/>
        </w:rPr>
        <w:t>ē</w:t>
      </w:r>
      <w:r w:rsidR="002161B8" w:rsidRPr="0031366F">
        <w:rPr>
          <w:i/>
          <w:iCs/>
          <w:color w:val="0000FF"/>
        </w:rPr>
        <w:t>jādi pamatojot projektā plānoto darbību nepieciešamību.</w:t>
      </w:r>
    </w:p>
    <w:p w14:paraId="0F011E04" w14:textId="7FC0A8AC" w:rsidR="004C349C" w:rsidRPr="00B8288D" w:rsidRDefault="004C349C" w:rsidP="002A02FC">
      <w:pPr>
        <w:pStyle w:val="NormalWeb"/>
        <w:numPr>
          <w:ilvl w:val="0"/>
          <w:numId w:val="34"/>
        </w:numPr>
        <w:jc w:val="both"/>
        <w:rPr>
          <w:i/>
          <w:iCs/>
          <w:color w:val="0000FF"/>
        </w:rPr>
      </w:pPr>
      <w:r w:rsidRPr="00B8288D">
        <w:rPr>
          <w:i/>
          <w:iCs/>
          <w:color w:val="0000FF"/>
        </w:rPr>
        <w:t xml:space="preserve">Projekta </w:t>
      </w:r>
      <w:r w:rsidRPr="00B8288D">
        <w:rPr>
          <w:i/>
          <w:iCs/>
          <w:color w:val="0000FF"/>
          <w:u w:val="single"/>
        </w:rPr>
        <w:t>mērķa grupai ir jāatbilst</w:t>
      </w:r>
      <w:r w:rsidRPr="00B8288D">
        <w:rPr>
          <w:i/>
          <w:iCs/>
          <w:color w:val="0000FF"/>
        </w:rPr>
        <w:t xml:space="preserve"> MK noteikumu 3.</w:t>
      </w:r>
      <w:r w:rsidR="003D35CF">
        <w:rPr>
          <w:i/>
          <w:iCs/>
          <w:color w:val="0000FF"/>
        </w:rPr>
        <w:t xml:space="preserve"> </w:t>
      </w:r>
      <w:r w:rsidRPr="00B8288D">
        <w:rPr>
          <w:i/>
          <w:iCs/>
          <w:color w:val="0000FF"/>
        </w:rPr>
        <w:t xml:space="preserve">punktā noteiktajai </w:t>
      </w:r>
      <w:r w:rsidR="00A66019" w:rsidRPr="00B8288D">
        <w:rPr>
          <w:i/>
          <w:iCs/>
          <w:color w:val="0000FF"/>
        </w:rPr>
        <w:t>pasākuma</w:t>
      </w:r>
      <w:r w:rsidRPr="00B8288D">
        <w:rPr>
          <w:i/>
          <w:iCs/>
          <w:color w:val="0000FF"/>
        </w:rPr>
        <w:t xml:space="preserve"> mērķa grupai</w:t>
      </w:r>
      <w:r w:rsidR="005A3000" w:rsidRPr="00B8288D">
        <w:rPr>
          <w:i/>
          <w:iCs/>
          <w:color w:val="0000FF"/>
        </w:rPr>
        <w:t xml:space="preserve"> - </w:t>
      </w:r>
      <w:r w:rsidR="00B8288D" w:rsidRPr="00B8288D">
        <w:rPr>
          <w:i/>
          <w:iCs/>
          <w:color w:val="0000FF"/>
        </w:rPr>
        <w:t>komisijas ārsti, speciālisti, amatpersonas, atbalsta funkciju veicēji un citi darbinieki.</w:t>
      </w:r>
    </w:p>
    <w:p w14:paraId="0B497976" w14:textId="48236BB6" w:rsidR="00542B0F" w:rsidRDefault="00ED6BB1" w:rsidP="00766CF9">
      <w:pPr>
        <w:pStyle w:val="NormalWeb"/>
        <w:numPr>
          <w:ilvl w:val="0"/>
          <w:numId w:val="1"/>
        </w:numPr>
        <w:spacing w:after="240"/>
        <w:jc w:val="both"/>
        <w:rPr>
          <w:i/>
          <w:iCs/>
          <w:color w:val="0000FF"/>
        </w:rPr>
      </w:pPr>
      <w:r w:rsidRPr="00B8288D">
        <w:rPr>
          <w:i/>
          <w:iCs/>
          <w:color w:val="0000FF"/>
        </w:rPr>
        <w:t xml:space="preserve">sniedz informāciju, kas liecina, </w:t>
      </w:r>
      <w:r w:rsidR="00B8288D" w:rsidRPr="00B8288D">
        <w:rPr>
          <w:i/>
          <w:iCs/>
          <w:color w:val="0000FF"/>
        </w:rPr>
        <w:t xml:space="preserve">ka mācības tiks nodrošinātas mērķa grupas personām, t.i. komisijā nodarbinātajiem pēc nepieciešamības visās komisijas reģionālajās nodaļās, tiks norādīts mācību pasniegšanas veids, sasniedzamība, iespējamā regularitāte, mērķa grupas personu iesaiste, mācību ieguvumu novērtēšana u.c. </w:t>
      </w:r>
      <w:r w:rsidR="00B8288D" w:rsidRPr="00766CF9">
        <w:rPr>
          <w:i/>
          <w:iCs/>
          <w:color w:val="0000FF"/>
        </w:rPr>
        <w:t>No projekta iesniegumā iekļautā apraksta jāizriet, ka mācības komisijas reģionālajās nodaļās tiks nodrošinātas ar tādu pašu kvalitāti un efektivitāti kā Rīgā.</w:t>
      </w:r>
    </w:p>
    <w:p w14:paraId="3BBC8DA7" w14:textId="77777777" w:rsidR="00580E78" w:rsidRPr="00766CF9" w:rsidRDefault="00580E78" w:rsidP="00580E78">
      <w:pPr>
        <w:pStyle w:val="NormalWeb"/>
        <w:spacing w:after="240"/>
        <w:ind w:left="360"/>
        <w:jc w:val="both"/>
        <w:rPr>
          <w:i/>
          <w:iCs/>
          <w:color w:val="0000FF"/>
        </w:rPr>
      </w:pPr>
    </w:p>
    <w:p w14:paraId="4B065A53" w14:textId="62405899" w:rsidR="0074453B" w:rsidRPr="003B0428" w:rsidRDefault="0074453B" w:rsidP="00A82B14">
      <w:pPr>
        <w:pStyle w:val="Heading3"/>
        <w:numPr>
          <w:ilvl w:val="0"/>
          <w:numId w:val="27"/>
        </w:numPr>
        <w:spacing w:after="0" w:afterAutospacing="0"/>
        <w:rPr>
          <w:rFonts w:eastAsia="Times New Roman"/>
          <w:smallCaps/>
        </w:rPr>
      </w:pPr>
      <w:r w:rsidRPr="003B0428">
        <w:rPr>
          <w:rFonts w:eastAsia="Times New Roman"/>
          <w:smallCaps/>
        </w:rPr>
        <w:t>Projekta īstenošana un vadība</w:t>
      </w:r>
    </w:p>
    <w:p w14:paraId="5993DA9E" w14:textId="77777777" w:rsidR="003B0428" w:rsidRPr="009C1E00" w:rsidRDefault="003B0428" w:rsidP="003B0428">
      <w:pPr>
        <w:pStyle w:val="Heading3"/>
        <w:spacing w:before="0" w:beforeAutospacing="0" w:after="0" w:afterAutospacing="0"/>
        <w:ind w:left="720"/>
        <w:rPr>
          <w:rFonts w:eastAsia="Times New Roman"/>
        </w:rPr>
      </w:pPr>
    </w:p>
    <w:p w14:paraId="4DC3FED7" w14:textId="77777777" w:rsidR="0074453B" w:rsidRPr="00E25956" w:rsidRDefault="0074453B" w:rsidP="0074453B">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2.1. </w:t>
      </w:r>
      <w:r w:rsidRPr="00255E46">
        <w:rPr>
          <w:rFonts w:eastAsia="Times New Roman"/>
          <w:sz w:val="28"/>
          <w:szCs w:val="28"/>
        </w:rPr>
        <w:t>Projekta administrēšanas kapacitāte</w:t>
      </w:r>
    </w:p>
    <w:p w14:paraId="73144C07" w14:textId="77777777" w:rsidR="0074453B" w:rsidRPr="00E25956" w:rsidRDefault="0074453B" w:rsidP="0074453B">
      <w:pPr>
        <w:pStyle w:val="Heading3"/>
        <w:spacing w:before="0" w:beforeAutospacing="0" w:after="0" w:afterAutospacing="0"/>
        <w:jc w:val="both"/>
        <w:rPr>
          <w:rFonts w:eastAsia="Times New Roman"/>
          <w:sz w:val="28"/>
          <w:szCs w:val="28"/>
        </w:rPr>
      </w:pPr>
    </w:p>
    <w:p w14:paraId="0A524404" w14:textId="77777777" w:rsidR="0074453B" w:rsidRPr="00E25956" w:rsidRDefault="0074453B" w:rsidP="0074453B">
      <w:pPr>
        <w:pStyle w:val="NormalWeb"/>
        <w:spacing w:before="0" w:beforeAutospacing="0" w:after="0" w:afterAutospacing="0"/>
        <w:jc w:val="both"/>
        <w:rPr>
          <w:rFonts w:eastAsia="Times New Roman"/>
          <w:b/>
          <w:bCs/>
        </w:rPr>
      </w:pPr>
    </w:p>
    <w:p w14:paraId="30BEE0A4" w14:textId="1CCD5AA3" w:rsidR="0074453B" w:rsidRDefault="0074453B" w:rsidP="0074453B">
      <w:pPr>
        <w:jc w:val="both"/>
        <w:rPr>
          <w:b/>
          <w:bCs/>
          <w:i/>
          <w:color w:val="0000FF"/>
        </w:rPr>
      </w:pPr>
      <w:r w:rsidRPr="0031366F">
        <w:rPr>
          <w:b/>
          <w:bCs/>
          <w:i/>
          <w:color w:val="0000FF"/>
        </w:rPr>
        <w:t xml:space="preserve">Šajā </w:t>
      </w:r>
      <w:r w:rsidR="00E0471C" w:rsidRPr="0031366F">
        <w:rPr>
          <w:b/>
          <w:bCs/>
          <w:i/>
          <w:iCs/>
          <w:color w:val="0000FF"/>
        </w:rPr>
        <w:t xml:space="preserve">sadaļā </w:t>
      </w:r>
      <w:r w:rsidRPr="0031366F">
        <w:rPr>
          <w:b/>
          <w:bCs/>
          <w:i/>
          <w:color w:val="0000FF"/>
        </w:rPr>
        <w:t>projekta iesniedzējs:</w:t>
      </w:r>
    </w:p>
    <w:p w14:paraId="58BF8FFF" w14:textId="77777777" w:rsidR="00DC4008" w:rsidRPr="0031366F" w:rsidRDefault="00DC4008" w:rsidP="0074453B">
      <w:pPr>
        <w:jc w:val="both"/>
        <w:rPr>
          <w:b/>
          <w:bCs/>
          <w:i/>
          <w:color w:val="0000FF"/>
        </w:rPr>
      </w:pPr>
    </w:p>
    <w:p w14:paraId="25BCB9B7" w14:textId="77777777" w:rsidR="0074453B" w:rsidRPr="00E25956" w:rsidRDefault="0074453B" w:rsidP="0074453B">
      <w:pPr>
        <w:numPr>
          <w:ilvl w:val="0"/>
          <w:numId w:val="1"/>
        </w:numPr>
        <w:jc w:val="both"/>
        <w:rPr>
          <w:i/>
          <w:color w:val="0000FF"/>
        </w:rPr>
      </w:pPr>
      <w:r w:rsidRPr="00E25956">
        <w:rPr>
          <w:i/>
          <w:color w:val="0000FF"/>
        </w:rPr>
        <w:t>sniedz informāciju par vadības un īstenošanas procesa organizēšanai nepieciešamo personālu;</w:t>
      </w:r>
    </w:p>
    <w:p w14:paraId="542D558E" w14:textId="74721F98" w:rsidR="0074453B" w:rsidRDefault="0074453B" w:rsidP="0074453B">
      <w:pPr>
        <w:numPr>
          <w:ilvl w:val="0"/>
          <w:numId w:val="1"/>
        </w:numPr>
        <w:jc w:val="both"/>
        <w:rPr>
          <w:i/>
          <w:color w:val="0000FF"/>
        </w:rPr>
      </w:pPr>
      <w:r w:rsidRPr="00E25956">
        <w:rPr>
          <w:i/>
          <w:color w:val="0000FF"/>
        </w:rPr>
        <w:t>apraksta to pienākumus</w:t>
      </w:r>
      <w:r w:rsidR="00E0471C">
        <w:rPr>
          <w:i/>
          <w:color w:val="0000FF"/>
        </w:rPr>
        <w:t xml:space="preserve"> projektā</w:t>
      </w:r>
      <w:r w:rsidRPr="00E25956">
        <w:rPr>
          <w:i/>
          <w:color w:val="0000FF"/>
        </w:rPr>
        <w:t>, nepieciešamo kvalifikāciju, tai skaitā pieredzi un kompetenci.</w:t>
      </w:r>
    </w:p>
    <w:p w14:paraId="5932F644" w14:textId="131E65D9" w:rsidR="0031366F" w:rsidRDefault="0031366F" w:rsidP="0031366F">
      <w:pPr>
        <w:jc w:val="both"/>
        <w:rPr>
          <w:i/>
          <w:color w:val="0000FF"/>
        </w:rPr>
      </w:pPr>
    </w:p>
    <w:tbl>
      <w:tblPr>
        <w:tblStyle w:val="TableGrid"/>
        <w:tblW w:w="0" w:type="auto"/>
        <w:tblLook w:val="04A0" w:firstRow="1" w:lastRow="0" w:firstColumn="1" w:lastColumn="0" w:noHBand="0" w:noVBand="1"/>
      </w:tblPr>
      <w:tblGrid>
        <w:gridCol w:w="6636"/>
        <w:gridCol w:w="2991"/>
      </w:tblGrid>
      <w:tr w:rsidR="0031366F" w:rsidRPr="00E25956" w14:paraId="1E92607D" w14:textId="77777777" w:rsidTr="0031366F">
        <w:trPr>
          <w:trHeight w:val="2261"/>
        </w:trPr>
        <w:tc>
          <w:tcPr>
            <w:tcW w:w="6658" w:type="dxa"/>
          </w:tcPr>
          <w:p w14:paraId="50DA035E" w14:textId="77777777" w:rsidR="0031366F" w:rsidRPr="00E25956" w:rsidRDefault="0031366F" w:rsidP="0009474C">
            <w:pPr>
              <w:pStyle w:val="NormalWeb"/>
              <w:spacing w:before="0" w:beforeAutospacing="0" w:after="0" w:afterAutospacing="0"/>
              <w:jc w:val="center"/>
              <w:rPr>
                <w:rFonts w:eastAsia="Times New Roman"/>
                <w:b/>
                <w:bCs/>
              </w:rPr>
            </w:pPr>
            <w:r w:rsidRPr="00E25956">
              <w:rPr>
                <w:noProof/>
              </w:rPr>
              <w:lastRenderedPageBreak/>
              <w:drawing>
                <wp:inline distT="0" distB="0" distL="0" distR="0" wp14:anchorId="708C62E4" wp14:editId="54BAA99B">
                  <wp:extent cx="3817620" cy="1294561"/>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3817620" cy="1294561"/>
                          </a:xfrm>
                          <a:prstGeom prst="rect">
                            <a:avLst/>
                          </a:prstGeom>
                          <a:ln>
                            <a:noFill/>
                          </a:ln>
                          <a:extLst>
                            <a:ext uri="{53640926-AAD7-44D8-BBD7-CCE9431645EC}">
                              <a14:shadowObscured xmlns:a14="http://schemas.microsoft.com/office/drawing/2010/main"/>
                            </a:ext>
                          </a:extLst>
                        </pic:spPr>
                      </pic:pic>
                    </a:graphicData>
                  </a:graphic>
                </wp:inline>
              </w:drawing>
            </w:r>
          </w:p>
        </w:tc>
        <w:tc>
          <w:tcPr>
            <w:tcW w:w="3089" w:type="dxa"/>
            <w:vAlign w:val="center"/>
          </w:tcPr>
          <w:p w14:paraId="56C005A3" w14:textId="77777777" w:rsidR="0031366F" w:rsidRPr="00E25956" w:rsidRDefault="0031366F" w:rsidP="0009474C">
            <w:pPr>
              <w:jc w:val="center"/>
              <w:rPr>
                <w:rFonts w:eastAsia="Times New Roman"/>
                <w:b/>
                <w:bCs/>
              </w:rPr>
            </w:pPr>
            <w:r w:rsidRPr="00E25956">
              <w:rPr>
                <w:color w:val="7F7F7F" w:themeColor="text1" w:themeTint="80"/>
              </w:rPr>
              <w:t>Pievieno amatu.</w:t>
            </w:r>
          </w:p>
          <w:p w14:paraId="1FA52BEA" w14:textId="3F0C6A71" w:rsidR="0031366F" w:rsidRPr="005A691F" w:rsidRDefault="0031366F" w:rsidP="0009474C">
            <w:pPr>
              <w:pStyle w:val="NormalWeb"/>
              <w:spacing w:before="0" w:beforeAutospacing="0" w:after="0" w:afterAutospacing="0"/>
              <w:jc w:val="center"/>
              <w:rPr>
                <w:rFonts w:eastAsia="Times New Roman"/>
                <w:b/>
                <w:bCs/>
                <w:i/>
                <w:iCs/>
              </w:rPr>
            </w:pPr>
            <w:r w:rsidRPr="005A691F">
              <w:rPr>
                <w:i/>
                <w:iCs/>
                <w:color w:val="0000FF"/>
              </w:rPr>
              <w:t xml:space="preserve">Var pievienot vairākus </w:t>
            </w:r>
            <w:r w:rsidR="005A691F">
              <w:rPr>
                <w:i/>
                <w:iCs/>
                <w:color w:val="0000FF"/>
              </w:rPr>
              <w:t xml:space="preserve">projekta </w:t>
            </w:r>
            <w:r w:rsidRPr="005A691F">
              <w:rPr>
                <w:i/>
                <w:iCs/>
                <w:color w:val="0000FF"/>
              </w:rPr>
              <w:t>amatus, katram izveidojot atsevišķu tabulu.</w:t>
            </w:r>
          </w:p>
        </w:tc>
      </w:tr>
    </w:tbl>
    <w:p w14:paraId="1035F2D4" w14:textId="77777777" w:rsidR="0031366F" w:rsidRPr="00E25956" w:rsidRDefault="0031366F" w:rsidP="0031366F">
      <w:pPr>
        <w:jc w:val="both"/>
        <w:rPr>
          <w:i/>
          <w:color w:val="0000FF"/>
        </w:rPr>
      </w:pPr>
    </w:p>
    <w:tbl>
      <w:tblPr>
        <w:tblStyle w:val="TableGrid"/>
        <w:tblW w:w="0" w:type="auto"/>
        <w:tblLook w:val="04A0" w:firstRow="1" w:lastRow="0" w:firstColumn="1" w:lastColumn="0" w:noHBand="0" w:noVBand="1"/>
      </w:tblPr>
      <w:tblGrid>
        <w:gridCol w:w="5586"/>
        <w:gridCol w:w="4041"/>
      </w:tblGrid>
      <w:tr w:rsidR="0031366F" w:rsidRPr="00E25956" w14:paraId="015150F0" w14:textId="77777777" w:rsidTr="00BD42D2">
        <w:tc>
          <w:tcPr>
            <w:tcW w:w="5586" w:type="dxa"/>
            <w:vMerge w:val="restart"/>
          </w:tcPr>
          <w:p w14:paraId="1BB738A1" w14:textId="77777777" w:rsidR="0031366F" w:rsidRPr="00E25956" w:rsidRDefault="0031366F" w:rsidP="0009474C">
            <w:pPr>
              <w:pStyle w:val="NormalWeb"/>
              <w:spacing w:before="0" w:beforeAutospacing="0" w:after="0" w:afterAutospacing="0"/>
              <w:jc w:val="center"/>
              <w:rPr>
                <w:noProof/>
              </w:rPr>
            </w:pPr>
            <w:r w:rsidRPr="00E25956">
              <w:rPr>
                <w:noProof/>
              </w:rPr>
              <w:drawing>
                <wp:inline distT="0" distB="0" distL="0" distR="0" wp14:anchorId="6B3609E4" wp14:editId="132667A4">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F0448E3" w14:textId="77777777" w:rsidR="0031366F" w:rsidRPr="00E25956" w:rsidRDefault="0031366F" w:rsidP="0009474C">
            <w:pPr>
              <w:pStyle w:val="NormalWeb"/>
              <w:spacing w:before="0" w:beforeAutospacing="0" w:after="0" w:afterAutospacing="0"/>
              <w:jc w:val="center"/>
              <w:rPr>
                <w:rFonts w:eastAsia="Times New Roman"/>
                <w:b/>
                <w:bCs/>
              </w:rPr>
            </w:pPr>
          </w:p>
        </w:tc>
        <w:tc>
          <w:tcPr>
            <w:tcW w:w="4245" w:type="dxa"/>
          </w:tcPr>
          <w:p w14:paraId="426D027C" w14:textId="77777777" w:rsidR="0031366F" w:rsidRPr="00E25956" w:rsidRDefault="0031366F" w:rsidP="0009474C">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6B05169A" w14:textId="77777777" w:rsidR="0031366F" w:rsidRPr="00E25956" w:rsidRDefault="0031366F" w:rsidP="0009474C">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3D40FDB1" w14:textId="64DD7841" w:rsidR="0031366F" w:rsidRPr="005A691F" w:rsidRDefault="0031366F" w:rsidP="0009474C">
            <w:pPr>
              <w:pStyle w:val="NormalWeb"/>
              <w:spacing w:before="0" w:beforeAutospacing="0" w:after="0" w:afterAutospacing="0"/>
              <w:jc w:val="both"/>
              <w:rPr>
                <w:i/>
                <w:iCs/>
                <w:color w:val="7F7F7F" w:themeColor="text1" w:themeTint="80"/>
              </w:rPr>
            </w:pPr>
            <w:r w:rsidRPr="005A691F">
              <w:rPr>
                <w:i/>
                <w:iCs/>
                <w:color w:val="0000FF"/>
              </w:rPr>
              <w:t xml:space="preserve">Norāda </w:t>
            </w:r>
            <w:r w:rsidR="005A691F">
              <w:rPr>
                <w:i/>
                <w:iCs/>
                <w:color w:val="0000FF"/>
              </w:rPr>
              <w:t xml:space="preserve">projektā paredzētā </w:t>
            </w:r>
            <w:r w:rsidRPr="005A691F">
              <w:rPr>
                <w:i/>
                <w:iCs/>
                <w:color w:val="0000FF"/>
              </w:rPr>
              <w:t>amata nosaukumu</w:t>
            </w:r>
          </w:p>
        </w:tc>
      </w:tr>
      <w:tr w:rsidR="0031366F" w:rsidRPr="00E25956" w14:paraId="79B7C8E4" w14:textId="77777777" w:rsidTr="00BD42D2">
        <w:tc>
          <w:tcPr>
            <w:tcW w:w="5586" w:type="dxa"/>
            <w:vMerge/>
          </w:tcPr>
          <w:p w14:paraId="279AAE4D" w14:textId="77777777" w:rsidR="0031366F" w:rsidRPr="00E25956" w:rsidRDefault="0031366F" w:rsidP="0009474C">
            <w:pPr>
              <w:pStyle w:val="NormalWeb"/>
              <w:spacing w:before="0" w:beforeAutospacing="0" w:after="0" w:afterAutospacing="0"/>
              <w:jc w:val="both"/>
              <w:rPr>
                <w:rFonts w:eastAsia="Times New Roman"/>
                <w:b/>
                <w:bCs/>
              </w:rPr>
            </w:pPr>
          </w:p>
        </w:tc>
        <w:tc>
          <w:tcPr>
            <w:tcW w:w="4245" w:type="dxa"/>
          </w:tcPr>
          <w:p w14:paraId="741D92C4" w14:textId="77777777" w:rsidR="0031366F" w:rsidRPr="00E25956" w:rsidRDefault="0031366F" w:rsidP="0009474C">
            <w:pPr>
              <w:pStyle w:val="NormalWeb"/>
              <w:spacing w:before="0" w:beforeAutospacing="0" w:after="0" w:afterAutospacing="0"/>
              <w:jc w:val="both"/>
              <w:rPr>
                <w:rFonts w:eastAsia="Times New Roman"/>
                <w:b/>
                <w:bCs/>
              </w:rPr>
            </w:pPr>
            <w:r w:rsidRPr="00E25956">
              <w:rPr>
                <w:rFonts w:eastAsia="Times New Roman"/>
                <w:b/>
                <w:bCs/>
              </w:rPr>
              <w:t>Personāla veids</w:t>
            </w:r>
          </w:p>
          <w:p w14:paraId="2D9469E5" w14:textId="77777777" w:rsidR="0031366F" w:rsidRPr="00E25956" w:rsidRDefault="0031366F" w:rsidP="0009474C">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31AF3BA7" w14:textId="77777777" w:rsidR="0031366F" w:rsidRPr="005A691F" w:rsidRDefault="0031366F" w:rsidP="0009474C">
            <w:pPr>
              <w:pStyle w:val="NormalWeb"/>
              <w:numPr>
                <w:ilvl w:val="0"/>
                <w:numId w:val="10"/>
              </w:numPr>
              <w:spacing w:before="0" w:beforeAutospacing="0" w:after="0" w:afterAutospacing="0"/>
              <w:ind w:left="456"/>
              <w:jc w:val="both"/>
              <w:rPr>
                <w:i/>
                <w:iCs/>
                <w:color w:val="0000FF"/>
              </w:rPr>
            </w:pPr>
            <w:r w:rsidRPr="005A691F">
              <w:rPr>
                <w:i/>
                <w:iCs/>
                <w:color w:val="0000FF"/>
              </w:rPr>
              <w:t xml:space="preserve">īstenošanas </w:t>
            </w:r>
          </w:p>
          <w:p w14:paraId="2A9037C2" w14:textId="77777777" w:rsidR="0031366F" w:rsidRPr="00E25956" w:rsidRDefault="0031366F" w:rsidP="0009474C">
            <w:pPr>
              <w:pStyle w:val="NormalWeb"/>
              <w:numPr>
                <w:ilvl w:val="0"/>
                <w:numId w:val="10"/>
              </w:numPr>
              <w:spacing w:before="0" w:beforeAutospacing="0" w:after="0" w:afterAutospacing="0"/>
              <w:ind w:left="456"/>
              <w:jc w:val="both"/>
              <w:rPr>
                <w:color w:val="7F7F7F" w:themeColor="text1" w:themeTint="80"/>
              </w:rPr>
            </w:pPr>
            <w:r w:rsidRPr="005A691F">
              <w:rPr>
                <w:i/>
                <w:iCs/>
                <w:color w:val="0000FF"/>
              </w:rPr>
              <w:t>vadības</w:t>
            </w:r>
            <w:r w:rsidRPr="00E25956">
              <w:rPr>
                <w:color w:val="7F7F7F" w:themeColor="text1" w:themeTint="80"/>
              </w:rPr>
              <w:t xml:space="preserve"> </w:t>
            </w:r>
          </w:p>
        </w:tc>
      </w:tr>
      <w:tr w:rsidR="0031366F" w:rsidRPr="00E25956" w14:paraId="25142F2B" w14:textId="77777777" w:rsidTr="00BD42D2">
        <w:tc>
          <w:tcPr>
            <w:tcW w:w="5586" w:type="dxa"/>
            <w:vMerge/>
          </w:tcPr>
          <w:p w14:paraId="1AA2D49B" w14:textId="77777777" w:rsidR="0031366F" w:rsidRPr="00E25956" w:rsidRDefault="0031366F" w:rsidP="0009474C">
            <w:pPr>
              <w:pStyle w:val="NormalWeb"/>
              <w:spacing w:before="0" w:beforeAutospacing="0" w:after="0" w:afterAutospacing="0"/>
              <w:jc w:val="both"/>
              <w:rPr>
                <w:rFonts w:eastAsia="Times New Roman"/>
                <w:b/>
                <w:bCs/>
              </w:rPr>
            </w:pPr>
          </w:p>
        </w:tc>
        <w:tc>
          <w:tcPr>
            <w:tcW w:w="4245" w:type="dxa"/>
          </w:tcPr>
          <w:p w14:paraId="73C308DC" w14:textId="77777777" w:rsidR="0031366F" w:rsidRPr="00E25956" w:rsidRDefault="0031366F" w:rsidP="0009474C">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C37D5DD" w14:textId="77777777" w:rsidR="0031366F" w:rsidRPr="00E25956" w:rsidRDefault="0031366F" w:rsidP="0009474C">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31366F" w:rsidRPr="00E25956" w14:paraId="637565DF" w14:textId="77777777" w:rsidTr="00BD42D2">
        <w:tc>
          <w:tcPr>
            <w:tcW w:w="5586" w:type="dxa"/>
            <w:vMerge/>
          </w:tcPr>
          <w:p w14:paraId="12623AB9" w14:textId="77777777" w:rsidR="0031366F" w:rsidRPr="00E25956" w:rsidRDefault="0031366F" w:rsidP="0009474C">
            <w:pPr>
              <w:pStyle w:val="NormalWeb"/>
              <w:spacing w:before="0" w:beforeAutospacing="0" w:after="0" w:afterAutospacing="0"/>
              <w:jc w:val="both"/>
              <w:rPr>
                <w:rFonts w:eastAsia="Times New Roman"/>
                <w:b/>
                <w:bCs/>
              </w:rPr>
            </w:pPr>
          </w:p>
        </w:tc>
        <w:tc>
          <w:tcPr>
            <w:tcW w:w="4245" w:type="dxa"/>
          </w:tcPr>
          <w:p w14:paraId="5D73843A" w14:textId="77777777" w:rsidR="0031366F" w:rsidRPr="00E25956" w:rsidRDefault="0031366F" w:rsidP="0009474C">
            <w:pPr>
              <w:pStyle w:val="NormalWeb"/>
              <w:spacing w:before="0" w:beforeAutospacing="0" w:after="0" w:afterAutospacing="0"/>
              <w:jc w:val="both"/>
              <w:rPr>
                <w:rFonts w:eastAsia="Times New Roman"/>
                <w:b/>
                <w:bCs/>
              </w:rPr>
            </w:pPr>
            <w:r w:rsidRPr="00E25956">
              <w:rPr>
                <w:rFonts w:eastAsia="Times New Roman"/>
                <w:b/>
                <w:bCs/>
              </w:rPr>
              <w:t>Līguma veids</w:t>
            </w:r>
          </w:p>
          <w:p w14:paraId="33A487AD" w14:textId="77777777" w:rsidR="0031366F" w:rsidRPr="007A7348" w:rsidRDefault="0031366F" w:rsidP="0009474C">
            <w:pPr>
              <w:pStyle w:val="NormalWeb"/>
              <w:spacing w:before="0" w:beforeAutospacing="0" w:after="0" w:afterAutospacing="0"/>
              <w:jc w:val="both"/>
              <w:rPr>
                <w:color w:val="7F7F7F" w:themeColor="text1" w:themeTint="80"/>
              </w:rPr>
            </w:pPr>
            <w:r w:rsidRPr="007A7348">
              <w:rPr>
                <w:color w:val="7F7F7F" w:themeColor="text1" w:themeTint="80"/>
              </w:rPr>
              <w:t xml:space="preserve">Izvēlnē atzīmē atbilstošo: </w:t>
            </w:r>
          </w:p>
          <w:p w14:paraId="49F5D32F" w14:textId="77777777" w:rsidR="0031366F" w:rsidRPr="00422D13" w:rsidRDefault="0031366F" w:rsidP="0009474C">
            <w:pPr>
              <w:pStyle w:val="NormalWeb"/>
              <w:numPr>
                <w:ilvl w:val="0"/>
                <w:numId w:val="11"/>
              </w:numPr>
              <w:spacing w:before="0" w:beforeAutospacing="0" w:after="0" w:afterAutospacing="0"/>
              <w:ind w:left="456" w:hanging="284"/>
              <w:jc w:val="both"/>
              <w:rPr>
                <w:i/>
                <w:iCs/>
                <w:color w:val="808080" w:themeColor="background1" w:themeShade="80"/>
              </w:rPr>
            </w:pPr>
            <w:r w:rsidRPr="00422D13">
              <w:rPr>
                <w:i/>
                <w:iCs/>
                <w:color w:val="808080" w:themeColor="background1" w:themeShade="80"/>
              </w:rPr>
              <w:t xml:space="preserve">uzņēmuma līgums </w:t>
            </w:r>
          </w:p>
          <w:p w14:paraId="354D0A2C" w14:textId="77777777" w:rsidR="0031366F" w:rsidRPr="006F67AE" w:rsidRDefault="0031366F" w:rsidP="0009474C">
            <w:pPr>
              <w:pStyle w:val="NormalWeb"/>
              <w:numPr>
                <w:ilvl w:val="0"/>
                <w:numId w:val="11"/>
              </w:numPr>
              <w:spacing w:before="0" w:beforeAutospacing="0" w:after="0" w:afterAutospacing="0"/>
              <w:ind w:left="456" w:hanging="284"/>
              <w:jc w:val="both"/>
              <w:rPr>
                <w:color w:val="7F7F7F" w:themeColor="text1" w:themeTint="80"/>
                <w:u w:val="single"/>
              </w:rPr>
            </w:pPr>
            <w:r w:rsidRPr="006F67AE">
              <w:rPr>
                <w:i/>
                <w:iCs/>
                <w:color w:val="0000FF"/>
                <w:u w:val="single"/>
              </w:rPr>
              <w:t>darba līgums</w:t>
            </w:r>
          </w:p>
          <w:p w14:paraId="76B39C05" w14:textId="7D6A96F5" w:rsidR="00211B8D" w:rsidRPr="00211B8D" w:rsidRDefault="00211B8D" w:rsidP="00211B8D">
            <w:pPr>
              <w:pStyle w:val="NormalWeb"/>
              <w:numPr>
                <w:ilvl w:val="0"/>
                <w:numId w:val="4"/>
              </w:numPr>
              <w:spacing w:before="0" w:beforeAutospacing="0" w:after="0" w:afterAutospacing="0"/>
              <w:ind w:left="791"/>
              <w:jc w:val="both"/>
              <w:rPr>
                <w:i/>
                <w:iCs/>
                <w:color w:val="0000FF"/>
              </w:rPr>
            </w:pPr>
            <w:r w:rsidRPr="007A7348">
              <w:rPr>
                <w:i/>
                <w:iCs/>
                <w:color w:val="0000FF"/>
              </w:rPr>
              <w:t>Saskaņā ar MK noteikumu 2</w:t>
            </w:r>
            <w:r w:rsidR="00904458" w:rsidRPr="007A7348">
              <w:rPr>
                <w:i/>
                <w:iCs/>
                <w:color w:val="0000FF"/>
              </w:rPr>
              <w:t>4</w:t>
            </w:r>
            <w:r w:rsidRPr="007A7348">
              <w:rPr>
                <w:i/>
                <w:iCs/>
                <w:color w:val="0000FF"/>
              </w:rPr>
              <w:t xml:space="preserve">.1.apakšpunktu projekta iesniedzējs nodibina </w:t>
            </w:r>
            <w:r w:rsidR="00904458" w:rsidRPr="007A7348">
              <w:rPr>
                <w:i/>
                <w:iCs/>
                <w:color w:val="0000FF"/>
              </w:rPr>
              <w:t>civildienesta</w:t>
            </w:r>
            <w:r w:rsidR="00904458" w:rsidRPr="00904458">
              <w:rPr>
                <w:i/>
                <w:iCs/>
                <w:color w:val="0000FF"/>
              </w:rPr>
              <w:t xml:space="preserve"> vai darba tiesiskās</w:t>
            </w:r>
            <w:r w:rsidR="00904458">
              <w:rPr>
                <w:i/>
                <w:iCs/>
                <w:color w:val="0000FF"/>
              </w:rPr>
              <w:t xml:space="preserve"> </w:t>
            </w:r>
            <w:r w:rsidR="00904458" w:rsidRPr="00904458">
              <w:rPr>
                <w:i/>
                <w:iCs/>
                <w:color w:val="0000FF"/>
              </w:rPr>
              <w:t>attiecības ar projekta vadības un īstenošanas personālu</w:t>
            </w:r>
            <w:r w:rsidR="00904458">
              <w:rPr>
                <w:i/>
                <w:iCs/>
                <w:color w:val="0000FF"/>
              </w:rPr>
              <w:t>.</w:t>
            </w:r>
          </w:p>
        </w:tc>
      </w:tr>
      <w:tr w:rsidR="0031366F" w:rsidRPr="00E25956" w14:paraId="32ACEA8C" w14:textId="77777777" w:rsidTr="00BD42D2">
        <w:tc>
          <w:tcPr>
            <w:tcW w:w="5586" w:type="dxa"/>
            <w:vMerge/>
          </w:tcPr>
          <w:p w14:paraId="29D2182B" w14:textId="77777777" w:rsidR="0031366F" w:rsidRPr="00E25956" w:rsidRDefault="0031366F" w:rsidP="0009474C">
            <w:pPr>
              <w:pStyle w:val="NormalWeb"/>
              <w:spacing w:before="0" w:beforeAutospacing="0" w:after="0" w:afterAutospacing="0"/>
              <w:jc w:val="both"/>
              <w:rPr>
                <w:rFonts w:eastAsia="Times New Roman"/>
                <w:b/>
                <w:bCs/>
              </w:rPr>
            </w:pPr>
          </w:p>
        </w:tc>
        <w:tc>
          <w:tcPr>
            <w:tcW w:w="4245" w:type="dxa"/>
          </w:tcPr>
          <w:p w14:paraId="7BF602A2" w14:textId="77777777" w:rsidR="0031366F" w:rsidRPr="00E25956" w:rsidRDefault="0031366F" w:rsidP="0009474C">
            <w:pPr>
              <w:pStyle w:val="NormalWeb"/>
              <w:spacing w:before="0" w:beforeAutospacing="0" w:after="0" w:afterAutospacing="0"/>
              <w:jc w:val="both"/>
              <w:rPr>
                <w:rFonts w:eastAsia="Times New Roman"/>
                <w:b/>
                <w:bCs/>
              </w:rPr>
            </w:pPr>
            <w:r w:rsidRPr="00E25956">
              <w:rPr>
                <w:rFonts w:eastAsia="Times New Roman"/>
                <w:b/>
                <w:bCs/>
              </w:rPr>
              <w:t>Slodze</w:t>
            </w:r>
          </w:p>
          <w:p w14:paraId="27CFF8F7" w14:textId="77777777" w:rsidR="0031366F" w:rsidRPr="00E25956" w:rsidRDefault="0031366F" w:rsidP="0009474C">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08ED5CC" w14:textId="77777777" w:rsidR="0031366F" w:rsidRPr="005A691F" w:rsidRDefault="0031366F" w:rsidP="0009474C">
            <w:pPr>
              <w:pStyle w:val="NormalWeb"/>
              <w:spacing w:before="0" w:beforeAutospacing="0" w:after="0" w:afterAutospacing="0"/>
              <w:jc w:val="both"/>
              <w:rPr>
                <w:i/>
                <w:iCs/>
                <w:color w:val="0000FF"/>
              </w:rPr>
            </w:pPr>
            <w:r w:rsidRPr="005A691F">
              <w:rPr>
                <w:i/>
                <w:iCs/>
                <w:color w:val="0000FF"/>
              </w:rPr>
              <w:t>Norāda amatā nodarbinātās personas slodzi projektā</w:t>
            </w:r>
          </w:p>
        </w:tc>
      </w:tr>
      <w:tr w:rsidR="00BD42D2" w:rsidRPr="00E25956" w14:paraId="1533D903" w14:textId="77777777" w:rsidTr="00BD42D2">
        <w:tc>
          <w:tcPr>
            <w:tcW w:w="5586" w:type="dxa"/>
            <w:vMerge/>
          </w:tcPr>
          <w:p w14:paraId="06F448BD" w14:textId="77777777" w:rsidR="00BD42D2" w:rsidRPr="00E25956" w:rsidRDefault="00BD42D2" w:rsidP="00BD42D2">
            <w:pPr>
              <w:pStyle w:val="NormalWeb"/>
              <w:spacing w:before="0" w:beforeAutospacing="0" w:after="0" w:afterAutospacing="0"/>
              <w:jc w:val="both"/>
              <w:rPr>
                <w:rFonts w:eastAsia="Times New Roman"/>
                <w:b/>
                <w:bCs/>
              </w:rPr>
            </w:pPr>
          </w:p>
        </w:tc>
        <w:tc>
          <w:tcPr>
            <w:tcW w:w="4245" w:type="dxa"/>
          </w:tcPr>
          <w:p w14:paraId="4F4D3503" w14:textId="2E6990DF" w:rsidR="00BD42D2" w:rsidRPr="00E25956" w:rsidRDefault="00BD42D2" w:rsidP="00BD42D2">
            <w:pPr>
              <w:pStyle w:val="NormalWeb"/>
              <w:spacing w:before="0" w:beforeAutospacing="0" w:after="0" w:afterAutospacing="0"/>
              <w:jc w:val="both"/>
              <w:rPr>
                <w:rFonts w:eastAsia="Times New Roman"/>
                <w:b/>
                <w:bCs/>
              </w:rPr>
            </w:pPr>
            <w:r>
              <w:rPr>
                <w:rFonts w:eastAsia="Times New Roman"/>
                <w:b/>
                <w:bCs/>
              </w:rPr>
              <w:t>Likme</w:t>
            </w:r>
          </w:p>
          <w:p w14:paraId="5FF7A694" w14:textId="77777777" w:rsidR="00BD42D2" w:rsidRPr="00E25956" w:rsidRDefault="00BD42D2" w:rsidP="00BD42D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64972358" w14:textId="67C4FD94" w:rsidR="00BD42D2" w:rsidRPr="00E25956" w:rsidRDefault="00BD42D2" w:rsidP="00BD42D2">
            <w:pPr>
              <w:pStyle w:val="NormalWeb"/>
              <w:spacing w:before="0" w:beforeAutospacing="0" w:after="0" w:afterAutospacing="0"/>
              <w:jc w:val="both"/>
              <w:rPr>
                <w:rFonts w:eastAsia="Times New Roman"/>
                <w:b/>
                <w:bCs/>
              </w:rPr>
            </w:pPr>
            <w:r w:rsidRPr="005A691F">
              <w:rPr>
                <w:i/>
                <w:iCs/>
                <w:color w:val="0000FF"/>
              </w:rPr>
              <w:t xml:space="preserve">Norāda </w:t>
            </w:r>
            <w:r>
              <w:rPr>
                <w:i/>
                <w:iCs/>
                <w:color w:val="0000FF"/>
              </w:rPr>
              <w:t xml:space="preserve">projektā </w:t>
            </w:r>
            <w:r w:rsidRPr="005A691F">
              <w:rPr>
                <w:i/>
                <w:iCs/>
                <w:color w:val="0000FF"/>
              </w:rPr>
              <w:t xml:space="preserve">nodarbinātās personas </w:t>
            </w:r>
            <w:r>
              <w:rPr>
                <w:i/>
                <w:iCs/>
                <w:color w:val="0000FF"/>
              </w:rPr>
              <w:t>atlīdzības likmi</w:t>
            </w:r>
          </w:p>
        </w:tc>
      </w:tr>
      <w:tr w:rsidR="0031366F" w:rsidRPr="00E25956" w14:paraId="710D27C0" w14:textId="77777777" w:rsidTr="00BD42D2">
        <w:tc>
          <w:tcPr>
            <w:tcW w:w="5586" w:type="dxa"/>
            <w:vMerge/>
          </w:tcPr>
          <w:p w14:paraId="2EAEC504" w14:textId="77777777" w:rsidR="0031366F" w:rsidRPr="00E25956" w:rsidRDefault="0031366F" w:rsidP="0009474C">
            <w:pPr>
              <w:pStyle w:val="NormalWeb"/>
              <w:spacing w:before="0" w:beforeAutospacing="0" w:after="0" w:afterAutospacing="0"/>
              <w:jc w:val="both"/>
              <w:rPr>
                <w:rFonts w:eastAsia="Times New Roman"/>
                <w:b/>
                <w:bCs/>
              </w:rPr>
            </w:pPr>
          </w:p>
        </w:tc>
        <w:tc>
          <w:tcPr>
            <w:tcW w:w="4245" w:type="dxa"/>
          </w:tcPr>
          <w:p w14:paraId="01C90139" w14:textId="77777777" w:rsidR="0031366F" w:rsidRPr="00E25956" w:rsidRDefault="0031366F" w:rsidP="0009474C">
            <w:pPr>
              <w:pStyle w:val="NormalWeb"/>
              <w:spacing w:before="0" w:beforeAutospacing="0" w:after="0" w:afterAutospacing="0"/>
              <w:jc w:val="both"/>
              <w:rPr>
                <w:rFonts w:eastAsia="Times New Roman"/>
                <w:b/>
                <w:bCs/>
              </w:rPr>
            </w:pPr>
            <w:r w:rsidRPr="00E25956">
              <w:rPr>
                <w:rFonts w:eastAsia="Times New Roman"/>
                <w:b/>
                <w:bCs/>
              </w:rPr>
              <w:t>Pienākumi</w:t>
            </w:r>
          </w:p>
          <w:p w14:paraId="1740A839" w14:textId="77777777" w:rsidR="0031366F" w:rsidRPr="00E25956" w:rsidRDefault="0031366F" w:rsidP="0009474C">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682553F" w14:textId="77777777" w:rsidR="0031366F" w:rsidRPr="005A691F" w:rsidRDefault="0031366F" w:rsidP="0009474C">
            <w:pPr>
              <w:pStyle w:val="NormalWeb"/>
              <w:spacing w:before="0" w:beforeAutospacing="0" w:after="0" w:afterAutospacing="0"/>
              <w:jc w:val="both"/>
              <w:rPr>
                <w:rFonts w:eastAsia="Times New Roman"/>
                <w:b/>
                <w:bCs/>
                <w:i/>
                <w:iCs/>
              </w:rPr>
            </w:pPr>
            <w:r w:rsidRPr="005A691F">
              <w:rPr>
                <w:i/>
                <w:iCs/>
                <w:color w:val="0000FF"/>
              </w:rPr>
              <w:t>Norāda amatā nodarbinātās personas pienākumus projektā</w:t>
            </w:r>
          </w:p>
        </w:tc>
      </w:tr>
      <w:tr w:rsidR="0031366F" w:rsidRPr="00E25956" w14:paraId="2B367E5D" w14:textId="77777777" w:rsidTr="00BD42D2">
        <w:tc>
          <w:tcPr>
            <w:tcW w:w="5586" w:type="dxa"/>
            <w:vMerge/>
          </w:tcPr>
          <w:p w14:paraId="20BAF719" w14:textId="77777777" w:rsidR="0031366F" w:rsidRPr="00E25956" w:rsidRDefault="0031366F" w:rsidP="0009474C">
            <w:pPr>
              <w:pStyle w:val="NormalWeb"/>
              <w:spacing w:before="0" w:beforeAutospacing="0" w:after="0" w:afterAutospacing="0"/>
              <w:jc w:val="both"/>
              <w:rPr>
                <w:rFonts w:eastAsia="Times New Roman"/>
                <w:b/>
                <w:bCs/>
              </w:rPr>
            </w:pPr>
          </w:p>
        </w:tc>
        <w:tc>
          <w:tcPr>
            <w:tcW w:w="4245" w:type="dxa"/>
          </w:tcPr>
          <w:p w14:paraId="3FA647C8" w14:textId="77777777" w:rsidR="0031366F" w:rsidRPr="00E25956" w:rsidRDefault="0031366F" w:rsidP="0009474C">
            <w:pPr>
              <w:pStyle w:val="NormalWeb"/>
              <w:spacing w:before="0" w:beforeAutospacing="0" w:after="0" w:afterAutospacing="0"/>
              <w:jc w:val="both"/>
              <w:rPr>
                <w:rFonts w:eastAsia="Times New Roman"/>
                <w:b/>
                <w:bCs/>
              </w:rPr>
            </w:pPr>
            <w:r w:rsidRPr="00E25956">
              <w:rPr>
                <w:rFonts w:eastAsia="Times New Roman"/>
                <w:b/>
                <w:bCs/>
              </w:rPr>
              <w:t>Kvalifikācija</w:t>
            </w:r>
          </w:p>
          <w:p w14:paraId="691CAB5B" w14:textId="77777777" w:rsidR="0031366F" w:rsidRPr="00E25956" w:rsidRDefault="0031366F" w:rsidP="0009474C">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BE6AAE3" w14:textId="77777777" w:rsidR="0031366F" w:rsidRPr="005A691F" w:rsidRDefault="0031366F" w:rsidP="0009474C">
            <w:pPr>
              <w:pStyle w:val="NormalWeb"/>
              <w:spacing w:before="0" w:beforeAutospacing="0" w:after="0" w:afterAutospacing="0"/>
              <w:jc w:val="both"/>
              <w:rPr>
                <w:i/>
                <w:iCs/>
                <w:color w:val="0000FF"/>
              </w:rPr>
            </w:pPr>
            <w:r w:rsidRPr="005A691F">
              <w:rPr>
                <w:i/>
                <w:iCs/>
                <w:color w:val="0000FF"/>
              </w:rPr>
              <w:t>Norāda amatā nodarbinātai personai izvirzītās kvalifikācijas, pieredzes un kompetences prasības</w:t>
            </w:r>
          </w:p>
        </w:tc>
      </w:tr>
      <w:tr w:rsidR="0031366F" w:rsidRPr="00E25956" w14:paraId="22B7409A" w14:textId="77777777" w:rsidTr="00BD42D2">
        <w:tc>
          <w:tcPr>
            <w:tcW w:w="5586" w:type="dxa"/>
            <w:vMerge/>
          </w:tcPr>
          <w:p w14:paraId="649A7C97" w14:textId="77777777" w:rsidR="0031366F" w:rsidRPr="00E25956" w:rsidRDefault="0031366F" w:rsidP="0009474C">
            <w:pPr>
              <w:pStyle w:val="NormalWeb"/>
              <w:spacing w:before="0" w:beforeAutospacing="0" w:after="0" w:afterAutospacing="0"/>
              <w:jc w:val="both"/>
              <w:rPr>
                <w:rFonts w:eastAsia="Times New Roman"/>
                <w:b/>
                <w:bCs/>
              </w:rPr>
            </w:pPr>
          </w:p>
        </w:tc>
        <w:tc>
          <w:tcPr>
            <w:tcW w:w="4245" w:type="dxa"/>
          </w:tcPr>
          <w:p w14:paraId="15AA9FA6" w14:textId="77777777" w:rsidR="0031366F" w:rsidRPr="00E25956" w:rsidRDefault="0031366F" w:rsidP="0009474C">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4DBB6145" w14:textId="77777777" w:rsidR="0031366F" w:rsidRPr="00E25956" w:rsidRDefault="0031366F" w:rsidP="0009474C">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88F7639" w14:textId="77777777" w:rsidR="0031366F" w:rsidRPr="005A691F" w:rsidRDefault="0031366F" w:rsidP="0009474C">
            <w:pPr>
              <w:pStyle w:val="NormalWeb"/>
              <w:spacing w:before="0" w:beforeAutospacing="0" w:after="0" w:afterAutospacing="0"/>
              <w:jc w:val="both"/>
              <w:rPr>
                <w:rFonts w:eastAsia="Times New Roman"/>
                <w:b/>
                <w:bCs/>
                <w:i/>
                <w:iCs/>
              </w:rPr>
            </w:pPr>
            <w:r w:rsidRPr="005A691F">
              <w:rPr>
                <w:i/>
                <w:iCs/>
                <w:color w:val="0000FF"/>
              </w:rPr>
              <w:t>Norāda atbilstošajā amatā nodarbināto skaitu</w:t>
            </w:r>
          </w:p>
        </w:tc>
      </w:tr>
    </w:tbl>
    <w:p w14:paraId="6A380BA4" w14:textId="77777777" w:rsidR="0074453B" w:rsidRPr="00E25956" w:rsidRDefault="0074453B" w:rsidP="0074453B">
      <w:pPr>
        <w:pStyle w:val="NormalWeb"/>
        <w:spacing w:before="0" w:beforeAutospacing="0" w:after="0" w:afterAutospacing="0"/>
        <w:jc w:val="both"/>
        <w:rPr>
          <w:color w:val="00B0F0"/>
          <w:sz w:val="28"/>
          <w:szCs w:val="28"/>
        </w:rPr>
      </w:pPr>
    </w:p>
    <w:p w14:paraId="0323715E" w14:textId="70E92BB5" w:rsidR="0074453B" w:rsidRDefault="0074453B" w:rsidP="0074453B">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Pr="00255E46">
        <w:rPr>
          <w:rFonts w:eastAsia="Times New Roman"/>
          <w:sz w:val="28"/>
          <w:szCs w:val="28"/>
        </w:rPr>
        <w:t>Projekta īstenošanas kapacitāte</w:t>
      </w:r>
    </w:p>
    <w:p w14:paraId="3C3EA8A1" w14:textId="6558C11D" w:rsidR="003A3C7A" w:rsidRPr="003A3C7A" w:rsidRDefault="003A3C7A" w:rsidP="003A3C7A">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0CE03" w14:textId="77777777" w:rsidR="0074453B" w:rsidRPr="00E25956" w:rsidRDefault="0074453B" w:rsidP="0074453B">
      <w:pPr>
        <w:jc w:val="both"/>
        <w:rPr>
          <w:i/>
          <w:color w:val="0000FF"/>
        </w:rPr>
      </w:pPr>
    </w:p>
    <w:p w14:paraId="5CABF8AC" w14:textId="52684C86" w:rsidR="0074453B" w:rsidRPr="0031366F" w:rsidRDefault="0074453B" w:rsidP="0074453B">
      <w:pPr>
        <w:jc w:val="both"/>
        <w:rPr>
          <w:b/>
          <w:bCs/>
          <w:i/>
          <w:color w:val="0000FF"/>
        </w:rPr>
      </w:pPr>
      <w:r w:rsidRPr="0031366F">
        <w:rPr>
          <w:b/>
          <w:bCs/>
          <w:i/>
          <w:color w:val="0000FF"/>
        </w:rPr>
        <w:t xml:space="preserve">Šajā </w:t>
      </w:r>
      <w:r w:rsidR="00DC4008">
        <w:rPr>
          <w:b/>
          <w:bCs/>
          <w:i/>
          <w:iCs/>
          <w:color w:val="0000FF"/>
        </w:rPr>
        <w:t>sadaļā</w:t>
      </w:r>
      <w:r w:rsidR="00DC4008" w:rsidRPr="0031366F">
        <w:rPr>
          <w:b/>
          <w:bCs/>
          <w:i/>
          <w:iCs/>
          <w:color w:val="0000FF"/>
        </w:rPr>
        <w:t xml:space="preserve"> </w:t>
      </w:r>
      <w:r w:rsidRPr="0031366F">
        <w:rPr>
          <w:b/>
          <w:bCs/>
          <w:i/>
          <w:color w:val="0000FF"/>
        </w:rPr>
        <w:t>projekta iesniedzējs:</w:t>
      </w:r>
    </w:p>
    <w:p w14:paraId="4C6FB612" w14:textId="340CD96E" w:rsidR="0074453B" w:rsidRPr="00E25956" w:rsidRDefault="0074453B" w:rsidP="00121AF7">
      <w:pPr>
        <w:numPr>
          <w:ilvl w:val="0"/>
          <w:numId w:val="1"/>
        </w:numPr>
        <w:jc w:val="both"/>
        <w:rPr>
          <w:i/>
          <w:color w:val="0000FF"/>
        </w:rPr>
      </w:pPr>
      <w:r w:rsidRPr="00E25956">
        <w:rPr>
          <w:i/>
          <w:color w:val="0000FF"/>
        </w:rPr>
        <w:t>apraksta projekta vadības un īstenošanas procesu un tā organizēšanu;</w:t>
      </w:r>
    </w:p>
    <w:p w14:paraId="737C645B" w14:textId="55B6DF6A" w:rsidR="007E7A75" w:rsidRPr="007E7A75" w:rsidRDefault="007E7A75" w:rsidP="00121AF7">
      <w:pPr>
        <w:numPr>
          <w:ilvl w:val="0"/>
          <w:numId w:val="1"/>
        </w:numPr>
        <w:jc w:val="both"/>
        <w:rPr>
          <w:i/>
          <w:color w:val="0000FF"/>
        </w:rPr>
      </w:pPr>
      <w:r w:rsidRPr="007E7A75">
        <w:rPr>
          <w:i/>
          <w:color w:val="0000FF"/>
        </w:rPr>
        <w:t>norād</w:t>
      </w:r>
      <w:r>
        <w:rPr>
          <w:i/>
          <w:color w:val="0000FF"/>
        </w:rPr>
        <w:t>a</w:t>
      </w:r>
      <w:r w:rsidRPr="007E7A75">
        <w:rPr>
          <w:i/>
          <w:color w:val="0000FF"/>
        </w:rPr>
        <w:t xml:space="preserve"> projekta vadības un īstenošanas procesa organizēšanai nepieciešam</w:t>
      </w:r>
      <w:r>
        <w:rPr>
          <w:i/>
          <w:color w:val="0000FF"/>
        </w:rPr>
        <w:t>os</w:t>
      </w:r>
      <w:r w:rsidRPr="007E7A75">
        <w:rPr>
          <w:i/>
          <w:color w:val="0000FF"/>
        </w:rPr>
        <w:t xml:space="preserve"> atbildīg</w:t>
      </w:r>
      <w:r>
        <w:rPr>
          <w:i/>
          <w:color w:val="0000FF"/>
        </w:rPr>
        <w:t>os</w:t>
      </w:r>
      <w:r w:rsidRPr="007E7A75">
        <w:rPr>
          <w:i/>
          <w:color w:val="0000FF"/>
        </w:rPr>
        <w:t xml:space="preserve"> speciālist</w:t>
      </w:r>
      <w:r>
        <w:rPr>
          <w:i/>
          <w:color w:val="0000FF"/>
        </w:rPr>
        <w:t>us</w:t>
      </w:r>
      <w:r w:rsidRPr="007E7A75">
        <w:rPr>
          <w:i/>
          <w:color w:val="0000FF"/>
        </w:rPr>
        <w:t xml:space="preserve"> – to pieejamīb</w:t>
      </w:r>
      <w:r>
        <w:rPr>
          <w:i/>
          <w:color w:val="0000FF"/>
        </w:rPr>
        <w:t>u</w:t>
      </w:r>
      <w:r w:rsidRPr="007E7A75">
        <w:rPr>
          <w:i/>
          <w:color w:val="0000FF"/>
        </w:rPr>
        <w:t xml:space="preserve"> vai plānot</w:t>
      </w:r>
      <w:r>
        <w:rPr>
          <w:i/>
          <w:color w:val="0000FF"/>
        </w:rPr>
        <w:t>o</w:t>
      </w:r>
      <w:r w:rsidRPr="007E7A75">
        <w:rPr>
          <w:i/>
          <w:color w:val="0000FF"/>
        </w:rPr>
        <w:t xml:space="preserve"> iesaistīšan</w:t>
      </w:r>
      <w:r>
        <w:rPr>
          <w:i/>
          <w:color w:val="0000FF"/>
        </w:rPr>
        <w:t>u</w:t>
      </w:r>
      <w:r w:rsidRPr="007E7A75">
        <w:rPr>
          <w:i/>
          <w:color w:val="0000FF"/>
        </w:rPr>
        <w:t xml:space="preserve"> projekta īstenošanā, t.sk. piesaistes veid</w:t>
      </w:r>
      <w:r>
        <w:rPr>
          <w:i/>
          <w:color w:val="0000FF"/>
        </w:rPr>
        <w:t>u</w:t>
      </w:r>
      <w:r w:rsidRPr="007E7A75">
        <w:rPr>
          <w:i/>
          <w:color w:val="0000FF"/>
        </w:rPr>
        <w:t>, nepiecieša</w:t>
      </w:r>
      <w:r>
        <w:rPr>
          <w:i/>
          <w:color w:val="0000FF"/>
        </w:rPr>
        <w:t>mo</w:t>
      </w:r>
      <w:r w:rsidRPr="007E7A75">
        <w:rPr>
          <w:i/>
          <w:color w:val="0000FF"/>
        </w:rPr>
        <w:t xml:space="preserve"> kvalifikācij</w:t>
      </w:r>
      <w:r>
        <w:rPr>
          <w:i/>
          <w:color w:val="0000FF"/>
        </w:rPr>
        <w:t>u</w:t>
      </w:r>
      <w:r w:rsidRPr="007E7A75">
        <w:rPr>
          <w:i/>
          <w:color w:val="0000FF"/>
        </w:rPr>
        <w:t>, pieredz</w:t>
      </w:r>
      <w:r>
        <w:rPr>
          <w:i/>
          <w:color w:val="0000FF"/>
        </w:rPr>
        <w:t>i</w:t>
      </w:r>
      <w:r w:rsidRPr="007E7A75">
        <w:rPr>
          <w:i/>
          <w:color w:val="0000FF"/>
        </w:rPr>
        <w:t xml:space="preserve"> un kompetenc</w:t>
      </w:r>
      <w:r>
        <w:rPr>
          <w:i/>
          <w:color w:val="0000FF"/>
        </w:rPr>
        <w:t>i</w:t>
      </w:r>
      <w:r w:rsidRPr="007E7A75">
        <w:rPr>
          <w:i/>
          <w:color w:val="0000FF"/>
        </w:rPr>
        <w:t>;</w:t>
      </w:r>
    </w:p>
    <w:p w14:paraId="376C1812" w14:textId="77777777" w:rsidR="00121AF7" w:rsidRDefault="007E7A75" w:rsidP="00121AF7">
      <w:pPr>
        <w:pStyle w:val="ListParagraph"/>
        <w:numPr>
          <w:ilvl w:val="0"/>
          <w:numId w:val="1"/>
        </w:numPr>
        <w:jc w:val="both"/>
        <w:rPr>
          <w:rFonts w:ascii="Times New Roman" w:eastAsiaTheme="minorEastAsia" w:hAnsi="Times New Roman"/>
          <w:i/>
          <w:color w:val="0000FF"/>
          <w:sz w:val="24"/>
          <w:szCs w:val="24"/>
          <w:lang w:eastAsia="lv-LV"/>
        </w:rPr>
      </w:pPr>
      <w:r w:rsidRPr="007E7A75">
        <w:rPr>
          <w:rFonts w:ascii="Times New Roman" w:eastAsiaTheme="minorEastAsia" w:hAnsi="Times New Roman"/>
          <w:i/>
          <w:color w:val="0000FF"/>
          <w:sz w:val="24"/>
          <w:szCs w:val="24"/>
          <w:lang w:eastAsia="lv-LV"/>
        </w:rPr>
        <w:t>aprakst</w:t>
      </w:r>
      <w:r>
        <w:rPr>
          <w:rFonts w:ascii="Times New Roman" w:eastAsiaTheme="minorEastAsia" w:hAnsi="Times New Roman"/>
          <w:i/>
          <w:color w:val="0000FF"/>
          <w:sz w:val="24"/>
          <w:szCs w:val="24"/>
          <w:lang w:eastAsia="lv-LV"/>
        </w:rPr>
        <w:t>a</w:t>
      </w:r>
      <w:r w:rsidRPr="007E7A75">
        <w:rPr>
          <w:rFonts w:ascii="Times New Roman" w:eastAsiaTheme="minorEastAsia" w:hAnsi="Times New Roman"/>
          <w:i/>
          <w:color w:val="0000FF"/>
          <w:sz w:val="24"/>
          <w:szCs w:val="24"/>
          <w:lang w:eastAsia="lv-LV"/>
        </w:rPr>
        <w:t xml:space="preserve"> projekta vadībai un īstenošanai nepieciešam</w:t>
      </w:r>
      <w:r>
        <w:rPr>
          <w:rFonts w:ascii="Times New Roman" w:eastAsiaTheme="minorEastAsia" w:hAnsi="Times New Roman"/>
          <w:i/>
          <w:color w:val="0000FF"/>
          <w:sz w:val="24"/>
          <w:szCs w:val="24"/>
          <w:lang w:eastAsia="lv-LV"/>
        </w:rPr>
        <w:t>o</w:t>
      </w:r>
      <w:r w:rsidRPr="007E7A75">
        <w:rPr>
          <w:rFonts w:ascii="Times New Roman" w:eastAsiaTheme="minorEastAsia" w:hAnsi="Times New Roman"/>
          <w:i/>
          <w:color w:val="0000FF"/>
          <w:sz w:val="24"/>
          <w:szCs w:val="24"/>
          <w:lang w:eastAsia="lv-LV"/>
        </w:rPr>
        <w:t xml:space="preserve"> un pieejam</w:t>
      </w:r>
      <w:r>
        <w:rPr>
          <w:rFonts w:ascii="Times New Roman" w:eastAsiaTheme="minorEastAsia" w:hAnsi="Times New Roman"/>
          <w:i/>
          <w:color w:val="0000FF"/>
          <w:sz w:val="24"/>
          <w:szCs w:val="24"/>
          <w:lang w:eastAsia="lv-LV"/>
        </w:rPr>
        <w:t>o</w:t>
      </w:r>
      <w:r w:rsidRPr="007E7A75">
        <w:rPr>
          <w:rFonts w:ascii="Times New Roman" w:eastAsiaTheme="minorEastAsia" w:hAnsi="Times New Roman"/>
          <w:i/>
          <w:color w:val="0000FF"/>
          <w:sz w:val="24"/>
          <w:szCs w:val="24"/>
          <w:lang w:eastAsia="lv-LV"/>
        </w:rPr>
        <w:t xml:space="preserve"> materiāltehnisk</w:t>
      </w:r>
      <w:r>
        <w:rPr>
          <w:rFonts w:ascii="Times New Roman" w:eastAsiaTheme="minorEastAsia" w:hAnsi="Times New Roman"/>
          <w:i/>
          <w:color w:val="0000FF"/>
          <w:sz w:val="24"/>
          <w:szCs w:val="24"/>
          <w:lang w:eastAsia="lv-LV"/>
        </w:rPr>
        <w:t>o</w:t>
      </w:r>
      <w:r w:rsidRPr="007E7A75">
        <w:rPr>
          <w:rFonts w:ascii="Times New Roman" w:eastAsiaTheme="minorEastAsia" w:hAnsi="Times New Roman"/>
          <w:i/>
          <w:color w:val="0000FF"/>
          <w:sz w:val="24"/>
          <w:szCs w:val="24"/>
          <w:lang w:eastAsia="lv-LV"/>
        </w:rPr>
        <w:t xml:space="preserve"> nodrošinājum</w:t>
      </w:r>
      <w:r>
        <w:rPr>
          <w:rFonts w:ascii="Times New Roman" w:eastAsiaTheme="minorEastAsia" w:hAnsi="Times New Roman"/>
          <w:i/>
          <w:color w:val="0000FF"/>
          <w:sz w:val="24"/>
          <w:szCs w:val="24"/>
          <w:lang w:eastAsia="lv-LV"/>
        </w:rPr>
        <w:t>u</w:t>
      </w:r>
      <w:r w:rsidRPr="007E7A75">
        <w:rPr>
          <w:rFonts w:ascii="Times New Roman" w:eastAsiaTheme="minorEastAsia" w:hAnsi="Times New Roman"/>
          <w:i/>
          <w:color w:val="0000FF"/>
          <w:sz w:val="24"/>
          <w:szCs w:val="24"/>
          <w:lang w:eastAsia="lv-LV"/>
        </w:rPr>
        <w:t xml:space="preserve">. </w:t>
      </w:r>
    </w:p>
    <w:p w14:paraId="7AC554A8" w14:textId="4E5615CF" w:rsidR="00766CF9" w:rsidRPr="00766CF9" w:rsidRDefault="007E7A75" w:rsidP="00766CF9">
      <w:pPr>
        <w:pStyle w:val="ListParagraph"/>
        <w:numPr>
          <w:ilvl w:val="1"/>
          <w:numId w:val="1"/>
        </w:numPr>
        <w:jc w:val="both"/>
        <w:rPr>
          <w:rFonts w:ascii="Times New Roman" w:eastAsiaTheme="minorEastAsia" w:hAnsi="Times New Roman"/>
          <w:i/>
          <w:color w:val="0000FF"/>
          <w:sz w:val="24"/>
          <w:szCs w:val="24"/>
          <w:lang w:eastAsia="lv-LV"/>
        </w:rPr>
      </w:pPr>
      <w:r w:rsidRPr="007E7A75">
        <w:rPr>
          <w:rFonts w:ascii="Times New Roman" w:eastAsiaTheme="minorEastAsia" w:hAnsi="Times New Roman"/>
          <w:i/>
          <w:color w:val="0000FF"/>
          <w:sz w:val="24"/>
          <w:szCs w:val="24"/>
          <w:lang w:eastAsia="lv-LV"/>
        </w:rPr>
        <w:t>Ja projekta iesnieguma attiecināmajās izmaksās ir paredzēta darbavietas aprīkojuma iegāde, tad snie</w:t>
      </w:r>
      <w:r w:rsidR="00121AF7">
        <w:rPr>
          <w:rFonts w:ascii="Times New Roman" w:eastAsiaTheme="minorEastAsia" w:hAnsi="Times New Roman"/>
          <w:i/>
          <w:color w:val="0000FF"/>
          <w:sz w:val="24"/>
          <w:szCs w:val="24"/>
          <w:lang w:eastAsia="lv-LV"/>
        </w:rPr>
        <w:t>dz</w:t>
      </w:r>
      <w:r w:rsidRPr="007E7A75">
        <w:rPr>
          <w:rFonts w:ascii="Times New Roman" w:eastAsiaTheme="minorEastAsia" w:hAnsi="Times New Roman"/>
          <w:i/>
          <w:color w:val="0000FF"/>
          <w:sz w:val="24"/>
          <w:szCs w:val="24"/>
          <w:lang w:eastAsia="lv-LV"/>
        </w:rPr>
        <w:t xml:space="preserve"> detalizē</w:t>
      </w:r>
      <w:r w:rsidR="00121AF7">
        <w:rPr>
          <w:rFonts w:ascii="Times New Roman" w:eastAsiaTheme="minorEastAsia" w:hAnsi="Times New Roman"/>
          <w:i/>
          <w:color w:val="0000FF"/>
          <w:sz w:val="24"/>
          <w:szCs w:val="24"/>
          <w:lang w:eastAsia="lv-LV"/>
        </w:rPr>
        <w:t>tu</w:t>
      </w:r>
      <w:r w:rsidRPr="007E7A75">
        <w:rPr>
          <w:rFonts w:ascii="Times New Roman" w:eastAsiaTheme="minorEastAsia" w:hAnsi="Times New Roman"/>
          <w:i/>
          <w:color w:val="0000FF"/>
          <w:sz w:val="24"/>
          <w:szCs w:val="24"/>
          <w:lang w:eastAsia="lv-LV"/>
        </w:rPr>
        <w:t xml:space="preserve"> informācij</w:t>
      </w:r>
      <w:r w:rsidR="00121AF7">
        <w:rPr>
          <w:rFonts w:ascii="Times New Roman" w:eastAsiaTheme="minorEastAsia" w:hAnsi="Times New Roman"/>
          <w:i/>
          <w:color w:val="0000FF"/>
          <w:sz w:val="24"/>
          <w:szCs w:val="24"/>
          <w:lang w:eastAsia="lv-LV"/>
        </w:rPr>
        <w:t>u</w:t>
      </w:r>
      <w:r w:rsidRPr="007E7A75">
        <w:rPr>
          <w:rFonts w:ascii="Times New Roman" w:eastAsiaTheme="minorEastAsia" w:hAnsi="Times New Roman"/>
          <w:i/>
          <w:color w:val="0000FF"/>
          <w:sz w:val="24"/>
          <w:szCs w:val="24"/>
          <w:lang w:eastAsia="lv-LV"/>
        </w:rPr>
        <w:t xml:space="preserve"> par nepieciešam</w:t>
      </w:r>
      <w:r w:rsidR="00121AF7">
        <w:rPr>
          <w:rFonts w:ascii="Times New Roman" w:eastAsiaTheme="minorEastAsia" w:hAnsi="Times New Roman"/>
          <w:i/>
          <w:color w:val="0000FF"/>
          <w:sz w:val="24"/>
          <w:szCs w:val="24"/>
          <w:lang w:eastAsia="lv-LV"/>
        </w:rPr>
        <w:t>ajiem</w:t>
      </w:r>
      <w:r w:rsidRPr="007E7A75">
        <w:rPr>
          <w:rFonts w:ascii="Times New Roman" w:eastAsiaTheme="minorEastAsia" w:hAnsi="Times New Roman"/>
          <w:i/>
          <w:color w:val="0000FF"/>
          <w:sz w:val="24"/>
          <w:szCs w:val="24"/>
          <w:lang w:eastAsia="lv-LV"/>
        </w:rPr>
        <w:t xml:space="preserve"> materiāltehnisko līdzekļu veidiem un skaitu, norād</w:t>
      </w:r>
      <w:r w:rsidR="00121AF7">
        <w:rPr>
          <w:rFonts w:ascii="Times New Roman" w:eastAsiaTheme="minorEastAsia" w:hAnsi="Times New Roman"/>
          <w:i/>
          <w:color w:val="0000FF"/>
          <w:sz w:val="24"/>
          <w:szCs w:val="24"/>
          <w:lang w:eastAsia="lv-LV"/>
        </w:rPr>
        <w:t>a</w:t>
      </w:r>
      <w:r w:rsidRPr="007E7A75">
        <w:rPr>
          <w:rFonts w:ascii="Times New Roman" w:eastAsiaTheme="minorEastAsia" w:hAnsi="Times New Roman"/>
          <w:i/>
          <w:color w:val="0000FF"/>
          <w:sz w:val="24"/>
          <w:szCs w:val="24"/>
          <w:lang w:eastAsia="lv-LV"/>
        </w:rPr>
        <w:t>, kas ir projekta iesniedzēja rīcībā un ko plāno iegādāties vai nomāt projekta ietvaros, kā arī ir norād</w:t>
      </w:r>
      <w:r w:rsidR="00121AF7">
        <w:rPr>
          <w:rFonts w:ascii="Times New Roman" w:eastAsiaTheme="minorEastAsia" w:hAnsi="Times New Roman"/>
          <w:i/>
          <w:color w:val="0000FF"/>
          <w:sz w:val="24"/>
          <w:szCs w:val="24"/>
          <w:lang w:eastAsia="lv-LV"/>
        </w:rPr>
        <w:t>a</w:t>
      </w:r>
      <w:r w:rsidRPr="007E7A75">
        <w:rPr>
          <w:rFonts w:ascii="Times New Roman" w:eastAsiaTheme="minorEastAsia" w:hAnsi="Times New Roman"/>
          <w:i/>
          <w:color w:val="0000FF"/>
          <w:sz w:val="24"/>
          <w:szCs w:val="24"/>
          <w:lang w:eastAsia="lv-LV"/>
        </w:rPr>
        <w:t xml:space="preserve"> materiāltehniskā nodrošinājuma piesaistes veid</w:t>
      </w:r>
      <w:r w:rsidR="00121AF7">
        <w:rPr>
          <w:rFonts w:ascii="Times New Roman" w:eastAsiaTheme="minorEastAsia" w:hAnsi="Times New Roman"/>
          <w:i/>
          <w:color w:val="0000FF"/>
          <w:sz w:val="24"/>
          <w:szCs w:val="24"/>
          <w:lang w:eastAsia="lv-LV"/>
        </w:rPr>
        <w:t>u</w:t>
      </w:r>
      <w:r w:rsidR="00766CF9">
        <w:rPr>
          <w:rFonts w:ascii="Times New Roman" w:eastAsiaTheme="minorEastAsia" w:hAnsi="Times New Roman"/>
          <w:i/>
          <w:color w:val="0000FF"/>
          <w:sz w:val="24"/>
          <w:szCs w:val="24"/>
          <w:lang w:eastAsia="lv-LV"/>
        </w:rPr>
        <w:t>;</w:t>
      </w:r>
    </w:p>
    <w:p w14:paraId="77A1D952" w14:textId="77777777" w:rsidR="007E7A75" w:rsidRPr="007A7348" w:rsidRDefault="007E7A75" w:rsidP="007E7A75">
      <w:pPr>
        <w:ind w:left="360"/>
        <w:jc w:val="both"/>
        <w:rPr>
          <w:i/>
          <w:color w:val="0000FF"/>
        </w:rPr>
      </w:pPr>
    </w:p>
    <w:p w14:paraId="15545DAD" w14:textId="3C9F335F" w:rsidR="003A3C7A" w:rsidRDefault="003A3C7A" w:rsidP="005A33C4">
      <w:pPr>
        <w:jc w:val="both"/>
        <w:rPr>
          <w:rFonts w:eastAsia="Times New Roman"/>
          <w:b/>
          <w:bCs/>
          <w:sz w:val="28"/>
          <w:szCs w:val="28"/>
        </w:rPr>
      </w:pPr>
      <w:r w:rsidRPr="003A3C7A">
        <w:rPr>
          <w:rFonts w:eastAsia="Times New Roman"/>
          <w:b/>
          <w:bCs/>
          <w:sz w:val="28"/>
          <w:szCs w:val="28"/>
        </w:rPr>
        <w:t>Projekta īstenošanas/uzraudzības shēmas apraksts</w:t>
      </w:r>
    </w:p>
    <w:p w14:paraId="046A84A3" w14:textId="77777777" w:rsidR="003A3C7A" w:rsidRPr="00E25956" w:rsidRDefault="003A3C7A" w:rsidP="003A3C7A">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42829FF9" w14:textId="77777777" w:rsidR="003A3C7A" w:rsidRDefault="003A3C7A" w:rsidP="005A33C4">
      <w:pPr>
        <w:jc w:val="both"/>
        <w:rPr>
          <w:b/>
          <w:bCs/>
          <w:i/>
          <w:color w:val="0000FF"/>
        </w:rPr>
      </w:pPr>
    </w:p>
    <w:p w14:paraId="1BD7058E" w14:textId="5660E2BC" w:rsidR="00211B8D" w:rsidRDefault="005A33C4" w:rsidP="00422D13">
      <w:pPr>
        <w:jc w:val="both"/>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 xml:space="preserve">projekta </w:t>
      </w:r>
      <w:proofErr w:type="spellStart"/>
      <w:r w:rsidRPr="0031366F">
        <w:rPr>
          <w:b/>
          <w:bCs/>
          <w:i/>
          <w:color w:val="0000FF"/>
        </w:rPr>
        <w:t>iesniedzējs</w:t>
      </w:r>
      <w:r w:rsidRPr="00E25956">
        <w:t>apraksta</w:t>
      </w:r>
      <w:proofErr w:type="spellEnd"/>
      <w:r w:rsidRPr="00E25956">
        <w:t xml:space="preserve"> projekta</w:t>
      </w:r>
      <w:r>
        <w:t xml:space="preserve"> vadības un īstenošanas personāla </w:t>
      </w:r>
      <w:r w:rsidR="00542B0F">
        <w:t>sadarbības mehānismu projekta ietvaros,</w:t>
      </w:r>
      <w:r w:rsidR="003A3C7A">
        <w:t xml:space="preserve"> kā arī norāda informāciju MK noteikumu </w:t>
      </w:r>
      <w:r w:rsidR="003A3C7A" w:rsidRPr="007E7A75">
        <w:t>2</w:t>
      </w:r>
      <w:r w:rsidR="0095261B" w:rsidRPr="007E7A75">
        <w:t>4</w:t>
      </w:r>
      <w:r w:rsidR="003A3C7A" w:rsidRPr="007E7A75">
        <w:t>.</w:t>
      </w:r>
      <w:r w:rsidR="00443217">
        <w:t xml:space="preserve"> </w:t>
      </w:r>
      <w:r w:rsidR="003A3C7A" w:rsidRPr="007E7A75">
        <w:t>punktā noteikto</w:t>
      </w:r>
      <w:r w:rsidR="003A3C7A">
        <w:t xml:space="preserve"> prasību ievērošan</w:t>
      </w:r>
      <w:r w:rsidR="00443217">
        <w:t>ai</w:t>
      </w:r>
      <w:r w:rsidR="0095261B">
        <w:t>.</w:t>
      </w:r>
    </w:p>
    <w:p w14:paraId="3C2B4825" w14:textId="637B8B08" w:rsidR="005A33C4" w:rsidRDefault="005A33C4" w:rsidP="005A33C4">
      <w:pPr>
        <w:pStyle w:val="NormalWeb"/>
        <w:spacing w:before="0" w:beforeAutospacing="0" w:after="0" w:afterAutospacing="0"/>
        <w:jc w:val="both"/>
        <w:rPr>
          <w:i/>
          <w:color w:val="0000FF"/>
        </w:rPr>
      </w:pPr>
    </w:p>
    <w:p w14:paraId="159198B6" w14:textId="77777777" w:rsidR="005A33C4" w:rsidRPr="00E25956" w:rsidRDefault="005A33C4" w:rsidP="005A33C4">
      <w:pPr>
        <w:pStyle w:val="NormalWeb"/>
        <w:spacing w:before="0" w:beforeAutospacing="0" w:after="0" w:afterAutospacing="0"/>
        <w:jc w:val="both"/>
        <w:rPr>
          <w:color w:val="00B0F0"/>
          <w:sz w:val="28"/>
          <w:szCs w:val="28"/>
        </w:rPr>
      </w:pPr>
    </w:p>
    <w:p w14:paraId="46B475C3" w14:textId="77777777" w:rsidR="0074453B" w:rsidRPr="00E25956" w:rsidRDefault="0074453B" w:rsidP="0074453B">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016EFC8E" w14:textId="77777777" w:rsidR="003A3C7A" w:rsidRPr="00E25956" w:rsidRDefault="003A3C7A" w:rsidP="003A3C7A">
      <w:pPr>
        <w:pStyle w:val="NormalWeb"/>
        <w:spacing w:before="0" w:beforeAutospacing="0" w:after="0" w:afterAutospacing="0"/>
        <w:jc w:val="both"/>
        <w:rPr>
          <w:rFonts w:eastAsia="Times New Roman"/>
          <w:b/>
          <w:bCs/>
        </w:rPr>
      </w:pPr>
      <w:bookmarkStart w:id="6" w:name="_Hlk135662358"/>
      <w:r w:rsidRPr="00E25956">
        <w:rPr>
          <w:color w:val="7F7F7F" w:themeColor="text1" w:themeTint="80"/>
        </w:rPr>
        <w:t>Ievada informāciju</w:t>
      </w:r>
      <w:r w:rsidRPr="00E25956">
        <w:rPr>
          <w:rFonts w:eastAsia="Times New Roman"/>
          <w:b/>
          <w:bCs/>
        </w:rPr>
        <w:t xml:space="preserve"> </w:t>
      </w:r>
    </w:p>
    <w:bookmarkEnd w:id="6"/>
    <w:p w14:paraId="141693FB" w14:textId="77777777" w:rsidR="0074453B" w:rsidRPr="00E25956" w:rsidRDefault="0074453B" w:rsidP="0074453B">
      <w:pPr>
        <w:jc w:val="both"/>
        <w:rPr>
          <w:i/>
          <w:color w:val="0000FF"/>
        </w:rPr>
      </w:pPr>
    </w:p>
    <w:p w14:paraId="206E321D" w14:textId="5665A6C8" w:rsidR="00252F81" w:rsidRPr="007E7A75" w:rsidRDefault="0074453B" w:rsidP="006C4045">
      <w:pPr>
        <w:pStyle w:val="NormalWeb"/>
        <w:spacing w:before="0" w:beforeAutospacing="0" w:after="0" w:afterAutospacing="0"/>
        <w:jc w:val="both"/>
        <w:rPr>
          <w:i/>
          <w:iCs/>
          <w:color w:val="0000FF"/>
        </w:rPr>
      </w:pPr>
      <w:r w:rsidRPr="0031366F">
        <w:rPr>
          <w:b/>
          <w:bCs/>
          <w:i/>
          <w:color w:val="0000FF"/>
        </w:rPr>
        <w:t xml:space="preserve">Šajā </w:t>
      </w:r>
      <w:r w:rsidR="0031366F" w:rsidRPr="0031366F">
        <w:rPr>
          <w:b/>
          <w:bCs/>
          <w:i/>
          <w:iCs/>
          <w:color w:val="0000FF"/>
        </w:rPr>
        <w:t>sadaļā</w:t>
      </w:r>
      <w:r w:rsidRPr="0031366F">
        <w:rPr>
          <w:b/>
          <w:bCs/>
          <w:i/>
          <w:iCs/>
          <w:color w:val="0000FF"/>
        </w:rPr>
        <w:t xml:space="preserve"> </w:t>
      </w:r>
      <w:r w:rsidRPr="0031366F">
        <w:rPr>
          <w:b/>
          <w:bCs/>
          <w:i/>
          <w:color w:val="0000FF"/>
        </w:rPr>
        <w:t xml:space="preserve">projekta </w:t>
      </w:r>
      <w:proofErr w:type="spellStart"/>
      <w:r w:rsidRPr="0031366F">
        <w:rPr>
          <w:b/>
          <w:bCs/>
          <w:i/>
          <w:color w:val="0000FF"/>
        </w:rPr>
        <w:t>iesniedzējs</w:t>
      </w:r>
      <w:r w:rsidR="007E7A75" w:rsidRPr="007E7A75">
        <w:rPr>
          <w:i/>
          <w:iCs/>
          <w:color w:val="0000FF"/>
        </w:rPr>
        <w:t>norād</w:t>
      </w:r>
      <w:r w:rsidR="006C4045">
        <w:rPr>
          <w:i/>
          <w:iCs/>
          <w:color w:val="0000FF"/>
        </w:rPr>
        <w:t>a</w:t>
      </w:r>
      <w:proofErr w:type="spellEnd"/>
      <w:r w:rsidR="007E7A75" w:rsidRPr="007E7A75">
        <w:rPr>
          <w:i/>
          <w:iCs/>
          <w:color w:val="0000FF"/>
        </w:rPr>
        <w:t>,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6E97C7A0" w14:textId="77777777" w:rsidR="007E7A75" w:rsidRPr="007E7A75" w:rsidRDefault="007E7A75" w:rsidP="007E7A75">
      <w:pPr>
        <w:pStyle w:val="NormalWeb"/>
        <w:spacing w:before="0" w:beforeAutospacing="0" w:after="0" w:afterAutospacing="0"/>
        <w:ind w:left="1571"/>
        <w:jc w:val="both"/>
        <w:rPr>
          <w:i/>
          <w:iCs/>
          <w:color w:val="0000FF"/>
        </w:rPr>
      </w:pPr>
    </w:p>
    <w:p w14:paraId="589BB05F" w14:textId="332CFAB4" w:rsidR="0074453B" w:rsidRPr="00584AAB" w:rsidRDefault="00B74D8F" w:rsidP="0074453B">
      <w:pPr>
        <w:pStyle w:val="NormalWeb"/>
        <w:numPr>
          <w:ilvl w:val="0"/>
          <w:numId w:val="4"/>
        </w:numPr>
        <w:spacing w:before="0" w:beforeAutospacing="0" w:after="0" w:afterAutospacing="0"/>
        <w:ind w:left="851"/>
        <w:jc w:val="both"/>
        <w:rPr>
          <w:i/>
          <w:iCs/>
          <w:color w:val="0000FF"/>
        </w:rPr>
      </w:pPr>
      <w:r w:rsidRPr="007E7A75">
        <w:rPr>
          <w:i/>
          <w:iCs/>
          <w:color w:val="0000FF"/>
        </w:rPr>
        <w:t>A</w:t>
      </w:r>
      <w:r w:rsidR="0074453B" w:rsidRPr="007E7A75">
        <w:rPr>
          <w:i/>
          <w:iCs/>
          <w:color w:val="0000FF"/>
        </w:rPr>
        <w:t xml:space="preserve">tbilstoši MK noteikumu </w:t>
      </w:r>
      <w:r w:rsidR="000104C1" w:rsidRPr="007E7A75">
        <w:rPr>
          <w:i/>
          <w:iCs/>
          <w:color w:val="0000FF"/>
        </w:rPr>
        <w:t>18</w:t>
      </w:r>
      <w:r w:rsidR="0074453B" w:rsidRPr="007E7A75">
        <w:rPr>
          <w:i/>
          <w:iCs/>
          <w:color w:val="0000FF"/>
        </w:rPr>
        <w:t>.</w:t>
      </w:r>
      <w:r w:rsidR="00443217">
        <w:rPr>
          <w:i/>
          <w:iCs/>
          <w:color w:val="0000FF"/>
        </w:rPr>
        <w:t xml:space="preserve"> </w:t>
      </w:r>
      <w:r w:rsidR="0074453B" w:rsidRPr="007E7A75">
        <w:rPr>
          <w:i/>
          <w:iCs/>
          <w:color w:val="0000FF"/>
        </w:rPr>
        <w:t>punktā noteiktajam PVN, kas tiešā veidā saistīts ar projektu, uzskatāms par attiecināmām izmaksām saskaņā ar regulas Nr. 2021/1060 64. panta 1. punkta “c” apakšpunkt</w:t>
      </w:r>
      <w:r w:rsidR="00252F81" w:rsidRPr="007E7A75">
        <w:rPr>
          <w:i/>
          <w:iCs/>
          <w:color w:val="0000FF"/>
        </w:rPr>
        <w:t>a</w:t>
      </w:r>
      <w:r w:rsidR="0074453B" w:rsidRPr="007E7A75">
        <w:rPr>
          <w:i/>
          <w:iCs/>
          <w:color w:val="0000FF"/>
        </w:rPr>
        <w:t xml:space="preserve"> nosacījumiem</w:t>
      </w:r>
      <w:r w:rsidR="00247830" w:rsidRPr="007E7A75">
        <w:rPr>
          <w:i/>
          <w:iCs/>
          <w:color w:val="0000FF"/>
        </w:rPr>
        <w:t xml:space="preserve"> MK noteikumu 15., 16. un 17. punktā minētajām izmaksu pozīcijām ir attiecināmas, ja tās nav atgūstamas atbilstoši normatīvajiem aktiem nodokļu politikas jomā.</w:t>
      </w:r>
    </w:p>
    <w:p w14:paraId="21B8B290" w14:textId="77777777" w:rsidR="00A37C6C" w:rsidRDefault="00A37C6C" w:rsidP="0074453B">
      <w:pPr>
        <w:pStyle w:val="NormalWeb"/>
        <w:spacing w:before="0" w:beforeAutospacing="0" w:after="0" w:afterAutospacing="0"/>
        <w:jc w:val="both"/>
        <w:rPr>
          <w:color w:val="00B0F0"/>
          <w:sz w:val="28"/>
          <w:szCs w:val="28"/>
        </w:rPr>
      </w:pPr>
    </w:p>
    <w:p w14:paraId="64DC06AE" w14:textId="77777777" w:rsidR="00580E78" w:rsidRDefault="00580E78" w:rsidP="0074453B">
      <w:pPr>
        <w:pStyle w:val="NormalWeb"/>
        <w:spacing w:before="0" w:beforeAutospacing="0" w:after="0" w:afterAutospacing="0"/>
        <w:jc w:val="both"/>
        <w:rPr>
          <w:color w:val="00B0F0"/>
          <w:sz w:val="28"/>
          <w:szCs w:val="28"/>
        </w:rPr>
      </w:pPr>
    </w:p>
    <w:p w14:paraId="6018B3A3" w14:textId="77777777" w:rsidR="00580E78" w:rsidRDefault="00580E78" w:rsidP="0074453B">
      <w:pPr>
        <w:pStyle w:val="NormalWeb"/>
        <w:spacing w:before="0" w:beforeAutospacing="0" w:after="0" w:afterAutospacing="0"/>
        <w:jc w:val="both"/>
        <w:rPr>
          <w:color w:val="00B0F0"/>
          <w:sz w:val="28"/>
          <w:szCs w:val="28"/>
        </w:rPr>
      </w:pPr>
    </w:p>
    <w:p w14:paraId="3CDA5ED2" w14:textId="77777777" w:rsidR="00580E78" w:rsidRDefault="00580E78" w:rsidP="0074453B">
      <w:pPr>
        <w:pStyle w:val="NormalWeb"/>
        <w:spacing w:before="0" w:beforeAutospacing="0" w:after="0" w:afterAutospacing="0"/>
        <w:jc w:val="both"/>
        <w:rPr>
          <w:color w:val="00B0F0"/>
          <w:sz w:val="28"/>
          <w:szCs w:val="28"/>
        </w:rPr>
      </w:pPr>
    </w:p>
    <w:p w14:paraId="2B9C64EB" w14:textId="77777777" w:rsidR="00580E78" w:rsidRDefault="00580E78" w:rsidP="0074453B">
      <w:pPr>
        <w:pStyle w:val="NormalWeb"/>
        <w:spacing w:before="0" w:beforeAutospacing="0" w:after="0" w:afterAutospacing="0"/>
        <w:jc w:val="both"/>
        <w:rPr>
          <w:color w:val="00B0F0"/>
          <w:sz w:val="28"/>
          <w:szCs w:val="28"/>
        </w:rPr>
      </w:pPr>
    </w:p>
    <w:p w14:paraId="69686B8F" w14:textId="77777777" w:rsidR="00580E78" w:rsidRDefault="00580E78" w:rsidP="0074453B">
      <w:pPr>
        <w:pStyle w:val="NormalWeb"/>
        <w:spacing w:before="0" w:beforeAutospacing="0" w:after="0" w:afterAutospacing="0"/>
        <w:jc w:val="both"/>
        <w:rPr>
          <w:color w:val="00B0F0"/>
          <w:sz w:val="28"/>
          <w:szCs w:val="28"/>
        </w:rPr>
      </w:pPr>
    </w:p>
    <w:p w14:paraId="41680867" w14:textId="77777777" w:rsidR="00580E78" w:rsidRDefault="00580E78" w:rsidP="0074453B">
      <w:pPr>
        <w:pStyle w:val="NormalWeb"/>
        <w:spacing w:before="0" w:beforeAutospacing="0" w:after="0" w:afterAutospacing="0"/>
        <w:jc w:val="both"/>
        <w:rPr>
          <w:color w:val="00B0F0"/>
          <w:sz w:val="28"/>
          <w:szCs w:val="28"/>
        </w:rPr>
      </w:pPr>
    </w:p>
    <w:p w14:paraId="4587BCA5" w14:textId="77777777" w:rsidR="00580E78" w:rsidRDefault="00580E78" w:rsidP="0074453B">
      <w:pPr>
        <w:pStyle w:val="NormalWeb"/>
        <w:spacing w:before="0" w:beforeAutospacing="0" w:after="0" w:afterAutospacing="0"/>
        <w:jc w:val="both"/>
        <w:rPr>
          <w:color w:val="00B0F0"/>
          <w:sz w:val="28"/>
          <w:szCs w:val="28"/>
        </w:rPr>
      </w:pPr>
    </w:p>
    <w:p w14:paraId="1A97C923" w14:textId="77777777" w:rsidR="00580E78" w:rsidRPr="00E25956" w:rsidRDefault="00580E78" w:rsidP="0074453B">
      <w:pPr>
        <w:pStyle w:val="NormalWeb"/>
        <w:spacing w:before="0" w:beforeAutospacing="0" w:after="0" w:afterAutospacing="0"/>
        <w:jc w:val="both"/>
        <w:rPr>
          <w:color w:val="00B0F0"/>
          <w:sz w:val="28"/>
          <w:szCs w:val="28"/>
        </w:rPr>
      </w:pPr>
    </w:p>
    <w:p w14:paraId="67CA0C0B" w14:textId="77777777" w:rsidR="0074453B" w:rsidRDefault="0074453B" w:rsidP="0074453B">
      <w:pPr>
        <w:pStyle w:val="Heading3"/>
        <w:spacing w:before="0" w:beforeAutospacing="0" w:after="0" w:afterAutospacing="0"/>
        <w:jc w:val="both"/>
        <w:rPr>
          <w:rFonts w:eastAsia="Times New Roman"/>
          <w:sz w:val="28"/>
          <w:szCs w:val="28"/>
        </w:rPr>
      </w:pPr>
      <w:r w:rsidRPr="00E25956">
        <w:rPr>
          <w:rFonts w:eastAsia="Times New Roman"/>
          <w:sz w:val="28"/>
          <w:szCs w:val="28"/>
        </w:rPr>
        <w:lastRenderedPageBreak/>
        <w:t xml:space="preserve">2.4. Projekta risku </w:t>
      </w:r>
      <w:proofErr w:type="spellStart"/>
      <w:r w:rsidRPr="00E25956">
        <w:rPr>
          <w:rFonts w:eastAsia="Times New Roman"/>
          <w:sz w:val="28"/>
          <w:szCs w:val="28"/>
        </w:rPr>
        <w:t>i</w:t>
      </w:r>
      <w:r>
        <w:rPr>
          <w:rFonts w:eastAsia="Times New Roman"/>
          <w:sz w:val="28"/>
          <w:szCs w:val="28"/>
        </w:rPr>
        <w:t>z</w:t>
      </w:r>
      <w:r w:rsidRPr="00E25956">
        <w:rPr>
          <w:rFonts w:eastAsia="Times New Roman"/>
          <w:sz w:val="28"/>
          <w:szCs w:val="28"/>
        </w:rPr>
        <w:t>v</w:t>
      </w:r>
      <w:r>
        <w:rPr>
          <w:rFonts w:eastAsia="Times New Roman"/>
          <w:sz w:val="28"/>
          <w:szCs w:val="28"/>
        </w:rPr>
        <w:t>ē</w:t>
      </w:r>
      <w:r w:rsidRPr="00E25956">
        <w:rPr>
          <w:rFonts w:eastAsia="Times New Roman"/>
          <w:sz w:val="28"/>
          <w:szCs w:val="28"/>
        </w:rPr>
        <w:t>rtējums</w:t>
      </w:r>
      <w:proofErr w:type="spellEnd"/>
    </w:p>
    <w:p w14:paraId="4D3CF28A" w14:textId="77777777" w:rsidR="0074453B" w:rsidRPr="00E25956" w:rsidRDefault="0074453B" w:rsidP="0074453B">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4453B" w:rsidRPr="00E25956" w14:paraId="7995CB36" w14:textId="77777777" w:rsidTr="005B5818">
        <w:trPr>
          <w:trHeight w:val="2753"/>
        </w:trPr>
        <w:tc>
          <w:tcPr>
            <w:tcW w:w="5524" w:type="dxa"/>
            <w:vAlign w:val="center"/>
          </w:tcPr>
          <w:p w14:paraId="36316B3B" w14:textId="77777777" w:rsidR="0074453B" w:rsidRPr="00E25956" w:rsidRDefault="0074453B" w:rsidP="005B5818">
            <w:pPr>
              <w:pStyle w:val="Heading3"/>
              <w:spacing w:before="0" w:beforeAutospacing="0" w:after="0" w:afterAutospacing="0"/>
              <w:outlineLvl w:val="2"/>
              <w:rPr>
                <w:rFonts w:eastAsia="Times New Roman"/>
                <w:sz w:val="28"/>
                <w:szCs w:val="28"/>
              </w:rPr>
            </w:pPr>
            <w:r w:rsidRPr="00E25956">
              <w:rPr>
                <w:noProof/>
              </w:rPr>
              <w:drawing>
                <wp:inline distT="0" distB="0" distL="0" distR="0" wp14:anchorId="2BB04C71" wp14:editId="257142A6">
                  <wp:extent cx="3324225" cy="1454803"/>
                  <wp:effectExtent l="0" t="0" r="0"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20EB7AC5" w14:textId="77777777" w:rsidR="0074453B" w:rsidRPr="00E25956" w:rsidRDefault="0074453B" w:rsidP="005B5818">
            <w:pPr>
              <w:rPr>
                <w:rFonts w:eastAsia="Times New Roman"/>
                <w:b/>
                <w:bCs/>
              </w:rPr>
            </w:pPr>
            <w:r w:rsidRPr="00E25956">
              <w:rPr>
                <w:color w:val="7F7F7F" w:themeColor="text1" w:themeTint="80"/>
              </w:rPr>
              <w:t xml:space="preserve">Pievieno risku. </w:t>
            </w:r>
          </w:p>
          <w:p w14:paraId="04D1A439" w14:textId="77777777" w:rsidR="0074453B" w:rsidRPr="00E25956" w:rsidRDefault="0074453B" w:rsidP="005B5818">
            <w:pPr>
              <w:pStyle w:val="NormalWeb"/>
              <w:spacing w:before="0" w:beforeAutospacing="0" w:after="0" w:afterAutospacing="0"/>
              <w:rPr>
                <w:rFonts w:eastAsia="Times New Roman"/>
                <w:b/>
                <w:bCs/>
              </w:rPr>
            </w:pPr>
            <w:r w:rsidRPr="00E25956">
              <w:rPr>
                <w:color w:val="0000FF"/>
              </w:rPr>
              <w:t>Var pievienot vairākus riskus, katram izveidojot atsevišķu tabulu</w:t>
            </w:r>
          </w:p>
        </w:tc>
      </w:tr>
    </w:tbl>
    <w:p w14:paraId="02A1D2C7" w14:textId="77777777" w:rsidR="0074453B" w:rsidRDefault="0074453B" w:rsidP="0074453B">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7"/>
        <w:gridCol w:w="3967"/>
      </w:tblGrid>
      <w:tr w:rsidR="0074453B" w:rsidRPr="00E25956" w14:paraId="31F19399" w14:textId="77777777" w:rsidTr="005B5818">
        <w:trPr>
          <w:cantSplit/>
        </w:trPr>
        <w:tc>
          <w:tcPr>
            <w:tcW w:w="5665" w:type="dxa"/>
            <w:vMerge w:val="restart"/>
          </w:tcPr>
          <w:p w14:paraId="24B4D92E" w14:textId="77777777" w:rsidR="0074453B" w:rsidRDefault="00A651CB" w:rsidP="005B5818">
            <w:pPr>
              <w:pStyle w:val="Heading3"/>
              <w:spacing w:before="0" w:beforeAutospacing="0" w:after="0" w:afterAutospacing="0"/>
              <w:jc w:val="center"/>
              <w:outlineLvl w:val="2"/>
              <w:rPr>
                <w:rFonts w:eastAsia="Times New Roman"/>
                <w:sz w:val="28"/>
                <w:szCs w:val="28"/>
              </w:rPr>
            </w:pPr>
            <w:r w:rsidRPr="000247B1">
              <w:rPr>
                <w:noProof/>
              </w:rPr>
              <w:drawing>
                <wp:inline distT="0" distB="0" distL="0" distR="0" wp14:anchorId="0B467803" wp14:editId="13AEC193">
                  <wp:extent cx="3377729" cy="1860605"/>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0">
                            <a:extLst>
                              <a:ext uri="{28A0092B-C50C-407E-A947-70E740481C1C}">
                                <a14:useLocalDpi xmlns:a14="http://schemas.microsoft.com/office/drawing/2010/main" val="0"/>
                              </a:ext>
                            </a:extLst>
                          </a:blip>
                          <a:srcRect b="64229"/>
                          <a:stretch/>
                        </pic:blipFill>
                        <pic:spPr bwMode="auto">
                          <a:xfrm>
                            <a:off x="0" y="0"/>
                            <a:ext cx="3417694" cy="1882619"/>
                          </a:xfrm>
                          <a:prstGeom prst="rect">
                            <a:avLst/>
                          </a:prstGeom>
                          <a:ln>
                            <a:noFill/>
                          </a:ln>
                          <a:extLst>
                            <a:ext uri="{53640926-AAD7-44D8-BBD7-CCE9431645EC}">
                              <a14:shadowObscured xmlns:a14="http://schemas.microsoft.com/office/drawing/2010/main"/>
                            </a:ext>
                          </a:extLst>
                        </pic:spPr>
                      </pic:pic>
                    </a:graphicData>
                  </a:graphic>
                </wp:inline>
              </w:drawing>
            </w:r>
          </w:p>
          <w:p w14:paraId="766E13A5" w14:textId="5D16777E" w:rsidR="00AC1B87" w:rsidRPr="00E25956" w:rsidRDefault="00AC1B87" w:rsidP="005B5818">
            <w:pPr>
              <w:pStyle w:val="Heading3"/>
              <w:spacing w:before="0" w:beforeAutospacing="0" w:after="0" w:afterAutospacing="0"/>
              <w:jc w:val="center"/>
              <w:outlineLvl w:val="2"/>
              <w:rPr>
                <w:rFonts w:eastAsia="Times New Roman"/>
                <w:sz w:val="28"/>
                <w:szCs w:val="28"/>
              </w:rPr>
            </w:pPr>
            <w:r w:rsidRPr="000247B1">
              <w:rPr>
                <w:noProof/>
              </w:rPr>
              <w:drawing>
                <wp:inline distT="0" distB="0" distL="0" distR="0" wp14:anchorId="41F3054C" wp14:editId="0808299B">
                  <wp:extent cx="3461436" cy="3407298"/>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0">
                            <a:extLst>
                              <a:ext uri="{28A0092B-C50C-407E-A947-70E740481C1C}">
                                <a14:useLocalDpi xmlns:a14="http://schemas.microsoft.com/office/drawing/2010/main" val="0"/>
                              </a:ext>
                            </a:extLst>
                          </a:blip>
                          <a:srcRect t="36078"/>
                          <a:stretch/>
                        </pic:blipFill>
                        <pic:spPr bwMode="auto">
                          <a:xfrm>
                            <a:off x="0" y="0"/>
                            <a:ext cx="3470126" cy="3415852"/>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Pr>
          <w:p w14:paraId="77F488B7" w14:textId="77777777" w:rsidR="0074453B" w:rsidRPr="00E25956" w:rsidRDefault="0074453B" w:rsidP="005B5818">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7B2DD2BB" w14:textId="77777777" w:rsidR="0074453B" w:rsidRPr="00E25956" w:rsidRDefault="0074453B" w:rsidP="005B5818">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27FA52AF" w14:textId="77777777" w:rsidR="0074453B" w:rsidRPr="00A37C6C" w:rsidRDefault="0074453B" w:rsidP="005B5818">
            <w:pPr>
              <w:pStyle w:val="NormalWeb"/>
              <w:numPr>
                <w:ilvl w:val="0"/>
                <w:numId w:val="12"/>
              </w:numPr>
              <w:spacing w:before="0" w:beforeAutospacing="0" w:after="0" w:afterAutospacing="0" w:line="216" w:lineRule="auto"/>
              <w:rPr>
                <w:color w:val="0000FF"/>
              </w:rPr>
            </w:pPr>
            <w:r w:rsidRPr="00A37C6C">
              <w:rPr>
                <w:color w:val="0000FF"/>
              </w:rPr>
              <w:t xml:space="preserve">finanšu, </w:t>
            </w:r>
          </w:p>
          <w:p w14:paraId="4942DC10" w14:textId="77777777" w:rsidR="0074453B" w:rsidRPr="00A37C6C" w:rsidRDefault="0074453B" w:rsidP="005B5818">
            <w:pPr>
              <w:pStyle w:val="NormalWeb"/>
              <w:numPr>
                <w:ilvl w:val="0"/>
                <w:numId w:val="12"/>
              </w:numPr>
              <w:spacing w:before="0" w:beforeAutospacing="0" w:after="0" w:afterAutospacing="0" w:line="216" w:lineRule="auto"/>
              <w:rPr>
                <w:color w:val="0000FF"/>
              </w:rPr>
            </w:pPr>
            <w:r w:rsidRPr="00A37C6C">
              <w:rPr>
                <w:color w:val="0000FF"/>
              </w:rPr>
              <w:t xml:space="preserve">īstenošanas, </w:t>
            </w:r>
          </w:p>
          <w:p w14:paraId="25013F82" w14:textId="77777777" w:rsidR="0074453B" w:rsidRPr="00A37C6C" w:rsidRDefault="0074453B" w:rsidP="005B5818">
            <w:pPr>
              <w:pStyle w:val="NormalWeb"/>
              <w:numPr>
                <w:ilvl w:val="0"/>
                <w:numId w:val="12"/>
              </w:numPr>
              <w:spacing w:before="0" w:beforeAutospacing="0" w:after="0" w:afterAutospacing="0" w:line="216" w:lineRule="auto"/>
              <w:rPr>
                <w:color w:val="0000FF"/>
              </w:rPr>
            </w:pPr>
            <w:r w:rsidRPr="00A37C6C">
              <w:rPr>
                <w:color w:val="0000FF"/>
              </w:rPr>
              <w:t xml:space="preserve">rezultātu un uzraudzības rādītāju sasniegšanas, </w:t>
            </w:r>
          </w:p>
          <w:p w14:paraId="3BEE3512" w14:textId="77777777" w:rsidR="0074453B" w:rsidRPr="00A37C6C" w:rsidRDefault="0074453B" w:rsidP="005B5818">
            <w:pPr>
              <w:pStyle w:val="NormalWeb"/>
              <w:numPr>
                <w:ilvl w:val="0"/>
                <w:numId w:val="12"/>
              </w:numPr>
              <w:spacing w:before="0" w:beforeAutospacing="0" w:after="0" w:afterAutospacing="0" w:line="216" w:lineRule="auto"/>
              <w:rPr>
                <w:color w:val="0000FF"/>
              </w:rPr>
            </w:pPr>
            <w:r w:rsidRPr="00A37C6C">
              <w:rPr>
                <w:color w:val="0000FF"/>
              </w:rPr>
              <w:t>administrēšanas,</w:t>
            </w:r>
          </w:p>
          <w:p w14:paraId="3C76BB05" w14:textId="77777777" w:rsidR="0074453B" w:rsidRPr="00E25956" w:rsidRDefault="0074453B" w:rsidP="005B5818">
            <w:pPr>
              <w:pStyle w:val="NormalWeb"/>
              <w:numPr>
                <w:ilvl w:val="0"/>
                <w:numId w:val="12"/>
              </w:numPr>
              <w:spacing w:before="0" w:beforeAutospacing="0" w:after="0" w:afterAutospacing="0" w:line="216" w:lineRule="auto"/>
              <w:rPr>
                <w:color w:val="7F7F7F" w:themeColor="text1" w:themeTint="80"/>
              </w:rPr>
            </w:pPr>
            <w:r w:rsidRPr="00A37C6C">
              <w:rPr>
                <w:color w:val="0000FF"/>
              </w:rPr>
              <w:t>cits.</w:t>
            </w:r>
          </w:p>
        </w:tc>
      </w:tr>
      <w:tr w:rsidR="0074453B" w:rsidRPr="00E25956" w14:paraId="4EDAC09E" w14:textId="77777777" w:rsidTr="005B5818">
        <w:trPr>
          <w:cantSplit/>
        </w:trPr>
        <w:tc>
          <w:tcPr>
            <w:tcW w:w="5665" w:type="dxa"/>
            <w:vMerge/>
          </w:tcPr>
          <w:p w14:paraId="1BB813D3" w14:textId="77777777" w:rsidR="0074453B" w:rsidRPr="00E25956" w:rsidRDefault="0074453B" w:rsidP="005B5818">
            <w:pPr>
              <w:pStyle w:val="Heading3"/>
              <w:spacing w:before="0" w:beforeAutospacing="0" w:after="0" w:afterAutospacing="0"/>
              <w:jc w:val="both"/>
              <w:outlineLvl w:val="2"/>
              <w:rPr>
                <w:noProof/>
              </w:rPr>
            </w:pPr>
          </w:p>
        </w:tc>
        <w:tc>
          <w:tcPr>
            <w:tcW w:w="3969" w:type="dxa"/>
          </w:tcPr>
          <w:p w14:paraId="7FDD44D0" w14:textId="77777777" w:rsidR="0074453B" w:rsidRPr="00E25956" w:rsidRDefault="0074453B" w:rsidP="005B5818">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66A5E47C"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053B4BE2" w14:textId="77777777" w:rsidR="0074453B" w:rsidRPr="00E25956" w:rsidRDefault="0074453B" w:rsidP="005B5818">
            <w:pPr>
              <w:pStyle w:val="NormalWeb"/>
              <w:spacing w:before="0" w:beforeAutospacing="0" w:after="0" w:afterAutospacing="0" w:line="216" w:lineRule="auto"/>
              <w:jc w:val="both"/>
              <w:rPr>
                <w:color w:val="0000FF"/>
              </w:rPr>
            </w:pPr>
            <w:r w:rsidRPr="00E25956">
              <w:rPr>
                <w:color w:val="0000FF"/>
              </w:rPr>
              <w:t>Definē riska nosaukumu un sniedz tā aprakstu</w:t>
            </w:r>
          </w:p>
        </w:tc>
      </w:tr>
      <w:tr w:rsidR="0074453B" w:rsidRPr="00E25956" w14:paraId="3EC2E8B5" w14:textId="77777777" w:rsidTr="005B5818">
        <w:trPr>
          <w:cantSplit/>
        </w:trPr>
        <w:tc>
          <w:tcPr>
            <w:tcW w:w="5665" w:type="dxa"/>
            <w:vMerge/>
          </w:tcPr>
          <w:p w14:paraId="391C4AFC" w14:textId="77777777" w:rsidR="0074453B" w:rsidRPr="00E25956" w:rsidRDefault="0074453B" w:rsidP="005B5818">
            <w:pPr>
              <w:pStyle w:val="Heading3"/>
              <w:spacing w:before="0" w:beforeAutospacing="0" w:after="0" w:afterAutospacing="0"/>
              <w:jc w:val="both"/>
              <w:outlineLvl w:val="2"/>
              <w:rPr>
                <w:noProof/>
              </w:rPr>
            </w:pPr>
          </w:p>
        </w:tc>
        <w:tc>
          <w:tcPr>
            <w:tcW w:w="3969" w:type="dxa"/>
          </w:tcPr>
          <w:p w14:paraId="0D757A5E" w14:textId="77777777" w:rsidR="0074453B" w:rsidRPr="00E25956" w:rsidRDefault="0074453B" w:rsidP="005B5818">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6EE4334D" w14:textId="77777777" w:rsidR="0074453B" w:rsidRPr="00E25956" w:rsidRDefault="0074453B" w:rsidP="005B5818">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4390F1EE" w14:textId="77777777" w:rsidR="0074453B" w:rsidRPr="00A37C6C" w:rsidRDefault="0074453B" w:rsidP="005B5818">
            <w:pPr>
              <w:pStyle w:val="NormalWeb"/>
              <w:numPr>
                <w:ilvl w:val="0"/>
                <w:numId w:val="13"/>
              </w:numPr>
              <w:spacing w:before="0" w:beforeAutospacing="0" w:after="0" w:afterAutospacing="0" w:line="216" w:lineRule="auto"/>
              <w:jc w:val="both"/>
              <w:rPr>
                <w:color w:val="0000FF"/>
              </w:rPr>
            </w:pPr>
            <w:r w:rsidRPr="00A37C6C">
              <w:rPr>
                <w:color w:val="0000FF"/>
              </w:rPr>
              <w:t xml:space="preserve">augsts, </w:t>
            </w:r>
          </w:p>
          <w:p w14:paraId="2A9E131A" w14:textId="77777777" w:rsidR="0074453B" w:rsidRPr="00A37C6C" w:rsidRDefault="0074453B" w:rsidP="005B5818">
            <w:pPr>
              <w:pStyle w:val="NormalWeb"/>
              <w:numPr>
                <w:ilvl w:val="0"/>
                <w:numId w:val="13"/>
              </w:numPr>
              <w:spacing w:before="0" w:beforeAutospacing="0" w:after="0" w:afterAutospacing="0" w:line="216" w:lineRule="auto"/>
              <w:jc w:val="both"/>
              <w:rPr>
                <w:color w:val="0000FF"/>
              </w:rPr>
            </w:pPr>
            <w:r w:rsidRPr="00A37C6C">
              <w:rPr>
                <w:color w:val="0000FF"/>
              </w:rPr>
              <w:t>vidējs</w:t>
            </w:r>
          </w:p>
          <w:p w14:paraId="0D4F858B" w14:textId="77777777" w:rsidR="0074453B" w:rsidRPr="00E25956" w:rsidRDefault="0074453B" w:rsidP="005B5818">
            <w:pPr>
              <w:pStyle w:val="NormalWeb"/>
              <w:numPr>
                <w:ilvl w:val="0"/>
                <w:numId w:val="13"/>
              </w:numPr>
              <w:spacing w:before="0" w:beforeAutospacing="0" w:after="0" w:afterAutospacing="0" w:line="216" w:lineRule="auto"/>
              <w:jc w:val="both"/>
              <w:rPr>
                <w:rFonts w:eastAsia="Times New Roman"/>
                <w:b/>
                <w:bCs/>
              </w:rPr>
            </w:pPr>
            <w:r w:rsidRPr="00A37C6C">
              <w:rPr>
                <w:color w:val="0000FF"/>
              </w:rPr>
              <w:t>zems.</w:t>
            </w:r>
          </w:p>
        </w:tc>
      </w:tr>
      <w:tr w:rsidR="0074453B" w:rsidRPr="00E25956" w14:paraId="7F831492" w14:textId="77777777" w:rsidTr="005B5818">
        <w:trPr>
          <w:cantSplit/>
        </w:trPr>
        <w:tc>
          <w:tcPr>
            <w:tcW w:w="5665" w:type="dxa"/>
            <w:vMerge/>
          </w:tcPr>
          <w:p w14:paraId="56663EF8" w14:textId="77777777" w:rsidR="0074453B" w:rsidRPr="00E25956" w:rsidRDefault="0074453B" w:rsidP="005B5818">
            <w:pPr>
              <w:pStyle w:val="Heading3"/>
              <w:spacing w:before="0" w:beforeAutospacing="0" w:after="0" w:afterAutospacing="0"/>
              <w:jc w:val="both"/>
              <w:outlineLvl w:val="2"/>
              <w:rPr>
                <w:noProof/>
              </w:rPr>
            </w:pPr>
          </w:p>
        </w:tc>
        <w:tc>
          <w:tcPr>
            <w:tcW w:w="3969" w:type="dxa"/>
          </w:tcPr>
          <w:p w14:paraId="2B8A9A6B" w14:textId="77777777" w:rsidR="0074453B" w:rsidRPr="00E25956" w:rsidRDefault="0074453B" w:rsidP="005B5818">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7F52CB0A" w14:textId="77777777" w:rsidR="0074453B" w:rsidRPr="00C76032" w:rsidRDefault="0074453B" w:rsidP="005B5818">
            <w:pPr>
              <w:pStyle w:val="NormalWeb"/>
              <w:spacing w:before="0" w:beforeAutospacing="0" w:after="0" w:afterAutospacing="0" w:line="216" w:lineRule="auto"/>
              <w:jc w:val="both"/>
              <w:rPr>
                <w:color w:val="7F7F7F" w:themeColor="text1" w:themeTint="80"/>
              </w:rPr>
            </w:pPr>
            <w:r w:rsidRPr="00C76032">
              <w:rPr>
                <w:color w:val="7F7F7F" w:themeColor="text1" w:themeTint="80"/>
              </w:rPr>
              <w:t xml:space="preserve">Izvēlnē atzīmē atbilstošo riska iestāšanās varbūtības līmeni: </w:t>
            </w:r>
          </w:p>
          <w:p w14:paraId="26444C79" w14:textId="77777777" w:rsidR="0074453B" w:rsidRPr="00A37C6C" w:rsidRDefault="0074453B" w:rsidP="005B5818">
            <w:pPr>
              <w:pStyle w:val="NormalWeb"/>
              <w:numPr>
                <w:ilvl w:val="0"/>
                <w:numId w:val="14"/>
              </w:numPr>
              <w:spacing w:before="0" w:beforeAutospacing="0" w:after="0" w:afterAutospacing="0" w:line="216" w:lineRule="auto"/>
              <w:jc w:val="both"/>
              <w:rPr>
                <w:color w:val="0000FF"/>
              </w:rPr>
            </w:pPr>
            <w:r w:rsidRPr="00A37C6C">
              <w:rPr>
                <w:color w:val="0000FF"/>
              </w:rPr>
              <w:t xml:space="preserve">augsts, </w:t>
            </w:r>
          </w:p>
          <w:p w14:paraId="253691F4" w14:textId="77777777" w:rsidR="0074453B" w:rsidRPr="00A37C6C" w:rsidRDefault="0074453B" w:rsidP="005B5818">
            <w:pPr>
              <w:pStyle w:val="NormalWeb"/>
              <w:numPr>
                <w:ilvl w:val="0"/>
                <w:numId w:val="14"/>
              </w:numPr>
              <w:spacing w:before="0" w:beforeAutospacing="0" w:after="0" w:afterAutospacing="0" w:line="216" w:lineRule="auto"/>
              <w:jc w:val="both"/>
              <w:rPr>
                <w:color w:val="0000FF"/>
              </w:rPr>
            </w:pPr>
            <w:r w:rsidRPr="00A37C6C">
              <w:rPr>
                <w:color w:val="0000FF"/>
              </w:rPr>
              <w:t xml:space="preserve">vidējs, </w:t>
            </w:r>
          </w:p>
          <w:p w14:paraId="398A08DF" w14:textId="77777777" w:rsidR="0074453B" w:rsidRPr="00E25956" w:rsidRDefault="0074453B" w:rsidP="005B5818">
            <w:pPr>
              <w:pStyle w:val="NormalWeb"/>
              <w:numPr>
                <w:ilvl w:val="0"/>
                <w:numId w:val="14"/>
              </w:numPr>
              <w:spacing w:before="0" w:beforeAutospacing="0" w:after="0" w:afterAutospacing="0" w:line="216" w:lineRule="auto"/>
              <w:jc w:val="both"/>
              <w:rPr>
                <w:color w:val="7F7F7F" w:themeColor="text1" w:themeTint="80"/>
              </w:rPr>
            </w:pPr>
            <w:r w:rsidRPr="00A37C6C">
              <w:rPr>
                <w:color w:val="0000FF"/>
              </w:rPr>
              <w:t>zems.</w:t>
            </w:r>
          </w:p>
        </w:tc>
      </w:tr>
      <w:tr w:rsidR="0074453B" w:rsidRPr="00E25956" w14:paraId="7A1A4548" w14:textId="77777777" w:rsidTr="005B5818">
        <w:trPr>
          <w:cantSplit/>
        </w:trPr>
        <w:tc>
          <w:tcPr>
            <w:tcW w:w="5665" w:type="dxa"/>
            <w:vMerge/>
          </w:tcPr>
          <w:p w14:paraId="62B922C4" w14:textId="77777777" w:rsidR="0074453B" w:rsidRPr="00E25956" w:rsidRDefault="0074453B" w:rsidP="005B5818">
            <w:pPr>
              <w:pStyle w:val="Heading3"/>
              <w:spacing w:before="0" w:beforeAutospacing="0" w:after="0" w:afterAutospacing="0"/>
              <w:jc w:val="both"/>
              <w:outlineLvl w:val="2"/>
              <w:rPr>
                <w:noProof/>
              </w:rPr>
            </w:pPr>
          </w:p>
        </w:tc>
        <w:tc>
          <w:tcPr>
            <w:tcW w:w="3969" w:type="dxa"/>
          </w:tcPr>
          <w:p w14:paraId="7377B19C" w14:textId="77777777" w:rsidR="0074453B" w:rsidRPr="00E25956" w:rsidRDefault="0074453B" w:rsidP="005B5818">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51E5A9E7"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72B3E30C" w14:textId="77777777" w:rsidR="0074453B" w:rsidRPr="00E25956" w:rsidRDefault="0074453B" w:rsidP="005B5818">
            <w:pPr>
              <w:pStyle w:val="NormalWeb"/>
              <w:spacing w:before="0" w:beforeAutospacing="0" w:after="0" w:afterAutospacing="0" w:line="216" w:lineRule="auto"/>
              <w:jc w:val="both"/>
              <w:rPr>
                <w:color w:val="0000FF"/>
              </w:rPr>
            </w:pPr>
            <w:r w:rsidRPr="00E25956">
              <w:rPr>
                <w:color w:val="0000FF"/>
              </w:rPr>
              <w:t>Norāda atbildīgā amatu</w:t>
            </w:r>
          </w:p>
        </w:tc>
      </w:tr>
      <w:tr w:rsidR="0074453B" w:rsidRPr="00E25956" w14:paraId="6F63420A" w14:textId="77777777" w:rsidTr="005B5818">
        <w:trPr>
          <w:cantSplit/>
        </w:trPr>
        <w:tc>
          <w:tcPr>
            <w:tcW w:w="5665" w:type="dxa"/>
            <w:vMerge/>
          </w:tcPr>
          <w:p w14:paraId="5CE0DA29" w14:textId="77777777" w:rsidR="0074453B" w:rsidRPr="00E25956" w:rsidRDefault="0074453B" w:rsidP="005B5818">
            <w:pPr>
              <w:pStyle w:val="Heading3"/>
              <w:spacing w:before="0" w:beforeAutospacing="0" w:after="0" w:afterAutospacing="0"/>
              <w:jc w:val="both"/>
              <w:outlineLvl w:val="2"/>
              <w:rPr>
                <w:noProof/>
              </w:rPr>
            </w:pPr>
          </w:p>
        </w:tc>
        <w:tc>
          <w:tcPr>
            <w:tcW w:w="3969" w:type="dxa"/>
          </w:tcPr>
          <w:p w14:paraId="391E2C3D" w14:textId="77777777" w:rsidR="0074453B" w:rsidRPr="00E25956" w:rsidRDefault="0074453B" w:rsidP="005B5818">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5593F5BA"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2846CB0C" w14:textId="77777777" w:rsidR="0074453B" w:rsidRPr="00E25956" w:rsidRDefault="0074453B" w:rsidP="005B5818">
            <w:pPr>
              <w:pStyle w:val="NormalWeb"/>
              <w:spacing w:before="0" w:beforeAutospacing="0" w:after="0" w:afterAutospacing="0" w:line="216" w:lineRule="auto"/>
              <w:jc w:val="both"/>
              <w:rPr>
                <w:color w:val="0000FF"/>
              </w:rPr>
            </w:pPr>
            <w:r w:rsidRPr="00E25956">
              <w:rPr>
                <w:color w:val="0000FF"/>
              </w:rPr>
              <w:t>Sniedz riska novēršanas/mazināšanas pasākuma aprakstu</w:t>
            </w:r>
          </w:p>
          <w:p w14:paraId="3EE8431B" w14:textId="77777777" w:rsidR="0074453B" w:rsidRPr="00E25956" w:rsidRDefault="0074453B" w:rsidP="005B5818">
            <w:pPr>
              <w:pStyle w:val="NormalWeb"/>
              <w:spacing w:before="0" w:beforeAutospacing="0" w:after="0" w:afterAutospacing="0" w:line="216" w:lineRule="auto"/>
              <w:jc w:val="both"/>
              <w:rPr>
                <w:rFonts w:eastAsia="Times New Roman"/>
                <w:b/>
                <w:bCs/>
              </w:rPr>
            </w:pPr>
          </w:p>
        </w:tc>
      </w:tr>
    </w:tbl>
    <w:p w14:paraId="4DE974AA" w14:textId="77777777" w:rsidR="0074453B" w:rsidRPr="00E25956" w:rsidRDefault="0074453B" w:rsidP="0074453B">
      <w:pPr>
        <w:pStyle w:val="Heading3"/>
        <w:spacing w:before="0" w:beforeAutospacing="0" w:after="0" w:afterAutospacing="0"/>
        <w:jc w:val="both"/>
        <w:rPr>
          <w:rFonts w:eastAsia="Times New Roman"/>
          <w:sz w:val="28"/>
          <w:szCs w:val="28"/>
        </w:rPr>
      </w:pPr>
    </w:p>
    <w:p w14:paraId="102D817E" w14:textId="73046A95" w:rsidR="0074453B" w:rsidRPr="00E25956" w:rsidRDefault="0074453B" w:rsidP="0074453B">
      <w:pPr>
        <w:spacing w:before="60" w:after="60"/>
        <w:jc w:val="both"/>
        <w:rPr>
          <w:i/>
          <w:color w:val="0000FF"/>
        </w:rPr>
      </w:pPr>
      <w:r w:rsidRPr="00A37C6C">
        <w:rPr>
          <w:b/>
          <w:bCs/>
          <w:i/>
          <w:color w:val="0000FF"/>
        </w:rPr>
        <w:t xml:space="preserve">Šajā </w:t>
      </w:r>
      <w:r w:rsidR="00A37C6C" w:rsidRPr="00A37C6C">
        <w:rPr>
          <w:b/>
          <w:bCs/>
          <w:i/>
          <w:iCs/>
          <w:color w:val="0000FF"/>
        </w:rPr>
        <w:t>sadaļā</w:t>
      </w:r>
      <w:r w:rsidRPr="00A37C6C">
        <w:rPr>
          <w:b/>
          <w:bCs/>
          <w:i/>
          <w:iCs/>
          <w:color w:val="0000FF"/>
        </w:rPr>
        <w:t xml:space="preserve"> </w:t>
      </w:r>
      <w:r w:rsidRPr="00A37C6C">
        <w:rPr>
          <w:b/>
          <w:bCs/>
          <w:i/>
          <w:color w:val="0000FF"/>
        </w:rPr>
        <w:t>projekta iesniedzējs</w:t>
      </w:r>
      <w:r w:rsidRPr="00E25956">
        <w:rPr>
          <w:i/>
          <w:color w:val="0000FF"/>
        </w:rPr>
        <w:t>:</w:t>
      </w:r>
    </w:p>
    <w:p w14:paraId="3CCD692F" w14:textId="77777777" w:rsidR="0074453B" w:rsidRPr="00E25956" w:rsidRDefault="0074453B" w:rsidP="0074453B">
      <w:pPr>
        <w:numPr>
          <w:ilvl w:val="0"/>
          <w:numId w:val="1"/>
        </w:numPr>
        <w:spacing w:before="60" w:after="60"/>
        <w:jc w:val="both"/>
        <w:rPr>
          <w:i/>
          <w:color w:val="0000FF"/>
        </w:rPr>
      </w:pPr>
      <w:r w:rsidRPr="00A37C6C">
        <w:rPr>
          <w:b/>
          <w:bCs/>
          <w:i/>
          <w:color w:val="0000FF"/>
        </w:rPr>
        <w:t>identificē un analizē projekta īstenošanas riskus vismaz šādā griezumā: finanšu, īstenošanas, rezultātu un uzraudzības rādītāju sasniegšanas, administrēšanas riski.</w:t>
      </w:r>
      <w:r w:rsidRPr="00E25956">
        <w:rPr>
          <w:i/>
          <w:color w:val="0000FF"/>
        </w:rPr>
        <w:t xml:space="preserve"> Var norādīt arī citus riskus;</w:t>
      </w:r>
    </w:p>
    <w:p w14:paraId="2F490292" w14:textId="77777777" w:rsidR="0074453B" w:rsidRPr="00E25956" w:rsidRDefault="0074453B" w:rsidP="0074453B">
      <w:pPr>
        <w:numPr>
          <w:ilvl w:val="0"/>
          <w:numId w:val="1"/>
        </w:numPr>
        <w:spacing w:before="60" w:after="60"/>
        <w:jc w:val="both"/>
        <w:rPr>
          <w:i/>
          <w:color w:val="0000FF"/>
        </w:rPr>
      </w:pPr>
      <w:r w:rsidRPr="00E25956">
        <w:rPr>
          <w:i/>
          <w:color w:val="0000FF"/>
        </w:rPr>
        <w:t xml:space="preserve">sniedz katra riska aprakstu, t.i., </w:t>
      </w:r>
      <w:bookmarkStart w:id="7" w:name="_Hlk126749244"/>
      <w:r w:rsidRPr="00E25956">
        <w:rPr>
          <w:i/>
          <w:color w:val="0000FF"/>
        </w:rPr>
        <w:t>konkretizē riska būtību, kā arī raksturo, kādi apstākļi un informācija pamato tā iestāšanās varbūtību</w:t>
      </w:r>
      <w:bookmarkEnd w:id="7"/>
      <w:r w:rsidRPr="00E25956">
        <w:rPr>
          <w:i/>
          <w:color w:val="0000FF"/>
        </w:rPr>
        <w:t>;</w:t>
      </w:r>
    </w:p>
    <w:p w14:paraId="1EF4745B" w14:textId="77777777" w:rsidR="0074453B" w:rsidRPr="00E25956" w:rsidRDefault="0074453B" w:rsidP="0074453B">
      <w:pPr>
        <w:numPr>
          <w:ilvl w:val="0"/>
          <w:numId w:val="1"/>
        </w:numPr>
        <w:spacing w:before="60" w:after="60"/>
        <w:jc w:val="both"/>
        <w:rPr>
          <w:i/>
          <w:color w:val="0000FF"/>
        </w:rPr>
      </w:pPr>
      <w:r w:rsidRPr="00E25956">
        <w:rPr>
          <w:i/>
          <w:color w:val="0000FF"/>
        </w:rPr>
        <w:lastRenderedPageBreak/>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3208E51" w14:textId="3D17BDDC" w:rsidR="0074453B" w:rsidRPr="00E25956" w:rsidRDefault="0074453B" w:rsidP="0074453B">
      <w:pPr>
        <w:numPr>
          <w:ilvl w:val="1"/>
          <w:numId w:val="7"/>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r w:rsidR="00BE4B8C">
        <w:rPr>
          <w:i/>
          <w:color w:val="0000FF"/>
        </w:rPr>
        <w:t>,</w:t>
      </w:r>
    </w:p>
    <w:p w14:paraId="3300894D" w14:textId="4A90EA89" w:rsidR="0074453B" w:rsidRPr="00E25956" w:rsidRDefault="0074453B" w:rsidP="0074453B">
      <w:pPr>
        <w:numPr>
          <w:ilvl w:val="1"/>
          <w:numId w:val="7"/>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r w:rsidR="00BE4B8C">
        <w:rPr>
          <w:i/>
          <w:color w:val="0000FF"/>
        </w:rPr>
        <w:t>,</w:t>
      </w:r>
    </w:p>
    <w:p w14:paraId="36A01A94" w14:textId="77777777" w:rsidR="0074453B" w:rsidRPr="00E25956" w:rsidRDefault="0074453B" w:rsidP="0074453B">
      <w:pPr>
        <w:numPr>
          <w:ilvl w:val="1"/>
          <w:numId w:val="7"/>
        </w:numPr>
        <w:spacing w:before="60" w:after="60"/>
        <w:jc w:val="both"/>
        <w:rPr>
          <w:i/>
          <w:color w:val="0000FF"/>
        </w:rPr>
      </w:pPr>
      <w:r w:rsidRPr="00E25956">
        <w:rPr>
          <w:i/>
          <w:color w:val="0000FF"/>
        </w:rPr>
        <w:t>riska ietekme ir zema, ja riska iestāšanās gadījumā tam nav būtiskas ietekmes un tas neietekmē projekta ieviešanu;</w:t>
      </w:r>
    </w:p>
    <w:p w14:paraId="37285DCF" w14:textId="77777777" w:rsidR="0074453B" w:rsidRPr="00E25956" w:rsidRDefault="0074453B" w:rsidP="0074453B">
      <w:pPr>
        <w:numPr>
          <w:ilvl w:val="0"/>
          <w:numId w:val="1"/>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2A390F6" w14:textId="09878599" w:rsidR="0074453B" w:rsidRPr="00E25956" w:rsidRDefault="0074453B" w:rsidP="0074453B">
      <w:pPr>
        <w:numPr>
          <w:ilvl w:val="1"/>
          <w:numId w:val="7"/>
        </w:numPr>
        <w:spacing w:before="60" w:after="60"/>
        <w:jc w:val="both"/>
        <w:rPr>
          <w:i/>
          <w:color w:val="0000FF"/>
        </w:rPr>
      </w:pPr>
      <w:r w:rsidRPr="00E25956">
        <w:rPr>
          <w:i/>
          <w:color w:val="0000FF"/>
        </w:rPr>
        <w:t>iestāšanās varbūtība ir augsta, ja ir droši vai gandrīz droši, ka risks iestāsies, piemēram, reizi gadā</w:t>
      </w:r>
      <w:r w:rsidR="00BE4B8C">
        <w:rPr>
          <w:i/>
          <w:color w:val="0000FF"/>
        </w:rPr>
        <w:t>,</w:t>
      </w:r>
    </w:p>
    <w:p w14:paraId="77FD0122" w14:textId="03C42388" w:rsidR="0074453B" w:rsidRPr="00E25956" w:rsidRDefault="0074453B" w:rsidP="0074453B">
      <w:pPr>
        <w:numPr>
          <w:ilvl w:val="1"/>
          <w:numId w:val="7"/>
        </w:numPr>
        <w:spacing w:before="60" w:after="60"/>
        <w:jc w:val="both"/>
        <w:rPr>
          <w:i/>
          <w:color w:val="0000FF"/>
        </w:rPr>
      </w:pPr>
      <w:r w:rsidRPr="00E25956">
        <w:rPr>
          <w:i/>
          <w:color w:val="0000FF"/>
        </w:rPr>
        <w:t>iestāšanās varbūtība ir vidēja, ja ir iespējams (diezgan iespējams), ka risks iestāsies, piemēram, vienu reizi projekta laikā</w:t>
      </w:r>
      <w:r w:rsidR="00BE4B8C">
        <w:rPr>
          <w:i/>
          <w:color w:val="0000FF"/>
        </w:rPr>
        <w:t>,</w:t>
      </w:r>
    </w:p>
    <w:p w14:paraId="40217867" w14:textId="77777777" w:rsidR="0074453B" w:rsidRPr="00E25956" w:rsidRDefault="0074453B" w:rsidP="0074453B">
      <w:pPr>
        <w:numPr>
          <w:ilvl w:val="1"/>
          <w:numId w:val="7"/>
        </w:numPr>
        <w:spacing w:before="60" w:after="60"/>
        <w:jc w:val="both"/>
        <w:rPr>
          <w:i/>
          <w:color w:val="0000FF"/>
        </w:rPr>
      </w:pPr>
      <w:r w:rsidRPr="00E25956">
        <w:rPr>
          <w:i/>
          <w:color w:val="0000FF"/>
        </w:rPr>
        <w:t>iestāšanās varbūtība ir zema, ja mazticams, ka risks iestāsies, var notikt tikai ārkārtas gadījumos;</w:t>
      </w:r>
    </w:p>
    <w:p w14:paraId="5F14D56B" w14:textId="77777777" w:rsidR="0074453B" w:rsidRPr="00E25956" w:rsidRDefault="0074453B" w:rsidP="0074453B">
      <w:pPr>
        <w:numPr>
          <w:ilvl w:val="0"/>
          <w:numId w:val="1"/>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D4C4715" w14:textId="77777777" w:rsidR="0074453B" w:rsidRPr="00E25956" w:rsidRDefault="0074453B" w:rsidP="0074453B">
      <w:pPr>
        <w:pStyle w:val="NormalWeb"/>
        <w:spacing w:before="0" w:beforeAutospacing="0" w:after="0" w:afterAutospacing="0"/>
        <w:jc w:val="both"/>
        <w:rPr>
          <w:color w:val="00B0F0"/>
          <w:sz w:val="28"/>
          <w:szCs w:val="28"/>
        </w:rPr>
      </w:pPr>
    </w:p>
    <w:p w14:paraId="324FC8F8" w14:textId="77777777" w:rsidR="0074453B" w:rsidRPr="00E25956" w:rsidRDefault="0074453B" w:rsidP="0074453B">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Pr="00255E46">
        <w:rPr>
          <w:rFonts w:eastAsia="Times New Roman"/>
          <w:sz w:val="28"/>
          <w:szCs w:val="28"/>
        </w:rPr>
        <w:t>Projekta saturiskā saistība ar citiem projektiem</w:t>
      </w:r>
    </w:p>
    <w:p w14:paraId="39DDB1DA" w14:textId="77777777" w:rsidR="0074453B" w:rsidRPr="00E25956" w:rsidRDefault="0074453B" w:rsidP="0074453B">
      <w:pPr>
        <w:pStyle w:val="Heading3"/>
        <w:spacing w:before="0" w:beforeAutospacing="0" w:after="0" w:afterAutospacing="0"/>
        <w:jc w:val="both"/>
        <w:rPr>
          <w:rFonts w:eastAsia="Times New Roman"/>
          <w:sz w:val="28"/>
          <w:szCs w:val="28"/>
        </w:rPr>
      </w:pPr>
    </w:p>
    <w:p w14:paraId="599C9C62" w14:textId="77777777" w:rsidR="00A37C6C" w:rsidRPr="00A37C6C" w:rsidRDefault="0074453B" w:rsidP="0074453B">
      <w:pPr>
        <w:spacing w:before="60" w:after="60"/>
        <w:jc w:val="both"/>
        <w:rPr>
          <w:i/>
          <w:color w:val="0000FF"/>
        </w:rPr>
      </w:pPr>
      <w:r w:rsidRPr="00A37C6C">
        <w:rPr>
          <w:b/>
          <w:bCs/>
          <w:i/>
          <w:color w:val="0000FF"/>
        </w:rPr>
        <w:t xml:space="preserve">Šajā </w:t>
      </w:r>
      <w:r w:rsidR="00A37C6C" w:rsidRPr="00A37C6C">
        <w:rPr>
          <w:b/>
          <w:bCs/>
          <w:i/>
          <w:iCs/>
          <w:color w:val="0000FF"/>
        </w:rPr>
        <w:t>sadaļā</w:t>
      </w:r>
      <w:r w:rsidRPr="00A37C6C">
        <w:rPr>
          <w:b/>
          <w:bCs/>
          <w:i/>
          <w:iCs/>
          <w:color w:val="0000FF"/>
        </w:rPr>
        <w:t xml:space="preserve"> </w:t>
      </w:r>
      <w:r w:rsidRPr="00A37C6C">
        <w:rPr>
          <w:b/>
          <w:bCs/>
          <w:i/>
          <w:color w:val="0000FF"/>
        </w:rPr>
        <w:t>projekta iesniedzējs</w:t>
      </w:r>
      <w:r w:rsidR="00A37C6C" w:rsidRPr="00A37C6C">
        <w:rPr>
          <w:i/>
          <w:color w:val="0000FF"/>
        </w:rPr>
        <w:t>:</w:t>
      </w:r>
    </w:p>
    <w:p w14:paraId="79F36B4A" w14:textId="68283703" w:rsidR="0074453B" w:rsidRPr="00BE4B8C" w:rsidRDefault="0074453B" w:rsidP="00A37C6C">
      <w:pPr>
        <w:pStyle w:val="ListParagraph"/>
        <w:numPr>
          <w:ilvl w:val="0"/>
          <w:numId w:val="1"/>
        </w:numPr>
        <w:spacing w:before="60" w:after="60"/>
        <w:jc w:val="both"/>
        <w:rPr>
          <w:rFonts w:ascii="Times New Roman" w:hAnsi="Times New Roman"/>
          <w:i/>
          <w:iCs/>
          <w:color w:val="0000FF"/>
          <w:sz w:val="24"/>
          <w:szCs w:val="24"/>
        </w:rPr>
      </w:pPr>
      <w:r w:rsidRPr="00BE4B8C">
        <w:rPr>
          <w:rFonts w:ascii="Times New Roman" w:hAnsi="Times New Roman"/>
          <w:i/>
          <w:color w:val="0000FF"/>
          <w:sz w:val="24"/>
          <w:szCs w:val="24"/>
        </w:rPr>
        <w:t>sniedz informāciju par projekta iesniedzēja iesniegtiem, īstenotajiem (jau pabeigtajiem) vai īstenošanā esošiem projektiem, ar kuriem konstatējama projekta iesniegumā plānoto darbību un izmaksu demarkācija, ieguldījumu sinerģija.</w:t>
      </w:r>
    </w:p>
    <w:p w14:paraId="0A67F63D" w14:textId="77777777" w:rsidR="0074453B" w:rsidRPr="00A37C6C" w:rsidRDefault="0074453B" w:rsidP="0074453B">
      <w:pPr>
        <w:spacing w:before="60" w:after="60"/>
        <w:jc w:val="both"/>
        <w:rPr>
          <w:i/>
          <w:color w:val="0000FF"/>
        </w:rPr>
      </w:pPr>
    </w:p>
    <w:p w14:paraId="1F52AB40" w14:textId="43D79342" w:rsidR="00A37C6C" w:rsidRDefault="0074453B" w:rsidP="005A691F">
      <w:pPr>
        <w:pStyle w:val="NormalWeb"/>
        <w:numPr>
          <w:ilvl w:val="0"/>
          <w:numId w:val="4"/>
        </w:numPr>
        <w:spacing w:before="0" w:beforeAutospacing="0" w:after="0" w:afterAutospacing="0"/>
        <w:ind w:left="993"/>
        <w:jc w:val="both"/>
        <w:rPr>
          <w:i/>
          <w:iCs/>
          <w:color w:val="0000FF"/>
        </w:rPr>
      </w:pPr>
      <w:r w:rsidRPr="00A37C6C">
        <w:rPr>
          <w:b/>
          <w:bCs/>
          <w:i/>
          <w:iCs/>
          <w:color w:val="0000FF"/>
          <w:u w:val="single"/>
        </w:rPr>
        <w:t>Sniegtajai informācijai jāapliecina dubultā finansējuma neesamību un plānoto demarkāciju un/ vai sinerģiju</w:t>
      </w:r>
      <w:r w:rsidRPr="00A37C6C">
        <w:rPr>
          <w:b/>
          <w:bCs/>
          <w:i/>
          <w:iCs/>
          <w:color w:val="0000FF"/>
        </w:rPr>
        <w:t xml:space="preserve"> ar projekta iesniedzēja iesniegto, īstenoto (jau pabeigto) vai īstenošanā esošo projektu atbalsta pasākumiem vai citu subjektu īstenotiem projektiem vai atbalsta pasākumiem</w:t>
      </w:r>
      <w:r w:rsidR="00666F1A">
        <w:rPr>
          <w:i/>
          <w:iCs/>
          <w:color w:val="0000FF"/>
        </w:rPr>
        <w:t>.</w:t>
      </w:r>
    </w:p>
    <w:p w14:paraId="40391CF3" w14:textId="77777777" w:rsidR="00A37C6C" w:rsidRDefault="00A37C6C" w:rsidP="00A37C6C">
      <w:pPr>
        <w:pStyle w:val="NormalWeb"/>
        <w:spacing w:before="0" w:beforeAutospacing="0" w:after="0" w:afterAutospacing="0"/>
        <w:jc w:val="both"/>
        <w:rPr>
          <w:i/>
          <w:iCs/>
          <w:color w:val="0000FF"/>
        </w:rPr>
      </w:pPr>
    </w:p>
    <w:tbl>
      <w:tblPr>
        <w:tblStyle w:val="TableGrid"/>
        <w:tblW w:w="0" w:type="auto"/>
        <w:tblLook w:val="04A0" w:firstRow="1" w:lastRow="0" w:firstColumn="1" w:lastColumn="0" w:noHBand="0" w:noVBand="1"/>
      </w:tblPr>
      <w:tblGrid>
        <w:gridCol w:w="7650"/>
        <w:gridCol w:w="1977"/>
      </w:tblGrid>
      <w:tr w:rsidR="00A37C6C" w:rsidRPr="00E25956" w14:paraId="32617AEF" w14:textId="77777777" w:rsidTr="0009474C">
        <w:trPr>
          <w:trHeight w:val="1544"/>
        </w:trPr>
        <w:tc>
          <w:tcPr>
            <w:tcW w:w="7650" w:type="dxa"/>
            <w:vAlign w:val="center"/>
          </w:tcPr>
          <w:p w14:paraId="5D163A2C" w14:textId="77777777" w:rsidR="00A37C6C" w:rsidRPr="00E25956" w:rsidRDefault="00A37C6C" w:rsidP="0009474C">
            <w:pPr>
              <w:pStyle w:val="Heading3"/>
              <w:spacing w:before="0" w:beforeAutospacing="0" w:after="0" w:afterAutospacing="0"/>
              <w:jc w:val="center"/>
              <w:outlineLvl w:val="2"/>
              <w:rPr>
                <w:rFonts w:eastAsia="Times New Roman"/>
                <w:sz w:val="28"/>
                <w:szCs w:val="28"/>
              </w:rPr>
            </w:pPr>
            <w:r w:rsidRPr="00E25956">
              <w:rPr>
                <w:noProof/>
              </w:rPr>
              <w:drawing>
                <wp:inline distT="0" distB="0" distL="0" distR="0" wp14:anchorId="60B5FD69" wp14:editId="40C79623">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38C2864C" w14:textId="77777777" w:rsidR="00A37C6C" w:rsidRPr="00E25956" w:rsidRDefault="00A37C6C" w:rsidP="0009474C">
            <w:pPr>
              <w:pStyle w:val="Heading3"/>
              <w:spacing w:before="0" w:beforeAutospacing="0" w:after="0" w:afterAutospacing="0"/>
              <w:jc w:val="center"/>
              <w:outlineLvl w:val="2"/>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19A6E30F" w14:textId="77777777" w:rsidR="00A37C6C" w:rsidRPr="00E25956" w:rsidRDefault="00A37C6C" w:rsidP="0009474C">
            <w:pPr>
              <w:pStyle w:val="Heading3"/>
              <w:spacing w:before="0" w:beforeAutospacing="0" w:after="0" w:afterAutospacing="0"/>
              <w:jc w:val="center"/>
              <w:outlineLvl w:val="2"/>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4A9517A9" w14:textId="77777777" w:rsidR="00A37C6C" w:rsidRDefault="00A37C6C"/>
    <w:tbl>
      <w:tblPr>
        <w:tblStyle w:val="TableGrid"/>
        <w:tblW w:w="0" w:type="auto"/>
        <w:tblLook w:val="04A0" w:firstRow="1" w:lastRow="0" w:firstColumn="1" w:lastColumn="0" w:noHBand="0" w:noVBand="1"/>
      </w:tblPr>
      <w:tblGrid>
        <w:gridCol w:w="4673"/>
        <w:gridCol w:w="4954"/>
      </w:tblGrid>
      <w:tr w:rsidR="00A37C6C" w:rsidRPr="00E25956" w14:paraId="0E8BCD28" w14:textId="77777777" w:rsidTr="0009474C">
        <w:trPr>
          <w:cantSplit/>
        </w:trPr>
        <w:tc>
          <w:tcPr>
            <w:tcW w:w="4673" w:type="dxa"/>
            <w:vMerge w:val="restart"/>
          </w:tcPr>
          <w:p w14:paraId="7779F4B1" w14:textId="77777777" w:rsidR="00A37C6C" w:rsidRDefault="00A37C6C" w:rsidP="0009474C">
            <w:pPr>
              <w:pStyle w:val="Heading3"/>
              <w:spacing w:before="0" w:beforeAutospacing="0" w:after="0" w:afterAutospacing="0"/>
              <w:jc w:val="both"/>
              <w:outlineLvl w:val="2"/>
              <w:rPr>
                <w:noProof/>
              </w:rPr>
            </w:pPr>
          </w:p>
          <w:p w14:paraId="1CAD2EA0" w14:textId="77777777" w:rsidR="00A37C6C" w:rsidRPr="00E25956" w:rsidRDefault="00A37C6C" w:rsidP="0009474C">
            <w:pPr>
              <w:pStyle w:val="Heading3"/>
              <w:spacing w:before="0" w:beforeAutospacing="0" w:after="0" w:afterAutospacing="0"/>
              <w:outlineLvl w:val="2"/>
              <w:rPr>
                <w:noProof/>
              </w:rPr>
            </w:pPr>
            <w:r>
              <w:rPr>
                <w:noProof/>
              </w:rPr>
              <w:drawing>
                <wp:inline distT="0" distB="0" distL="0" distR="0" wp14:anchorId="0240CC96" wp14:editId="0AF542A1">
                  <wp:extent cx="2450444" cy="3637034"/>
                  <wp:effectExtent l="0" t="0" r="7620" b="1905"/>
                  <wp:docPr id="9" name="Picture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0669" cy="3696737"/>
                          </a:xfrm>
                          <a:prstGeom prst="rect">
                            <a:avLst/>
                          </a:prstGeom>
                          <a:noFill/>
                        </pic:spPr>
                      </pic:pic>
                    </a:graphicData>
                  </a:graphic>
                </wp:inline>
              </w:drawing>
            </w:r>
          </w:p>
          <w:p w14:paraId="3AE28193" w14:textId="77777777" w:rsidR="00A37C6C" w:rsidRPr="00E25956" w:rsidRDefault="00A37C6C" w:rsidP="0009474C">
            <w:pPr>
              <w:pStyle w:val="Heading3"/>
              <w:spacing w:before="0" w:beforeAutospacing="0" w:after="0" w:afterAutospacing="0"/>
              <w:outlineLvl w:val="2"/>
            </w:pPr>
            <w:r>
              <w:rPr>
                <w:noProof/>
              </w:rPr>
              <w:drawing>
                <wp:inline distT="0" distB="0" distL="0" distR="0" wp14:anchorId="7E09CD70" wp14:editId="591B464D">
                  <wp:extent cx="2755900" cy="4486910"/>
                  <wp:effectExtent l="0" t="0" r="6350" b="8890"/>
                  <wp:docPr id="12" name="Picture 1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5900" cy="4486910"/>
                          </a:xfrm>
                          <a:prstGeom prst="rect">
                            <a:avLst/>
                          </a:prstGeom>
                          <a:noFill/>
                        </pic:spPr>
                      </pic:pic>
                    </a:graphicData>
                  </a:graphic>
                </wp:inline>
              </w:drawing>
            </w:r>
          </w:p>
        </w:tc>
        <w:tc>
          <w:tcPr>
            <w:tcW w:w="4954" w:type="dxa"/>
          </w:tcPr>
          <w:p w14:paraId="1E91A8E4"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14:paraId="5508E70D" w14:textId="77777777" w:rsidR="00A37C6C" w:rsidRPr="00E25956" w:rsidRDefault="00A37C6C" w:rsidP="0009474C">
            <w:pPr>
              <w:pStyle w:val="Heading3"/>
              <w:spacing w:before="0" w:beforeAutospacing="0" w:after="0" w:afterAutospacing="0"/>
              <w:jc w:val="both"/>
              <w:outlineLvl w:val="2"/>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5194CEB7" w14:textId="77777777" w:rsidR="00A37C6C" w:rsidRPr="005A691F" w:rsidRDefault="00A37C6C" w:rsidP="00A37C6C">
            <w:pPr>
              <w:pStyle w:val="Heading3"/>
              <w:numPr>
                <w:ilvl w:val="0"/>
                <w:numId w:val="15"/>
              </w:numPr>
              <w:spacing w:before="0" w:beforeAutospacing="0" w:after="0" w:afterAutospacing="0"/>
              <w:jc w:val="both"/>
              <w:outlineLvl w:val="2"/>
              <w:rPr>
                <w:b w:val="0"/>
                <w:bCs w:val="0"/>
                <w:i/>
                <w:iCs/>
                <w:color w:val="0000FF"/>
                <w:sz w:val="24"/>
                <w:szCs w:val="24"/>
              </w:rPr>
            </w:pPr>
            <w:r w:rsidRPr="005A691F">
              <w:rPr>
                <w:b w:val="0"/>
                <w:bCs w:val="0"/>
                <w:i/>
                <w:iCs/>
                <w:color w:val="0000FF"/>
                <w:sz w:val="24"/>
                <w:szCs w:val="24"/>
              </w:rPr>
              <w:t>CFLA,</w:t>
            </w:r>
          </w:p>
          <w:p w14:paraId="54CB1906" w14:textId="77777777" w:rsidR="00A37C6C" w:rsidRPr="00E25956" w:rsidRDefault="00A37C6C" w:rsidP="00A37C6C">
            <w:pPr>
              <w:pStyle w:val="Heading3"/>
              <w:numPr>
                <w:ilvl w:val="0"/>
                <w:numId w:val="15"/>
              </w:numPr>
              <w:spacing w:before="0" w:beforeAutospacing="0" w:after="0" w:afterAutospacing="0"/>
              <w:jc w:val="both"/>
              <w:outlineLvl w:val="2"/>
              <w:rPr>
                <w:rFonts w:eastAsia="Times New Roman"/>
                <w:sz w:val="24"/>
                <w:szCs w:val="24"/>
              </w:rPr>
            </w:pPr>
            <w:r w:rsidRPr="005A691F">
              <w:rPr>
                <w:b w:val="0"/>
                <w:bCs w:val="0"/>
                <w:i/>
                <w:iCs/>
                <w:color w:val="0000FF"/>
                <w:sz w:val="24"/>
                <w:szCs w:val="24"/>
              </w:rPr>
              <w:t>cits</w:t>
            </w:r>
          </w:p>
        </w:tc>
      </w:tr>
      <w:tr w:rsidR="00A37C6C" w:rsidRPr="00E25956" w14:paraId="60A51584" w14:textId="77777777" w:rsidTr="0009474C">
        <w:trPr>
          <w:cantSplit/>
        </w:trPr>
        <w:tc>
          <w:tcPr>
            <w:tcW w:w="4673" w:type="dxa"/>
            <w:vMerge/>
          </w:tcPr>
          <w:p w14:paraId="244A2012"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4ABD1048"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Lomas projektā</w:t>
            </w:r>
          </w:p>
          <w:p w14:paraId="52266768" w14:textId="77777777" w:rsidR="00A37C6C" w:rsidRPr="00E25956" w:rsidRDefault="00A37C6C" w:rsidP="0009474C">
            <w:pPr>
              <w:pStyle w:val="Heading3"/>
              <w:spacing w:before="0" w:beforeAutospacing="0" w:after="0" w:afterAutospacing="0"/>
              <w:jc w:val="both"/>
              <w:outlineLvl w:val="2"/>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659E50A" w14:textId="77777777" w:rsidR="00A37C6C" w:rsidRPr="005A691F" w:rsidRDefault="00A37C6C" w:rsidP="00A37C6C">
            <w:pPr>
              <w:pStyle w:val="Heading3"/>
              <w:numPr>
                <w:ilvl w:val="0"/>
                <w:numId w:val="16"/>
              </w:numPr>
              <w:spacing w:before="0" w:beforeAutospacing="0" w:after="0" w:afterAutospacing="0"/>
              <w:jc w:val="both"/>
              <w:outlineLvl w:val="2"/>
              <w:rPr>
                <w:b w:val="0"/>
                <w:bCs w:val="0"/>
                <w:i/>
                <w:iCs/>
                <w:color w:val="0000FF"/>
                <w:sz w:val="24"/>
                <w:szCs w:val="24"/>
              </w:rPr>
            </w:pPr>
            <w:r w:rsidRPr="005A691F">
              <w:rPr>
                <w:b w:val="0"/>
                <w:bCs w:val="0"/>
                <w:i/>
                <w:iCs/>
                <w:color w:val="0000FF"/>
                <w:sz w:val="24"/>
                <w:szCs w:val="24"/>
              </w:rPr>
              <w:t>projekta īstenotājs,</w:t>
            </w:r>
          </w:p>
          <w:p w14:paraId="61B46575" w14:textId="77777777" w:rsidR="00A37C6C" w:rsidRPr="00E25956" w:rsidRDefault="00A37C6C" w:rsidP="00A37C6C">
            <w:pPr>
              <w:pStyle w:val="Heading3"/>
              <w:numPr>
                <w:ilvl w:val="0"/>
                <w:numId w:val="16"/>
              </w:numPr>
              <w:spacing w:before="0" w:beforeAutospacing="0" w:after="0" w:afterAutospacing="0"/>
              <w:jc w:val="both"/>
              <w:outlineLvl w:val="2"/>
              <w:rPr>
                <w:rFonts w:eastAsia="Times New Roman"/>
                <w:b w:val="0"/>
                <w:bCs w:val="0"/>
                <w:sz w:val="24"/>
                <w:szCs w:val="24"/>
              </w:rPr>
            </w:pPr>
            <w:r w:rsidRPr="005A691F">
              <w:rPr>
                <w:b w:val="0"/>
                <w:bCs w:val="0"/>
                <w:i/>
                <w:iCs/>
                <w:color w:val="0000FF"/>
                <w:sz w:val="24"/>
                <w:szCs w:val="24"/>
              </w:rPr>
              <w:t>sadarbības partneris</w:t>
            </w:r>
          </w:p>
        </w:tc>
      </w:tr>
      <w:tr w:rsidR="00A37C6C" w:rsidRPr="00E25956" w14:paraId="0919E73F" w14:textId="77777777" w:rsidTr="0009474C">
        <w:trPr>
          <w:cantSplit/>
        </w:trPr>
        <w:tc>
          <w:tcPr>
            <w:tcW w:w="4673" w:type="dxa"/>
            <w:vMerge/>
          </w:tcPr>
          <w:p w14:paraId="383744E4"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3B5AB3CC"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Projekts</w:t>
            </w:r>
          </w:p>
          <w:p w14:paraId="21B07234" w14:textId="77777777" w:rsidR="00A37C6C" w:rsidRPr="00E25956" w:rsidRDefault="00A37C6C" w:rsidP="0009474C">
            <w:pPr>
              <w:pStyle w:val="Heading3"/>
              <w:spacing w:before="0" w:beforeAutospacing="0" w:after="0" w:afterAutospacing="0"/>
              <w:jc w:val="both"/>
              <w:outlineLvl w:val="2"/>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A37C6C" w:rsidRPr="00E25956" w14:paraId="60E3306E" w14:textId="77777777" w:rsidTr="0009474C">
        <w:trPr>
          <w:cantSplit/>
        </w:trPr>
        <w:tc>
          <w:tcPr>
            <w:tcW w:w="4673" w:type="dxa"/>
            <w:vMerge/>
          </w:tcPr>
          <w:p w14:paraId="41C911C3"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59BB3051"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Projekta nosaukums</w:t>
            </w:r>
          </w:p>
          <w:p w14:paraId="7D398264" w14:textId="77777777" w:rsidR="00A37C6C" w:rsidRPr="00E25956" w:rsidRDefault="00A37C6C" w:rsidP="0009474C">
            <w:pPr>
              <w:rPr>
                <w:color w:val="7F7F7F" w:themeColor="text1" w:themeTint="80"/>
              </w:rPr>
            </w:pPr>
            <w:r w:rsidRPr="00E25956">
              <w:rPr>
                <w:color w:val="7F7F7F" w:themeColor="text1" w:themeTint="80"/>
              </w:rPr>
              <w:t>Ievada informāciju</w:t>
            </w:r>
          </w:p>
          <w:p w14:paraId="224C36E8" w14:textId="77777777" w:rsidR="00A37C6C" w:rsidRPr="005A691F" w:rsidRDefault="00A37C6C" w:rsidP="0009474C">
            <w:pPr>
              <w:pStyle w:val="NormalWeb"/>
              <w:spacing w:before="0" w:beforeAutospacing="0" w:after="0" w:afterAutospacing="0"/>
              <w:jc w:val="both"/>
              <w:rPr>
                <w:i/>
                <w:iCs/>
                <w:color w:val="7F7F7F" w:themeColor="text1" w:themeTint="80"/>
              </w:rPr>
            </w:pPr>
            <w:r w:rsidRPr="005A691F">
              <w:rPr>
                <w:i/>
                <w:iCs/>
                <w:color w:val="0000FF"/>
              </w:rPr>
              <w:t>Norāda saistītā projekta nosaukumu</w:t>
            </w:r>
          </w:p>
        </w:tc>
      </w:tr>
      <w:tr w:rsidR="00A37C6C" w:rsidRPr="00E25956" w14:paraId="0DA29C4D" w14:textId="77777777" w:rsidTr="0009474C">
        <w:trPr>
          <w:cantSplit/>
        </w:trPr>
        <w:tc>
          <w:tcPr>
            <w:tcW w:w="4673" w:type="dxa"/>
            <w:vMerge/>
          </w:tcPr>
          <w:p w14:paraId="06C5D71D"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6EDA1D45"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Projekta numurs</w:t>
            </w:r>
          </w:p>
          <w:p w14:paraId="40A1C093" w14:textId="77777777" w:rsidR="00A37C6C" w:rsidRPr="00E25956" w:rsidRDefault="00A37C6C" w:rsidP="0009474C">
            <w:pPr>
              <w:rPr>
                <w:color w:val="7F7F7F" w:themeColor="text1" w:themeTint="80"/>
              </w:rPr>
            </w:pPr>
            <w:r w:rsidRPr="00E25956">
              <w:rPr>
                <w:color w:val="7F7F7F" w:themeColor="text1" w:themeTint="80"/>
              </w:rPr>
              <w:t>Ievada informāciju</w:t>
            </w:r>
          </w:p>
          <w:p w14:paraId="18659F72" w14:textId="77777777" w:rsidR="00A37C6C" w:rsidRPr="005A691F" w:rsidRDefault="00A37C6C" w:rsidP="0009474C">
            <w:pPr>
              <w:pStyle w:val="NormalWeb"/>
              <w:spacing w:before="0" w:beforeAutospacing="0" w:after="0" w:afterAutospacing="0"/>
              <w:jc w:val="both"/>
              <w:rPr>
                <w:i/>
                <w:iCs/>
                <w:color w:val="0000FF"/>
              </w:rPr>
            </w:pPr>
            <w:r w:rsidRPr="005A691F">
              <w:rPr>
                <w:i/>
                <w:iCs/>
                <w:color w:val="0000FF"/>
              </w:rPr>
              <w:t>Norāda saistītā projekta numuru</w:t>
            </w:r>
          </w:p>
        </w:tc>
      </w:tr>
      <w:tr w:rsidR="00A37C6C" w:rsidRPr="00E25956" w14:paraId="44062398" w14:textId="77777777" w:rsidTr="0009474C">
        <w:trPr>
          <w:cantSplit/>
        </w:trPr>
        <w:tc>
          <w:tcPr>
            <w:tcW w:w="4673" w:type="dxa"/>
            <w:vMerge/>
          </w:tcPr>
          <w:p w14:paraId="3252FF2E"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35144CF2"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66D8B375" w14:textId="77777777" w:rsidR="00A37C6C" w:rsidRPr="00E25956" w:rsidRDefault="00A37C6C" w:rsidP="0009474C">
            <w:pPr>
              <w:rPr>
                <w:color w:val="7F7F7F" w:themeColor="text1" w:themeTint="80"/>
              </w:rPr>
            </w:pPr>
            <w:r w:rsidRPr="00E25956">
              <w:rPr>
                <w:color w:val="7F7F7F" w:themeColor="text1" w:themeTint="80"/>
              </w:rPr>
              <w:t xml:space="preserve">Datuma izvēles laukā izvēlas datumu no kalendāra </w:t>
            </w:r>
          </w:p>
          <w:p w14:paraId="22697DA7" w14:textId="77777777" w:rsidR="00A37C6C" w:rsidRPr="005A691F" w:rsidRDefault="00A37C6C" w:rsidP="0009474C">
            <w:pPr>
              <w:pStyle w:val="Heading3"/>
              <w:spacing w:before="0" w:beforeAutospacing="0" w:after="0" w:afterAutospacing="0"/>
              <w:jc w:val="both"/>
              <w:outlineLvl w:val="2"/>
              <w:rPr>
                <w:rFonts w:eastAsia="Times New Roman"/>
                <w:b w:val="0"/>
                <w:bCs w:val="0"/>
                <w:i/>
                <w:iCs/>
                <w:sz w:val="24"/>
                <w:szCs w:val="24"/>
              </w:rPr>
            </w:pPr>
            <w:r w:rsidRPr="005A691F">
              <w:rPr>
                <w:b w:val="0"/>
                <w:bCs w:val="0"/>
                <w:i/>
                <w:iCs/>
                <w:color w:val="0000FF"/>
                <w:sz w:val="24"/>
                <w:szCs w:val="24"/>
              </w:rPr>
              <w:t>Ievada saistītā projekta īstenošanas periodu</w:t>
            </w:r>
          </w:p>
        </w:tc>
      </w:tr>
      <w:tr w:rsidR="00A37C6C" w:rsidRPr="00E25956" w14:paraId="53653BB2" w14:textId="77777777" w:rsidTr="0009474C">
        <w:trPr>
          <w:cantSplit/>
        </w:trPr>
        <w:tc>
          <w:tcPr>
            <w:tcW w:w="4673" w:type="dxa"/>
            <w:vMerge/>
          </w:tcPr>
          <w:p w14:paraId="3A905357"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4DD9F145"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3D09B48A" w14:textId="77777777" w:rsidR="00A37C6C" w:rsidRDefault="00A37C6C" w:rsidP="0009474C">
            <w:pPr>
              <w:pStyle w:val="Heading3"/>
              <w:spacing w:before="0" w:beforeAutospacing="0" w:after="0" w:afterAutospacing="0"/>
              <w:jc w:val="both"/>
              <w:outlineLvl w:val="2"/>
              <w:rPr>
                <w:b w:val="0"/>
                <w:bCs w:val="0"/>
                <w:color w:val="7F7F7F" w:themeColor="text1" w:themeTint="80"/>
                <w:sz w:val="24"/>
                <w:szCs w:val="24"/>
              </w:rPr>
            </w:pPr>
            <w:r w:rsidRPr="00E25956">
              <w:rPr>
                <w:b w:val="0"/>
                <w:bCs w:val="0"/>
                <w:color w:val="7F7F7F" w:themeColor="text1" w:themeTint="80"/>
                <w:sz w:val="24"/>
                <w:szCs w:val="24"/>
              </w:rPr>
              <w:t>Ievada informāciju</w:t>
            </w:r>
          </w:p>
          <w:p w14:paraId="385FEF1F" w14:textId="77777777" w:rsidR="00A37C6C" w:rsidRPr="005A691F" w:rsidRDefault="00A37C6C" w:rsidP="0009474C">
            <w:pPr>
              <w:pStyle w:val="Heading3"/>
              <w:spacing w:before="0" w:beforeAutospacing="0" w:after="0" w:afterAutospacing="0"/>
              <w:jc w:val="both"/>
              <w:outlineLvl w:val="2"/>
              <w:rPr>
                <w:rFonts w:eastAsia="Times New Roman"/>
                <w:b w:val="0"/>
                <w:bCs w:val="0"/>
                <w:i/>
                <w:iCs/>
                <w:sz w:val="24"/>
                <w:szCs w:val="24"/>
              </w:rPr>
            </w:pPr>
            <w:r w:rsidRPr="005A691F">
              <w:rPr>
                <w:b w:val="0"/>
                <w:bCs w:val="0"/>
                <w:i/>
                <w:iCs/>
                <w:color w:val="0000FF"/>
                <w:sz w:val="24"/>
                <w:szCs w:val="24"/>
              </w:rPr>
              <w:t>Sniedz visaptverošu, strukturētu projekta būtības kopsavilkumu, norādot galvenās projekta darbības.</w:t>
            </w:r>
          </w:p>
        </w:tc>
      </w:tr>
      <w:tr w:rsidR="00A37C6C" w:rsidRPr="00E25956" w14:paraId="2F3CBDD5" w14:textId="77777777" w:rsidTr="0009474C">
        <w:trPr>
          <w:cantSplit/>
        </w:trPr>
        <w:tc>
          <w:tcPr>
            <w:tcW w:w="4673" w:type="dxa"/>
            <w:vMerge/>
          </w:tcPr>
          <w:p w14:paraId="6DB007C8"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152787FC" w14:textId="77777777" w:rsidR="00A37C6C" w:rsidRPr="00E25956" w:rsidRDefault="00A37C6C" w:rsidP="0009474C">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289879A2" w14:textId="77777777" w:rsidR="00A37C6C" w:rsidRDefault="00A37C6C" w:rsidP="0009474C">
            <w:pPr>
              <w:pStyle w:val="Heading3"/>
              <w:spacing w:before="0" w:beforeAutospacing="0" w:after="0" w:afterAutospacing="0"/>
              <w:jc w:val="both"/>
              <w:outlineLvl w:val="2"/>
              <w:rPr>
                <w:b w:val="0"/>
                <w:bCs w:val="0"/>
                <w:color w:val="7F7F7F" w:themeColor="text1" w:themeTint="80"/>
                <w:sz w:val="24"/>
                <w:szCs w:val="24"/>
              </w:rPr>
            </w:pPr>
            <w:r w:rsidRPr="00E25956">
              <w:rPr>
                <w:b w:val="0"/>
                <w:bCs w:val="0"/>
                <w:color w:val="7F7F7F" w:themeColor="text1" w:themeTint="80"/>
                <w:sz w:val="24"/>
                <w:szCs w:val="24"/>
              </w:rPr>
              <w:t>Ievada informāciju</w:t>
            </w:r>
          </w:p>
          <w:p w14:paraId="7C7F0055" w14:textId="77777777" w:rsidR="00A37C6C" w:rsidRPr="005A691F" w:rsidRDefault="00A37C6C" w:rsidP="0009474C">
            <w:pPr>
              <w:pStyle w:val="Heading3"/>
              <w:spacing w:before="0" w:beforeAutospacing="0" w:after="0" w:afterAutospacing="0"/>
              <w:jc w:val="both"/>
              <w:outlineLvl w:val="2"/>
              <w:rPr>
                <w:rFonts w:eastAsia="Times New Roman"/>
                <w:b w:val="0"/>
                <w:bCs w:val="0"/>
                <w:i/>
                <w:iCs/>
                <w:sz w:val="24"/>
                <w:szCs w:val="24"/>
              </w:rPr>
            </w:pPr>
            <w:r w:rsidRPr="005A691F">
              <w:rPr>
                <w:b w:val="0"/>
                <w:bCs w:val="0"/>
                <w:i/>
                <w:iCs/>
                <w:color w:val="0000FF"/>
                <w:sz w:val="24"/>
                <w:szCs w:val="24"/>
              </w:rPr>
              <w:t>Apraksta plānoto darbību un izmaksu demarkāciju, ieguldījumu sinerģiju.</w:t>
            </w:r>
          </w:p>
        </w:tc>
      </w:tr>
      <w:tr w:rsidR="00A37C6C" w:rsidRPr="00E25956" w14:paraId="6757E1E1" w14:textId="77777777" w:rsidTr="0009474C">
        <w:trPr>
          <w:cantSplit/>
        </w:trPr>
        <w:tc>
          <w:tcPr>
            <w:tcW w:w="4673" w:type="dxa"/>
            <w:vMerge/>
          </w:tcPr>
          <w:p w14:paraId="484B5F15"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0E8B8625"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Finansējums</w:t>
            </w:r>
          </w:p>
          <w:p w14:paraId="19A5E0EE" w14:textId="77777777" w:rsidR="00A37C6C" w:rsidRPr="00E25956" w:rsidRDefault="00A37C6C" w:rsidP="0009474C">
            <w:pPr>
              <w:rPr>
                <w:color w:val="7F7F7F" w:themeColor="text1" w:themeTint="80"/>
              </w:rPr>
            </w:pPr>
            <w:r w:rsidRPr="00E25956">
              <w:rPr>
                <w:color w:val="7F7F7F" w:themeColor="text1" w:themeTint="80"/>
              </w:rPr>
              <w:t>Ievada informāciju</w:t>
            </w:r>
          </w:p>
          <w:p w14:paraId="0BB2D9BD" w14:textId="77777777" w:rsidR="00A37C6C" w:rsidRPr="00E25956" w:rsidRDefault="00A37C6C" w:rsidP="0009474C">
            <w:pPr>
              <w:pStyle w:val="NormalWeb"/>
              <w:spacing w:before="0" w:beforeAutospacing="0" w:after="0" w:afterAutospacing="0"/>
              <w:jc w:val="both"/>
              <w:rPr>
                <w:color w:val="0000FF"/>
              </w:rPr>
            </w:pPr>
            <w:r w:rsidRPr="005A691F">
              <w:rPr>
                <w:i/>
                <w:iCs/>
                <w:color w:val="0000FF"/>
              </w:rPr>
              <w:t>Norāda projekta kopējās izmaksas EUR</w:t>
            </w:r>
            <w:r>
              <w:rPr>
                <w:color w:val="0000FF"/>
              </w:rPr>
              <w:t>.</w:t>
            </w:r>
          </w:p>
        </w:tc>
      </w:tr>
      <w:tr w:rsidR="00A37C6C" w:rsidRPr="00E25956" w14:paraId="575D0DFC" w14:textId="77777777" w:rsidTr="0009474C">
        <w:trPr>
          <w:cantSplit/>
        </w:trPr>
        <w:tc>
          <w:tcPr>
            <w:tcW w:w="4673" w:type="dxa"/>
            <w:vMerge/>
          </w:tcPr>
          <w:p w14:paraId="318153C0"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4976AC84"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68C50D88" w14:textId="77777777" w:rsidR="00A37C6C" w:rsidRPr="00E25956" w:rsidRDefault="00A37C6C" w:rsidP="0009474C">
            <w:pPr>
              <w:rPr>
                <w:color w:val="7F7F7F" w:themeColor="text1" w:themeTint="80"/>
              </w:rPr>
            </w:pPr>
            <w:r w:rsidRPr="00E25956">
              <w:rPr>
                <w:color w:val="7F7F7F" w:themeColor="text1" w:themeTint="80"/>
              </w:rPr>
              <w:t>Ievada informāciju</w:t>
            </w:r>
          </w:p>
          <w:p w14:paraId="6AA5027B" w14:textId="77777777" w:rsidR="00A37C6C" w:rsidRPr="005A691F" w:rsidRDefault="00A37C6C" w:rsidP="0009474C">
            <w:pPr>
              <w:pStyle w:val="NormalWeb"/>
              <w:spacing w:before="0" w:beforeAutospacing="0" w:after="0" w:afterAutospacing="0"/>
              <w:jc w:val="both"/>
              <w:rPr>
                <w:rFonts w:eastAsia="Times New Roman"/>
                <w:b/>
                <w:bCs/>
                <w:i/>
                <w:iCs/>
              </w:rPr>
            </w:pPr>
            <w:r w:rsidRPr="005A691F">
              <w:rPr>
                <w:i/>
                <w:iCs/>
                <w:color w:val="0000FF"/>
              </w:rPr>
              <w:t>Norāda finansējuma avotus un veidu (valsts/ pašvaldību budžets, ES fondi, cits).</w:t>
            </w:r>
          </w:p>
        </w:tc>
      </w:tr>
      <w:tr w:rsidR="00A37C6C" w:rsidRPr="00E25956" w14:paraId="7927FF8D" w14:textId="77777777" w:rsidTr="0009474C">
        <w:trPr>
          <w:cantSplit/>
        </w:trPr>
        <w:tc>
          <w:tcPr>
            <w:tcW w:w="4673" w:type="dxa"/>
            <w:vMerge/>
          </w:tcPr>
          <w:p w14:paraId="27EE6C91"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00C7BF5C"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74519FA6" w14:textId="77777777" w:rsidR="005A691F" w:rsidRDefault="00A37C6C" w:rsidP="0009474C">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0A15CFB5" w14:textId="119BE9C6" w:rsidR="005A691F" w:rsidRPr="00617D64" w:rsidRDefault="00A06547" w:rsidP="002A02FC">
            <w:pPr>
              <w:pStyle w:val="NormalWeb"/>
              <w:numPr>
                <w:ilvl w:val="0"/>
                <w:numId w:val="35"/>
              </w:numPr>
              <w:spacing w:before="0" w:beforeAutospacing="0" w:after="0" w:afterAutospacing="0"/>
              <w:jc w:val="both"/>
              <w:rPr>
                <w:rFonts w:eastAsia="Times New Roman"/>
                <w:b/>
                <w:bCs/>
                <w:i/>
                <w:iCs/>
                <w:color w:val="808080" w:themeColor="background1" w:themeShade="80"/>
              </w:rPr>
            </w:pPr>
            <w:r w:rsidRPr="00617D64">
              <w:rPr>
                <w:i/>
                <w:iCs/>
                <w:color w:val="808080" w:themeColor="background1" w:themeShade="80"/>
              </w:rPr>
              <w:t>J</w:t>
            </w:r>
            <w:r w:rsidR="00A37C6C" w:rsidRPr="00617D64">
              <w:rPr>
                <w:i/>
                <w:iCs/>
                <w:color w:val="808080" w:themeColor="background1" w:themeShade="80"/>
              </w:rPr>
              <w:t>ā</w:t>
            </w:r>
            <w:r w:rsidR="00BE4B8C" w:rsidRPr="00617D64">
              <w:rPr>
                <w:i/>
                <w:iCs/>
                <w:color w:val="808080" w:themeColor="background1" w:themeShade="80"/>
              </w:rPr>
              <w:t xml:space="preserve"> </w:t>
            </w:r>
          </w:p>
          <w:p w14:paraId="0A04E73F" w14:textId="25641E08" w:rsidR="009C5EEC" w:rsidRPr="00365399" w:rsidRDefault="00A06547" w:rsidP="005D2A54">
            <w:pPr>
              <w:pStyle w:val="NormalWeb"/>
              <w:numPr>
                <w:ilvl w:val="0"/>
                <w:numId w:val="35"/>
              </w:numPr>
              <w:spacing w:before="0" w:beforeAutospacing="0" w:after="0" w:afterAutospacing="0"/>
              <w:jc w:val="both"/>
              <w:rPr>
                <w:rFonts w:eastAsia="Times New Roman"/>
                <w:b/>
                <w:bCs/>
                <w:u w:val="single"/>
              </w:rPr>
            </w:pPr>
            <w:r w:rsidRPr="00617D64">
              <w:rPr>
                <w:i/>
                <w:iCs/>
                <w:color w:val="808080" w:themeColor="background1" w:themeShade="80"/>
                <w:u w:val="single"/>
              </w:rPr>
              <w:t>N</w:t>
            </w:r>
            <w:r w:rsidR="00A37C6C" w:rsidRPr="00617D64">
              <w:rPr>
                <w:i/>
                <w:iCs/>
                <w:color w:val="808080" w:themeColor="background1" w:themeShade="80"/>
                <w:u w:val="single"/>
              </w:rPr>
              <w:t>ē</w:t>
            </w:r>
            <w:r w:rsidR="005D2A54" w:rsidRPr="00617D64">
              <w:rPr>
                <w:i/>
                <w:iCs/>
                <w:color w:val="808080" w:themeColor="background1" w:themeShade="80"/>
                <w:u w:val="single"/>
              </w:rPr>
              <w:t xml:space="preserve"> </w:t>
            </w:r>
            <w:r w:rsidR="005D2A54">
              <w:rPr>
                <w:i/>
                <w:iCs/>
                <w:color w:val="0000FF"/>
                <w:u w:val="single"/>
              </w:rPr>
              <w:t>(</w:t>
            </w:r>
            <w:r w:rsidR="000C57E8">
              <w:rPr>
                <w:i/>
                <w:iCs/>
                <w:color w:val="0000FF"/>
                <w:u w:val="single"/>
              </w:rPr>
              <w:t>izvēlas “Nē”</w:t>
            </w:r>
            <w:r w:rsidR="00365399">
              <w:rPr>
                <w:i/>
                <w:iCs/>
                <w:color w:val="0000FF"/>
                <w:u w:val="single"/>
              </w:rPr>
              <w:t>)</w:t>
            </w:r>
          </w:p>
        </w:tc>
      </w:tr>
      <w:tr w:rsidR="00A37C6C" w:rsidRPr="00E25956" w14:paraId="1310B01C" w14:textId="77777777" w:rsidTr="0009474C">
        <w:trPr>
          <w:cantSplit/>
        </w:trPr>
        <w:tc>
          <w:tcPr>
            <w:tcW w:w="4673" w:type="dxa"/>
            <w:vMerge/>
          </w:tcPr>
          <w:p w14:paraId="0E83BB40" w14:textId="77777777" w:rsidR="00A37C6C" w:rsidRPr="00E25956" w:rsidRDefault="00A37C6C" w:rsidP="0009474C">
            <w:pPr>
              <w:pStyle w:val="Heading3"/>
              <w:spacing w:before="0" w:beforeAutospacing="0" w:after="0" w:afterAutospacing="0"/>
              <w:jc w:val="both"/>
              <w:outlineLvl w:val="2"/>
              <w:rPr>
                <w:rFonts w:eastAsia="Times New Roman"/>
                <w:sz w:val="28"/>
                <w:szCs w:val="28"/>
              </w:rPr>
            </w:pPr>
          </w:p>
        </w:tc>
        <w:tc>
          <w:tcPr>
            <w:tcW w:w="4954" w:type="dxa"/>
          </w:tcPr>
          <w:p w14:paraId="6EB33B39" w14:textId="77777777" w:rsidR="00A37C6C" w:rsidRPr="00E25956" w:rsidRDefault="00A37C6C" w:rsidP="0009474C">
            <w:pPr>
              <w:pStyle w:val="NormalWeb"/>
              <w:spacing w:before="0" w:beforeAutospacing="0" w:after="0" w:afterAutospacing="0"/>
              <w:jc w:val="both"/>
              <w:rPr>
                <w:rFonts w:eastAsia="Times New Roman"/>
                <w:b/>
                <w:bCs/>
              </w:rPr>
            </w:pPr>
            <w:r w:rsidRPr="00E25956">
              <w:rPr>
                <w:rFonts w:eastAsia="Times New Roman"/>
                <w:b/>
                <w:bCs/>
              </w:rPr>
              <w:t>Regulējums</w:t>
            </w:r>
          </w:p>
          <w:p w14:paraId="6CF3E3A7" w14:textId="77777777" w:rsidR="00A37C6C" w:rsidRPr="00E25956" w:rsidRDefault="00A37C6C" w:rsidP="00C76032">
            <w:pPr>
              <w:jc w:val="both"/>
              <w:rPr>
                <w:color w:val="7F7F7F" w:themeColor="text1" w:themeTint="80"/>
              </w:rPr>
            </w:pPr>
            <w:r w:rsidRPr="00E25956">
              <w:rPr>
                <w:color w:val="7F7F7F" w:themeColor="text1" w:themeTint="80"/>
              </w:rPr>
              <w:t>Ievada informāciju</w:t>
            </w:r>
            <w:r>
              <w:rPr>
                <w:color w:val="7F7F7F" w:themeColor="text1" w:themeTint="80"/>
              </w:rPr>
              <w:t>. Lauks ir redzams, ja jautājumā “</w:t>
            </w:r>
            <w:r w:rsidRPr="00C43E4E">
              <w:rPr>
                <w:color w:val="7F7F7F" w:themeColor="text1" w:themeTint="80"/>
              </w:rPr>
              <w:t>Vai saņemts kā valsts atbalsts saimnieciskai darbībai?</w:t>
            </w:r>
            <w:r>
              <w:rPr>
                <w:color w:val="7F7F7F" w:themeColor="text1" w:themeTint="80"/>
              </w:rPr>
              <w:t>” atzīmēts “Jā”.</w:t>
            </w:r>
          </w:p>
          <w:p w14:paraId="637177E0" w14:textId="40A177CD" w:rsidR="00A37C6C" w:rsidRPr="00E25956" w:rsidRDefault="00A37C6C" w:rsidP="0009474C">
            <w:pPr>
              <w:pStyle w:val="NormalWeb"/>
              <w:spacing w:before="0" w:beforeAutospacing="0" w:after="0" w:afterAutospacing="0"/>
              <w:jc w:val="both"/>
              <w:rPr>
                <w:rFonts w:eastAsia="Times New Roman"/>
                <w:b/>
                <w:bCs/>
              </w:rPr>
            </w:pPr>
          </w:p>
        </w:tc>
      </w:tr>
    </w:tbl>
    <w:p w14:paraId="1A63D73B" w14:textId="77777777" w:rsidR="002C4881" w:rsidRDefault="002C4881" w:rsidP="00A37C6C">
      <w:pPr>
        <w:pStyle w:val="NormalWeb"/>
        <w:spacing w:before="0" w:beforeAutospacing="0" w:after="0" w:afterAutospacing="0"/>
        <w:jc w:val="both"/>
        <w:rPr>
          <w:i/>
          <w:iCs/>
          <w:color w:val="0000FF"/>
        </w:rPr>
      </w:pPr>
    </w:p>
    <w:p w14:paraId="061B36E9" w14:textId="3257F600" w:rsidR="00A37C6C" w:rsidRDefault="002C4881" w:rsidP="007E707E">
      <w:pPr>
        <w:pStyle w:val="NormalWeb"/>
        <w:numPr>
          <w:ilvl w:val="0"/>
          <w:numId w:val="34"/>
        </w:numPr>
        <w:spacing w:before="0" w:beforeAutospacing="0" w:after="0" w:afterAutospacing="0"/>
        <w:jc w:val="both"/>
        <w:rPr>
          <w:i/>
          <w:iCs/>
          <w:color w:val="0000FF"/>
        </w:rPr>
      </w:pPr>
      <w:r w:rsidRPr="007E707E">
        <w:rPr>
          <w:i/>
          <w:iCs/>
          <w:color w:val="0000FF"/>
        </w:rPr>
        <w:t xml:space="preserve">Pasākums veido sinerģiju ar darbības programmas "Izaugsme un nodarbinātība" 2.2.1. specifiskā atbalsta mērķa "Nodrošināt publisko datu </w:t>
      </w:r>
      <w:proofErr w:type="spellStart"/>
      <w:r w:rsidRPr="007E707E">
        <w:rPr>
          <w:i/>
          <w:iCs/>
          <w:color w:val="0000FF"/>
        </w:rPr>
        <w:t>atkalizmantošanas</w:t>
      </w:r>
      <w:proofErr w:type="spellEnd"/>
      <w:r w:rsidRPr="007E707E">
        <w:rPr>
          <w:i/>
          <w:iCs/>
          <w:color w:val="0000FF"/>
        </w:rPr>
        <w:t xml:space="preserve"> pieaugumu un </w:t>
      </w:r>
      <w:r w:rsidRPr="007E707E">
        <w:rPr>
          <w:i/>
          <w:iCs/>
          <w:color w:val="0000FF"/>
        </w:rPr>
        <w:lastRenderedPageBreak/>
        <w:t xml:space="preserve">efektīvu publiskās pārvaldes un privātā sektora mijiedarbību" 2.2.1.1. pasākumu "Centralizētu publiskās pārvaldes IKT platformu izveide, publiskās pārvaldes procesu optimizēšana un attīstība", </w:t>
      </w:r>
      <w:r w:rsidR="0031039E" w:rsidRPr="007E707E">
        <w:rPr>
          <w:i/>
          <w:iCs/>
          <w:color w:val="0000FF"/>
        </w:rPr>
        <w:t xml:space="preserve">MK </w:t>
      </w:r>
      <w:r w:rsidRPr="007E707E">
        <w:rPr>
          <w:i/>
          <w:iCs/>
          <w:color w:val="0000FF"/>
        </w:rPr>
        <w:t>noteikumu 13.2. apakšpunktā minētās atbalstāmās darbības ietvaros papildinot 2.2.1.1. pasākumā izstrādātās Invaliditātes informatīvās sistēmas analītisko funkcionalitāti,</w:t>
      </w:r>
      <w:r w:rsidR="007E707E" w:rsidRPr="007E707E">
        <w:rPr>
          <w:i/>
          <w:iCs/>
          <w:color w:val="0000FF"/>
        </w:rPr>
        <w:t xml:space="preserve"> </w:t>
      </w:r>
      <w:r w:rsidRPr="007E707E">
        <w:rPr>
          <w:i/>
          <w:iCs/>
          <w:color w:val="0000FF"/>
        </w:rPr>
        <w:t xml:space="preserve"> tai skaitā veicot informatīvās sistēmas pilnveidojumus atbilstoši plānotajām izmaiņām normatīvajos aktos par bērnu invaliditātes noteikšanas kārtību</w:t>
      </w:r>
      <w:r w:rsidR="0031039E" w:rsidRPr="007E707E">
        <w:rPr>
          <w:i/>
          <w:iCs/>
          <w:color w:val="0000FF"/>
        </w:rPr>
        <w:t>.</w:t>
      </w:r>
    </w:p>
    <w:p w14:paraId="02927EEA" w14:textId="77777777" w:rsidR="00580E78" w:rsidRDefault="00580E78" w:rsidP="00580E78">
      <w:pPr>
        <w:pStyle w:val="NormalWeb"/>
        <w:spacing w:before="0" w:beforeAutospacing="0" w:after="0" w:afterAutospacing="0"/>
        <w:jc w:val="both"/>
        <w:rPr>
          <w:i/>
          <w:iCs/>
          <w:color w:val="0000FF"/>
        </w:rPr>
      </w:pPr>
    </w:p>
    <w:p w14:paraId="42BBD047" w14:textId="77777777" w:rsidR="00580E78" w:rsidRDefault="00580E78" w:rsidP="00580E78">
      <w:pPr>
        <w:pStyle w:val="NormalWeb"/>
        <w:spacing w:before="0" w:beforeAutospacing="0" w:after="0" w:afterAutospacing="0"/>
        <w:jc w:val="both"/>
        <w:rPr>
          <w:i/>
          <w:iCs/>
          <w:color w:val="0000FF"/>
        </w:rPr>
      </w:pPr>
    </w:p>
    <w:p w14:paraId="49D9CD5E" w14:textId="77777777" w:rsidR="00580E78" w:rsidRPr="007E707E" w:rsidRDefault="00580E78" w:rsidP="00580E78">
      <w:pPr>
        <w:pStyle w:val="NormalWeb"/>
        <w:spacing w:before="0" w:beforeAutospacing="0" w:after="0" w:afterAutospacing="0"/>
        <w:jc w:val="both"/>
        <w:rPr>
          <w:i/>
          <w:iCs/>
          <w:color w:val="0000FF"/>
        </w:rPr>
      </w:pPr>
    </w:p>
    <w:p w14:paraId="2AD54D7D" w14:textId="17655D93" w:rsidR="00BE4B8C" w:rsidRPr="00AA646D" w:rsidRDefault="00BE4B8C" w:rsidP="00BE4B8C">
      <w:pPr>
        <w:pStyle w:val="Heading3"/>
        <w:spacing w:after="120" w:afterAutospacing="0"/>
        <w:ind w:left="360"/>
        <w:rPr>
          <w:rFonts w:eastAsia="Times New Roman"/>
          <w:sz w:val="28"/>
          <w:szCs w:val="28"/>
        </w:rPr>
      </w:pPr>
      <w:r>
        <w:rPr>
          <w:rFonts w:eastAsia="Times New Roman"/>
          <w:sz w:val="28"/>
          <w:szCs w:val="28"/>
        </w:rPr>
        <w:t xml:space="preserve">3. </w:t>
      </w:r>
      <w:r w:rsidRPr="00D10052">
        <w:rPr>
          <w:rFonts w:eastAsia="Times New Roman"/>
          <w:sz w:val="28"/>
          <w:szCs w:val="28"/>
        </w:rPr>
        <w:t>Projekta rezultātu uzturēšana un ilgtspējas nodrošināšana</w:t>
      </w:r>
    </w:p>
    <w:p w14:paraId="540A8E8C" w14:textId="57D6A09E" w:rsidR="00BE4B8C" w:rsidRDefault="00BE4B8C" w:rsidP="00BE4B8C">
      <w:pPr>
        <w:pStyle w:val="Heading3"/>
        <w:spacing w:before="0" w:beforeAutospacing="0" w:after="0" w:afterAutospacing="0"/>
        <w:jc w:val="both"/>
        <w:rPr>
          <w:rFonts w:eastAsia="Times New Roman"/>
          <w:sz w:val="28"/>
          <w:szCs w:val="28"/>
        </w:rPr>
      </w:pPr>
      <w:r>
        <w:rPr>
          <w:rFonts w:eastAsia="Times New Roman"/>
          <w:sz w:val="28"/>
          <w:szCs w:val="28"/>
        </w:rPr>
        <w:t>3</w:t>
      </w:r>
      <w:r w:rsidRPr="00AA646D">
        <w:rPr>
          <w:rFonts w:eastAsia="Times New Roman"/>
          <w:sz w:val="28"/>
          <w:szCs w:val="28"/>
        </w:rPr>
        <w:t xml:space="preserve">.1. </w:t>
      </w:r>
      <w:r w:rsidRPr="00E45960">
        <w:rPr>
          <w:rFonts w:eastAsia="Times New Roman"/>
          <w:sz w:val="28"/>
          <w:szCs w:val="28"/>
        </w:rPr>
        <w:t>Aprakstīt, kā tiks nodrošināta projektā sasniegto rezultātu uzturēšana pēc projekta pabeigšanas</w:t>
      </w:r>
      <w:r>
        <w:rPr>
          <w:rFonts w:eastAsia="Times New Roman"/>
          <w:sz w:val="28"/>
          <w:szCs w:val="28"/>
        </w:rPr>
        <w:t xml:space="preserve"> </w:t>
      </w:r>
    </w:p>
    <w:p w14:paraId="31308801" w14:textId="77777777" w:rsidR="005E50EA" w:rsidRPr="00A37C6C" w:rsidRDefault="005E50EA" w:rsidP="005E50EA">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Pr="00A37C6C">
        <w:rPr>
          <w:i/>
          <w:color w:val="0000FF"/>
        </w:rPr>
        <w:t>:</w:t>
      </w:r>
    </w:p>
    <w:p w14:paraId="3E1A3BAE" w14:textId="77777777" w:rsidR="005E50EA" w:rsidRPr="00265A53" w:rsidRDefault="005E50EA" w:rsidP="00422D13">
      <w:pPr>
        <w:pStyle w:val="Heading3"/>
        <w:spacing w:before="0" w:beforeAutospacing="0" w:after="0" w:afterAutospacing="0"/>
        <w:ind w:left="720"/>
        <w:jc w:val="both"/>
        <w:rPr>
          <w:b w:val="0"/>
          <w:bCs w:val="0"/>
          <w:i/>
          <w:color w:val="0000FF"/>
          <w:sz w:val="24"/>
          <w:szCs w:val="24"/>
        </w:rPr>
      </w:pPr>
      <w:r w:rsidRPr="00265A53">
        <w:rPr>
          <w:b w:val="0"/>
          <w:bCs w:val="0"/>
          <w:i/>
          <w:color w:val="0000FF"/>
          <w:sz w:val="24"/>
          <w:szCs w:val="24"/>
        </w:rPr>
        <w:t xml:space="preserve">sniedz informāciju par to, kā tiks nodrošināta projektā sasniegto rezultātu uzturēšana pēc projekta pabeigšanas. </w:t>
      </w:r>
    </w:p>
    <w:p w14:paraId="37FD24B0" w14:textId="02F93A00" w:rsidR="00BE4B8C" w:rsidRPr="005E50EA" w:rsidRDefault="005E50EA" w:rsidP="194B0071">
      <w:pPr>
        <w:pStyle w:val="Heading3"/>
        <w:spacing w:before="0" w:beforeAutospacing="0" w:after="0" w:afterAutospacing="0"/>
        <w:ind w:left="1440"/>
        <w:jc w:val="both"/>
        <w:rPr>
          <w:b w:val="0"/>
          <w:bCs w:val="0"/>
          <w:i/>
          <w:iCs/>
          <w:color w:val="0000FF"/>
          <w:sz w:val="24"/>
          <w:szCs w:val="24"/>
        </w:rPr>
      </w:pPr>
      <w:r w:rsidRPr="194B0071">
        <w:rPr>
          <w:b w:val="0"/>
          <w:bCs w:val="0"/>
          <w:i/>
          <w:iCs/>
          <w:color w:val="0000FF"/>
          <w:sz w:val="24"/>
          <w:szCs w:val="24"/>
        </w:rPr>
        <w:t xml:space="preserve">Piemēram, projekta īstenošanas ietvaros tiks veicināta komisijas veiktspēja, </w:t>
      </w:r>
      <w:proofErr w:type="spellStart"/>
      <w:r w:rsidRPr="194B0071">
        <w:rPr>
          <w:b w:val="0"/>
          <w:bCs w:val="0"/>
          <w:i/>
          <w:iCs/>
          <w:color w:val="0000FF"/>
          <w:sz w:val="24"/>
          <w:szCs w:val="24"/>
        </w:rPr>
        <w:t>efektivizēti</w:t>
      </w:r>
      <w:proofErr w:type="spellEnd"/>
      <w:r w:rsidRPr="194B0071">
        <w:rPr>
          <w:b w:val="0"/>
          <w:bCs w:val="0"/>
          <w:i/>
          <w:iCs/>
          <w:color w:val="0000FF"/>
          <w:sz w:val="24"/>
          <w:szCs w:val="24"/>
        </w:rPr>
        <w:t xml:space="preserve"> tās darbības procesi un pilnveidota IIS, kā rezultātā tiks uzlabotas komisijas nodarbināto profesionālās prasmes un zināšanās, tai skaitā pilnveidota klientu apkalpošana.</w:t>
      </w:r>
    </w:p>
    <w:p w14:paraId="31CCC2F9" w14:textId="77777777" w:rsidR="005E50EA" w:rsidRPr="005E50EA" w:rsidRDefault="005E50EA" w:rsidP="005E50EA">
      <w:pPr>
        <w:pStyle w:val="Heading3"/>
        <w:spacing w:before="0" w:beforeAutospacing="0" w:after="0" w:afterAutospacing="0"/>
        <w:jc w:val="both"/>
        <w:rPr>
          <w:rFonts w:eastAsia="Times New Roman"/>
          <w:b w:val="0"/>
          <w:bCs w:val="0"/>
          <w:i/>
          <w:iCs/>
          <w:color w:val="FF0000"/>
          <w:sz w:val="24"/>
          <w:szCs w:val="24"/>
        </w:rPr>
      </w:pPr>
    </w:p>
    <w:p w14:paraId="057543AA" w14:textId="5930EC95" w:rsidR="00BE4B8C" w:rsidRDefault="00BE4B8C" w:rsidP="00BE4B8C">
      <w:pPr>
        <w:pStyle w:val="Heading3"/>
        <w:spacing w:before="0" w:beforeAutospacing="0" w:after="0" w:afterAutospacing="0"/>
        <w:jc w:val="both"/>
        <w:rPr>
          <w:rFonts w:eastAsia="Times New Roman"/>
          <w:b w:val="0"/>
          <w:bCs w:val="0"/>
          <w:i/>
          <w:iCs/>
          <w:color w:val="FF0000"/>
          <w:sz w:val="24"/>
          <w:szCs w:val="24"/>
        </w:rPr>
      </w:pPr>
      <w:r>
        <w:rPr>
          <w:rFonts w:eastAsia="Times New Roman"/>
          <w:sz w:val="28"/>
          <w:szCs w:val="28"/>
        </w:rPr>
        <w:t>3</w:t>
      </w:r>
      <w:r w:rsidRPr="00AA646D">
        <w:rPr>
          <w:rFonts w:eastAsia="Times New Roman"/>
          <w:sz w:val="28"/>
          <w:szCs w:val="28"/>
        </w:rPr>
        <w:t>.</w:t>
      </w:r>
      <w:r>
        <w:rPr>
          <w:rFonts w:eastAsia="Times New Roman"/>
          <w:sz w:val="28"/>
          <w:szCs w:val="28"/>
        </w:rPr>
        <w:t>2</w:t>
      </w:r>
      <w:r w:rsidRPr="00AA646D">
        <w:rPr>
          <w:rFonts w:eastAsia="Times New Roman"/>
          <w:sz w:val="28"/>
          <w:szCs w:val="28"/>
        </w:rPr>
        <w:t xml:space="preserve">. </w:t>
      </w:r>
      <w:r w:rsidRPr="00E45960">
        <w:rPr>
          <w:rFonts w:eastAsia="Times New Roman"/>
          <w:sz w:val="28"/>
          <w:szCs w:val="28"/>
        </w:rPr>
        <w:t xml:space="preserve">Aprakstīt, kā tiks nodrošināta projektā sasniegto rādītāju ilgtspēja pēc projekta pabeigšanas </w:t>
      </w:r>
    </w:p>
    <w:p w14:paraId="08999770" w14:textId="77777777" w:rsidR="00891FD2" w:rsidRPr="00A37C6C" w:rsidRDefault="00891FD2" w:rsidP="00891FD2">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Pr="00A37C6C">
        <w:rPr>
          <w:i/>
          <w:color w:val="0000FF"/>
        </w:rPr>
        <w:t>:</w:t>
      </w:r>
    </w:p>
    <w:p w14:paraId="0753682D" w14:textId="0017D70F" w:rsidR="00891FD2" w:rsidRPr="00265A53" w:rsidRDefault="00891FD2" w:rsidP="00891FD2">
      <w:pPr>
        <w:pStyle w:val="ListParagraph"/>
        <w:numPr>
          <w:ilvl w:val="0"/>
          <w:numId w:val="1"/>
        </w:numPr>
        <w:spacing w:before="60" w:after="60"/>
        <w:jc w:val="both"/>
        <w:rPr>
          <w:rFonts w:ascii="Times New Roman" w:hAnsi="Times New Roman"/>
          <w:i/>
          <w:iCs/>
          <w:color w:val="0000FF"/>
          <w:sz w:val="24"/>
          <w:szCs w:val="24"/>
        </w:rPr>
      </w:pPr>
      <w:r w:rsidRPr="00265A53">
        <w:rPr>
          <w:rFonts w:ascii="Times New Roman" w:hAnsi="Times New Roman"/>
          <w:i/>
          <w:color w:val="0000FF"/>
          <w:sz w:val="24"/>
          <w:szCs w:val="24"/>
        </w:rPr>
        <w:t>sniedz informāciju par to, ka projekta ilgtspēja tiks nodrošināta, izmantojot VB finansējumu atbilstoši MK 2023. gada 17. janvāra noteikumiem Nr.15 “Maksimāli pieļaujamā valsts budžeta izdevumu kopapjoma un  katrai ministrijai un citai centrālajai valsts iestādei paredzētā izdevumu kopējā apjoma noteikšanas kārtība vidējam termiņam” (turpmāk – MK noteikumi Nr.15);</w:t>
      </w:r>
    </w:p>
    <w:p w14:paraId="0D2323FB" w14:textId="27070A7B" w:rsidR="00891FD2" w:rsidRPr="00265A53" w:rsidRDefault="00891FD2" w:rsidP="00DB5DE5">
      <w:pPr>
        <w:pStyle w:val="ListParagraph"/>
        <w:numPr>
          <w:ilvl w:val="0"/>
          <w:numId w:val="1"/>
        </w:numPr>
        <w:spacing w:before="60" w:after="60"/>
        <w:jc w:val="both"/>
        <w:rPr>
          <w:rFonts w:ascii="Times New Roman" w:hAnsi="Times New Roman"/>
          <w:i/>
          <w:iCs/>
          <w:color w:val="0000FF"/>
          <w:sz w:val="24"/>
          <w:szCs w:val="24"/>
        </w:rPr>
      </w:pPr>
      <w:r w:rsidRPr="00265A53">
        <w:rPr>
          <w:rFonts w:ascii="Times New Roman" w:hAnsi="Times New Roman"/>
          <w:i/>
          <w:iCs/>
          <w:color w:val="0000FF"/>
          <w:sz w:val="24"/>
          <w:szCs w:val="24"/>
        </w:rPr>
        <w:t>norāda, ka</w:t>
      </w:r>
      <w:r w:rsidR="007E707E">
        <w:rPr>
          <w:rFonts w:ascii="Times New Roman" w:hAnsi="Times New Roman"/>
          <w:i/>
          <w:iCs/>
          <w:color w:val="0000FF"/>
          <w:sz w:val="24"/>
          <w:szCs w:val="24"/>
        </w:rPr>
        <w:t>,</w:t>
      </w:r>
      <w:r w:rsidRPr="00265A53">
        <w:rPr>
          <w:rFonts w:ascii="Times New Roman" w:hAnsi="Times New Roman"/>
          <w:i/>
          <w:iCs/>
          <w:color w:val="0000FF"/>
          <w:sz w:val="24"/>
          <w:szCs w:val="24"/>
        </w:rPr>
        <w:t xml:space="preserve"> lai nodrošinātu  laikā pilnveidotās Invaliditātes informatīvās sistēmas (IIS) ilgtspēju un uzturēšanu pēc IIS pilnveidojumu ieviešanas produkcijā, </w:t>
      </w:r>
      <w:r w:rsidR="003B5BB8">
        <w:rPr>
          <w:rFonts w:ascii="Times New Roman" w:hAnsi="Times New Roman"/>
          <w:i/>
          <w:iCs/>
          <w:color w:val="0000FF"/>
          <w:sz w:val="24"/>
          <w:szCs w:val="24"/>
        </w:rPr>
        <w:t xml:space="preserve">piemēram, </w:t>
      </w:r>
      <w:r w:rsidRPr="00265A53">
        <w:rPr>
          <w:rFonts w:ascii="Times New Roman" w:hAnsi="Times New Roman"/>
          <w:i/>
          <w:iCs/>
          <w:color w:val="0000FF"/>
          <w:sz w:val="24"/>
          <w:szCs w:val="24"/>
        </w:rPr>
        <w:t xml:space="preserve">sākot ar 2026.gadu būs nepieciešams papildu finansējums indikatīvi 50 000 </w:t>
      </w:r>
      <w:proofErr w:type="spellStart"/>
      <w:r w:rsidRPr="00265A53">
        <w:rPr>
          <w:rFonts w:ascii="Times New Roman" w:hAnsi="Times New Roman"/>
          <w:i/>
          <w:iCs/>
          <w:color w:val="0000FF"/>
          <w:sz w:val="24"/>
          <w:szCs w:val="24"/>
        </w:rPr>
        <w:t>euro</w:t>
      </w:r>
      <w:proofErr w:type="spellEnd"/>
      <w:r w:rsidRPr="00265A53">
        <w:rPr>
          <w:rFonts w:ascii="Times New Roman" w:hAnsi="Times New Roman"/>
          <w:i/>
          <w:iCs/>
          <w:color w:val="0000FF"/>
          <w:sz w:val="24"/>
          <w:szCs w:val="24"/>
        </w:rPr>
        <w:t xml:space="preserve"> gadā. Finansējums nepieciešams, lai nodrošinātu projekta laikā izstrādāto un pilnveidoto IIS funkcionalitāšu ilgtspēju, turpinātu uzturēt un pēc nepieciešamības pilnveidotu datu analītisko funkcionalitāti (analītisko moduli) un veiktu IIS papildinājumus normatīvā regulējuma izmaiņu gadījumā.</w:t>
      </w:r>
      <w:r w:rsidR="00DB5DE5" w:rsidRPr="00265A53">
        <w:rPr>
          <w:rFonts w:ascii="Times New Roman" w:hAnsi="Times New Roman"/>
          <w:i/>
          <w:iCs/>
          <w:color w:val="0000FF"/>
          <w:sz w:val="24"/>
          <w:szCs w:val="24"/>
        </w:rPr>
        <w:t xml:space="preserve"> I</w:t>
      </w:r>
      <w:r w:rsidRPr="00265A53">
        <w:rPr>
          <w:rFonts w:ascii="Times New Roman" w:hAnsi="Times New Roman"/>
          <w:i/>
          <w:iCs/>
          <w:color w:val="0000FF"/>
          <w:sz w:val="24"/>
          <w:szCs w:val="24"/>
        </w:rPr>
        <w:t>lgtspējas nodrošināšanai finansējums tiks pieprasīts atbilstoši MK noteikumu Nr.15 9.4. apakšpunktam.</w:t>
      </w:r>
    </w:p>
    <w:p w14:paraId="44EE5374" w14:textId="77777777" w:rsidR="00A37C6C" w:rsidRPr="00A37C6C" w:rsidRDefault="00A37C6C" w:rsidP="00A37C6C">
      <w:pPr>
        <w:pStyle w:val="NormalWeb"/>
        <w:spacing w:before="0" w:beforeAutospacing="0" w:after="0" w:afterAutospacing="0"/>
        <w:jc w:val="both"/>
        <w:rPr>
          <w:i/>
          <w:iCs/>
          <w:color w:val="0000FF"/>
        </w:rPr>
      </w:pPr>
    </w:p>
    <w:p w14:paraId="271CB5CD" w14:textId="77777777" w:rsidR="0074453B" w:rsidRDefault="0074453B" w:rsidP="0074453B">
      <w:pPr>
        <w:rPr>
          <w:rFonts w:eastAsia="Times New Roman"/>
          <w:b/>
          <w:bCs/>
          <w:sz w:val="32"/>
          <w:szCs w:val="32"/>
        </w:rPr>
      </w:pPr>
    </w:p>
    <w:p w14:paraId="2430E878" w14:textId="77777777" w:rsidR="00580E78" w:rsidRDefault="00580E78" w:rsidP="0074453B">
      <w:pPr>
        <w:rPr>
          <w:rFonts w:eastAsia="Times New Roman"/>
          <w:b/>
          <w:bCs/>
          <w:sz w:val="32"/>
          <w:szCs w:val="32"/>
        </w:rPr>
      </w:pPr>
    </w:p>
    <w:p w14:paraId="2577CA30" w14:textId="77777777" w:rsidR="00580E78" w:rsidRDefault="00580E78" w:rsidP="0074453B">
      <w:pPr>
        <w:rPr>
          <w:rFonts w:eastAsia="Times New Roman"/>
          <w:b/>
          <w:bCs/>
          <w:sz w:val="32"/>
          <w:szCs w:val="32"/>
        </w:rPr>
      </w:pPr>
    </w:p>
    <w:p w14:paraId="7BE0A916" w14:textId="77777777" w:rsidR="00580E78" w:rsidRDefault="00580E78" w:rsidP="0074453B">
      <w:pPr>
        <w:rPr>
          <w:rFonts w:eastAsia="Times New Roman"/>
          <w:b/>
          <w:bCs/>
          <w:sz w:val="32"/>
          <w:szCs w:val="32"/>
        </w:rPr>
      </w:pPr>
    </w:p>
    <w:p w14:paraId="1112ECB1" w14:textId="77777777" w:rsidR="00580E78" w:rsidRDefault="00580E78" w:rsidP="0074453B">
      <w:pPr>
        <w:rPr>
          <w:rFonts w:eastAsia="Times New Roman"/>
          <w:b/>
          <w:bCs/>
          <w:sz w:val="32"/>
          <w:szCs w:val="32"/>
        </w:rPr>
      </w:pPr>
    </w:p>
    <w:p w14:paraId="408FD29A" w14:textId="77777777" w:rsidR="00580E78" w:rsidRDefault="00580E78" w:rsidP="0074453B">
      <w:pPr>
        <w:rPr>
          <w:rFonts w:eastAsia="Times New Roman"/>
          <w:b/>
          <w:bCs/>
          <w:sz w:val="32"/>
          <w:szCs w:val="32"/>
        </w:rPr>
      </w:pPr>
    </w:p>
    <w:p w14:paraId="57D4FD47" w14:textId="77777777" w:rsidR="00580E78" w:rsidRDefault="00580E78" w:rsidP="0074453B">
      <w:pPr>
        <w:rPr>
          <w:rFonts w:eastAsia="Times New Roman"/>
          <w:b/>
          <w:bCs/>
          <w:sz w:val="32"/>
          <w:szCs w:val="32"/>
        </w:rPr>
      </w:pPr>
    </w:p>
    <w:p w14:paraId="6AAEBEF3" w14:textId="77777777" w:rsidR="00580E78" w:rsidRDefault="00580E78" w:rsidP="0074453B">
      <w:pPr>
        <w:rPr>
          <w:rFonts w:eastAsia="Times New Roman"/>
          <w:b/>
          <w:bCs/>
          <w:sz w:val="32"/>
          <w:szCs w:val="32"/>
        </w:rPr>
      </w:pPr>
    </w:p>
    <w:p w14:paraId="5434AACF" w14:textId="77777777" w:rsidR="00580E78" w:rsidRDefault="00580E78" w:rsidP="0074453B">
      <w:pPr>
        <w:rPr>
          <w:rFonts w:eastAsia="Times New Roman"/>
          <w:b/>
          <w:bCs/>
          <w:sz w:val="32"/>
          <w:szCs w:val="32"/>
        </w:rPr>
      </w:pPr>
    </w:p>
    <w:p w14:paraId="61850F99" w14:textId="77777777" w:rsidR="0074453B" w:rsidRDefault="0074453B" w:rsidP="0074453B">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 xml:space="preserve">SADAĻA </w:t>
      </w:r>
      <w:r>
        <w:rPr>
          <w:rFonts w:eastAsia="Times New Roman"/>
          <w:sz w:val="32"/>
          <w:szCs w:val="32"/>
        </w:rPr>
        <w:t>–</w:t>
      </w:r>
      <w:r w:rsidRPr="003526B7">
        <w:rPr>
          <w:rFonts w:eastAsia="Times New Roman"/>
          <w:sz w:val="32"/>
          <w:szCs w:val="32"/>
        </w:rPr>
        <w:t xml:space="preserve"> DARBĪBAS</w:t>
      </w:r>
    </w:p>
    <w:p w14:paraId="48B44C8E" w14:textId="77777777" w:rsidR="0074453B" w:rsidRPr="003526B7" w:rsidRDefault="0074453B" w:rsidP="0074453B">
      <w:pPr>
        <w:pStyle w:val="Heading2"/>
        <w:spacing w:before="0" w:beforeAutospacing="0" w:after="0" w:afterAutospacing="0"/>
        <w:jc w:val="center"/>
        <w:rPr>
          <w:rFonts w:eastAsia="Times New Roman"/>
          <w:sz w:val="32"/>
          <w:szCs w:val="32"/>
        </w:rPr>
      </w:pPr>
    </w:p>
    <w:tbl>
      <w:tblPr>
        <w:tblStyle w:val="TableGrid"/>
        <w:tblW w:w="9776" w:type="dxa"/>
        <w:tblLook w:val="04A0" w:firstRow="1" w:lastRow="0" w:firstColumn="1" w:lastColumn="0" w:noHBand="0" w:noVBand="1"/>
      </w:tblPr>
      <w:tblGrid>
        <w:gridCol w:w="7083"/>
        <w:gridCol w:w="2693"/>
      </w:tblGrid>
      <w:tr w:rsidR="0074453B" w:rsidRPr="00E25956" w14:paraId="647E90C7" w14:textId="77777777" w:rsidTr="00666B47">
        <w:tc>
          <w:tcPr>
            <w:tcW w:w="7083" w:type="dxa"/>
            <w:vAlign w:val="center"/>
          </w:tcPr>
          <w:p w14:paraId="47E9B39C" w14:textId="10EECD50" w:rsidR="0074453B" w:rsidRPr="00E25956" w:rsidRDefault="009C6D6C" w:rsidP="005B5818">
            <w:pPr>
              <w:pStyle w:val="NormalWeb"/>
              <w:spacing w:before="0" w:beforeAutospacing="0" w:after="0" w:afterAutospacing="0"/>
              <w:jc w:val="center"/>
              <w:rPr>
                <w:sz w:val="28"/>
                <w:szCs w:val="28"/>
              </w:rPr>
            </w:pPr>
            <w:r>
              <w:rPr>
                <w:noProof/>
              </w:rPr>
              <mc:AlternateContent>
                <mc:Choice Requires="wps">
                  <w:drawing>
                    <wp:anchor distT="0" distB="0" distL="114300" distR="114300" simplePos="0" relativeHeight="251658240" behindDoc="0" locked="0" layoutInCell="1" allowOverlap="1" wp14:anchorId="28A19B73" wp14:editId="4BF1A90A">
                      <wp:simplePos x="0" y="0"/>
                      <wp:positionH relativeFrom="column">
                        <wp:posOffset>674370</wp:posOffset>
                      </wp:positionH>
                      <wp:positionV relativeFrom="paragraph">
                        <wp:posOffset>417830</wp:posOffset>
                      </wp:positionV>
                      <wp:extent cx="1001395" cy="180340"/>
                      <wp:effectExtent l="3175"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rect w14:anchorId="78AFF4C1" id="Rectangle 2" o:spid="_x0000_s1026" style="position:absolute;margin-left:53.1pt;margin-top:32.9pt;width:78.85pt;height:1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" stroked="f"/>
                  </w:pict>
                </mc:Fallback>
              </mc:AlternateContent>
            </w:r>
            <w:r w:rsidR="0074453B" w:rsidRPr="00E25956">
              <w:rPr>
                <w:noProof/>
              </w:rPr>
              <w:drawing>
                <wp:inline distT="0" distB="0" distL="0" distR="0" wp14:anchorId="3C72ED38" wp14:editId="48FC5967">
                  <wp:extent cx="4343400" cy="2543175"/>
                  <wp:effectExtent l="0" t="0" r="0" b="9525"/>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24"/>
                          <a:stretch>
                            <a:fillRect/>
                          </a:stretch>
                        </pic:blipFill>
                        <pic:spPr>
                          <a:xfrm>
                            <a:off x="0" y="0"/>
                            <a:ext cx="4343400" cy="2543175"/>
                          </a:xfrm>
                          <a:prstGeom prst="rect">
                            <a:avLst/>
                          </a:prstGeom>
                        </pic:spPr>
                      </pic:pic>
                    </a:graphicData>
                  </a:graphic>
                </wp:inline>
              </w:drawing>
            </w:r>
          </w:p>
        </w:tc>
        <w:tc>
          <w:tcPr>
            <w:tcW w:w="2693" w:type="dxa"/>
            <w:vAlign w:val="center"/>
          </w:tcPr>
          <w:p w14:paraId="6B9C4135" w14:textId="77777777" w:rsidR="0074453B" w:rsidRPr="00E25956" w:rsidRDefault="0074453B" w:rsidP="005B5818">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6850C51" w14:textId="77777777" w:rsidR="0074453B" w:rsidRPr="00E25956" w:rsidRDefault="0074453B" w:rsidP="0074453B">
      <w:pPr>
        <w:pStyle w:val="NormalWeb"/>
        <w:spacing w:before="0" w:beforeAutospacing="0" w:after="0" w:afterAutospacing="0"/>
        <w:jc w:val="both"/>
        <w:rPr>
          <w:sz w:val="28"/>
          <w:szCs w:val="28"/>
        </w:rPr>
      </w:pPr>
    </w:p>
    <w:tbl>
      <w:tblPr>
        <w:tblStyle w:val="TableGrid"/>
        <w:tblW w:w="0" w:type="auto"/>
        <w:tblLayout w:type="fixed"/>
        <w:tblLook w:val="04A0" w:firstRow="1" w:lastRow="0" w:firstColumn="1" w:lastColumn="0" w:noHBand="0" w:noVBand="1"/>
      </w:tblPr>
      <w:tblGrid>
        <w:gridCol w:w="6912"/>
        <w:gridCol w:w="2941"/>
      </w:tblGrid>
      <w:tr w:rsidR="0074453B" w:rsidRPr="00E25956" w14:paraId="6C2A640F" w14:textId="77777777" w:rsidTr="00204A6E">
        <w:trPr>
          <w:trHeight w:val="2998"/>
        </w:trPr>
        <w:tc>
          <w:tcPr>
            <w:tcW w:w="6912" w:type="dxa"/>
          </w:tcPr>
          <w:p w14:paraId="19365A17" w14:textId="2AEBF034" w:rsidR="0074453B" w:rsidRPr="00E25956" w:rsidRDefault="00770D56" w:rsidP="005B5818">
            <w:pPr>
              <w:pStyle w:val="NormalWeb"/>
              <w:spacing w:before="0" w:beforeAutospacing="0" w:after="0" w:afterAutospacing="0"/>
              <w:jc w:val="center"/>
              <w:rPr>
                <w:sz w:val="28"/>
                <w:szCs w:val="28"/>
              </w:rPr>
            </w:pPr>
            <w:r>
              <w:rPr>
                <w:noProof/>
              </w:rPr>
              <w:drawing>
                <wp:inline distT="0" distB="0" distL="0" distR="0" wp14:anchorId="386AB64F" wp14:editId="64C4EA10">
                  <wp:extent cx="4077366" cy="2847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4082019" cy="2850609"/>
                          </a:xfrm>
                          <a:prstGeom prst="rect">
                            <a:avLst/>
                          </a:prstGeom>
                        </pic:spPr>
                      </pic:pic>
                    </a:graphicData>
                  </a:graphic>
                </wp:inline>
              </w:drawing>
            </w:r>
          </w:p>
        </w:tc>
        <w:tc>
          <w:tcPr>
            <w:tcW w:w="2941" w:type="dxa"/>
            <w:vAlign w:val="center"/>
          </w:tcPr>
          <w:p w14:paraId="3A934AE3" w14:textId="608B4B51" w:rsidR="0074453B" w:rsidRDefault="0074453B" w:rsidP="005B5818">
            <w:pPr>
              <w:pStyle w:val="NormalWeb"/>
              <w:spacing w:before="0" w:beforeAutospacing="0" w:after="0" w:afterAutospacing="0"/>
              <w:rPr>
                <w:color w:val="7F7F7F" w:themeColor="text1" w:themeTint="80"/>
              </w:rPr>
            </w:pPr>
            <w:r w:rsidRPr="00E25956">
              <w:rPr>
                <w:color w:val="7F7F7F" w:themeColor="text1" w:themeTint="80"/>
              </w:rPr>
              <w:t xml:space="preserve">No </w:t>
            </w:r>
            <w:r w:rsidR="00A66019">
              <w:rPr>
                <w:color w:val="7F7F7F" w:themeColor="text1" w:themeTint="80"/>
              </w:rPr>
              <w:t xml:space="preserve">pasākumā </w:t>
            </w:r>
            <w:r w:rsidRPr="00E25956">
              <w:rPr>
                <w:color w:val="7F7F7F" w:themeColor="text1" w:themeTint="80"/>
              </w:rPr>
              <w:t>definētajām darbībām izvēlās projektā plānotās darbības, veicot atzīmi “Attiecināt”.</w:t>
            </w:r>
          </w:p>
          <w:p w14:paraId="5AD557FD" w14:textId="77777777" w:rsidR="00BB6F7D" w:rsidRDefault="00BB6F7D" w:rsidP="005B5818">
            <w:pPr>
              <w:pStyle w:val="NormalWeb"/>
              <w:spacing w:before="0" w:beforeAutospacing="0" w:after="0" w:afterAutospacing="0"/>
              <w:rPr>
                <w:color w:val="7F7F7F" w:themeColor="text1" w:themeTint="80"/>
              </w:rPr>
            </w:pPr>
          </w:p>
          <w:p w14:paraId="552AF5F4" w14:textId="53C473F3" w:rsidR="00BB6F7D" w:rsidRPr="00E25956" w:rsidRDefault="00BB6F7D" w:rsidP="005B5818">
            <w:pPr>
              <w:pStyle w:val="NormalWeb"/>
              <w:spacing w:before="0" w:beforeAutospacing="0" w:after="0" w:afterAutospacing="0"/>
              <w:rPr>
                <w:sz w:val="28"/>
                <w:szCs w:val="28"/>
              </w:rPr>
            </w:pPr>
          </w:p>
        </w:tc>
      </w:tr>
      <w:tr w:rsidR="00BB6F7D" w:rsidRPr="00E25956" w14:paraId="53E513AC" w14:textId="77777777" w:rsidTr="00204A6E">
        <w:trPr>
          <w:trHeight w:val="2998"/>
        </w:trPr>
        <w:tc>
          <w:tcPr>
            <w:tcW w:w="6912" w:type="dxa"/>
          </w:tcPr>
          <w:p w14:paraId="1DAF089C" w14:textId="5A72A04C" w:rsidR="00BB6F7D" w:rsidRDefault="00BB6F7D" w:rsidP="005B5818">
            <w:pPr>
              <w:pStyle w:val="NormalWeb"/>
              <w:spacing w:before="0" w:beforeAutospacing="0" w:after="0" w:afterAutospacing="0"/>
              <w:jc w:val="center"/>
              <w:rPr>
                <w:noProof/>
              </w:rPr>
            </w:pPr>
            <w:r>
              <w:rPr>
                <w:noProof/>
              </w:rPr>
              <w:drawing>
                <wp:inline distT="0" distB="0" distL="0" distR="0" wp14:anchorId="7A7C65E9" wp14:editId="115EA7D7">
                  <wp:extent cx="4000500" cy="18846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941" w:type="dxa"/>
            <w:vAlign w:val="center"/>
          </w:tcPr>
          <w:p w14:paraId="2A73BD5D" w14:textId="77777777" w:rsidR="00BB6F7D" w:rsidRPr="00BB6F7D" w:rsidRDefault="00BB6F7D" w:rsidP="00BB6F7D">
            <w:pPr>
              <w:jc w:val="both"/>
              <w:rPr>
                <w:strike/>
                <w:color w:val="7F7F7F" w:themeColor="text1" w:themeTint="80"/>
              </w:rPr>
            </w:pPr>
            <w:r w:rsidRPr="00BB6F7D">
              <w:rPr>
                <w:color w:val="7F7F7F" w:themeColor="text1" w:themeTint="80"/>
              </w:rPr>
              <w:t xml:space="preserve">Nepieciešamības gadījumā definē jaunu </w:t>
            </w:r>
            <w:proofErr w:type="spellStart"/>
            <w:r w:rsidRPr="00BB6F7D">
              <w:rPr>
                <w:color w:val="7F7F7F" w:themeColor="text1" w:themeTint="80"/>
              </w:rPr>
              <w:t>apakšdarbību</w:t>
            </w:r>
            <w:proofErr w:type="spellEnd"/>
            <w:r w:rsidRPr="00BB6F7D">
              <w:rPr>
                <w:color w:val="7F7F7F" w:themeColor="text1" w:themeTint="80"/>
              </w:rPr>
              <w:t xml:space="preserve">, veicot atzīmi “Pievienot </w:t>
            </w:r>
            <w:proofErr w:type="spellStart"/>
            <w:r w:rsidRPr="00BB6F7D">
              <w:rPr>
                <w:color w:val="7F7F7F" w:themeColor="text1" w:themeTint="80"/>
              </w:rPr>
              <w:t>apakšdarbības</w:t>
            </w:r>
            <w:proofErr w:type="spellEnd"/>
            <w:r w:rsidRPr="00BB6F7D">
              <w:rPr>
                <w:color w:val="7F7F7F" w:themeColor="text1" w:themeTint="80"/>
              </w:rPr>
              <w:t>”</w:t>
            </w:r>
          </w:p>
          <w:p w14:paraId="5EEA0C41" w14:textId="77777777" w:rsidR="00BB6F7D" w:rsidRPr="00E25956" w:rsidRDefault="00BB6F7D" w:rsidP="005B5818">
            <w:pPr>
              <w:pStyle w:val="NormalWeb"/>
              <w:spacing w:before="0" w:beforeAutospacing="0" w:after="0" w:afterAutospacing="0"/>
              <w:rPr>
                <w:color w:val="7F7F7F" w:themeColor="text1" w:themeTint="80"/>
              </w:rPr>
            </w:pPr>
          </w:p>
        </w:tc>
      </w:tr>
      <w:tr w:rsidR="00931CC0" w:rsidRPr="00E25956" w14:paraId="0C4B02E9" w14:textId="77777777" w:rsidTr="00204A6E">
        <w:trPr>
          <w:trHeight w:val="2998"/>
        </w:trPr>
        <w:tc>
          <w:tcPr>
            <w:tcW w:w="6912" w:type="dxa"/>
          </w:tcPr>
          <w:p w14:paraId="5C0D9015" w14:textId="3F36D7A4" w:rsidR="00931CC0" w:rsidRDefault="00BB6F7D" w:rsidP="005B5818">
            <w:pPr>
              <w:pStyle w:val="NormalWeb"/>
              <w:spacing w:before="0" w:beforeAutospacing="0" w:after="0" w:afterAutospacing="0"/>
              <w:jc w:val="center"/>
              <w:rPr>
                <w:noProof/>
                <w:sz w:val="16"/>
                <w:szCs w:val="16"/>
              </w:rPr>
            </w:pPr>
            <w:r>
              <w:rPr>
                <w:noProof/>
              </w:rPr>
              <w:lastRenderedPageBreak/>
              <w:drawing>
                <wp:inline distT="0" distB="0" distL="0" distR="0" wp14:anchorId="35FB7F94" wp14:editId="0C5A11CF">
                  <wp:extent cx="4000500" cy="2412365"/>
                  <wp:effectExtent l="19050" t="19050" r="19050" b="260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tc>
        <w:tc>
          <w:tcPr>
            <w:tcW w:w="2941" w:type="dxa"/>
            <w:vAlign w:val="center"/>
          </w:tcPr>
          <w:p w14:paraId="0F5D607B" w14:textId="32A124BE" w:rsidR="00931CC0" w:rsidRPr="00E25956" w:rsidRDefault="00BB6F7D" w:rsidP="005B5818">
            <w:pPr>
              <w:pStyle w:val="NormalWeb"/>
              <w:spacing w:before="0" w:beforeAutospacing="0" w:after="0" w:afterAutospacing="0"/>
              <w:rPr>
                <w:color w:val="7F7F7F" w:themeColor="text1" w:themeTint="80"/>
              </w:rPr>
            </w:pPr>
            <w:r w:rsidRPr="00E25956">
              <w:rPr>
                <w:color w:val="7F7F7F" w:themeColor="text1" w:themeTint="80"/>
              </w:rPr>
              <w:t xml:space="preserve">No </w:t>
            </w:r>
            <w:r>
              <w:rPr>
                <w:color w:val="7F7F7F" w:themeColor="text1" w:themeTint="80"/>
              </w:rPr>
              <w:t xml:space="preserve">attiecīgajai darbībai </w:t>
            </w:r>
            <w:r w:rsidRPr="00E25956">
              <w:rPr>
                <w:color w:val="7F7F7F" w:themeColor="text1" w:themeTint="80"/>
              </w:rPr>
              <w:t xml:space="preserve">definētajām </w:t>
            </w:r>
            <w:proofErr w:type="spellStart"/>
            <w:r>
              <w:rPr>
                <w:color w:val="7F7F7F" w:themeColor="text1" w:themeTint="80"/>
              </w:rPr>
              <w:t>apakšdarbībām</w:t>
            </w:r>
            <w:proofErr w:type="spellEnd"/>
            <w:r>
              <w:rPr>
                <w:color w:val="7F7F7F" w:themeColor="text1" w:themeTint="80"/>
              </w:rPr>
              <w:t xml:space="preserve"> (ja attiecināms), </w:t>
            </w:r>
            <w:r w:rsidRPr="00E25956">
              <w:rPr>
                <w:color w:val="7F7F7F" w:themeColor="text1" w:themeTint="80"/>
              </w:rPr>
              <w:t xml:space="preserve">veicot atzīmi </w:t>
            </w:r>
            <w:r>
              <w:rPr>
                <w:color w:val="7F7F7F" w:themeColor="text1" w:themeTint="80"/>
              </w:rPr>
              <w:t xml:space="preserve">“Izvēlēts”, </w:t>
            </w:r>
            <w:r w:rsidRPr="00E25956">
              <w:rPr>
                <w:color w:val="7F7F7F" w:themeColor="text1" w:themeTint="80"/>
              </w:rPr>
              <w:t>izvēl</w:t>
            </w:r>
            <w:r>
              <w:rPr>
                <w:color w:val="7F7F7F" w:themeColor="text1" w:themeTint="80"/>
              </w:rPr>
              <w:t>a</w:t>
            </w:r>
            <w:r w:rsidRPr="00E25956">
              <w:rPr>
                <w:color w:val="7F7F7F" w:themeColor="text1" w:themeTint="80"/>
              </w:rPr>
              <w:t xml:space="preserve">s </w:t>
            </w:r>
            <w:r>
              <w:rPr>
                <w:color w:val="7F7F7F" w:themeColor="text1" w:themeTint="80"/>
              </w:rPr>
              <w:t xml:space="preserve">attiecīgās </w:t>
            </w:r>
            <w:proofErr w:type="spellStart"/>
            <w:r>
              <w:rPr>
                <w:color w:val="7F7F7F" w:themeColor="text1" w:themeTint="80"/>
              </w:rPr>
              <w:t>apakš</w:t>
            </w:r>
            <w:r w:rsidRPr="00E25956">
              <w:rPr>
                <w:color w:val="7F7F7F" w:themeColor="text1" w:themeTint="80"/>
              </w:rPr>
              <w:t>darbības</w:t>
            </w:r>
            <w:proofErr w:type="spellEnd"/>
            <w:r w:rsidRPr="00E25956">
              <w:rPr>
                <w:color w:val="7F7F7F" w:themeColor="text1" w:themeTint="80"/>
              </w:rPr>
              <w:t xml:space="preserve">, </w:t>
            </w:r>
            <w:r>
              <w:rPr>
                <w:color w:val="7F7F7F" w:themeColor="text1" w:themeTint="80"/>
              </w:rPr>
              <w:t>kuras tiks īstenotas projektā.</w:t>
            </w:r>
          </w:p>
        </w:tc>
      </w:tr>
      <w:tr w:rsidR="00E52304" w:rsidRPr="00E25956" w14:paraId="4B42886F" w14:textId="77777777" w:rsidTr="00204A6E">
        <w:trPr>
          <w:trHeight w:val="2998"/>
        </w:trPr>
        <w:tc>
          <w:tcPr>
            <w:tcW w:w="6912" w:type="dxa"/>
          </w:tcPr>
          <w:p w14:paraId="1DC8C2F0" w14:textId="4D8F7C56" w:rsidR="00E52304" w:rsidRDefault="00BB6F7D" w:rsidP="00E52304">
            <w:pPr>
              <w:pStyle w:val="NormalWeb"/>
              <w:spacing w:before="0" w:beforeAutospacing="0" w:after="0" w:afterAutospacing="0"/>
              <w:jc w:val="center"/>
              <w:rPr>
                <w:noProof/>
                <w:sz w:val="16"/>
                <w:szCs w:val="16"/>
              </w:rPr>
            </w:pPr>
            <w:r>
              <w:rPr>
                <w:noProof/>
              </w:rPr>
              <w:drawing>
                <wp:inline distT="0" distB="0" distL="0" distR="0" wp14:anchorId="14A1C9FC" wp14:editId="1DCE7AC0">
                  <wp:extent cx="3876675" cy="2729401"/>
                  <wp:effectExtent l="19050" t="19050" r="9525" b="139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4CDAE081" w14:textId="40C34206" w:rsidR="003B2F2B" w:rsidRDefault="003B2F2B" w:rsidP="00E52304">
            <w:pPr>
              <w:pStyle w:val="NormalWeb"/>
              <w:spacing w:before="0" w:beforeAutospacing="0" w:after="0" w:afterAutospacing="0"/>
              <w:jc w:val="center"/>
              <w:rPr>
                <w:noProof/>
                <w:sz w:val="16"/>
                <w:szCs w:val="16"/>
              </w:rPr>
            </w:pPr>
          </w:p>
        </w:tc>
        <w:tc>
          <w:tcPr>
            <w:tcW w:w="2941" w:type="dxa"/>
          </w:tcPr>
          <w:p w14:paraId="03E38A6F" w14:textId="52111736" w:rsidR="00E52304" w:rsidRPr="00E25956" w:rsidRDefault="00E52304" w:rsidP="00E52304">
            <w:pPr>
              <w:pStyle w:val="NormalWeb"/>
              <w:spacing w:before="0" w:beforeAutospacing="0" w:after="0" w:afterAutospacing="0"/>
              <w:rPr>
                <w:color w:val="7F7F7F" w:themeColor="text1" w:themeTint="80"/>
              </w:rPr>
            </w:pPr>
            <w:r>
              <w:rPr>
                <w:color w:val="7F7F7F" w:themeColor="text1" w:themeTint="80"/>
              </w:rPr>
              <w:t xml:space="preserve">Ja nepieciešams, tad attiecīgajai darbībai </w:t>
            </w:r>
            <w:r w:rsidRPr="1136A65F">
              <w:rPr>
                <w:color w:val="7F7F7F" w:themeColor="text1" w:themeTint="80"/>
              </w:rPr>
              <w:t xml:space="preserve"> izveido </w:t>
            </w:r>
            <w:r>
              <w:rPr>
                <w:color w:val="7F7F7F" w:themeColor="text1" w:themeTint="80"/>
              </w:rPr>
              <w:t xml:space="preserve">papildu </w:t>
            </w:r>
            <w:proofErr w:type="spellStart"/>
            <w:r w:rsidRPr="1136A65F">
              <w:rPr>
                <w:color w:val="7F7F7F" w:themeColor="text1" w:themeTint="80"/>
              </w:rPr>
              <w:t>apakšdarbību</w:t>
            </w:r>
            <w:proofErr w:type="spellEnd"/>
            <w:r w:rsidRPr="1136A65F">
              <w:rPr>
                <w:color w:val="7F7F7F" w:themeColor="text1" w:themeTint="80"/>
              </w:rPr>
              <w:t xml:space="preserve">, veicot atzīmi “Pievienot </w:t>
            </w:r>
            <w:proofErr w:type="spellStart"/>
            <w:r w:rsidRPr="1136A65F">
              <w:rPr>
                <w:color w:val="7F7F7F" w:themeColor="text1" w:themeTint="80"/>
              </w:rPr>
              <w:t>apakšdarbību</w:t>
            </w:r>
            <w:proofErr w:type="spellEnd"/>
            <w:r w:rsidRPr="1136A65F">
              <w:rPr>
                <w:color w:val="7F7F7F" w:themeColor="text1" w:themeTint="80"/>
              </w:rPr>
              <w:t>”</w:t>
            </w:r>
            <w:r>
              <w:rPr>
                <w:color w:val="7F7F7F" w:themeColor="text1" w:themeTint="80"/>
              </w:rPr>
              <w:t xml:space="preserve">, norādot attiecīgās </w:t>
            </w:r>
            <w:proofErr w:type="spellStart"/>
            <w:r>
              <w:rPr>
                <w:color w:val="7F7F7F" w:themeColor="text1" w:themeTint="80"/>
              </w:rPr>
              <w:t>apakšdarbības</w:t>
            </w:r>
            <w:proofErr w:type="spellEnd"/>
            <w:r>
              <w:rPr>
                <w:color w:val="7F7F7F" w:themeColor="text1" w:themeTint="80"/>
              </w:rPr>
              <w:t xml:space="preserve"> nosaukumu, s</w:t>
            </w:r>
            <w:r w:rsidRPr="245EC377">
              <w:rPr>
                <w:color w:val="7F7F7F" w:themeColor="text1" w:themeTint="80"/>
              </w:rPr>
              <w:t>niedzot tās aprakstu</w:t>
            </w:r>
            <w:r w:rsidRPr="691BCF41">
              <w:rPr>
                <w:color w:val="7F7F7F" w:themeColor="text1" w:themeTint="80"/>
              </w:rPr>
              <w:t xml:space="preserve"> un nosakot </w:t>
            </w:r>
            <w:r>
              <w:rPr>
                <w:color w:val="7F7F7F" w:themeColor="text1" w:themeTint="80"/>
              </w:rPr>
              <w:t xml:space="preserve">plānotos </w:t>
            </w:r>
            <w:r w:rsidRPr="691BCF41">
              <w:rPr>
                <w:color w:val="7F7F7F" w:themeColor="text1" w:themeTint="80"/>
              </w:rPr>
              <w:t>rezultātus.</w:t>
            </w:r>
          </w:p>
        </w:tc>
      </w:tr>
      <w:tr w:rsidR="003B2F2B" w:rsidRPr="00E25956" w14:paraId="34BAF180" w14:textId="77777777" w:rsidTr="00204A6E">
        <w:trPr>
          <w:trHeight w:val="2998"/>
        </w:trPr>
        <w:tc>
          <w:tcPr>
            <w:tcW w:w="6912" w:type="dxa"/>
          </w:tcPr>
          <w:p w14:paraId="53050DD3" w14:textId="7760C05F" w:rsidR="003B2F2B" w:rsidRDefault="00BB6F7D" w:rsidP="003B2F2B">
            <w:pPr>
              <w:pStyle w:val="NormalWeb"/>
              <w:spacing w:before="0" w:beforeAutospacing="0" w:after="0" w:afterAutospacing="0"/>
              <w:jc w:val="center"/>
              <w:rPr>
                <w:noProof/>
              </w:rPr>
            </w:pPr>
            <w:r>
              <w:rPr>
                <w:noProof/>
              </w:rPr>
              <w:drawing>
                <wp:inline distT="0" distB="0" distL="0" distR="0" wp14:anchorId="55C0F093" wp14:editId="24407183">
                  <wp:extent cx="4358316" cy="116083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68024" cy="1163420"/>
                          </a:xfrm>
                          <a:prstGeom prst="rect">
                            <a:avLst/>
                          </a:prstGeom>
                        </pic:spPr>
                      </pic:pic>
                    </a:graphicData>
                  </a:graphic>
                </wp:inline>
              </w:drawing>
            </w:r>
          </w:p>
        </w:tc>
        <w:tc>
          <w:tcPr>
            <w:tcW w:w="2941" w:type="dxa"/>
          </w:tcPr>
          <w:p w14:paraId="03F04CB2" w14:textId="1D4E38A7" w:rsidR="003B2F2B" w:rsidRDefault="003B2F2B" w:rsidP="003B2F2B">
            <w:pPr>
              <w:pStyle w:val="NormalWeb"/>
              <w:spacing w:before="0" w:beforeAutospacing="0" w:after="0" w:afterAutospacing="0"/>
              <w:rPr>
                <w:color w:val="7F7F7F" w:themeColor="text1" w:themeTint="80"/>
              </w:rPr>
            </w:pPr>
            <w:r w:rsidRPr="00E25956">
              <w:rPr>
                <w:color w:val="7F7F7F" w:themeColor="text1" w:themeTint="80"/>
              </w:rPr>
              <w:t>Caur funkciju “Labot” pievieno darbības/</w:t>
            </w:r>
            <w:proofErr w:type="spellStart"/>
            <w:r w:rsidRPr="00E25956">
              <w:rPr>
                <w:color w:val="7F7F7F" w:themeColor="text1" w:themeTint="80"/>
              </w:rPr>
              <w:t>apakšdarbības</w:t>
            </w:r>
            <w:proofErr w:type="spellEnd"/>
            <w:r w:rsidRPr="00E25956">
              <w:rPr>
                <w:color w:val="7F7F7F" w:themeColor="text1" w:themeTint="80"/>
              </w:rPr>
              <w:t xml:space="preserve"> aprakstu</w:t>
            </w:r>
          </w:p>
        </w:tc>
      </w:tr>
      <w:tr w:rsidR="003B2F2B" w:rsidRPr="00E25956" w14:paraId="148A9DEF" w14:textId="77777777" w:rsidTr="00204A6E">
        <w:trPr>
          <w:trHeight w:val="2998"/>
        </w:trPr>
        <w:tc>
          <w:tcPr>
            <w:tcW w:w="6912" w:type="dxa"/>
          </w:tcPr>
          <w:p w14:paraId="1F999A51" w14:textId="506D1DE3" w:rsidR="003B2F2B" w:rsidRDefault="003B2F2B" w:rsidP="003B2F2B">
            <w:pPr>
              <w:pStyle w:val="NormalWeb"/>
              <w:spacing w:before="0" w:beforeAutospacing="0" w:after="0" w:afterAutospacing="0"/>
              <w:jc w:val="center"/>
              <w:rPr>
                <w:noProof/>
              </w:rPr>
            </w:pPr>
          </w:p>
          <w:p w14:paraId="1C74A02F" w14:textId="2035D5D3" w:rsidR="004F054E" w:rsidRDefault="00204A6E" w:rsidP="003B2F2B">
            <w:pPr>
              <w:pStyle w:val="NormalWeb"/>
              <w:spacing w:before="0" w:beforeAutospacing="0" w:after="0" w:afterAutospacing="0"/>
              <w:jc w:val="center"/>
              <w:rPr>
                <w:noProof/>
              </w:rPr>
            </w:pPr>
            <w:r w:rsidRPr="00E45960">
              <w:rPr>
                <w:noProof/>
              </w:rPr>
              <w:drawing>
                <wp:inline distT="0" distB="0" distL="0" distR="0" wp14:anchorId="4C58B7D9" wp14:editId="7DC99798">
                  <wp:extent cx="4252236" cy="142488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278735" cy="1433768"/>
                          </a:xfrm>
                          <a:prstGeom prst="rect">
                            <a:avLst/>
                          </a:prstGeom>
                        </pic:spPr>
                      </pic:pic>
                    </a:graphicData>
                  </a:graphic>
                </wp:inline>
              </w:drawing>
            </w:r>
          </w:p>
          <w:p w14:paraId="34C5AFC5" w14:textId="003C7304" w:rsidR="004F054E" w:rsidRDefault="004F054E" w:rsidP="003B2F2B">
            <w:pPr>
              <w:pStyle w:val="NormalWeb"/>
              <w:spacing w:before="0" w:beforeAutospacing="0" w:after="0" w:afterAutospacing="0"/>
              <w:jc w:val="center"/>
              <w:rPr>
                <w:noProof/>
              </w:rPr>
            </w:pPr>
          </w:p>
          <w:p w14:paraId="124A77CF" w14:textId="2A151F65" w:rsidR="004F054E" w:rsidRDefault="004F054E" w:rsidP="003B2F2B">
            <w:pPr>
              <w:pStyle w:val="NormalWeb"/>
              <w:spacing w:before="0" w:beforeAutospacing="0" w:after="0" w:afterAutospacing="0"/>
              <w:jc w:val="center"/>
              <w:rPr>
                <w:noProof/>
              </w:rPr>
            </w:pPr>
          </w:p>
          <w:p w14:paraId="64AB44F9" w14:textId="2C263AAF" w:rsidR="004F054E" w:rsidRDefault="004F054E" w:rsidP="003B2F2B">
            <w:pPr>
              <w:pStyle w:val="NormalWeb"/>
              <w:spacing w:before="0" w:beforeAutospacing="0" w:after="0" w:afterAutospacing="0"/>
              <w:jc w:val="center"/>
              <w:rPr>
                <w:noProof/>
              </w:rPr>
            </w:pPr>
          </w:p>
          <w:p w14:paraId="51A6105C" w14:textId="0CE1C934" w:rsidR="004F054E" w:rsidRDefault="004F054E" w:rsidP="003B2F2B">
            <w:pPr>
              <w:pStyle w:val="NormalWeb"/>
              <w:spacing w:before="0" w:beforeAutospacing="0" w:after="0" w:afterAutospacing="0"/>
              <w:jc w:val="center"/>
              <w:rPr>
                <w:noProof/>
              </w:rPr>
            </w:pPr>
          </w:p>
          <w:p w14:paraId="4CF091E7" w14:textId="6BD003C5" w:rsidR="00204A6E" w:rsidRDefault="00204A6E" w:rsidP="003B2F2B">
            <w:pPr>
              <w:pStyle w:val="NormalWeb"/>
              <w:spacing w:before="0" w:beforeAutospacing="0" w:after="0" w:afterAutospacing="0"/>
              <w:jc w:val="center"/>
              <w:rPr>
                <w:noProof/>
              </w:rPr>
            </w:pPr>
          </w:p>
          <w:p w14:paraId="262D9607" w14:textId="3DE14EF4" w:rsidR="00204A6E" w:rsidRDefault="00204A6E" w:rsidP="003B2F2B">
            <w:pPr>
              <w:pStyle w:val="NormalWeb"/>
              <w:spacing w:before="0" w:beforeAutospacing="0" w:after="0" w:afterAutospacing="0"/>
              <w:jc w:val="center"/>
              <w:rPr>
                <w:noProof/>
              </w:rPr>
            </w:pPr>
          </w:p>
          <w:p w14:paraId="079EBA44" w14:textId="6F5C6B16" w:rsidR="00204A6E" w:rsidRDefault="00204A6E" w:rsidP="003B2F2B">
            <w:pPr>
              <w:pStyle w:val="NormalWeb"/>
              <w:spacing w:before="0" w:beforeAutospacing="0" w:after="0" w:afterAutospacing="0"/>
              <w:jc w:val="center"/>
              <w:rPr>
                <w:noProof/>
              </w:rPr>
            </w:pPr>
          </w:p>
          <w:p w14:paraId="47852786" w14:textId="5A4A1552" w:rsidR="00204A6E" w:rsidRDefault="00204A6E" w:rsidP="003B2F2B">
            <w:pPr>
              <w:pStyle w:val="NormalWeb"/>
              <w:spacing w:before="0" w:beforeAutospacing="0" w:after="0" w:afterAutospacing="0"/>
              <w:jc w:val="center"/>
              <w:rPr>
                <w:noProof/>
              </w:rPr>
            </w:pPr>
          </w:p>
          <w:p w14:paraId="6720DC3A" w14:textId="72AD9D6B" w:rsidR="00204A6E" w:rsidRDefault="00204A6E" w:rsidP="003B2F2B">
            <w:pPr>
              <w:pStyle w:val="NormalWeb"/>
              <w:spacing w:before="0" w:beforeAutospacing="0" w:after="0" w:afterAutospacing="0"/>
              <w:jc w:val="center"/>
              <w:rPr>
                <w:noProof/>
              </w:rPr>
            </w:pPr>
          </w:p>
          <w:p w14:paraId="097D17D9" w14:textId="1F088A9E" w:rsidR="00204A6E" w:rsidRDefault="00204A6E" w:rsidP="003B2F2B">
            <w:pPr>
              <w:pStyle w:val="NormalWeb"/>
              <w:spacing w:before="0" w:beforeAutospacing="0" w:after="0" w:afterAutospacing="0"/>
              <w:jc w:val="center"/>
              <w:rPr>
                <w:noProof/>
              </w:rPr>
            </w:pPr>
          </w:p>
          <w:p w14:paraId="25BA9E60" w14:textId="035A8D97" w:rsidR="00204A6E" w:rsidRDefault="00204A6E" w:rsidP="003B2F2B">
            <w:pPr>
              <w:pStyle w:val="NormalWeb"/>
              <w:spacing w:before="0" w:beforeAutospacing="0" w:after="0" w:afterAutospacing="0"/>
              <w:jc w:val="center"/>
              <w:rPr>
                <w:noProof/>
              </w:rPr>
            </w:pPr>
          </w:p>
          <w:p w14:paraId="43F67C9F" w14:textId="6217C463" w:rsidR="00204A6E" w:rsidRDefault="00204A6E" w:rsidP="003B2F2B">
            <w:pPr>
              <w:pStyle w:val="NormalWeb"/>
              <w:spacing w:before="0" w:beforeAutospacing="0" w:after="0" w:afterAutospacing="0"/>
              <w:jc w:val="center"/>
              <w:rPr>
                <w:noProof/>
              </w:rPr>
            </w:pPr>
          </w:p>
          <w:p w14:paraId="44D607FF" w14:textId="61FD890B" w:rsidR="00204A6E" w:rsidRDefault="00204A6E" w:rsidP="003B2F2B">
            <w:pPr>
              <w:pStyle w:val="NormalWeb"/>
              <w:spacing w:before="0" w:beforeAutospacing="0" w:after="0" w:afterAutospacing="0"/>
              <w:jc w:val="center"/>
              <w:rPr>
                <w:noProof/>
              </w:rPr>
            </w:pPr>
          </w:p>
          <w:p w14:paraId="567F48CE" w14:textId="6C18F08F" w:rsidR="00204A6E" w:rsidRDefault="00204A6E" w:rsidP="003B2F2B">
            <w:pPr>
              <w:pStyle w:val="NormalWeb"/>
              <w:spacing w:before="0" w:beforeAutospacing="0" w:after="0" w:afterAutospacing="0"/>
              <w:jc w:val="center"/>
              <w:rPr>
                <w:noProof/>
              </w:rPr>
            </w:pPr>
          </w:p>
          <w:p w14:paraId="13D1831B" w14:textId="679F5EAD" w:rsidR="00204A6E" w:rsidRDefault="00204A6E" w:rsidP="003B2F2B">
            <w:pPr>
              <w:pStyle w:val="NormalWeb"/>
              <w:spacing w:before="0" w:beforeAutospacing="0" w:after="0" w:afterAutospacing="0"/>
              <w:jc w:val="center"/>
              <w:rPr>
                <w:noProof/>
              </w:rPr>
            </w:pPr>
          </w:p>
          <w:p w14:paraId="67FFF1B4" w14:textId="60E884F1" w:rsidR="00204A6E" w:rsidRDefault="00204A6E" w:rsidP="003B2F2B">
            <w:pPr>
              <w:pStyle w:val="NormalWeb"/>
              <w:spacing w:before="0" w:beforeAutospacing="0" w:after="0" w:afterAutospacing="0"/>
              <w:jc w:val="center"/>
              <w:rPr>
                <w:noProof/>
              </w:rPr>
            </w:pPr>
          </w:p>
          <w:p w14:paraId="534109BC" w14:textId="011F58A1" w:rsidR="00204A6E" w:rsidRDefault="00204A6E" w:rsidP="003B2F2B">
            <w:pPr>
              <w:pStyle w:val="NormalWeb"/>
              <w:spacing w:before="0" w:beforeAutospacing="0" w:after="0" w:afterAutospacing="0"/>
              <w:jc w:val="center"/>
              <w:rPr>
                <w:noProof/>
              </w:rPr>
            </w:pPr>
          </w:p>
          <w:p w14:paraId="2A97B81C" w14:textId="197ED6AD" w:rsidR="00204A6E" w:rsidRDefault="00204A6E" w:rsidP="003B2F2B">
            <w:pPr>
              <w:pStyle w:val="NormalWeb"/>
              <w:spacing w:before="0" w:beforeAutospacing="0" w:after="0" w:afterAutospacing="0"/>
              <w:jc w:val="center"/>
              <w:rPr>
                <w:noProof/>
              </w:rPr>
            </w:pPr>
          </w:p>
          <w:p w14:paraId="31FE7B49" w14:textId="0ACC65D8" w:rsidR="00204A6E" w:rsidRDefault="00204A6E" w:rsidP="003B2F2B">
            <w:pPr>
              <w:pStyle w:val="NormalWeb"/>
              <w:spacing w:before="0" w:beforeAutospacing="0" w:after="0" w:afterAutospacing="0"/>
              <w:jc w:val="center"/>
              <w:rPr>
                <w:noProof/>
              </w:rPr>
            </w:pPr>
          </w:p>
          <w:p w14:paraId="5E6BC1C8" w14:textId="66F60197" w:rsidR="00204A6E" w:rsidRDefault="00204A6E" w:rsidP="003B2F2B">
            <w:pPr>
              <w:pStyle w:val="NormalWeb"/>
              <w:spacing w:before="0" w:beforeAutospacing="0" w:after="0" w:afterAutospacing="0"/>
              <w:jc w:val="center"/>
              <w:rPr>
                <w:noProof/>
              </w:rPr>
            </w:pPr>
          </w:p>
          <w:p w14:paraId="06A7DD9E" w14:textId="70EDAF1E" w:rsidR="00204A6E" w:rsidRDefault="00204A6E" w:rsidP="003B2F2B">
            <w:pPr>
              <w:pStyle w:val="NormalWeb"/>
              <w:spacing w:before="0" w:beforeAutospacing="0" w:after="0" w:afterAutospacing="0"/>
              <w:jc w:val="center"/>
              <w:rPr>
                <w:noProof/>
              </w:rPr>
            </w:pPr>
          </w:p>
          <w:p w14:paraId="6963FEFE" w14:textId="3C3A4219" w:rsidR="00204A6E" w:rsidRDefault="00204A6E" w:rsidP="003B2F2B">
            <w:pPr>
              <w:pStyle w:val="NormalWeb"/>
              <w:spacing w:before="0" w:beforeAutospacing="0" w:after="0" w:afterAutospacing="0"/>
              <w:jc w:val="center"/>
              <w:rPr>
                <w:noProof/>
              </w:rPr>
            </w:pPr>
          </w:p>
          <w:p w14:paraId="22067B2C" w14:textId="6DB00266" w:rsidR="00204A6E" w:rsidRDefault="00204A6E" w:rsidP="003B2F2B">
            <w:pPr>
              <w:pStyle w:val="NormalWeb"/>
              <w:spacing w:before="0" w:beforeAutospacing="0" w:after="0" w:afterAutospacing="0"/>
              <w:jc w:val="center"/>
              <w:rPr>
                <w:noProof/>
              </w:rPr>
            </w:pPr>
          </w:p>
          <w:p w14:paraId="145904D5" w14:textId="361B29EF" w:rsidR="00204A6E" w:rsidRDefault="00204A6E" w:rsidP="003B2F2B">
            <w:pPr>
              <w:pStyle w:val="NormalWeb"/>
              <w:spacing w:before="0" w:beforeAutospacing="0" w:after="0" w:afterAutospacing="0"/>
              <w:jc w:val="center"/>
              <w:rPr>
                <w:noProof/>
              </w:rPr>
            </w:pPr>
          </w:p>
          <w:p w14:paraId="4B248566" w14:textId="531E7025" w:rsidR="00204A6E" w:rsidRDefault="00204A6E" w:rsidP="003B2F2B">
            <w:pPr>
              <w:pStyle w:val="NormalWeb"/>
              <w:spacing w:before="0" w:beforeAutospacing="0" w:after="0" w:afterAutospacing="0"/>
              <w:jc w:val="center"/>
              <w:rPr>
                <w:noProof/>
              </w:rPr>
            </w:pPr>
          </w:p>
          <w:p w14:paraId="51C13054" w14:textId="7B67EE23" w:rsidR="00204A6E" w:rsidRDefault="00204A6E" w:rsidP="003B2F2B">
            <w:pPr>
              <w:pStyle w:val="NormalWeb"/>
              <w:spacing w:before="0" w:beforeAutospacing="0" w:after="0" w:afterAutospacing="0"/>
              <w:jc w:val="center"/>
              <w:rPr>
                <w:noProof/>
              </w:rPr>
            </w:pPr>
          </w:p>
          <w:p w14:paraId="5D27BCEF" w14:textId="5887FF5B" w:rsidR="00204A6E" w:rsidRDefault="00204A6E" w:rsidP="003B2F2B">
            <w:pPr>
              <w:pStyle w:val="NormalWeb"/>
              <w:spacing w:before="0" w:beforeAutospacing="0" w:after="0" w:afterAutospacing="0"/>
              <w:jc w:val="center"/>
              <w:rPr>
                <w:noProof/>
              </w:rPr>
            </w:pPr>
          </w:p>
          <w:p w14:paraId="745C1A6D" w14:textId="0C6EB5AC" w:rsidR="00204A6E" w:rsidRDefault="00204A6E" w:rsidP="003B2F2B">
            <w:pPr>
              <w:pStyle w:val="NormalWeb"/>
              <w:spacing w:before="0" w:beforeAutospacing="0" w:after="0" w:afterAutospacing="0"/>
              <w:jc w:val="center"/>
              <w:rPr>
                <w:noProof/>
              </w:rPr>
            </w:pPr>
          </w:p>
          <w:p w14:paraId="0E3C3485" w14:textId="36B78C29" w:rsidR="00204A6E" w:rsidRDefault="00204A6E" w:rsidP="003B2F2B">
            <w:pPr>
              <w:pStyle w:val="NormalWeb"/>
              <w:spacing w:before="0" w:beforeAutospacing="0" w:after="0" w:afterAutospacing="0"/>
              <w:jc w:val="center"/>
              <w:rPr>
                <w:noProof/>
              </w:rPr>
            </w:pPr>
          </w:p>
          <w:p w14:paraId="3A88E36D" w14:textId="3089A0F8" w:rsidR="00204A6E" w:rsidRDefault="00204A6E" w:rsidP="003B2F2B">
            <w:pPr>
              <w:pStyle w:val="NormalWeb"/>
              <w:spacing w:before="0" w:beforeAutospacing="0" w:after="0" w:afterAutospacing="0"/>
              <w:jc w:val="center"/>
              <w:rPr>
                <w:noProof/>
              </w:rPr>
            </w:pPr>
          </w:p>
          <w:p w14:paraId="2AF111CD" w14:textId="7D44B8CA" w:rsidR="00204A6E" w:rsidRDefault="00204A6E" w:rsidP="003B2F2B">
            <w:pPr>
              <w:pStyle w:val="NormalWeb"/>
              <w:spacing w:before="0" w:beforeAutospacing="0" w:after="0" w:afterAutospacing="0"/>
              <w:jc w:val="center"/>
              <w:rPr>
                <w:noProof/>
              </w:rPr>
            </w:pPr>
          </w:p>
          <w:p w14:paraId="50721CFC" w14:textId="44CED646" w:rsidR="00204A6E" w:rsidRDefault="00204A6E" w:rsidP="003B2F2B">
            <w:pPr>
              <w:pStyle w:val="NormalWeb"/>
              <w:spacing w:before="0" w:beforeAutospacing="0" w:after="0" w:afterAutospacing="0"/>
              <w:jc w:val="center"/>
              <w:rPr>
                <w:noProof/>
              </w:rPr>
            </w:pPr>
          </w:p>
          <w:p w14:paraId="4DFF1664" w14:textId="4E0AE7CC" w:rsidR="00204A6E" w:rsidRDefault="00204A6E" w:rsidP="003B2F2B">
            <w:pPr>
              <w:pStyle w:val="NormalWeb"/>
              <w:spacing w:before="0" w:beforeAutospacing="0" w:after="0" w:afterAutospacing="0"/>
              <w:jc w:val="center"/>
              <w:rPr>
                <w:noProof/>
              </w:rPr>
            </w:pPr>
          </w:p>
          <w:p w14:paraId="136B656A" w14:textId="1A1E40FE" w:rsidR="00204A6E" w:rsidRDefault="00204A6E" w:rsidP="003B2F2B">
            <w:pPr>
              <w:pStyle w:val="NormalWeb"/>
              <w:spacing w:before="0" w:beforeAutospacing="0" w:after="0" w:afterAutospacing="0"/>
              <w:jc w:val="center"/>
              <w:rPr>
                <w:noProof/>
              </w:rPr>
            </w:pPr>
          </w:p>
          <w:p w14:paraId="15B00D91" w14:textId="1E053D7C" w:rsidR="00204A6E" w:rsidRDefault="00204A6E" w:rsidP="003B2F2B">
            <w:pPr>
              <w:pStyle w:val="NormalWeb"/>
              <w:spacing w:before="0" w:beforeAutospacing="0" w:after="0" w:afterAutospacing="0"/>
              <w:jc w:val="center"/>
              <w:rPr>
                <w:noProof/>
              </w:rPr>
            </w:pPr>
          </w:p>
          <w:p w14:paraId="4A146E4D" w14:textId="0CD858EA" w:rsidR="00204A6E" w:rsidRDefault="00204A6E" w:rsidP="003B2F2B">
            <w:pPr>
              <w:pStyle w:val="NormalWeb"/>
              <w:spacing w:before="0" w:beforeAutospacing="0" w:after="0" w:afterAutospacing="0"/>
              <w:jc w:val="center"/>
              <w:rPr>
                <w:noProof/>
              </w:rPr>
            </w:pPr>
          </w:p>
          <w:p w14:paraId="62D7D3C9" w14:textId="0CE4AA80" w:rsidR="00204A6E" w:rsidRDefault="00204A6E" w:rsidP="003B2F2B">
            <w:pPr>
              <w:pStyle w:val="NormalWeb"/>
              <w:spacing w:before="0" w:beforeAutospacing="0" w:after="0" w:afterAutospacing="0"/>
              <w:jc w:val="center"/>
              <w:rPr>
                <w:noProof/>
              </w:rPr>
            </w:pPr>
          </w:p>
          <w:p w14:paraId="3B6DBA3B" w14:textId="7B8E3914" w:rsidR="00204A6E" w:rsidRDefault="00204A6E" w:rsidP="003B2F2B">
            <w:pPr>
              <w:pStyle w:val="NormalWeb"/>
              <w:spacing w:before="0" w:beforeAutospacing="0" w:after="0" w:afterAutospacing="0"/>
              <w:jc w:val="center"/>
              <w:rPr>
                <w:noProof/>
              </w:rPr>
            </w:pPr>
          </w:p>
          <w:p w14:paraId="1A30B7B1" w14:textId="5A03CBDA" w:rsidR="00204A6E" w:rsidRDefault="00204A6E" w:rsidP="003B2F2B">
            <w:pPr>
              <w:pStyle w:val="NormalWeb"/>
              <w:spacing w:before="0" w:beforeAutospacing="0" w:after="0" w:afterAutospacing="0"/>
              <w:jc w:val="center"/>
              <w:rPr>
                <w:noProof/>
              </w:rPr>
            </w:pPr>
          </w:p>
          <w:p w14:paraId="5EB06022" w14:textId="014EF6B7" w:rsidR="00204A6E" w:rsidRDefault="00204A6E" w:rsidP="003B2F2B">
            <w:pPr>
              <w:pStyle w:val="NormalWeb"/>
              <w:spacing w:before="0" w:beforeAutospacing="0" w:after="0" w:afterAutospacing="0"/>
              <w:jc w:val="center"/>
              <w:rPr>
                <w:noProof/>
              </w:rPr>
            </w:pPr>
            <w:r>
              <w:rPr>
                <w:noProof/>
              </w:rPr>
              <w:lastRenderedPageBreak/>
              <w:drawing>
                <wp:inline distT="0" distB="0" distL="0" distR="0" wp14:anchorId="4D5B7890" wp14:editId="492CFAFD">
                  <wp:extent cx="4046432" cy="876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48632" cy="876776"/>
                          </a:xfrm>
                          <a:prstGeom prst="rect">
                            <a:avLst/>
                          </a:prstGeom>
                        </pic:spPr>
                      </pic:pic>
                    </a:graphicData>
                  </a:graphic>
                </wp:inline>
              </w:drawing>
            </w:r>
          </w:p>
          <w:p w14:paraId="4950B9F0" w14:textId="77777777" w:rsidR="00204A6E" w:rsidRDefault="00204A6E" w:rsidP="003B2F2B">
            <w:pPr>
              <w:pStyle w:val="NormalWeb"/>
              <w:spacing w:before="0" w:beforeAutospacing="0" w:after="0" w:afterAutospacing="0"/>
              <w:jc w:val="center"/>
              <w:rPr>
                <w:noProof/>
              </w:rPr>
            </w:pPr>
          </w:p>
          <w:p w14:paraId="26ED4B70" w14:textId="5CBF4066" w:rsidR="003B2F2B" w:rsidRDefault="003B2F2B" w:rsidP="003B2F2B">
            <w:pPr>
              <w:pStyle w:val="NormalWeb"/>
              <w:spacing w:before="0" w:beforeAutospacing="0" w:after="0" w:afterAutospacing="0"/>
              <w:jc w:val="center"/>
              <w:rPr>
                <w:noProof/>
              </w:rPr>
            </w:pPr>
          </w:p>
          <w:p w14:paraId="0D35F109" w14:textId="77777777" w:rsidR="000C3355" w:rsidRDefault="000C3355" w:rsidP="003B2F2B">
            <w:pPr>
              <w:pStyle w:val="NormalWeb"/>
              <w:spacing w:before="0" w:beforeAutospacing="0" w:after="0" w:afterAutospacing="0"/>
              <w:jc w:val="center"/>
              <w:rPr>
                <w:noProof/>
              </w:rPr>
            </w:pPr>
          </w:p>
          <w:p w14:paraId="6B1587E0" w14:textId="696C8C42" w:rsidR="000C3355" w:rsidRPr="00E25956" w:rsidRDefault="000C3355" w:rsidP="003B2F2B">
            <w:pPr>
              <w:pStyle w:val="NormalWeb"/>
              <w:spacing w:before="0" w:beforeAutospacing="0" w:after="0" w:afterAutospacing="0"/>
              <w:jc w:val="center"/>
              <w:rPr>
                <w:noProof/>
              </w:rPr>
            </w:pPr>
            <w:r w:rsidRPr="00A40836">
              <w:rPr>
                <w:i/>
                <w:noProof/>
                <w:color w:val="0000FF"/>
              </w:rPr>
              <w:drawing>
                <wp:inline distT="0" distB="0" distL="0" distR="0" wp14:anchorId="044D9D57" wp14:editId="3099D285">
                  <wp:extent cx="4160067" cy="1091278"/>
                  <wp:effectExtent l="0" t="0" r="0" b="0"/>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16" descr="Graphical user interface, text, application&#10;&#10;Description automatically generated"/>
                          <pic:cNvPicPr/>
                        </pic:nvPicPr>
                        <pic:blipFill>
                          <a:blip r:embed="rId37"/>
                          <a:stretch>
                            <a:fillRect/>
                          </a:stretch>
                        </pic:blipFill>
                        <pic:spPr>
                          <a:xfrm>
                            <a:off x="0" y="0"/>
                            <a:ext cx="4206837" cy="1103547"/>
                          </a:xfrm>
                          <a:prstGeom prst="rect">
                            <a:avLst/>
                          </a:prstGeom>
                        </pic:spPr>
                      </pic:pic>
                    </a:graphicData>
                  </a:graphic>
                </wp:inline>
              </w:drawing>
            </w:r>
          </w:p>
        </w:tc>
        <w:tc>
          <w:tcPr>
            <w:tcW w:w="2941" w:type="dxa"/>
            <w:vAlign w:val="center"/>
          </w:tcPr>
          <w:p w14:paraId="30F68634" w14:textId="25C6398D" w:rsidR="003B2F2B" w:rsidRPr="00E25956" w:rsidRDefault="003B2F2B" w:rsidP="003B2F2B">
            <w:pPr>
              <w:pStyle w:val="NormalWeb"/>
              <w:spacing w:before="0" w:beforeAutospacing="0" w:after="0" w:afterAutospacing="0"/>
              <w:ind w:left="160"/>
              <w:rPr>
                <w:color w:val="7F7F7F" w:themeColor="text1" w:themeTint="80"/>
              </w:rPr>
            </w:pPr>
            <w:r w:rsidRPr="00E25956">
              <w:rPr>
                <w:color w:val="7F7F7F" w:themeColor="text1" w:themeTint="80"/>
              </w:rPr>
              <w:lastRenderedPageBreak/>
              <w:t>Izveidotajām darbībām/</w:t>
            </w:r>
            <w:proofErr w:type="spellStart"/>
            <w:r w:rsidRPr="00E25956">
              <w:rPr>
                <w:color w:val="7F7F7F" w:themeColor="text1" w:themeTint="80"/>
              </w:rPr>
              <w:t>apakšdarbībām</w:t>
            </w:r>
            <w:proofErr w:type="spellEnd"/>
            <w:r w:rsidRPr="00E25956">
              <w:rPr>
                <w:color w:val="7F7F7F" w:themeColor="text1" w:themeTint="80"/>
              </w:rPr>
              <w:t>:</w:t>
            </w:r>
          </w:p>
          <w:p w14:paraId="7C875935" w14:textId="0DE0E41F" w:rsidR="003B2F2B" w:rsidRPr="00E25956" w:rsidRDefault="000C3355" w:rsidP="003B2F2B">
            <w:pPr>
              <w:pStyle w:val="NormalWeb"/>
              <w:numPr>
                <w:ilvl w:val="0"/>
                <w:numId w:val="18"/>
              </w:numPr>
              <w:spacing w:before="0" w:beforeAutospacing="0" w:after="0" w:afterAutospacing="0"/>
              <w:ind w:left="414" w:hanging="284"/>
              <w:rPr>
                <w:color w:val="7F7F7F" w:themeColor="text1" w:themeTint="80"/>
              </w:rPr>
            </w:pPr>
            <w:proofErr w:type="spellStart"/>
            <w:r>
              <w:rPr>
                <w:color w:val="7F7F7F" w:themeColor="text1" w:themeTint="80"/>
              </w:rPr>
              <w:t>apakšsadaļa</w:t>
            </w:r>
            <w:proofErr w:type="spellEnd"/>
            <w:r>
              <w:rPr>
                <w:color w:val="7F7F7F" w:themeColor="text1" w:themeTint="80"/>
              </w:rPr>
              <w:t xml:space="preserve"> “Rādītāji” </w:t>
            </w:r>
            <w:r w:rsidR="003B2F2B" w:rsidRPr="00E25956">
              <w:rPr>
                <w:color w:val="7F7F7F" w:themeColor="text1" w:themeTint="80"/>
              </w:rPr>
              <w:t xml:space="preserve">atzīmē rādītājus, kuri attiecas uz </w:t>
            </w:r>
            <w:r>
              <w:rPr>
                <w:color w:val="7F7F7F" w:themeColor="text1" w:themeTint="80"/>
              </w:rPr>
              <w:t xml:space="preserve">konkrēto </w:t>
            </w:r>
            <w:r w:rsidR="003B2F2B" w:rsidRPr="00E25956">
              <w:rPr>
                <w:color w:val="7F7F7F" w:themeColor="text1" w:themeTint="80"/>
              </w:rPr>
              <w:t>darbību, un/vai pievieno darbības rezultātu, tā mērvienību un skaitu</w:t>
            </w:r>
            <w:r w:rsidR="003B2F2B">
              <w:rPr>
                <w:color w:val="7F7F7F" w:themeColor="text1" w:themeTint="80"/>
              </w:rPr>
              <w:t xml:space="preserve"> (izmantojot funkciju “Labot”)</w:t>
            </w:r>
            <w:r w:rsidR="003B2F2B" w:rsidRPr="00E25956">
              <w:rPr>
                <w:color w:val="7F7F7F" w:themeColor="text1" w:themeTint="80"/>
              </w:rPr>
              <w:t>;</w:t>
            </w:r>
          </w:p>
          <w:p w14:paraId="6F76466B" w14:textId="17E70080" w:rsidR="003B2F2B" w:rsidRPr="00E25956" w:rsidRDefault="2C289686" w:rsidP="6F4A8F4C">
            <w:pPr>
              <w:pStyle w:val="NormalWeb"/>
              <w:numPr>
                <w:ilvl w:val="0"/>
                <w:numId w:val="18"/>
              </w:numPr>
              <w:spacing w:before="0" w:beforeAutospacing="0" w:after="0" w:afterAutospacing="0"/>
              <w:ind w:left="414" w:hanging="284"/>
              <w:rPr>
                <w:color w:val="7F7F7F" w:themeColor="text1" w:themeTint="80"/>
              </w:rPr>
            </w:pPr>
            <w:proofErr w:type="spellStart"/>
            <w:r w:rsidRPr="6F4A8F4C">
              <w:rPr>
                <w:color w:val="7F7F7F" w:themeColor="text1" w:themeTint="80"/>
              </w:rPr>
              <w:t>apakšsadaļā</w:t>
            </w:r>
            <w:proofErr w:type="spellEnd"/>
            <w:r w:rsidRPr="6F4A8F4C">
              <w:rPr>
                <w:color w:val="7F7F7F" w:themeColor="text1" w:themeTint="80"/>
              </w:rPr>
              <w:t xml:space="preserve"> “Ī</w:t>
            </w:r>
            <w:r w:rsidR="0F7B251D" w:rsidRPr="6F4A8F4C">
              <w:rPr>
                <w:color w:val="7F7F7F" w:themeColor="text1" w:themeTint="80"/>
              </w:rPr>
              <w:t>stenošanas grafik</w:t>
            </w:r>
            <w:r w:rsidRPr="6F4A8F4C">
              <w:rPr>
                <w:color w:val="7F7F7F" w:themeColor="text1" w:themeTint="80"/>
              </w:rPr>
              <w:t>s”</w:t>
            </w:r>
            <w:r w:rsidR="0F7B251D" w:rsidRPr="6F4A8F4C">
              <w:rPr>
                <w:color w:val="7F7F7F" w:themeColor="text1" w:themeTint="80"/>
              </w:rPr>
              <w:t xml:space="preserve"> </w:t>
            </w:r>
            <w:r w:rsidR="6A602A95" w:rsidRPr="6F4A8F4C">
              <w:rPr>
                <w:color w:val="7F7F7F" w:themeColor="text1" w:themeTint="80"/>
              </w:rPr>
              <w:t xml:space="preserve">attiecīgajai </w:t>
            </w:r>
            <w:r w:rsidR="0F7B251D" w:rsidRPr="6F4A8F4C">
              <w:rPr>
                <w:color w:val="7F7F7F" w:themeColor="text1" w:themeTint="80"/>
              </w:rPr>
              <w:t xml:space="preserve"> darbība</w:t>
            </w:r>
            <w:r w:rsidR="6A602A95" w:rsidRPr="6F4A8F4C">
              <w:rPr>
                <w:color w:val="7F7F7F" w:themeColor="text1" w:themeTint="80"/>
              </w:rPr>
              <w:t>i/</w:t>
            </w:r>
            <w:proofErr w:type="spellStart"/>
            <w:r w:rsidR="6A602A95" w:rsidRPr="6F4A8F4C">
              <w:rPr>
                <w:color w:val="7F7F7F" w:themeColor="text1" w:themeTint="80"/>
              </w:rPr>
              <w:t>apakšdarbībai</w:t>
            </w:r>
            <w:proofErr w:type="spellEnd"/>
            <w:r w:rsidR="6A602A95" w:rsidRPr="6F4A8F4C">
              <w:rPr>
                <w:color w:val="7F7F7F" w:themeColor="text1" w:themeTint="80"/>
              </w:rPr>
              <w:t xml:space="preserve">, izmantojot funkcionalitāti </w:t>
            </w:r>
            <w:r w:rsidR="6A602A95">
              <w:rPr>
                <w:noProof/>
              </w:rPr>
              <w:drawing>
                <wp:inline distT="0" distB="0" distL="0" distR="0" wp14:anchorId="6566643C" wp14:editId="28616C4F">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0F7B251D" w:rsidRPr="6F4A8F4C">
              <w:rPr>
                <w:color w:val="7F7F7F" w:themeColor="text1" w:themeTint="80"/>
              </w:rPr>
              <w:t xml:space="preserve"> </w:t>
            </w:r>
            <w:r w:rsidR="6A602A95" w:rsidRPr="6F4A8F4C">
              <w:rPr>
                <w:color w:val="7F7F7F" w:themeColor="text1" w:themeTint="80"/>
              </w:rPr>
              <w:t xml:space="preserve">norāda atbilstošo </w:t>
            </w:r>
            <w:r w:rsidR="0F7B251D" w:rsidRPr="6F4A8F4C">
              <w:rPr>
                <w:color w:val="7F7F7F" w:themeColor="text1" w:themeTint="80"/>
              </w:rPr>
              <w:t>īstenošanas periodu;</w:t>
            </w:r>
          </w:p>
          <w:p w14:paraId="45B07B58" w14:textId="6B2E6163" w:rsidR="007271C2" w:rsidRDefault="000C3355" w:rsidP="003B2F2B">
            <w:pPr>
              <w:pStyle w:val="NormalWeb"/>
              <w:numPr>
                <w:ilvl w:val="0"/>
                <w:numId w:val="18"/>
              </w:numPr>
              <w:spacing w:before="0" w:beforeAutospacing="0" w:after="0" w:afterAutospacing="0"/>
              <w:ind w:left="414" w:hanging="284"/>
              <w:rPr>
                <w:color w:val="7F7F7F" w:themeColor="text1" w:themeTint="80"/>
              </w:rPr>
            </w:pPr>
            <w:proofErr w:type="spellStart"/>
            <w:r>
              <w:rPr>
                <w:color w:val="7F7F7F" w:themeColor="text1" w:themeTint="80"/>
              </w:rPr>
              <w:t>apakšsadaļā</w:t>
            </w:r>
            <w:proofErr w:type="spellEnd"/>
            <w:r>
              <w:rPr>
                <w:color w:val="7F7F7F" w:themeColor="text1" w:themeTint="80"/>
              </w:rPr>
              <w:t xml:space="preserve"> “Budžeta pozīcijas” </w:t>
            </w:r>
            <w:r w:rsidR="007271C2">
              <w:rPr>
                <w:color w:val="7F7F7F" w:themeColor="text1" w:themeTint="80"/>
              </w:rPr>
              <w:t xml:space="preserve">automātiski tiek ielasītas </w:t>
            </w:r>
            <w:r w:rsidR="003B2F2B" w:rsidRPr="00E25956">
              <w:rPr>
                <w:color w:val="7F7F7F" w:themeColor="text1" w:themeTint="80"/>
              </w:rPr>
              <w:t>piesaist</w:t>
            </w:r>
            <w:r w:rsidR="007271C2">
              <w:rPr>
                <w:color w:val="7F7F7F" w:themeColor="text1" w:themeTint="80"/>
              </w:rPr>
              <w:t xml:space="preserve">ās </w:t>
            </w:r>
            <w:r w:rsidR="003B2F2B" w:rsidRPr="00E25956">
              <w:rPr>
                <w:color w:val="7F7F7F" w:themeColor="text1" w:themeTint="80"/>
              </w:rPr>
              <w:t>projekta budžeta pozīcijas (izmaksas)</w:t>
            </w:r>
            <w:r w:rsidR="007271C2">
              <w:rPr>
                <w:color w:val="7F7F7F" w:themeColor="text1" w:themeTint="80"/>
              </w:rPr>
              <w:t>.</w:t>
            </w:r>
          </w:p>
          <w:p w14:paraId="6D5B14E3" w14:textId="77777777" w:rsidR="00204A6E" w:rsidRDefault="00204A6E" w:rsidP="00204A6E">
            <w:pPr>
              <w:pStyle w:val="NormalWeb"/>
              <w:spacing w:before="0" w:beforeAutospacing="0" w:after="0" w:afterAutospacing="0"/>
              <w:ind w:left="414"/>
              <w:rPr>
                <w:color w:val="7F7F7F" w:themeColor="text1" w:themeTint="80"/>
              </w:rPr>
            </w:pPr>
          </w:p>
          <w:p w14:paraId="7DA87DB3" w14:textId="4279968C" w:rsidR="003B2F2B" w:rsidRDefault="007271C2" w:rsidP="002A02FC">
            <w:pPr>
              <w:pStyle w:val="NormalWeb"/>
              <w:numPr>
                <w:ilvl w:val="0"/>
                <w:numId w:val="47"/>
              </w:numPr>
              <w:spacing w:before="0" w:beforeAutospacing="0" w:after="0" w:afterAutospacing="0"/>
              <w:rPr>
                <w:color w:val="7F7F7F" w:themeColor="text1" w:themeTint="80"/>
              </w:rPr>
            </w:pPr>
            <w:r w:rsidRPr="007271C2">
              <w:rPr>
                <w:i/>
                <w:iCs/>
                <w:color w:val="7F7F7F" w:themeColor="text1" w:themeTint="80"/>
              </w:rPr>
              <w:t>Izmaksu pozīciju piesaistīšana jāveic sadaļā “Projekta kopsavilkums” attiecīgajai izmaksu pozīcijai kolonnā “Projekta darbības numurs” izvēloties at</w:t>
            </w:r>
            <w:r w:rsidR="00204A6E">
              <w:rPr>
                <w:i/>
                <w:iCs/>
                <w:color w:val="7F7F7F" w:themeColor="text1" w:themeTint="80"/>
              </w:rPr>
              <w:t>t</w:t>
            </w:r>
            <w:r w:rsidRPr="007271C2">
              <w:rPr>
                <w:i/>
                <w:iCs/>
                <w:color w:val="7F7F7F" w:themeColor="text1" w:themeTint="80"/>
              </w:rPr>
              <w:t>iecīgās definētās darbības numuru/nosaukumu</w:t>
            </w:r>
          </w:p>
          <w:p w14:paraId="4D9146B6" w14:textId="77777777" w:rsidR="00204A6E" w:rsidRDefault="00204A6E" w:rsidP="00204A6E">
            <w:pPr>
              <w:pStyle w:val="NormalWeb"/>
              <w:spacing w:before="0" w:beforeAutospacing="0" w:after="0" w:afterAutospacing="0"/>
              <w:ind w:left="490"/>
              <w:rPr>
                <w:color w:val="7F7F7F" w:themeColor="text1" w:themeTint="80"/>
              </w:rPr>
            </w:pPr>
          </w:p>
          <w:p w14:paraId="30CBF62D" w14:textId="77777777" w:rsidR="000C3355" w:rsidRDefault="000C3355" w:rsidP="003B2F2B">
            <w:pPr>
              <w:pStyle w:val="NormalWeb"/>
              <w:numPr>
                <w:ilvl w:val="0"/>
                <w:numId w:val="18"/>
              </w:numPr>
              <w:spacing w:before="0" w:beforeAutospacing="0" w:after="0" w:afterAutospacing="0"/>
              <w:ind w:left="414" w:hanging="284"/>
              <w:rPr>
                <w:color w:val="7F7F7F" w:themeColor="text1" w:themeTint="80"/>
              </w:rPr>
            </w:pPr>
            <w:proofErr w:type="spellStart"/>
            <w:r>
              <w:rPr>
                <w:color w:val="7F7F7F" w:themeColor="text1" w:themeTint="80"/>
              </w:rPr>
              <w:t>apakšsadaļā</w:t>
            </w:r>
            <w:proofErr w:type="spellEnd"/>
            <w:r>
              <w:rPr>
                <w:color w:val="7F7F7F" w:themeColor="text1" w:themeTint="80"/>
              </w:rPr>
              <w:t xml:space="preserve"> “Sadarbības partneri” </w:t>
            </w:r>
            <w:r w:rsidR="003B2F2B" w:rsidRPr="003B2F2B">
              <w:rPr>
                <w:color w:val="7F7F7F" w:themeColor="text1" w:themeTint="80"/>
              </w:rPr>
              <w:t xml:space="preserve">ievada informāciju par </w:t>
            </w:r>
            <w:r>
              <w:rPr>
                <w:color w:val="7F7F7F" w:themeColor="text1" w:themeTint="80"/>
              </w:rPr>
              <w:t xml:space="preserve">piesaistīto </w:t>
            </w:r>
            <w:r w:rsidR="003B2F2B" w:rsidRPr="003B2F2B">
              <w:rPr>
                <w:color w:val="7F7F7F" w:themeColor="text1" w:themeTint="80"/>
              </w:rPr>
              <w:t>sadarbības partneri (ja attiecināms).</w:t>
            </w:r>
            <w:r w:rsidR="003B2F2B">
              <w:rPr>
                <w:color w:val="7F7F7F" w:themeColor="text1" w:themeTint="80"/>
              </w:rPr>
              <w:t xml:space="preserve"> </w:t>
            </w:r>
          </w:p>
          <w:p w14:paraId="2BB5EA8B" w14:textId="698F12AA" w:rsidR="003B2F2B" w:rsidRDefault="003B2F2B" w:rsidP="000C3355">
            <w:pPr>
              <w:pStyle w:val="NormalWeb"/>
              <w:spacing w:before="0" w:beforeAutospacing="0" w:after="0" w:afterAutospacing="0"/>
              <w:ind w:left="414"/>
              <w:rPr>
                <w:color w:val="7F7F7F" w:themeColor="text1" w:themeTint="80"/>
              </w:rPr>
            </w:pPr>
            <w:r>
              <w:rPr>
                <w:color w:val="7F7F7F" w:themeColor="text1" w:themeTint="80"/>
              </w:rPr>
              <w:t>Izvēlas:</w:t>
            </w:r>
          </w:p>
          <w:p w14:paraId="73880D44" w14:textId="4B136918" w:rsidR="003B2F2B" w:rsidRPr="00880A4A" w:rsidRDefault="003B2F2B" w:rsidP="002A02FC">
            <w:pPr>
              <w:pStyle w:val="NormalWeb"/>
              <w:numPr>
                <w:ilvl w:val="0"/>
                <w:numId w:val="43"/>
              </w:numPr>
              <w:spacing w:before="0" w:beforeAutospacing="0" w:after="0" w:afterAutospacing="0"/>
              <w:ind w:left="727" w:hanging="283"/>
              <w:rPr>
                <w:color w:val="7F7F7F" w:themeColor="text1" w:themeTint="80"/>
                <w:u w:val="single"/>
              </w:rPr>
            </w:pPr>
            <w:r w:rsidRPr="00880A4A">
              <w:rPr>
                <w:i/>
                <w:iCs/>
                <w:color w:val="0000FF"/>
                <w:u w:val="single"/>
              </w:rPr>
              <w:t>Nav sadarbības partneris;</w:t>
            </w:r>
          </w:p>
          <w:p w14:paraId="42B39828" w14:textId="3B4A4421" w:rsidR="003B2F2B" w:rsidRPr="003B2F2B" w:rsidRDefault="003B2F2B" w:rsidP="002A02FC">
            <w:pPr>
              <w:pStyle w:val="NormalWeb"/>
              <w:numPr>
                <w:ilvl w:val="0"/>
                <w:numId w:val="43"/>
              </w:numPr>
              <w:spacing w:before="0" w:beforeAutospacing="0" w:after="0" w:afterAutospacing="0"/>
              <w:ind w:left="727" w:hanging="283"/>
              <w:rPr>
                <w:color w:val="7F7F7F" w:themeColor="text1" w:themeTint="80"/>
              </w:rPr>
            </w:pPr>
            <w:r w:rsidRPr="006D5E9C">
              <w:rPr>
                <w:i/>
                <w:iCs/>
                <w:color w:val="0000FF"/>
              </w:rPr>
              <w:t>Kopā ar sadarbības partneri</w:t>
            </w:r>
            <w:r>
              <w:rPr>
                <w:i/>
                <w:iCs/>
                <w:color w:val="0000FF"/>
              </w:rPr>
              <w:t>;</w:t>
            </w:r>
          </w:p>
          <w:p w14:paraId="2B246FB8" w14:textId="1439ECC8" w:rsidR="003B2F2B" w:rsidRPr="003B2F2B" w:rsidRDefault="003B2F2B" w:rsidP="002A02FC">
            <w:pPr>
              <w:pStyle w:val="NormalWeb"/>
              <w:numPr>
                <w:ilvl w:val="0"/>
                <w:numId w:val="43"/>
              </w:numPr>
              <w:spacing w:before="0" w:beforeAutospacing="0" w:after="0" w:afterAutospacing="0"/>
              <w:ind w:left="727" w:hanging="283"/>
              <w:rPr>
                <w:color w:val="7F7F7F" w:themeColor="text1" w:themeTint="80"/>
              </w:rPr>
            </w:pPr>
            <w:r w:rsidRPr="006D5E9C">
              <w:rPr>
                <w:i/>
                <w:iCs/>
                <w:color w:val="0000FF"/>
              </w:rPr>
              <w:t>Sadarbības partneris</w:t>
            </w:r>
            <w:r>
              <w:rPr>
                <w:i/>
                <w:iCs/>
                <w:color w:val="0000FF"/>
              </w:rPr>
              <w:t>.</w:t>
            </w:r>
          </w:p>
          <w:p w14:paraId="325088F9" w14:textId="08CED59F" w:rsidR="003B2F2B" w:rsidRPr="003B2F2B" w:rsidRDefault="003B2F2B" w:rsidP="00204A6E">
            <w:pPr>
              <w:pStyle w:val="NormalWeb"/>
              <w:spacing w:before="0" w:beforeAutospacing="0" w:after="0" w:afterAutospacing="0"/>
              <w:rPr>
                <w:color w:val="7F7F7F" w:themeColor="text1" w:themeTint="80"/>
              </w:rPr>
            </w:pPr>
            <w:r>
              <w:rPr>
                <w:color w:val="7F7F7F" w:themeColor="text1" w:themeTint="80"/>
              </w:rPr>
              <w:t>S</w:t>
            </w:r>
            <w:r w:rsidRPr="003B2F2B">
              <w:rPr>
                <w:color w:val="7F7F7F" w:themeColor="text1" w:themeTint="80"/>
              </w:rPr>
              <w:t>adarbības partneri  var piesaistīt izmantojot</w:t>
            </w:r>
            <w:r w:rsidR="000F6956">
              <w:rPr>
                <w:color w:val="7F7F7F" w:themeColor="text1" w:themeTint="80"/>
              </w:rPr>
              <w:t xml:space="preserve"> </w:t>
            </w:r>
            <w:r w:rsidR="000F6956">
              <w:rPr>
                <w:color w:val="7F7F7F" w:themeColor="text1" w:themeTint="80"/>
              </w:rPr>
              <w:lastRenderedPageBreak/>
              <w:t>f</w:t>
            </w:r>
            <w:r w:rsidRPr="003B2F2B">
              <w:rPr>
                <w:color w:val="7F7F7F" w:themeColor="text1" w:themeTint="80"/>
              </w:rPr>
              <w:t xml:space="preserve">unkciju “Pārvaldīt partnerus”. </w:t>
            </w:r>
          </w:p>
          <w:p w14:paraId="0D3D6D01" w14:textId="56A37D04" w:rsidR="003B2F2B" w:rsidRPr="003B2F2B" w:rsidRDefault="003B2F2B" w:rsidP="002A02FC">
            <w:pPr>
              <w:pStyle w:val="NormalWeb"/>
              <w:numPr>
                <w:ilvl w:val="0"/>
                <w:numId w:val="44"/>
              </w:numPr>
              <w:spacing w:before="0" w:beforeAutospacing="0" w:after="0" w:afterAutospacing="0"/>
              <w:ind w:left="765" w:hanging="306"/>
              <w:rPr>
                <w:i/>
                <w:iCs/>
                <w:color w:val="7F7F7F" w:themeColor="text1" w:themeTint="80"/>
              </w:rPr>
            </w:pPr>
            <w:r w:rsidRPr="003B2F2B">
              <w:rPr>
                <w:i/>
                <w:iCs/>
                <w:color w:val="7F7F7F" w:themeColor="text1" w:themeTint="80"/>
              </w:rPr>
              <w:t xml:space="preserve">Informācijai par sadarbības partneri ir jābūt ievadītai pirms sadarbības partnera piesaistīšanas attiecīgajai darbībai vai </w:t>
            </w:r>
            <w:proofErr w:type="spellStart"/>
            <w:r w:rsidRPr="003B2F2B">
              <w:rPr>
                <w:i/>
                <w:iCs/>
                <w:color w:val="7F7F7F" w:themeColor="text1" w:themeTint="80"/>
              </w:rPr>
              <w:t>apakšdarbībai</w:t>
            </w:r>
            <w:proofErr w:type="spellEnd"/>
            <w:r w:rsidRPr="003B2F2B">
              <w:rPr>
                <w:i/>
                <w:iCs/>
                <w:color w:val="7F7F7F" w:themeColor="text1" w:themeTint="80"/>
              </w:rPr>
              <w:t>.</w:t>
            </w:r>
          </w:p>
          <w:p w14:paraId="15B08DDD" w14:textId="599AD2AD" w:rsidR="003B2F2B" w:rsidRDefault="000C3355" w:rsidP="003B2F2B">
            <w:pPr>
              <w:pStyle w:val="NormalWeb"/>
              <w:numPr>
                <w:ilvl w:val="0"/>
                <w:numId w:val="18"/>
              </w:numPr>
              <w:spacing w:before="0" w:beforeAutospacing="0" w:after="0" w:afterAutospacing="0"/>
              <w:ind w:left="414" w:hanging="284"/>
              <w:rPr>
                <w:color w:val="7F7F7F" w:themeColor="text1" w:themeTint="80"/>
              </w:rPr>
            </w:pPr>
            <w:proofErr w:type="spellStart"/>
            <w:r>
              <w:rPr>
                <w:color w:val="7F7F7F" w:themeColor="text1" w:themeTint="80"/>
              </w:rPr>
              <w:t>apakšs</w:t>
            </w:r>
            <w:r w:rsidRPr="000C3355">
              <w:rPr>
                <w:color w:val="7F7F7F" w:themeColor="text1" w:themeTint="80"/>
              </w:rPr>
              <w:t>adaļā</w:t>
            </w:r>
            <w:proofErr w:type="spellEnd"/>
            <w:r w:rsidRPr="000C3355">
              <w:rPr>
                <w:color w:val="7F7F7F" w:themeColor="text1" w:themeTint="80"/>
              </w:rPr>
              <w:t xml:space="preserve"> “HP darbības” </w:t>
            </w:r>
            <w:r w:rsidR="003B2F2B" w:rsidRPr="003B2F2B">
              <w:rPr>
                <w:color w:val="7F7F7F" w:themeColor="text1" w:themeTint="80"/>
              </w:rPr>
              <w:t xml:space="preserve">atzīmē </w:t>
            </w:r>
            <w:r w:rsidR="007A0F7B">
              <w:rPr>
                <w:color w:val="7F7F7F" w:themeColor="text1" w:themeTint="80"/>
              </w:rPr>
              <w:t>HP “VINPI”</w:t>
            </w:r>
            <w:r w:rsidR="007A0F7B">
              <w:rPr>
                <w:rStyle w:val="FootnoteReference"/>
                <w:color w:val="7F7F7F" w:themeColor="text1" w:themeTint="80"/>
              </w:rPr>
              <w:footnoteReference w:id="4"/>
            </w:r>
            <w:r w:rsidR="007A0F7B">
              <w:rPr>
                <w:color w:val="7F7F7F" w:themeColor="text1" w:themeTint="80"/>
              </w:rPr>
              <w:t xml:space="preserve"> </w:t>
            </w:r>
            <w:r w:rsidR="003B2F2B" w:rsidRPr="003B2F2B">
              <w:rPr>
                <w:color w:val="7F7F7F" w:themeColor="text1" w:themeTint="80"/>
              </w:rPr>
              <w:t>darbības, kas tiks īstenotas līdz ar projekta darbību</w:t>
            </w:r>
            <w:r>
              <w:rPr>
                <w:color w:val="7F7F7F" w:themeColor="text1" w:themeTint="80"/>
              </w:rPr>
              <w:t>/</w:t>
            </w:r>
            <w:proofErr w:type="spellStart"/>
            <w:r w:rsidR="003B2F2B" w:rsidRPr="003B2F2B">
              <w:rPr>
                <w:color w:val="7F7F7F" w:themeColor="text1" w:themeTint="80"/>
              </w:rPr>
              <w:t>apakšdarbību</w:t>
            </w:r>
            <w:proofErr w:type="spellEnd"/>
            <w:r w:rsidR="003B2F2B" w:rsidRPr="003B2F2B">
              <w:rPr>
                <w:color w:val="7F7F7F" w:themeColor="text1" w:themeTint="80"/>
              </w:rPr>
              <w:t xml:space="preserve"> (ja attiecināms).</w:t>
            </w:r>
          </w:p>
          <w:p w14:paraId="340A91DD" w14:textId="05D09A09" w:rsidR="000C3355" w:rsidRPr="003B2F2B" w:rsidRDefault="000C3355" w:rsidP="000C3355">
            <w:pPr>
              <w:pStyle w:val="NormalWeb"/>
              <w:spacing w:before="0" w:beforeAutospacing="0" w:after="0" w:afterAutospacing="0"/>
              <w:ind w:left="414"/>
              <w:rPr>
                <w:color w:val="7F7F7F" w:themeColor="text1" w:themeTint="80"/>
              </w:rPr>
            </w:pPr>
            <w:r>
              <w:rPr>
                <w:i/>
                <w:color w:val="0000FF"/>
              </w:rPr>
              <w:t>C</w:t>
            </w:r>
            <w:r w:rsidRPr="00A40836">
              <w:rPr>
                <w:i/>
                <w:color w:val="0000FF"/>
              </w:rPr>
              <w:t xml:space="preserve">aur funkciju “Pievienot pamatojumu” pievieno izvēlētās HP </w:t>
            </w:r>
            <w:r w:rsidR="007A0F7B">
              <w:rPr>
                <w:i/>
                <w:color w:val="0000FF"/>
              </w:rPr>
              <w:t xml:space="preserve">“VINPI” </w:t>
            </w:r>
            <w:r w:rsidRPr="00A40836">
              <w:rPr>
                <w:i/>
                <w:color w:val="0000FF"/>
              </w:rPr>
              <w:t xml:space="preserve">darbības </w:t>
            </w:r>
            <w:r w:rsidR="007A0F7B">
              <w:rPr>
                <w:i/>
                <w:color w:val="0000FF"/>
              </w:rPr>
              <w:t>aprakstu</w:t>
            </w:r>
            <w:r w:rsidRPr="00A40836">
              <w:rPr>
                <w:i/>
                <w:color w:val="0000FF"/>
              </w:rPr>
              <w:t xml:space="preserve">, </w:t>
            </w:r>
            <w:r w:rsidR="007A0F7B">
              <w:rPr>
                <w:i/>
                <w:color w:val="0000FF"/>
              </w:rPr>
              <w:t xml:space="preserve">norādot </w:t>
            </w:r>
            <w:r w:rsidR="007A0F7B" w:rsidRPr="00A82B14">
              <w:rPr>
                <w:i/>
                <w:color w:val="0000FF"/>
              </w:rPr>
              <w:t xml:space="preserve">un raksturojot konkrētas </w:t>
            </w:r>
            <w:r w:rsidRPr="00A82B14">
              <w:rPr>
                <w:i/>
                <w:color w:val="0000FF"/>
              </w:rPr>
              <w:t>aktivitāt</w:t>
            </w:r>
            <w:r w:rsidR="007A0F7B" w:rsidRPr="00A82B14">
              <w:rPr>
                <w:i/>
                <w:color w:val="0000FF"/>
              </w:rPr>
              <w:t xml:space="preserve">es, kas tiks īstenotas attiecīgās </w:t>
            </w:r>
            <w:r w:rsidRPr="00A82B14">
              <w:rPr>
                <w:i/>
                <w:color w:val="0000FF"/>
              </w:rPr>
              <w:t>darbības</w:t>
            </w:r>
            <w:r w:rsidR="007A0F7B" w:rsidRPr="00A82B14">
              <w:rPr>
                <w:i/>
                <w:color w:val="0000FF"/>
              </w:rPr>
              <w:t>/</w:t>
            </w:r>
            <w:r w:rsidR="00204A6E">
              <w:rPr>
                <w:i/>
                <w:color w:val="0000FF"/>
              </w:rPr>
              <w:t xml:space="preserve"> </w:t>
            </w:r>
            <w:proofErr w:type="spellStart"/>
            <w:r w:rsidR="007A0F7B" w:rsidRPr="00A82B14">
              <w:rPr>
                <w:i/>
                <w:color w:val="0000FF"/>
              </w:rPr>
              <w:t>apakšdarbības</w:t>
            </w:r>
            <w:proofErr w:type="spellEnd"/>
            <w:r w:rsidRPr="00A82B14">
              <w:rPr>
                <w:i/>
                <w:color w:val="0000FF"/>
              </w:rPr>
              <w:t xml:space="preserve"> ietvaros</w:t>
            </w:r>
            <w:r w:rsidR="007A0F7B" w:rsidRPr="00A82B14">
              <w:rPr>
                <w:i/>
                <w:color w:val="0000FF"/>
              </w:rPr>
              <w:t>, pamatojot HP “VINPI” principu ievērošanu un prasību izpildi.</w:t>
            </w:r>
          </w:p>
        </w:tc>
      </w:tr>
    </w:tbl>
    <w:p w14:paraId="42FB2DE2" w14:textId="77777777" w:rsidR="007F08F0" w:rsidRDefault="007F08F0" w:rsidP="0074453B">
      <w:pPr>
        <w:spacing w:before="60" w:after="60"/>
        <w:jc w:val="both"/>
        <w:rPr>
          <w:i/>
          <w:color w:val="0000FF"/>
        </w:rPr>
      </w:pPr>
    </w:p>
    <w:p w14:paraId="2A0789A7" w14:textId="5634CF22" w:rsidR="0074453B" w:rsidRPr="00E25956" w:rsidRDefault="0074453B" w:rsidP="0074453B">
      <w:pPr>
        <w:spacing w:before="60" w:after="60"/>
        <w:jc w:val="both"/>
        <w:rPr>
          <w:i/>
          <w:color w:val="0000FF"/>
        </w:rPr>
      </w:pPr>
      <w:r w:rsidRPr="003A79FB">
        <w:rPr>
          <w:b/>
          <w:bCs/>
          <w:i/>
          <w:color w:val="0000FF"/>
        </w:rPr>
        <w:t>Šajā sadaļā projekta iesniedzējs</w:t>
      </w:r>
      <w:r w:rsidRPr="00E25956">
        <w:rPr>
          <w:i/>
          <w:color w:val="0000FF"/>
        </w:rPr>
        <w:t>:</w:t>
      </w:r>
    </w:p>
    <w:p w14:paraId="7E3898C4" w14:textId="29618351" w:rsidR="0074453B" w:rsidRPr="0031039E" w:rsidRDefault="003A79FB" w:rsidP="0074453B">
      <w:pPr>
        <w:pStyle w:val="ListParagraph"/>
        <w:numPr>
          <w:ilvl w:val="0"/>
          <w:numId w:val="17"/>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u w:val="single"/>
        </w:rPr>
        <w:t xml:space="preserve">izvēlas </w:t>
      </w:r>
      <w:r w:rsidR="008A748E" w:rsidRPr="0031039E">
        <w:rPr>
          <w:rFonts w:ascii="Times New Roman" w:hAnsi="Times New Roman"/>
          <w:i/>
          <w:color w:val="0000FF"/>
          <w:sz w:val="24"/>
          <w:szCs w:val="24"/>
          <w:u w:val="single"/>
        </w:rPr>
        <w:t xml:space="preserve">projekta iecerei </w:t>
      </w:r>
      <w:r w:rsidRPr="0031039E">
        <w:rPr>
          <w:rFonts w:ascii="Times New Roman" w:hAnsi="Times New Roman"/>
          <w:i/>
          <w:color w:val="0000FF"/>
          <w:sz w:val="24"/>
          <w:szCs w:val="24"/>
          <w:u w:val="single"/>
        </w:rPr>
        <w:t>atbilstošās projekta</w:t>
      </w:r>
      <w:r w:rsidR="0074453B" w:rsidRPr="0031039E">
        <w:rPr>
          <w:rFonts w:ascii="Times New Roman" w:hAnsi="Times New Roman"/>
          <w:i/>
          <w:color w:val="0000FF"/>
          <w:sz w:val="24"/>
          <w:szCs w:val="24"/>
          <w:u w:val="single"/>
        </w:rPr>
        <w:t xml:space="preserve"> darbības un </w:t>
      </w:r>
      <w:proofErr w:type="spellStart"/>
      <w:r w:rsidR="0074453B" w:rsidRPr="0031039E">
        <w:rPr>
          <w:rFonts w:ascii="Times New Roman" w:hAnsi="Times New Roman"/>
          <w:i/>
          <w:color w:val="0000FF"/>
          <w:sz w:val="24"/>
          <w:szCs w:val="24"/>
          <w:u w:val="single"/>
        </w:rPr>
        <w:t>apakšdarbības</w:t>
      </w:r>
      <w:proofErr w:type="spellEnd"/>
      <w:r w:rsidRPr="0031039E">
        <w:rPr>
          <w:rFonts w:ascii="Times New Roman" w:hAnsi="Times New Roman"/>
          <w:i/>
          <w:color w:val="0000FF"/>
          <w:sz w:val="24"/>
          <w:szCs w:val="24"/>
        </w:rPr>
        <w:t>, kas definētas</w:t>
      </w:r>
      <w:r w:rsidR="0074453B" w:rsidRPr="0031039E">
        <w:rPr>
          <w:rFonts w:ascii="Times New Roman" w:hAnsi="Times New Roman"/>
          <w:i/>
          <w:color w:val="0000FF"/>
          <w:sz w:val="24"/>
          <w:szCs w:val="24"/>
        </w:rPr>
        <w:t xml:space="preserve"> atbilstoši MK noteikumu 1</w:t>
      </w:r>
      <w:r w:rsidR="0031039E" w:rsidRPr="0031039E">
        <w:rPr>
          <w:rFonts w:ascii="Times New Roman" w:hAnsi="Times New Roman"/>
          <w:i/>
          <w:color w:val="0000FF"/>
          <w:sz w:val="24"/>
          <w:szCs w:val="24"/>
        </w:rPr>
        <w:t>3</w:t>
      </w:r>
      <w:r w:rsidR="0074453B" w:rsidRPr="0031039E">
        <w:rPr>
          <w:rFonts w:ascii="Times New Roman" w:hAnsi="Times New Roman"/>
          <w:i/>
          <w:color w:val="0000FF"/>
          <w:sz w:val="24"/>
          <w:szCs w:val="24"/>
        </w:rPr>
        <w:t>.</w:t>
      </w:r>
      <w:r w:rsidR="004E46BD">
        <w:rPr>
          <w:rFonts w:ascii="Times New Roman" w:hAnsi="Times New Roman"/>
          <w:i/>
          <w:color w:val="0000FF"/>
          <w:sz w:val="24"/>
          <w:szCs w:val="24"/>
        </w:rPr>
        <w:t xml:space="preserve"> </w:t>
      </w:r>
      <w:r w:rsidR="0074453B" w:rsidRPr="0031039E">
        <w:rPr>
          <w:rFonts w:ascii="Times New Roman" w:hAnsi="Times New Roman"/>
          <w:i/>
          <w:color w:val="0000FF"/>
          <w:sz w:val="24"/>
          <w:szCs w:val="24"/>
        </w:rPr>
        <w:t>punktā noteiktajām atbalstāmajām darbībām</w:t>
      </w:r>
      <w:r w:rsidR="008A748E" w:rsidRPr="0031039E">
        <w:rPr>
          <w:rFonts w:ascii="Times New Roman" w:hAnsi="Times New Roman"/>
          <w:i/>
          <w:color w:val="0000FF"/>
        </w:rPr>
        <w:t>:</w:t>
      </w:r>
    </w:p>
    <w:p w14:paraId="2B0A709D" w14:textId="5ABD4925" w:rsidR="0031039E" w:rsidRPr="0031039E" w:rsidRDefault="0031039E" w:rsidP="002A02FC">
      <w:pPr>
        <w:pStyle w:val="ListParagraph"/>
        <w:numPr>
          <w:ilvl w:val="1"/>
          <w:numId w:val="48"/>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mācību programmu izstrāde, aprobēšana, pilnveidošana un īstenošana mērķa grupas personu profesionālo spēju un metodiskās vadības uzlabošanai;</w:t>
      </w:r>
    </w:p>
    <w:p w14:paraId="6900C72A" w14:textId="0D7DCB4B" w:rsidR="0031039E" w:rsidRPr="0031039E" w:rsidRDefault="0031039E" w:rsidP="002A02FC">
      <w:pPr>
        <w:pStyle w:val="ListParagraph"/>
        <w:numPr>
          <w:ilvl w:val="1"/>
          <w:numId w:val="48"/>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 xml:space="preserve">komisijas procesu un analītiskās funkcijas attīstība, tai skaitā analītiskās funkcionalitātes pilnveidošana </w:t>
      </w:r>
      <w:r w:rsidR="003B5BB8">
        <w:rPr>
          <w:rFonts w:ascii="Times New Roman" w:hAnsi="Times New Roman"/>
          <w:i/>
          <w:color w:val="0000FF"/>
          <w:sz w:val="24"/>
          <w:szCs w:val="24"/>
        </w:rPr>
        <w:t>IIS</w:t>
      </w:r>
      <w:r w:rsidRPr="0031039E">
        <w:rPr>
          <w:rFonts w:ascii="Times New Roman" w:hAnsi="Times New Roman"/>
          <w:i/>
          <w:color w:val="0000FF"/>
          <w:sz w:val="24"/>
          <w:szCs w:val="24"/>
        </w:rPr>
        <w:t xml:space="preserve"> un tās pilnveide atbilstoši plānotajām izmaiņām bērnu invaliditātes noteikšanas tiesiskajā regulējumā;</w:t>
      </w:r>
    </w:p>
    <w:p w14:paraId="47A54E43" w14:textId="19C305A7" w:rsidR="0031039E" w:rsidRPr="0031039E" w:rsidRDefault="0031039E" w:rsidP="002A02FC">
      <w:pPr>
        <w:pStyle w:val="ListParagraph"/>
        <w:numPr>
          <w:ilvl w:val="1"/>
          <w:numId w:val="48"/>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komisijas sniegto pakalpojumu uzlabošana, izstrādājot vienotu informācijas sniegšanas modeli par pieejamo atbalstu invaliditātes noteikšanas gadījumā;</w:t>
      </w:r>
    </w:p>
    <w:p w14:paraId="5377C115" w14:textId="7453527B" w:rsidR="0031039E" w:rsidRPr="0031039E" w:rsidRDefault="0031039E" w:rsidP="002A02FC">
      <w:pPr>
        <w:pStyle w:val="ListParagraph"/>
        <w:numPr>
          <w:ilvl w:val="1"/>
          <w:numId w:val="48"/>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sabiedrības izpratnes un informētības paaugstināšanas pasākumu īstenošana par aktualitātēm invaliditātes noteikšanas, darbspējas un funkcionēšanas ierobežojumu vērtēšanas procesā;</w:t>
      </w:r>
    </w:p>
    <w:p w14:paraId="443477C5" w14:textId="76024A48" w:rsidR="0031039E" w:rsidRPr="0031039E" w:rsidRDefault="0031039E" w:rsidP="002A02FC">
      <w:pPr>
        <w:pStyle w:val="ListParagraph"/>
        <w:numPr>
          <w:ilvl w:val="1"/>
          <w:numId w:val="48"/>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informācijas un publicitātes pasākumu īstenošana;</w:t>
      </w:r>
    </w:p>
    <w:p w14:paraId="2D941757" w14:textId="02DE904F" w:rsidR="0031039E" w:rsidRPr="0031039E" w:rsidRDefault="0031039E" w:rsidP="002A02FC">
      <w:pPr>
        <w:pStyle w:val="ListParagraph"/>
        <w:numPr>
          <w:ilvl w:val="1"/>
          <w:numId w:val="48"/>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projekta vadība un īstenošana.</w:t>
      </w:r>
    </w:p>
    <w:p w14:paraId="35AD5730" w14:textId="77777777" w:rsidR="008A748E" w:rsidRPr="0031039E" w:rsidRDefault="008A748E" w:rsidP="008A748E">
      <w:pPr>
        <w:pStyle w:val="ListParagraph"/>
        <w:spacing w:before="60" w:after="60"/>
        <w:ind w:left="1364"/>
        <w:jc w:val="both"/>
        <w:rPr>
          <w:rFonts w:ascii="Times New Roman" w:hAnsi="Times New Roman"/>
          <w:i/>
          <w:color w:val="0000FF"/>
          <w:sz w:val="10"/>
          <w:szCs w:val="10"/>
        </w:rPr>
      </w:pPr>
    </w:p>
    <w:p w14:paraId="6A268537" w14:textId="3388299C" w:rsidR="008D0803" w:rsidRPr="0031039E" w:rsidRDefault="0074453B" w:rsidP="0074453B">
      <w:pPr>
        <w:pStyle w:val="ListParagraph"/>
        <w:numPr>
          <w:ilvl w:val="0"/>
          <w:numId w:val="17"/>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u w:val="single"/>
        </w:rPr>
        <w:lastRenderedPageBreak/>
        <w:t>sniedz darbību aprakstu</w:t>
      </w:r>
      <w:r w:rsidRPr="0031039E">
        <w:rPr>
          <w:rFonts w:ascii="Times New Roman" w:hAnsi="Times New Roman"/>
          <w:i/>
          <w:color w:val="0000FF"/>
          <w:sz w:val="24"/>
          <w:szCs w:val="24"/>
        </w:rPr>
        <w:t xml:space="preserve">, </w:t>
      </w:r>
      <w:r w:rsidR="003A79FB" w:rsidRPr="0031039E">
        <w:rPr>
          <w:rFonts w:ascii="Times New Roman" w:hAnsi="Times New Roman"/>
          <w:i/>
          <w:color w:val="0000FF"/>
          <w:sz w:val="24"/>
          <w:szCs w:val="24"/>
        </w:rPr>
        <w:t xml:space="preserve">norādot informāciju par aktivitāšu, </w:t>
      </w:r>
      <w:r w:rsidRPr="0031039E">
        <w:rPr>
          <w:rFonts w:ascii="Times New Roman" w:hAnsi="Times New Roman"/>
          <w:i/>
          <w:color w:val="0000FF"/>
          <w:sz w:val="24"/>
          <w:szCs w:val="24"/>
        </w:rPr>
        <w:t>pasākum</w:t>
      </w:r>
      <w:r w:rsidR="003A79FB" w:rsidRPr="0031039E">
        <w:rPr>
          <w:rFonts w:ascii="Times New Roman" w:hAnsi="Times New Roman"/>
          <w:i/>
          <w:color w:val="0000FF"/>
          <w:sz w:val="24"/>
          <w:szCs w:val="24"/>
        </w:rPr>
        <w:t xml:space="preserve">u u.tml. darbību, kas </w:t>
      </w:r>
      <w:r w:rsidRPr="0031039E">
        <w:rPr>
          <w:rFonts w:ascii="Times New Roman" w:hAnsi="Times New Roman"/>
          <w:i/>
          <w:color w:val="0000FF"/>
          <w:sz w:val="24"/>
          <w:szCs w:val="24"/>
        </w:rPr>
        <w:t xml:space="preserve">tiks veiktas attiecīgās </w:t>
      </w:r>
      <w:r w:rsidR="003A79FB" w:rsidRPr="0031039E">
        <w:rPr>
          <w:rFonts w:ascii="Times New Roman" w:hAnsi="Times New Roman"/>
          <w:i/>
          <w:color w:val="0000FF"/>
          <w:sz w:val="24"/>
          <w:szCs w:val="24"/>
        </w:rPr>
        <w:t xml:space="preserve">projekta </w:t>
      </w:r>
      <w:r w:rsidRPr="0031039E">
        <w:rPr>
          <w:rFonts w:ascii="Times New Roman" w:hAnsi="Times New Roman"/>
          <w:i/>
          <w:color w:val="0000FF"/>
          <w:sz w:val="24"/>
          <w:szCs w:val="24"/>
        </w:rPr>
        <w:t>darbības īstenošanas laikā</w:t>
      </w:r>
      <w:r w:rsidR="003A79FB" w:rsidRPr="0031039E">
        <w:rPr>
          <w:rFonts w:ascii="Times New Roman" w:hAnsi="Times New Roman"/>
          <w:i/>
          <w:color w:val="0000FF"/>
          <w:sz w:val="24"/>
          <w:szCs w:val="24"/>
        </w:rPr>
        <w:t>, būtību un aprakstot to plānoto norisi</w:t>
      </w:r>
      <w:r w:rsidR="00515E3A">
        <w:rPr>
          <w:rFonts w:ascii="Times New Roman" w:hAnsi="Times New Roman"/>
          <w:i/>
          <w:color w:val="0000FF"/>
          <w:sz w:val="24"/>
          <w:szCs w:val="24"/>
        </w:rPr>
        <w:t>.</w:t>
      </w:r>
    </w:p>
    <w:p w14:paraId="0DBB2889" w14:textId="01EC48B1" w:rsidR="0074453B" w:rsidRPr="0031039E" w:rsidRDefault="0074453B" w:rsidP="008D0803">
      <w:pPr>
        <w:pStyle w:val="ListParagraph"/>
        <w:numPr>
          <w:ilvl w:val="0"/>
          <w:numId w:val="4"/>
        </w:numPr>
        <w:spacing w:before="60" w:after="60"/>
        <w:ind w:left="1134" w:hanging="425"/>
        <w:jc w:val="both"/>
        <w:rPr>
          <w:rFonts w:ascii="Times New Roman" w:hAnsi="Times New Roman"/>
          <w:i/>
          <w:color w:val="0000FF"/>
          <w:sz w:val="24"/>
          <w:szCs w:val="24"/>
        </w:rPr>
      </w:pPr>
      <w:r w:rsidRPr="0031039E">
        <w:rPr>
          <w:rFonts w:ascii="Times New Roman" w:hAnsi="Times New Roman"/>
          <w:i/>
          <w:color w:val="0000FF"/>
          <w:sz w:val="24"/>
          <w:szCs w:val="24"/>
          <w:u w:val="single"/>
        </w:rPr>
        <w:t xml:space="preserve">Ja projekta darbības īstenošana ir uzsākta pirms </w:t>
      </w:r>
      <w:r w:rsidR="0039648D">
        <w:rPr>
          <w:rFonts w:ascii="Times New Roman" w:hAnsi="Times New Roman"/>
          <w:i/>
          <w:iCs/>
          <w:color w:val="0000FF"/>
          <w:sz w:val="24"/>
          <w:szCs w:val="24"/>
        </w:rPr>
        <w:t xml:space="preserve">vienošanās </w:t>
      </w:r>
      <w:r w:rsidRPr="0031039E">
        <w:rPr>
          <w:rFonts w:ascii="Times New Roman" w:hAnsi="Times New Roman"/>
          <w:i/>
          <w:color w:val="0000FF"/>
          <w:sz w:val="24"/>
          <w:szCs w:val="24"/>
        </w:rPr>
        <w:t xml:space="preserve">par projekta īstenošanu </w:t>
      </w:r>
      <w:r w:rsidR="003A79FB" w:rsidRPr="0031039E">
        <w:rPr>
          <w:rFonts w:ascii="Times New Roman" w:hAnsi="Times New Roman"/>
          <w:i/>
          <w:color w:val="0000FF"/>
          <w:sz w:val="24"/>
          <w:szCs w:val="24"/>
          <w:u w:val="single"/>
        </w:rPr>
        <w:t>no</w:t>
      </w:r>
      <w:r w:rsidRPr="0031039E">
        <w:rPr>
          <w:rFonts w:ascii="Times New Roman" w:hAnsi="Times New Roman"/>
          <w:i/>
          <w:color w:val="0000FF"/>
          <w:sz w:val="24"/>
          <w:szCs w:val="24"/>
          <w:u w:val="single"/>
        </w:rPr>
        <w:t>slēgšanas,</w:t>
      </w:r>
      <w:r w:rsidRPr="0031039E">
        <w:rPr>
          <w:rFonts w:ascii="Times New Roman" w:hAnsi="Times New Roman"/>
          <w:i/>
          <w:color w:val="0000FF"/>
          <w:sz w:val="24"/>
          <w:szCs w:val="24"/>
        </w:rPr>
        <w:t xml:space="preserve"> projekta darbības aprakstā nor</w:t>
      </w:r>
      <w:r w:rsidR="000F6956" w:rsidRPr="0031039E">
        <w:rPr>
          <w:rFonts w:ascii="Times New Roman" w:hAnsi="Times New Roman"/>
          <w:i/>
          <w:color w:val="0000FF"/>
          <w:sz w:val="24"/>
          <w:szCs w:val="24"/>
        </w:rPr>
        <w:t>ā</w:t>
      </w:r>
      <w:r w:rsidRPr="0031039E">
        <w:rPr>
          <w:rFonts w:ascii="Times New Roman" w:hAnsi="Times New Roman"/>
          <w:i/>
          <w:color w:val="0000FF"/>
          <w:sz w:val="24"/>
          <w:szCs w:val="24"/>
        </w:rPr>
        <w:t xml:space="preserve">da informāciju par aktivitātēm, kas veiktas/plānotas pirms </w:t>
      </w:r>
      <w:r w:rsidRPr="0031039E">
        <w:rPr>
          <w:rFonts w:ascii="Times New Roman" w:hAnsi="Times New Roman"/>
          <w:i/>
          <w:iCs/>
          <w:color w:val="0000FF"/>
          <w:sz w:val="24"/>
          <w:szCs w:val="24"/>
        </w:rPr>
        <w:t xml:space="preserve">vienošanās </w:t>
      </w:r>
      <w:r w:rsidRPr="0031039E">
        <w:rPr>
          <w:rFonts w:ascii="Times New Roman" w:hAnsi="Times New Roman"/>
          <w:i/>
          <w:color w:val="0000FF"/>
          <w:sz w:val="24"/>
          <w:szCs w:val="24"/>
        </w:rPr>
        <w:t>slēgšanas, un to uzsākšanas datumu</w:t>
      </w:r>
      <w:r w:rsidR="008D0803" w:rsidRPr="0031039E">
        <w:rPr>
          <w:rFonts w:ascii="Times New Roman" w:hAnsi="Times New Roman"/>
          <w:i/>
          <w:color w:val="0000FF"/>
          <w:sz w:val="24"/>
          <w:szCs w:val="24"/>
        </w:rPr>
        <w:t xml:space="preserve"> (</w:t>
      </w:r>
      <w:proofErr w:type="spellStart"/>
      <w:r w:rsidR="008D0803" w:rsidRPr="0031039E">
        <w:rPr>
          <w:rFonts w:ascii="Times New Roman" w:hAnsi="Times New Roman"/>
          <w:i/>
          <w:color w:val="0000FF"/>
          <w:sz w:val="24"/>
          <w:szCs w:val="24"/>
        </w:rPr>
        <w:t>mm.gggg</w:t>
      </w:r>
      <w:proofErr w:type="spellEnd"/>
      <w:r w:rsidR="008D0803" w:rsidRPr="0031039E">
        <w:rPr>
          <w:rFonts w:ascii="Times New Roman" w:hAnsi="Times New Roman"/>
          <w:i/>
          <w:color w:val="0000FF"/>
          <w:sz w:val="24"/>
          <w:szCs w:val="24"/>
        </w:rPr>
        <w:t>.)</w:t>
      </w:r>
      <w:r w:rsidRPr="0031039E">
        <w:rPr>
          <w:rFonts w:ascii="Times New Roman" w:hAnsi="Times New Roman"/>
          <w:i/>
          <w:color w:val="0000FF"/>
          <w:sz w:val="24"/>
          <w:szCs w:val="24"/>
        </w:rPr>
        <w:t>;</w:t>
      </w:r>
    </w:p>
    <w:p w14:paraId="7394D51B" w14:textId="77777777" w:rsidR="008A748E" w:rsidRPr="0031039E" w:rsidRDefault="008A748E" w:rsidP="008A748E">
      <w:pPr>
        <w:pStyle w:val="ListParagraph"/>
        <w:spacing w:before="60" w:after="60"/>
        <w:ind w:left="1134"/>
        <w:jc w:val="both"/>
        <w:rPr>
          <w:rFonts w:ascii="Times New Roman" w:hAnsi="Times New Roman"/>
          <w:i/>
          <w:color w:val="0000FF"/>
          <w:sz w:val="10"/>
          <w:szCs w:val="10"/>
        </w:rPr>
      </w:pPr>
    </w:p>
    <w:p w14:paraId="7972ED14" w14:textId="09B118D9" w:rsidR="009F2E8E" w:rsidRPr="0031039E" w:rsidRDefault="009F2E8E" w:rsidP="00A55E35">
      <w:pPr>
        <w:pStyle w:val="ListParagraph"/>
        <w:numPr>
          <w:ilvl w:val="0"/>
          <w:numId w:val="17"/>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k</w:t>
      </w:r>
      <w:r w:rsidR="008D7FCD" w:rsidRPr="0031039E">
        <w:rPr>
          <w:rFonts w:ascii="Times New Roman" w:hAnsi="Times New Roman"/>
          <w:i/>
          <w:color w:val="0000FF"/>
          <w:sz w:val="24"/>
          <w:szCs w:val="24"/>
        </w:rPr>
        <w:t xml:space="preserve">atrai </w:t>
      </w:r>
      <w:r w:rsidRPr="0031039E">
        <w:rPr>
          <w:rFonts w:ascii="Times New Roman" w:hAnsi="Times New Roman"/>
          <w:i/>
          <w:color w:val="0000FF"/>
          <w:sz w:val="24"/>
          <w:szCs w:val="24"/>
        </w:rPr>
        <w:t xml:space="preserve">projekta </w:t>
      </w:r>
      <w:proofErr w:type="spellStart"/>
      <w:r w:rsidR="008D7FCD" w:rsidRPr="0031039E">
        <w:rPr>
          <w:rFonts w:ascii="Times New Roman" w:hAnsi="Times New Roman"/>
          <w:i/>
          <w:color w:val="0000FF"/>
          <w:sz w:val="24"/>
          <w:szCs w:val="24"/>
        </w:rPr>
        <w:t>apakšdarbībai</w:t>
      </w:r>
      <w:proofErr w:type="spellEnd"/>
      <w:r w:rsidR="008D7FCD" w:rsidRPr="0031039E">
        <w:rPr>
          <w:rFonts w:ascii="Times New Roman" w:hAnsi="Times New Roman"/>
          <w:i/>
          <w:color w:val="0000FF"/>
          <w:sz w:val="24"/>
          <w:szCs w:val="24"/>
        </w:rPr>
        <w:t xml:space="preserve"> </w:t>
      </w:r>
      <w:r w:rsidR="008A748E" w:rsidRPr="0031039E">
        <w:rPr>
          <w:rFonts w:ascii="Times New Roman" w:hAnsi="Times New Roman"/>
          <w:i/>
          <w:color w:val="0000FF"/>
          <w:sz w:val="24"/>
          <w:szCs w:val="24"/>
        </w:rPr>
        <w:t xml:space="preserve">vai darbībai (ja nav </w:t>
      </w:r>
      <w:proofErr w:type="spellStart"/>
      <w:r w:rsidR="008A748E" w:rsidRPr="0031039E">
        <w:rPr>
          <w:rFonts w:ascii="Times New Roman" w:hAnsi="Times New Roman"/>
          <w:i/>
          <w:color w:val="0000FF"/>
          <w:sz w:val="24"/>
          <w:szCs w:val="24"/>
        </w:rPr>
        <w:t>apakšdarbību</w:t>
      </w:r>
      <w:proofErr w:type="spellEnd"/>
      <w:r w:rsidR="008A748E" w:rsidRPr="0031039E">
        <w:rPr>
          <w:rFonts w:ascii="Times New Roman" w:hAnsi="Times New Roman"/>
          <w:i/>
          <w:color w:val="0000FF"/>
          <w:sz w:val="24"/>
          <w:szCs w:val="24"/>
        </w:rPr>
        <w:t xml:space="preserve">) </w:t>
      </w:r>
      <w:r w:rsidR="0074453B" w:rsidRPr="0031039E">
        <w:rPr>
          <w:rFonts w:ascii="Times New Roman" w:hAnsi="Times New Roman"/>
          <w:i/>
          <w:color w:val="0000FF"/>
          <w:sz w:val="24"/>
          <w:szCs w:val="24"/>
          <w:u w:val="single"/>
        </w:rPr>
        <w:t xml:space="preserve">norāda </w:t>
      </w:r>
      <w:r w:rsidR="008A748E" w:rsidRPr="0031039E">
        <w:rPr>
          <w:rFonts w:ascii="Times New Roman" w:hAnsi="Times New Roman"/>
          <w:i/>
          <w:color w:val="0000FF"/>
          <w:sz w:val="24"/>
          <w:szCs w:val="24"/>
          <w:u w:val="single"/>
        </w:rPr>
        <w:t xml:space="preserve">vismaz vienu </w:t>
      </w:r>
      <w:r w:rsidR="0074453B" w:rsidRPr="0031039E">
        <w:rPr>
          <w:rFonts w:ascii="Times New Roman" w:hAnsi="Times New Roman"/>
          <w:i/>
          <w:color w:val="0000FF"/>
          <w:sz w:val="24"/>
          <w:szCs w:val="24"/>
          <w:u w:val="single"/>
        </w:rPr>
        <w:t>precīzi definētu un reāli sasniedzamu rezultātu</w:t>
      </w:r>
      <w:r w:rsidR="0074453B" w:rsidRPr="0031039E">
        <w:rPr>
          <w:rFonts w:ascii="Times New Roman" w:hAnsi="Times New Roman"/>
          <w:i/>
          <w:color w:val="0000FF"/>
          <w:sz w:val="24"/>
          <w:szCs w:val="24"/>
        </w:rPr>
        <w:t>, tā skaitlisko izteiksmi un atbilstošu mērvienību;</w:t>
      </w:r>
    </w:p>
    <w:p w14:paraId="319BB71A" w14:textId="195614A8" w:rsidR="0074453B" w:rsidRPr="0031039E" w:rsidRDefault="0074453B" w:rsidP="00326E07">
      <w:pPr>
        <w:pStyle w:val="ListParagraph"/>
        <w:numPr>
          <w:ilvl w:val="0"/>
          <w:numId w:val="17"/>
        </w:numPr>
        <w:spacing w:before="60"/>
        <w:jc w:val="both"/>
        <w:rPr>
          <w:rFonts w:ascii="Times New Roman" w:hAnsi="Times New Roman"/>
          <w:i/>
          <w:color w:val="0000FF"/>
          <w:sz w:val="24"/>
          <w:szCs w:val="24"/>
        </w:rPr>
      </w:pPr>
      <w:r w:rsidRPr="0031039E">
        <w:rPr>
          <w:rFonts w:ascii="Times New Roman" w:hAnsi="Times New Roman"/>
          <w:i/>
          <w:color w:val="0000FF"/>
          <w:sz w:val="24"/>
          <w:szCs w:val="24"/>
          <w:u w:val="single"/>
        </w:rPr>
        <w:t>norāda rādītājus</w:t>
      </w:r>
      <w:r w:rsidRPr="0031039E">
        <w:rPr>
          <w:rFonts w:ascii="Times New Roman" w:hAnsi="Times New Roman"/>
          <w:i/>
          <w:color w:val="0000FF"/>
          <w:sz w:val="24"/>
          <w:szCs w:val="24"/>
        </w:rPr>
        <w:t xml:space="preserve">, kuri </w:t>
      </w:r>
      <w:r w:rsidR="009F2E8E" w:rsidRPr="0031039E">
        <w:rPr>
          <w:rFonts w:ascii="Times New Roman" w:hAnsi="Times New Roman"/>
          <w:i/>
          <w:color w:val="0000FF"/>
          <w:sz w:val="24"/>
          <w:szCs w:val="24"/>
        </w:rPr>
        <w:t xml:space="preserve">ir </w:t>
      </w:r>
      <w:r w:rsidRPr="0031039E">
        <w:rPr>
          <w:rFonts w:ascii="Times New Roman" w:hAnsi="Times New Roman"/>
          <w:i/>
          <w:color w:val="0000FF"/>
          <w:sz w:val="24"/>
          <w:szCs w:val="24"/>
        </w:rPr>
        <w:t xml:space="preserve">attiecināmi uz </w:t>
      </w:r>
      <w:r w:rsidR="009F2E8E" w:rsidRPr="0031039E">
        <w:rPr>
          <w:rFonts w:ascii="Times New Roman" w:hAnsi="Times New Roman"/>
          <w:i/>
          <w:color w:val="0000FF"/>
          <w:sz w:val="24"/>
          <w:szCs w:val="24"/>
        </w:rPr>
        <w:t xml:space="preserve">konkrēto projekta darbību vai </w:t>
      </w:r>
      <w:proofErr w:type="spellStart"/>
      <w:r w:rsidR="009F2E8E" w:rsidRPr="0031039E">
        <w:rPr>
          <w:rFonts w:ascii="Times New Roman" w:hAnsi="Times New Roman"/>
          <w:i/>
          <w:color w:val="0000FF"/>
          <w:sz w:val="24"/>
          <w:szCs w:val="24"/>
        </w:rPr>
        <w:t>apakš</w:t>
      </w:r>
      <w:r w:rsidRPr="0031039E">
        <w:rPr>
          <w:rFonts w:ascii="Times New Roman" w:hAnsi="Times New Roman"/>
          <w:i/>
          <w:color w:val="0000FF"/>
          <w:sz w:val="24"/>
          <w:szCs w:val="24"/>
        </w:rPr>
        <w:t>darbību</w:t>
      </w:r>
      <w:proofErr w:type="spellEnd"/>
      <w:r w:rsidRPr="0031039E">
        <w:rPr>
          <w:rFonts w:ascii="Times New Roman" w:hAnsi="Times New Roman"/>
          <w:i/>
          <w:color w:val="0000FF"/>
          <w:sz w:val="24"/>
          <w:szCs w:val="24"/>
        </w:rPr>
        <w:t>;</w:t>
      </w:r>
    </w:p>
    <w:p w14:paraId="14661BE1" w14:textId="77777777" w:rsidR="00326E07" w:rsidRPr="0031039E" w:rsidRDefault="0074453B" w:rsidP="00326E07">
      <w:pPr>
        <w:pStyle w:val="ListParagraph"/>
        <w:numPr>
          <w:ilvl w:val="0"/>
          <w:numId w:val="17"/>
        </w:numPr>
        <w:spacing w:before="60" w:after="0"/>
        <w:jc w:val="both"/>
        <w:rPr>
          <w:rFonts w:ascii="Times New Roman" w:hAnsi="Times New Roman"/>
          <w:i/>
          <w:color w:val="0000FF"/>
          <w:sz w:val="24"/>
          <w:szCs w:val="24"/>
        </w:rPr>
      </w:pPr>
      <w:r w:rsidRPr="0031039E">
        <w:rPr>
          <w:rFonts w:ascii="Times New Roman" w:hAnsi="Times New Roman"/>
          <w:i/>
          <w:color w:val="0000FF"/>
          <w:sz w:val="24"/>
          <w:szCs w:val="24"/>
          <w:u w:val="single"/>
        </w:rPr>
        <w:t>norāda</w:t>
      </w:r>
      <w:r w:rsidRPr="0031039E">
        <w:rPr>
          <w:rFonts w:ascii="Times New Roman" w:hAnsi="Times New Roman"/>
          <w:i/>
          <w:color w:val="0000FF"/>
          <w:sz w:val="24"/>
          <w:szCs w:val="24"/>
        </w:rPr>
        <w:t xml:space="preserve"> projekta darbību</w:t>
      </w:r>
      <w:r w:rsidR="009F2E8E" w:rsidRPr="0031039E">
        <w:rPr>
          <w:rFonts w:ascii="Times New Roman" w:hAnsi="Times New Roman"/>
          <w:i/>
          <w:color w:val="0000FF"/>
          <w:sz w:val="24"/>
          <w:szCs w:val="24"/>
        </w:rPr>
        <w:t xml:space="preserve"> un </w:t>
      </w:r>
      <w:proofErr w:type="spellStart"/>
      <w:r w:rsidR="009F2E8E" w:rsidRPr="0031039E">
        <w:rPr>
          <w:rFonts w:ascii="Times New Roman" w:hAnsi="Times New Roman"/>
          <w:i/>
          <w:color w:val="0000FF"/>
          <w:sz w:val="24"/>
          <w:szCs w:val="24"/>
        </w:rPr>
        <w:t>apakšdarbību</w:t>
      </w:r>
      <w:proofErr w:type="spellEnd"/>
      <w:r w:rsidRPr="0031039E">
        <w:rPr>
          <w:rFonts w:ascii="Times New Roman" w:hAnsi="Times New Roman"/>
          <w:i/>
          <w:color w:val="0000FF"/>
          <w:sz w:val="24"/>
          <w:szCs w:val="24"/>
        </w:rPr>
        <w:t xml:space="preserve"> </w:t>
      </w:r>
      <w:r w:rsidRPr="0031039E">
        <w:rPr>
          <w:rFonts w:ascii="Times New Roman" w:hAnsi="Times New Roman"/>
          <w:i/>
          <w:color w:val="0000FF"/>
          <w:sz w:val="24"/>
          <w:szCs w:val="24"/>
          <w:u w:val="single"/>
        </w:rPr>
        <w:t>īstenošanas periodu</w:t>
      </w:r>
      <w:r w:rsidRPr="0031039E">
        <w:rPr>
          <w:rFonts w:ascii="Times New Roman" w:hAnsi="Times New Roman"/>
          <w:i/>
          <w:color w:val="0000FF"/>
          <w:sz w:val="24"/>
          <w:szCs w:val="24"/>
        </w:rPr>
        <w:t xml:space="preserve"> projekta īstenošanas grafikā;</w:t>
      </w:r>
    </w:p>
    <w:p w14:paraId="1B0FBC4D" w14:textId="77777777" w:rsidR="00326E07" w:rsidRPr="0031039E" w:rsidRDefault="009F2E8E" w:rsidP="00326E07">
      <w:pPr>
        <w:pStyle w:val="ListParagraph"/>
        <w:numPr>
          <w:ilvl w:val="0"/>
          <w:numId w:val="17"/>
        </w:numPr>
        <w:spacing w:before="60" w:after="0"/>
        <w:jc w:val="both"/>
        <w:rPr>
          <w:rFonts w:ascii="Times New Roman" w:hAnsi="Times New Roman"/>
          <w:i/>
          <w:color w:val="0000FF"/>
          <w:sz w:val="24"/>
          <w:szCs w:val="24"/>
        </w:rPr>
      </w:pPr>
      <w:r w:rsidRPr="0031039E">
        <w:rPr>
          <w:rFonts w:ascii="Times New Roman" w:hAnsi="Times New Roman"/>
          <w:i/>
          <w:color w:val="0000FF"/>
          <w:sz w:val="24"/>
          <w:szCs w:val="24"/>
        </w:rPr>
        <w:t xml:space="preserve">attiecīgajai projekta darbībai vai </w:t>
      </w:r>
      <w:proofErr w:type="spellStart"/>
      <w:r w:rsidRPr="0031039E">
        <w:rPr>
          <w:rFonts w:ascii="Times New Roman" w:hAnsi="Times New Roman"/>
          <w:i/>
          <w:color w:val="0000FF"/>
          <w:sz w:val="24"/>
          <w:szCs w:val="24"/>
        </w:rPr>
        <w:t>apašdarbībai</w:t>
      </w:r>
      <w:proofErr w:type="spellEnd"/>
      <w:r w:rsidRPr="0031039E">
        <w:rPr>
          <w:rFonts w:ascii="Times New Roman" w:hAnsi="Times New Roman"/>
          <w:i/>
          <w:color w:val="0000FF"/>
          <w:sz w:val="24"/>
          <w:szCs w:val="24"/>
        </w:rPr>
        <w:t xml:space="preserve"> </w:t>
      </w:r>
      <w:r w:rsidR="0074453B" w:rsidRPr="0031039E">
        <w:rPr>
          <w:rFonts w:ascii="Times New Roman" w:hAnsi="Times New Roman"/>
          <w:i/>
          <w:color w:val="0000FF"/>
          <w:sz w:val="24"/>
          <w:szCs w:val="24"/>
          <w:u w:val="single"/>
        </w:rPr>
        <w:t xml:space="preserve">piesaista </w:t>
      </w:r>
      <w:r w:rsidRPr="0031039E">
        <w:rPr>
          <w:rFonts w:ascii="Times New Roman" w:hAnsi="Times New Roman"/>
          <w:i/>
          <w:color w:val="0000FF"/>
          <w:sz w:val="24"/>
          <w:szCs w:val="24"/>
          <w:u w:val="single"/>
        </w:rPr>
        <w:t xml:space="preserve">atbilstošo </w:t>
      </w:r>
      <w:r w:rsidR="0074453B" w:rsidRPr="0031039E">
        <w:rPr>
          <w:rFonts w:ascii="Times New Roman" w:hAnsi="Times New Roman"/>
          <w:i/>
          <w:color w:val="0000FF"/>
          <w:sz w:val="24"/>
          <w:szCs w:val="24"/>
          <w:u w:val="single"/>
        </w:rPr>
        <w:t>projekta budžeta pozīciju/-</w:t>
      </w:r>
      <w:proofErr w:type="spellStart"/>
      <w:r w:rsidR="0074453B" w:rsidRPr="0031039E">
        <w:rPr>
          <w:rFonts w:ascii="Times New Roman" w:hAnsi="Times New Roman"/>
          <w:i/>
          <w:color w:val="0000FF"/>
          <w:sz w:val="24"/>
          <w:szCs w:val="24"/>
          <w:u w:val="single"/>
        </w:rPr>
        <w:t>as</w:t>
      </w:r>
      <w:proofErr w:type="spellEnd"/>
      <w:r w:rsidR="0074453B" w:rsidRPr="0031039E">
        <w:rPr>
          <w:rFonts w:ascii="Times New Roman" w:hAnsi="Times New Roman"/>
          <w:i/>
          <w:color w:val="0000FF"/>
          <w:sz w:val="24"/>
          <w:szCs w:val="24"/>
        </w:rPr>
        <w:t xml:space="preserve"> (ja sadaļa “Budžeta kopsavilkums” ir aizpildīta);</w:t>
      </w:r>
    </w:p>
    <w:p w14:paraId="5087AAF9" w14:textId="60AD661F" w:rsidR="005A33C4" w:rsidRPr="0031039E" w:rsidRDefault="00D4059C" w:rsidP="00326E07">
      <w:pPr>
        <w:pStyle w:val="ListParagraph"/>
        <w:numPr>
          <w:ilvl w:val="0"/>
          <w:numId w:val="17"/>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 xml:space="preserve">attiecīgajai </w:t>
      </w:r>
      <w:r w:rsidR="0034202E" w:rsidRPr="0031039E">
        <w:rPr>
          <w:rFonts w:ascii="Times New Roman" w:hAnsi="Times New Roman"/>
          <w:i/>
          <w:color w:val="0000FF"/>
          <w:sz w:val="24"/>
          <w:szCs w:val="24"/>
        </w:rPr>
        <w:t>projekta darbībai</w:t>
      </w:r>
      <w:r w:rsidRPr="0031039E">
        <w:rPr>
          <w:rFonts w:ascii="Times New Roman" w:hAnsi="Times New Roman"/>
          <w:i/>
          <w:color w:val="0000FF"/>
          <w:sz w:val="24"/>
          <w:szCs w:val="24"/>
        </w:rPr>
        <w:t xml:space="preserve"> un/vai </w:t>
      </w:r>
      <w:proofErr w:type="spellStart"/>
      <w:r w:rsidR="0034202E" w:rsidRPr="0031039E">
        <w:rPr>
          <w:rFonts w:ascii="Times New Roman" w:hAnsi="Times New Roman"/>
          <w:i/>
          <w:color w:val="0000FF"/>
          <w:sz w:val="24"/>
          <w:szCs w:val="24"/>
        </w:rPr>
        <w:t>apakšdarbībai</w:t>
      </w:r>
      <w:proofErr w:type="spellEnd"/>
      <w:r w:rsidR="0034202E" w:rsidRPr="0031039E">
        <w:rPr>
          <w:rFonts w:ascii="Times New Roman" w:hAnsi="Times New Roman"/>
          <w:i/>
          <w:color w:val="0000FF"/>
          <w:sz w:val="24"/>
          <w:szCs w:val="24"/>
        </w:rPr>
        <w:t xml:space="preserve"> </w:t>
      </w:r>
      <w:r w:rsidR="0034202E" w:rsidRPr="0031039E">
        <w:rPr>
          <w:rFonts w:ascii="Times New Roman" w:hAnsi="Times New Roman"/>
          <w:i/>
          <w:color w:val="0000FF"/>
          <w:sz w:val="24"/>
          <w:szCs w:val="24"/>
          <w:u w:val="single"/>
        </w:rPr>
        <w:t xml:space="preserve">norāda </w:t>
      </w:r>
      <w:r w:rsidRPr="0031039E">
        <w:rPr>
          <w:rFonts w:ascii="Times New Roman" w:hAnsi="Times New Roman"/>
          <w:i/>
          <w:color w:val="0000FF"/>
          <w:sz w:val="24"/>
          <w:szCs w:val="24"/>
          <w:u w:val="single"/>
        </w:rPr>
        <w:t xml:space="preserve">atbilstošo </w:t>
      </w:r>
      <w:r w:rsidR="0034202E" w:rsidRPr="0031039E">
        <w:rPr>
          <w:rFonts w:ascii="Times New Roman" w:hAnsi="Times New Roman"/>
          <w:i/>
          <w:color w:val="0000FF"/>
          <w:sz w:val="24"/>
          <w:szCs w:val="24"/>
          <w:u w:val="single"/>
        </w:rPr>
        <w:t>HP darbību</w:t>
      </w:r>
      <w:r w:rsidR="0034202E" w:rsidRPr="0031039E">
        <w:rPr>
          <w:rFonts w:ascii="Times New Roman" w:hAnsi="Times New Roman"/>
          <w:i/>
          <w:color w:val="0000FF"/>
          <w:sz w:val="24"/>
          <w:szCs w:val="24"/>
        </w:rPr>
        <w:t xml:space="preserve"> (-</w:t>
      </w:r>
      <w:proofErr w:type="spellStart"/>
      <w:r w:rsidR="0034202E" w:rsidRPr="0031039E">
        <w:rPr>
          <w:rFonts w:ascii="Times New Roman" w:hAnsi="Times New Roman"/>
          <w:i/>
          <w:color w:val="0000FF"/>
          <w:sz w:val="24"/>
          <w:szCs w:val="24"/>
        </w:rPr>
        <w:t>as</w:t>
      </w:r>
      <w:proofErr w:type="spellEnd"/>
      <w:r w:rsidR="0034202E" w:rsidRPr="0031039E">
        <w:rPr>
          <w:rFonts w:ascii="Times New Roman" w:hAnsi="Times New Roman"/>
          <w:i/>
          <w:color w:val="0000FF"/>
          <w:sz w:val="24"/>
          <w:szCs w:val="24"/>
        </w:rPr>
        <w:t>), (ja attiecināms)</w:t>
      </w:r>
      <w:r w:rsidR="002651CE">
        <w:rPr>
          <w:rFonts w:ascii="Times New Roman" w:hAnsi="Times New Roman"/>
          <w:i/>
          <w:color w:val="0000FF"/>
          <w:sz w:val="24"/>
          <w:szCs w:val="24"/>
        </w:rPr>
        <w:t>;</w:t>
      </w:r>
    </w:p>
    <w:p w14:paraId="4699C422" w14:textId="77777777" w:rsidR="00E302B6" w:rsidRPr="0031039E" w:rsidRDefault="00E302B6" w:rsidP="00E302B6">
      <w:pPr>
        <w:numPr>
          <w:ilvl w:val="0"/>
          <w:numId w:val="17"/>
        </w:numPr>
        <w:spacing w:before="60" w:after="60" w:line="259" w:lineRule="auto"/>
        <w:contextualSpacing/>
        <w:jc w:val="both"/>
        <w:rPr>
          <w:rFonts w:eastAsia="Calibri"/>
          <w:i/>
          <w:color w:val="0000FF"/>
          <w:lang w:eastAsia="en-US"/>
        </w:rPr>
      </w:pPr>
      <w:r w:rsidRPr="0031039E">
        <w:rPr>
          <w:rFonts w:eastAsia="Calibri"/>
          <w:i/>
          <w:color w:val="0000FF"/>
          <w:u w:val="single"/>
          <w:lang w:eastAsia="en-US"/>
        </w:rPr>
        <w:t>darbības “Informācijas un publicitātes pasākumi par projekta īstenošanu” ietvaros paredz</w:t>
      </w:r>
      <w:r w:rsidRPr="0031039E">
        <w:rPr>
          <w:rFonts w:eastAsia="Calibri"/>
          <w:i/>
          <w:color w:val="0000FF"/>
          <w:lang w:eastAsia="en-US"/>
        </w:rPr>
        <w:t>:</w:t>
      </w:r>
    </w:p>
    <w:p w14:paraId="140616AF" w14:textId="3897F52F" w:rsidR="00E302B6" w:rsidRPr="0031039E" w:rsidRDefault="00E302B6" w:rsidP="00A82B14">
      <w:pPr>
        <w:numPr>
          <w:ilvl w:val="1"/>
          <w:numId w:val="26"/>
        </w:numPr>
        <w:spacing w:before="60" w:after="60" w:line="259" w:lineRule="auto"/>
        <w:ind w:left="1134"/>
        <w:contextualSpacing/>
        <w:jc w:val="both"/>
        <w:rPr>
          <w:rFonts w:eastAsia="Calibri"/>
          <w:i/>
          <w:color w:val="0000FF"/>
          <w:lang w:eastAsia="en-US"/>
        </w:rPr>
      </w:pPr>
      <w:r w:rsidRPr="0031039E">
        <w:rPr>
          <w:rFonts w:eastAsia="Calibri"/>
          <w:i/>
          <w:color w:val="0000FF"/>
          <w:lang w:eastAsia="en-US"/>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p>
    <w:p w14:paraId="48A0F23E" w14:textId="2ADB42C5" w:rsidR="00E302B6" w:rsidRPr="0031039E" w:rsidRDefault="00E302B6" w:rsidP="00A82B14">
      <w:pPr>
        <w:numPr>
          <w:ilvl w:val="1"/>
          <w:numId w:val="26"/>
        </w:numPr>
        <w:spacing w:before="60" w:after="60" w:line="259" w:lineRule="auto"/>
        <w:ind w:left="1134"/>
        <w:contextualSpacing/>
        <w:jc w:val="both"/>
        <w:rPr>
          <w:rFonts w:eastAsia="Calibri"/>
          <w:i/>
          <w:color w:val="0000FF"/>
          <w:lang w:eastAsia="en-US"/>
        </w:rPr>
      </w:pPr>
      <w:r w:rsidRPr="0031039E">
        <w:rPr>
          <w:rFonts w:eastAsia="Calibri"/>
          <w:i/>
          <w:color w:val="0000FF"/>
          <w:lang w:eastAsia="en-US"/>
        </w:rPr>
        <w:t xml:space="preserve">ar projekta īstenošanu saistītajos dokumentos un komunikācijas materiālos, ko paredzēts izplatīt sabiedrībai vai </w:t>
      </w:r>
      <w:r w:rsidR="004E46BD">
        <w:rPr>
          <w:rFonts w:eastAsia="Calibri"/>
          <w:i/>
          <w:color w:val="0000FF"/>
          <w:lang w:eastAsia="en-US"/>
        </w:rPr>
        <w:t xml:space="preserve"> </w:t>
      </w:r>
      <w:r w:rsidRPr="0031039E">
        <w:rPr>
          <w:rFonts w:eastAsia="Calibri"/>
          <w:i/>
          <w:color w:val="0000FF"/>
          <w:lang w:eastAsia="en-US"/>
        </w:rPr>
        <w:t>dalībniekiem, sniegt pamanāmu paziņojumu, kurā tiks uzsvērts no Eiropas Savienības saņemtais atbalsts;</w:t>
      </w:r>
    </w:p>
    <w:p w14:paraId="617A16FA" w14:textId="15153CB9" w:rsidR="00E302B6" w:rsidRPr="0031039E" w:rsidRDefault="00E302B6" w:rsidP="00A82B14">
      <w:pPr>
        <w:numPr>
          <w:ilvl w:val="1"/>
          <w:numId w:val="26"/>
        </w:numPr>
        <w:spacing w:before="60" w:after="60" w:line="259" w:lineRule="auto"/>
        <w:ind w:left="1134"/>
        <w:contextualSpacing/>
        <w:jc w:val="both"/>
        <w:rPr>
          <w:rFonts w:eastAsia="Calibri"/>
          <w:i/>
          <w:color w:val="0000FF"/>
          <w:lang w:eastAsia="en-US"/>
        </w:rPr>
      </w:pPr>
      <w:r w:rsidRPr="0031039E">
        <w:rPr>
          <w:rFonts w:eastAsia="Calibri"/>
          <w:i/>
          <w:color w:val="0000FF"/>
          <w:lang w:eastAsia="en-US"/>
        </w:rPr>
        <w:t xml:space="preserve">sabiedrībai skaidri redzamā vietā uzstādīt vismaz vienu </w:t>
      </w:r>
      <w:r w:rsidR="00891038">
        <w:rPr>
          <w:rFonts w:eastAsia="Calibri"/>
          <w:i/>
          <w:color w:val="0000FF"/>
          <w:lang w:eastAsia="en-US"/>
        </w:rPr>
        <w:t xml:space="preserve">ilgtspējīgu </w:t>
      </w:r>
      <w:r w:rsidRPr="0031039E">
        <w:rPr>
          <w:rFonts w:eastAsia="Calibri"/>
          <w:i/>
          <w:color w:val="0000FF"/>
          <w:lang w:eastAsia="en-US"/>
        </w:rPr>
        <w:t>plakātu, kura minimālais izmērs ir A3, vai līdzvērtīgu elektronisku paziņojumu, kurā izklāstīta informācija par projektu un uzsvērts no Eiropas Savienības fondiem saņemtais atbalsts.</w:t>
      </w:r>
    </w:p>
    <w:p w14:paraId="22590734" w14:textId="77898358" w:rsidR="002D32D5" w:rsidRPr="0031039E" w:rsidRDefault="002D32D5" w:rsidP="002D32D5">
      <w:pPr>
        <w:pStyle w:val="ListParagraph"/>
        <w:numPr>
          <w:ilvl w:val="0"/>
          <w:numId w:val="4"/>
        </w:numPr>
        <w:spacing w:before="60" w:after="60"/>
        <w:ind w:left="1418"/>
        <w:jc w:val="both"/>
        <w:rPr>
          <w:rFonts w:ascii="Times New Roman" w:hAnsi="Times New Roman"/>
          <w:i/>
          <w:color w:val="0000FF"/>
          <w:sz w:val="24"/>
          <w:szCs w:val="24"/>
        </w:rPr>
      </w:pPr>
      <w:r w:rsidRPr="0031039E">
        <w:rPr>
          <w:rFonts w:ascii="Times New Roman" w:hAnsi="Times New Roman"/>
          <w:i/>
          <w:color w:val="0000FF"/>
          <w:sz w:val="24"/>
          <w:szCs w:val="24"/>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39" w:history="1">
        <w:r w:rsidR="00D17968" w:rsidRPr="00BA793F">
          <w:rPr>
            <w:rStyle w:val="Hyperlink"/>
            <w:rFonts w:ascii="Times New Roman" w:hAnsi="Times New Roman"/>
            <w:i/>
            <w:sz w:val="24"/>
            <w:szCs w:val="24"/>
          </w:rPr>
          <w:t>https://www.esfondi.lv/normativie-akti-un-dokumenti/2021-2027-planosanas-periods/komunikacijas-un-dizaina-vadlinijas</w:t>
        </w:r>
      </w:hyperlink>
      <w:r w:rsidR="00D17968">
        <w:rPr>
          <w:rFonts w:ascii="Times New Roman" w:hAnsi="Times New Roman"/>
          <w:i/>
          <w:sz w:val="24"/>
          <w:szCs w:val="24"/>
        </w:rPr>
        <w:t xml:space="preserve"> </w:t>
      </w:r>
    </w:p>
    <w:p w14:paraId="085F120A" w14:textId="1ECA886B" w:rsidR="009F4FA7" w:rsidRPr="00D17968" w:rsidRDefault="009F4FA7" w:rsidP="002D32D5">
      <w:pPr>
        <w:pStyle w:val="ListParagraph"/>
        <w:numPr>
          <w:ilvl w:val="0"/>
          <w:numId w:val="4"/>
        </w:numPr>
        <w:spacing w:before="60" w:after="60"/>
        <w:ind w:left="1418"/>
        <w:jc w:val="both"/>
        <w:rPr>
          <w:rFonts w:ascii="Times New Roman" w:hAnsi="Times New Roman"/>
          <w:i/>
          <w:sz w:val="24"/>
          <w:szCs w:val="24"/>
        </w:rPr>
      </w:pPr>
      <w:r w:rsidRPr="00D17968">
        <w:rPr>
          <w:rFonts w:ascii="Times New Roman" w:hAnsi="Times New Roman"/>
          <w:i/>
          <w:color w:val="0000FF"/>
          <w:sz w:val="24"/>
          <w:szCs w:val="24"/>
        </w:rPr>
        <w:t>Tiešsaistes ģeneratorā finansējuma saņēmēji, veicot vienkāršas darbības, var izveidot drukāšanai gatavus PDF failus informācijas stendiem, plāksnēm un plakātiem, kas paredzēti konkrētiem projektiem.</w:t>
      </w:r>
      <w:r w:rsidR="002D32D5" w:rsidRPr="00D17968">
        <w:rPr>
          <w:rFonts w:ascii="Times New Roman" w:hAnsi="Times New Roman"/>
          <w:i/>
          <w:color w:val="0000FF"/>
          <w:sz w:val="24"/>
          <w:szCs w:val="24"/>
        </w:rPr>
        <w:t xml:space="preserve"> Tiešsaistes ģenerators</w:t>
      </w:r>
      <w:r w:rsidRPr="00D17968">
        <w:rPr>
          <w:rFonts w:ascii="Times New Roman" w:hAnsi="Times New Roman"/>
          <w:i/>
          <w:color w:val="0000FF"/>
          <w:sz w:val="24"/>
          <w:szCs w:val="24"/>
        </w:rPr>
        <w:t xml:space="preserve"> </w:t>
      </w:r>
      <w:r w:rsidR="002D32D5" w:rsidRPr="00D17968">
        <w:rPr>
          <w:rFonts w:ascii="Times New Roman" w:hAnsi="Times New Roman"/>
          <w:i/>
          <w:color w:val="0000FF"/>
          <w:sz w:val="24"/>
          <w:szCs w:val="24"/>
        </w:rPr>
        <w:t>pieejams tīmekļa vietnē</w:t>
      </w:r>
      <w:r w:rsidR="002D32D5" w:rsidRPr="00D17968">
        <w:rPr>
          <w:rFonts w:ascii="Times New Roman" w:hAnsi="Times New Roman"/>
          <w:i/>
          <w:sz w:val="24"/>
          <w:szCs w:val="24"/>
        </w:rPr>
        <w:t xml:space="preserve">:  </w:t>
      </w:r>
      <w:hyperlink r:id="rId40" w:history="1">
        <w:r w:rsidR="002D32D5" w:rsidRPr="00BA793F">
          <w:rPr>
            <w:rStyle w:val="Hyperlink"/>
            <w:rFonts w:ascii="Times New Roman" w:hAnsi="Times New Roman"/>
            <w:i/>
            <w:sz w:val="24"/>
            <w:szCs w:val="24"/>
          </w:rPr>
          <w:t>https://ec.europa.eu/regional_policy/policy/communication/online-generator_lv?lang=lv</w:t>
        </w:r>
      </w:hyperlink>
      <w:r w:rsidRPr="00D17968">
        <w:rPr>
          <w:rFonts w:ascii="Times New Roman" w:hAnsi="Times New Roman"/>
          <w:i/>
          <w:sz w:val="24"/>
          <w:szCs w:val="24"/>
        </w:rPr>
        <w:t xml:space="preserve"> </w:t>
      </w:r>
    </w:p>
    <w:p w14:paraId="74E11821" w14:textId="77B7C39D" w:rsidR="003D7EFE" w:rsidRPr="00D17968" w:rsidRDefault="003D7EFE" w:rsidP="003D7EFE">
      <w:pPr>
        <w:spacing w:line="259" w:lineRule="auto"/>
        <w:ind w:left="714"/>
        <w:contextualSpacing/>
        <w:jc w:val="both"/>
        <w:rPr>
          <w:rFonts w:eastAsia="Calibri"/>
          <w:i/>
          <w:color w:val="0000FF"/>
          <w:lang w:eastAsia="en-US"/>
        </w:rPr>
      </w:pPr>
    </w:p>
    <w:p w14:paraId="2C8BA489" w14:textId="77777777" w:rsidR="00E302B6" w:rsidRPr="00D17968" w:rsidRDefault="00E302B6" w:rsidP="00E302B6">
      <w:pPr>
        <w:pStyle w:val="NormalWeb"/>
        <w:numPr>
          <w:ilvl w:val="0"/>
          <w:numId w:val="4"/>
        </w:numPr>
        <w:spacing w:before="0" w:beforeAutospacing="0" w:after="0" w:afterAutospacing="0"/>
        <w:ind w:left="567" w:hanging="218"/>
        <w:jc w:val="both"/>
        <w:rPr>
          <w:b/>
          <w:bCs/>
          <w:i/>
          <w:color w:val="0000FF"/>
        </w:rPr>
      </w:pPr>
      <w:bookmarkStart w:id="8" w:name="_Hlk135305955"/>
      <w:r w:rsidRPr="00D17968">
        <w:rPr>
          <w:b/>
          <w:bCs/>
          <w:i/>
          <w:color w:val="0000FF"/>
          <w:u w:val="single"/>
        </w:rPr>
        <w:t>Projekta darbībām jābūt</w:t>
      </w:r>
      <w:r w:rsidRPr="00D17968">
        <w:rPr>
          <w:b/>
          <w:bCs/>
          <w:i/>
          <w:color w:val="0000FF"/>
        </w:rPr>
        <w:t>:</w:t>
      </w:r>
    </w:p>
    <w:p w14:paraId="0433E714" w14:textId="6FA1C2F2" w:rsidR="00E302B6" w:rsidRPr="00D17968" w:rsidRDefault="00E302B6" w:rsidP="00E302B6">
      <w:pPr>
        <w:pStyle w:val="NormalWeb"/>
        <w:numPr>
          <w:ilvl w:val="0"/>
          <w:numId w:val="2"/>
        </w:numPr>
        <w:spacing w:before="0" w:beforeAutospacing="0"/>
        <w:ind w:left="1134" w:hanging="425"/>
        <w:jc w:val="both"/>
        <w:rPr>
          <w:i/>
          <w:iCs/>
          <w:color w:val="0000FF"/>
        </w:rPr>
      </w:pPr>
      <w:r w:rsidRPr="00D17968">
        <w:rPr>
          <w:i/>
          <w:iCs/>
          <w:color w:val="0000FF"/>
        </w:rPr>
        <w:t xml:space="preserve">precīzi definētām, t.i., no darbību vai </w:t>
      </w:r>
      <w:proofErr w:type="spellStart"/>
      <w:r w:rsidRPr="00D17968">
        <w:rPr>
          <w:i/>
          <w:iCs/>
          <w:color w:val="0000FF"/>
        </w:rPr>
        <w:t>apakšdarbību</w:t>
      </w:r>
      <w:proofErr w:type="spellEnd"/>
      <w:r w:rsidRPr="00D17968">
        <w:rPr>
          <w:i/>
          <w:iCs/>
          <w:color w:val="0000FF"/>
        </w:rPr>
        <w:t xml:space="preserve"> nosaukumiem var spriest par to saturu, ir aprakstīta to ietvaros plānotā rīcība;</w:t>
      </w:r>
    </w:p>
    <w:p w14:paraId="56348C6F" w14:textId="77777777" w:rsidR="00E302B6" w:rsidRPr="00D17968" w:rsidRDefault="00E302B6" w:rsidP="00E302B6">
      <w:pPr>
        <w:pStyle w:val="NormalWeb"/>
        <w:numPr>
          <w:ilvl w:val="0"/>
          <w:numId w:val="2"/>
        </w:numPr>
        <w:ind w:left="1134" w:hanging="425"/>
        <w:jc w:val="both"/>
        <w:rPr>
          <w:i/>
          <w:iCs/>
          <w:color w:val="0000FF"/>
        </w:rPr>
      </w:pPr>
      <w:r w:rsidRPr="00D17968">
        <w:rPr>
          <w:i/>
          <w:iCs/>
          <w:color w:val="0000FF"/>
        </w:rPr>
        <w:t>pamatotām, t.i., tās tieši ietekmē projekta mērķa, rezultātu un rādītāju sasniegšanu, ir pamatota to nepieciešamība, aprakstīta to ietvaros plānotā rīcība;</w:t>
      </w:r>
    </w:p>
    <w:p w14:paraId="38FC5192" w14:textId="01026852" w:rsidR="00E302B6" w:rsidRPr="00D17968" w:rsidRDefault="00E302B6" w:rsidP="00E302B6">
      <w:pPr>
        <w:pStyle w:val="NormalWeb"/>
        <w:numPr>
          <w:ilvl w:val="0"/>
          <w:numId w:val="2"/>
        </w:numPr>
        <w:ind w:left="1134" w:hanging="425"/>
        <w:jc w:val="both"/>
        <w:rPr>
          <w:i/>
          <w:iCs/>
          <w:color w:val="0000FF"/>
        </w:rPr>
      </w:pPr>
      <w:r w:rsidRPr="00D17968">
        <w:rPr>
          <w:i/>
          <w:iCs/>
          <w:color w:val="0000FF"/>
        </w:rPr>
        <w:t>vērstām uz projekt</w:t>
      </w:r>
      <w:r w:rsidR="009E4B0D" w:rsidRPr="00D17968">
        <w:rPr>
          <w:i/>
          <w:iCs/>
          <w:color w:val="0000FF"/>
        </w:rPr>
        <w:t>a iesniegumā</w:t>
      </w:r>
      <w:r w:rsidRPr="00D17968">
        <w:rPr>
          <w:i/>
          <w:iCs/>
          <w:color w:val="0000FF"/>
        </w:rPr>
        <w:t xml:space="preserve"> definētās problēmas</w:t>
      </w:r>
      <w:r w:rsidR="009E4B0D" w:rsidRPr="00D17968">
        <w:rPr>
          <w:i/>
          <w:iCs/>
          <w:color w:val="0000FF"/>
        </w:rPr>
        <w:t xml:space="preserve"> risināšanu un</w:t>
      </w:r>
      <w:r w:rsidRPr="00D17968">
        <w:rPr>
          <w:i/>
          <w:iCs/>
          <w:color w:val="0000FF"/>
        </w:rPr>
        <w:t xml:space="preserve"> mērķa grupa</w:t>
      </w:r>
      <w:r w:rsidR="009E4B0D" w:rsidRPr="00D17968">
        <w:rPr>
          <w:i/>
          <w:iCs/>
          <w:color w:val="0000FF"/>
        </w:rPr>
        <w:t>s vajadzību</w:t>
      </w:r>
      <w:r w:rsidRPr="00D17968">
        <w:rPr>
          <w:i/>
          <w:iCs/>
          <w:color w:val="0000FF"/>
        </w:rPr>
        <w:t xml:space="preserve"> </w:t>
      </w:r>
      <w:r w:rsidR="009E4B0D" w:rsidRPr="00D17968">
        <w:rPr>
          <w:i/>
          <w:iCs/>
          <w:color w:val="0000FF"/>
        </w:rPr>
        <w:t>nodrošināšanu</w:t>
      </w:r>
      <w:r w:rsidRPr="00D17968">
        <w:rPr>
          <w:i/>
          <w:iCs/>
          <w:color w:val="0000FF"/>
        </w:rPr>
        <w:t>;</w:t>
      </w:r>
    </w:p>
    <w:p w14:paraId="42D2204F" w14:textId="7861FA1E" w:rsidR="00E302B6" w:rsidRPr="00D17968" w:rsidRDefault="009E4B0D" w:rsidP="00E302B6">
      <w:pPr>
        <w:pStyle w:val="NormalWeb"/>
        <w:numPr>
          <w:ilvl w:val="0"/>
          <w:numId w:val="2"/>
        </w:numPr>
        <w:ind w:left="1134" w:hanging="425"/>
        <w:jc w:val="both"/>
        <w:rPr>
          <w:i/>
          <w:iCs/>
          <w:color w:val="0000FF"/>
        </w:rPr>
      </w:pPr>
      <w:r w:rsidRPr="00D17968">
        <w:rPr>
          <w:i/>
          <w:iCs/>
          <w:color w:val="0000FF"/>
        </w:rPr>
        <w:t>atbilstošām</w:t>
      </w:r>
      <w:r w:rsidR="00E302B6" w:rsidRPr="00D17968">
        <w:rPr>
          <w:i/>
          <w:iCs/>
          <w:color w:val="0000FF"/>
        </w:rPr>
        <w:t xml:space="preserve"> projekta iesniegumā plānot</w:t>
      </w:r>
      <w:r w:rsidRPr="00D17968">
        <w:rPr>
          <w:i/>
          <w:iCs/>
          <w:color w:val="0000FF"/>
        </w:rPr>
        <w:t>ajam</w:t>
      </w:r>
      <w:r w:rsidR="00E302B6" w:rsidRPr="00D17968">
        <w:rPr>
          <w:i/>
          <w:iCs/>
          <w:color w:val="0000FF"/>
        </w:rPr>
        <w:t xml:space="preserve"> laika grafik</w:t>
      </w:r>
      <w:r w:rsidRPr="00D17968">
        <w:rPr>
          <w:i/>
          <w:iCs/>
          <w:color w:val="0000FF"/>
        </w:rPr>
        <w:t>am</w:t>
      </w:r>
      <w:r w:rsidR="00E302B6" w:rsidRPr="00D17968">
        <w:rPr>
          <w:i/>
          <w:iCs/>
          <w:color w:val="0000FF"/>
        </w:rPr>
        <w:t xml:space="preserve">, </w:t>
      </w:r>
      <w:r w:rsidRPr="00D17968">
        <w:rPr>
          <w:i/>
          <w:iCs/>
          <w:color w:val="0000FF"/>
        </w:rPr>
        <w:t>jābūt</w:t>
      </w:r>
      <w:r w:rsidR="00E302B6" w:rsidRPr="00D17968">
        <w:rPr>
          <w:i/>
          <w:iCs/>
          <w:color w:val="0000FF"/>
        </w:rPr>
        <w:t xml:space="preserve"> secīg</w:t>
      </w:r>
      <w:r w:rsidRPr="00D17968">
        <w:rPr>
          <w:i/>
          <w:iCs/>
          <w:color w:val="0000FF"/>
        </w:rPr>
        <w:t>ām</w:t>
      </w:r>
      <w:r w:rsidR="00E302B6" w:rsidRPr="00D17968">
        <w:rPr>
          <w:i/>
          <w:iCs/>
          <w:color w:val="0000FF"/>
        </w:rPr>
        <w:t xml:space="preserve"> un </w:t>
      </w:r>
      <w:r w:rsidRPr="00D17968">
        <w:rPr>
          <w:i/>
          <w:iCs/>
          <w:color w:val="0000FF"/>
        </w:rPr>
        <w:t>vērstām uz</w:t>
      </w:r>
      <w:r w:rsidR="00E302B6" w:rsidRPr="00D17968">
        <w:rPr>
          <w:i/>
          <w:iCs/>
          <w:color w:val="0000FF"/>
        </w:rPr>
        <w:t xml:space="preserve"> uzraudzības rādītāju sasniegšanu;</w:t>
      </w:r>
    </w:p>
    <w:p w14:paraId="68FD8A0F" w14:textId="4FDF0C73" w:rsidR="00515E3A" w:rsidRPr="00C3704D" w:rsidRDefault="00E302B6" w:rsidP="00515E3A">
      <w:pPr>
        <w:pStyle w:val="NormalWeb"/>
        <w:numPr>
          <w:ilvl w:val="0"/>
          <w:numId w:val="2"/>
        </w:numPr>
        <w:ind w:left="1134" w:hanging="425"/>
        <w:jc w:val="both"/>
        <w:rPr>
          <w:i/>
          <w:iCs/>
          <w:color w:val="0000FF"/>
        </w:rPr>
      </w:pPr>
      <w:r w:rsidRPr="00D17968">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8"/>
    <w:p w14:paraId="5FD84E5A" w14:textId="77777777" w:rsidR="00E302B6" w:rsidRPr="00D17968" w:rsidRDefault="00E302B6" w:rsidP="003D7EFE">
      <w:pPr>
        <w:spacing w:line="259" w:lineRule="auto"/>
        <w:ind w:left="714"/>
        <w:contextualSpacing/>
        <w:jc w:val="both"/>
        <w:rPr>
          <w:rFonts w:eastAsia="Calibri"/>
          <w:i/>
          <w:color w:val="0000FF"/>
          <w:lang w:eastAsia="en-US"/>
        </w:rPr>
      </w:pPr>
    </w:p>
    <w:p w14:paraId="78E45F31" w14:textId="6698633A" w:rsidR="003D7EFE" w:rsidRPr="00D17968" w:rsidRDefault="003D7EFE" w:rsidP="003D7EFE">
      <w:pPr>
        <w:pStyle w:val="ListParagraph"/>
        <w:numPr>
          <w:ilvl w:val="0"/>
          <w:numId w:val="4"/>
        </w:numPr>
        <w:ind w:left="993" w:hanging="284"/>
        <w:jc w:val="both"/>
        <w:rPr>
          <w:rFonts w:ascii="Times New Roman" w:hAnsi="Times New Roman"/>
          <w:b/>
          <w:bCs/>
          <w:i/>
          <w:color w:val="0000FF"/>
          <w:sz w:val="24"/>
          <w:szCs w:val="24"/>
        </w:rPr>
      </w:pPr>
      <w:r w:rsidRPr="00D17968">
        <w:rPr>
          <w:rFonts w:ascii="Times New Roman" w:hAnsi="Times New Roman"/>
          <w:b/>
          <w:bCs/>
          <w:i/>
          <w:color w:val="0000FF"/>
          <w:sz w:val="24"/>
          <w:szCs w:val="24"/>
        </w:rPr>
        <w:t>Lai</w:t>
      </w:r>
      <w:r w:rsidR="0045136C" w:rsidRPr="00D17968">
        <w:rPr>
          <w:rFonts w:ascii="Times New Roman" w:hAnsi="Times New Roman"/>
          <w:b/>
          <w:bCs/>
          <w:i/>
          <w:color w:val="0000FF"/>
          <w:sz w:val="24"/>
          <w:szCs w:val="24"/>
        </w:rPr>
        <w:t xml:space="preserve"> </w:t>
      </w:r>
      <w:r w:rsidR="00C1029A" w:rsidRPr="00D17968">
        <w:rPr>
          <w:rFonts w:ascii="Times New Roman" w:hAnsi="Times New Roman"/>
          <w:b/>
          <w:bCs/>
          <w:i/>
          <w:color w:val="0000FF"/>
          <w:sz w:val="24"/>
          <w:szCs w:val="24"/>
        </w:rPr>
        <w:t>projekt</w:t>
      </w:r>
      <w:r w:rsidR="0045136C" w:rsidRPr="00D17968">
        <w:rPr>
          <w:rFonts w:ascii="Times New Roman" w:hAnsi="Times New Roman"/>
          <w:b/>
          <w:bCs/>
          <w:i/>
          <w:color w:val="0000FF"/>
          <w:sz w:val="24"/>
          <w:szCs w:val="24"/>
        </w:rPr>
        <w:t xml:space="preserve">s tiktu atbalstīts, </w:t>
      </w:r>
      <w:r w:rsidR="0045136C" w:rsidRPr="00D17968">
        <w:rPr>
          <w:rFonts w:ascii="Times New Roman" w:hAnsi="Times New Roman"/>
          <w:i/>
          <w:color w:val="0000FF"/>
          <w:sz w:val="24"/>
          <w:szCs w:val="24"/>
        </w:rPr>
        <w:t xml:space="preserve">tajā ir jānodrošina </w:t>
      </w:r>
      <w:bookmarkStart w:id="9" w:name="_Hlk135305202"/>
      <w:r w:rsidRPr="00D17968">
        <w:rPr>
          <w:rFonts w:ascii="Times New Roman" w:hAnsi="Times New Roman"/>
          <w:i/>
          <w:color w:val="0000FF"/>
          <w:sz w:val="24"/>
          <w:szCs w:val="24"/>
        </w:rPr>
        <w:t xml:space="preserve">horizontālā principa </w:t>
      </w:r>
      <w:r w:rsidR="00C1029A" w:rsidRPr="00D17968">
        <w:rPr>
          <w:rFonts w:ascii="Times New Roman" w:hAnsi="Times New Roman"/>
          <w:i/>
          <w:color w:val="0000FF"/>
          <w:sz w:val="24"/>
          <w:szCs w:val="24"/>
        </w:rPr>
        <w:t xml:space="preserve">Vienlīdzība, iekļaušana, </w:t>
      </w:r>
      <w:proofErr w:type="spellStart"/>
      <w:r w:rsidR="00C1029A" w:rsidRPr="00D17968">
        <w:rPr>
          <w:rFonts w:ascii="Times New Roman" w:hAnsi="Times New Roman"/>
          <w:i/>
          <w:color w:val="0000FF"/>
          <w:sz w:val="24"/>
          <w:szCs w:val="24"/>
        </w:rPr>
        <w:t>nediskriminācija</w:t>
      </w:r>
      <w:proofErr w:type="spellEnd"/>
      <w:r w:rsidR="00C1029A" w:rsidRPr="00D17968">
        <w:rPr>
          <w:rFonts w:ascii="Times New Roman" w:hAnsi="Times New Roman"/>
          <w:i/>
          <w:color w:val="0000FF"/>
          <w:sz w:val="24"/>
          <w:szCs w:val="24"/>
        </w:rPr>
        <w:t xml:space="preserve"> un </w:t>
      </w:r>
      <w:proofErr w:type="spellStart"/>
      <w:r w:rsidR="00C1029A" w:rsidRPr="00D17968">
        <w:rPr>
          <w:rFonts w:ascii="Times New Roman" w:hAnsi="Times New Roman"/>
          <w:i/>
          <w:color w:val="0000FF"/>
          <w:sz w:val="24"/>
          <w:szCs w:val="24"/>
        </w:rPr>
        <w:t>pamattiesību</w:t>
      </w:r>
      <w:proofErr w:type="spellEnd"/>
      <w:r w:rsidR="00C1029A" w:rsidRPr="00D17968">
        <w:rPr>
          <w:rFonts w:ascii="Times New Roman" w:hAnsi="Times New Roman"/>
          <w:i/>
          <w:color w:val="0000FF"/>
          <w:sz w:val="24"/>
          <w:szCs w:val="24"/>
        </w:rPr>
        <w:t xml:space="preserve"> ievērošana” </w:t>
      </w:r>
      <w:bookmarkEnd w:id="9"/>
      <w:r w:rsidR="00C1029A" w:rsidRPr="00D17968">
        <w:rPr>
          <w:rFonts w:ascii="Times New Roman" w:hAnsi="Times New Roman"/>
          <w:i/>
          <w:color w:val="0000FF"/>
          <w:sz w:val="24"/>
          <w:szCs w:val="24"/>
        </w:rPr>
        <w:t>īstenošan</w:t>
      </w:r>
      <w:r w:rsidR="0045136C" w:rsidRPr="00D17968">
        <w:rPr>
          <w:rFonts w:ascii="Times New Roman" w:hAnsi="Times New Roman"/>
          <w:i/>
          <w:color w:val="0000FF"/>
          <w:sz w:val="24"/>
          <w:szCs w:val="24"/>
        </w:rPr>
        <w:t>a,</w:t>
      </w:r>
      <w:r w:rsidR="00C1029A" w:rsidRPr="00D17968">
        <w:rPr>
          <w:rFonts w:ascii="Times New Roman" w:hAnsi="Times New Roman"/>
          <w:b/>
          <w:bCs/>
          <w:i/>
          <w:color w:val="0000FF"/>
          <w:sz w:val="24"/>
          <w:szCs w:val="24"/>
        </w:rPr>
        <w:t xml:space="preserve"> projektā </w:t>
      </w:r>
      <w:r w:rsidR="0045136C" w:rsidRPr="00D17968">
        <w:rPr>
          <w:rFonts w:ascii="Times New Roman" w:hAnsi="Times New Roman"/>
          <w:b/>
          <w:bCs/>
          <w:i/>
          <w:color w:val="0000FF"/>
          <w:sz w:val="24"/>
          <w:szCs w:val="24"/>
        </w:rPr>
        <w:t xml:space="preserve">paredzot </w:t>
      </w:r>
      <w:r w:rsidR="0045136C" w:rsidRPr="00D17968">
        <w:rPr>
          <w:rFonts w:ascii="Times New Roman" w:hAnsi="Times New Roman"/>
          <w:b/>
          <w:bCs/>
          <w:i/>
          <w:iCs/>
          <w:color w:val="0000FF"/>
          <w:sz w:val="24"/>
          <w:szCs w:val="24"/>
        </w:rPr>
        <w:t xml:space="preserve">vismaz </w:t>
      </w:r>
      <w:r w:rsidR="004E46BD">
        <w:rPr>
          <w:rFonts w:ascii="Times New Roman" w:hAnsi="Times New Roman"/>
          <w:b/>
          <w:bCs/>
          <w:i/>
          <w:iCs/>
          <w:color w:val="0000FF"/>
          <w:sz w:val="24"/>
          <w:szCs w:val="24"/>
        </w:rPr>
        <w:t>piecas</w:t>
      </w:r>
      <w:r w:rsidR="0045136C" w:rsidRPr="00D17968">
        <w:rPr>
          <w:rFonts w:ascii="Times New Roman" w:hAnsi="Times New Roman"/>
          <w:b/>
          <w:bCs/>
          <w:i/>
          <w:iCs/>
          <w:color w:val="0000FF"/>
          <w:sz w:val="24"/>
          <w:szCs w:val="24"/>
        </w:rPr>
        <w:t xml:space="preserve"> vispārīgas un </w:t>
      </w:r>
      <w:r w:rsidR="004E46BD">
        <w:rPr>
          <w:rFonts w:ascii="Times New Roman" w:hAnsi="Times New Roman"/>
          <w:b/>
          <w:bCs/>
          <w:i/>
          <w:iCs/>
          <w:color w:val="0000FF"/>
          <w:sz w:val="24"/>
          <w:szCs w:val="24"/>
        </w:rPr>
        <w:t>trīs</w:t>
      </w:r>
      <w:r w:rsidR="0045136C" w:rsidRPr="00D17968">
        <w:rPr>
          <w:rFonts w:ascii="Times New Roman" w:hAnsi="Times New Roman"/>
          <w:b/>
          <w:bCs/>
          <w:i/>
          <w:iCs/>
          <w:color w:val="0000FF"/>
          <w:sz w:val="24"/>
          <w:szCs w:val="24"/>
        </w:rPr>
        <w:t xml:space="preserve"> specifiskās horizontālā principa “Vienlīdzība, iekļaušana, </w:t>
      </w:r>
      <w:proofErr w:type="spellStart"/>
      <w:r w:rsidR="0045136C" w:rsidRPr="00D17968">
        <w:rPr>
          <w:rFonts w:ascii="Times New Roman" w:hAnsi="Times New Roman"/>
          <w:b/>
          <w:bCs/>
          <w:i/>
          <w:iCs/>
          <w:color w:val="0000FF"/>
          <w:sz w:val="24"/>
          <w:szCs w:val="24"/>
        </w:rPr>
        <w:t>nediskriminācija</w:t>
      </w:r>
      <w:proofErr w:type="spellEnd"/>
      <w:r w:rsidR="0045136C" w:rsidRPr="00D17968">
        <w:rPr>
          <w:rFonts w:ascii="Times New Roman" w:hAnsi="Times New Roman"/>
          <w:b/>
          <w:bCs/>
          <w:i/>
          <w:iCs/>
          <w:color w:val="0000FF"/>
          <w:sz w:val="24"/>
          <w:szCs w:val="24"/>
        </w:rPr>
        <w:t xml:space="preserve"> un </w:t>
      </w:r>
      <w:proofErr w:type="spellStart"/>
      <w:r w:rsidR="0045136C" w:rsidRPr="00D17968">
        <w:rPr>
          <w:rFonts w:ascii="Times New Roman" w:hAnsi="Times New Roman"/>
          <w:b/>
          <w:bCs/>
          <w:i/>
          <w:iCs/>
          <w:color w:val="0000FF"/>
          <w:sz w:val="24"/>
          <w:szCs w:val="24"/>
        </w:rPr>
        <w:t>pamattiesību</w:t>
      </w:r>
      <w:proofErr w:type="spellEnd"/>
      <w:r w:rsidR="0045136C" w:rsidRPr="00D17968">
        <w:rPr>
          <w:rFonts w:ascii="Times New Roman" w:hAnsi="Times New Roman"/>
          <w:b/>
          <w:bCs/>
          <w:i/>
          <w:iCs/>
          <w:color w:val="0000FF"/>
          <w:sz w:val="24"/>
          <w:szCs w:val="24"/>
        </w:rPr>
        <w:t xml:space="preserve"> ievērošana” darbības.</w:t>
      </w:r>
      <w:r w:rsidR="00C1029A" w:rsidRPr="00D17968">
        <w:rPr>
          <w:rFonts w:ascii="Times New Roman" w:hAnsi="Times New Roman"/>
          <w:b/>
          <w:bCs/>
          <w:i/>
          <w:color w:val="0000FF"/>
          <w:sz w:val="24"/>
          <w:szCs w:val="24"/>
        </w:rPr>
        <w:t xml:space="preserve"> </w:t>
      </w:r>
    </w:p>
    <w:p w14:paraId="309EB322" w14:textId="77777777" w:rsidR="0045136C" w:rsidRPr="00D17968" w:rsidRDefault="0045136C" w:rsidP="002E19E1">
      <w:pPr>
        <w:pStyle w:val="ListParagraph"/>
        <w:ind w:left="1713"/>
        <w:jc w:val="both"/>
        <w:rPr>
          <w:rFonts w:ascii="Times New Roman" w:hAnsi="Times New Roman"/>
          <w:i/>
          <w:color w:val="0000FF"/>
          <w:sz w:val="24"/>
          <w:szCs w:val="24"/>
        </w:rPr>
      </w:pPr>
    </w:p>
    <w:p w14:paraId="1EBEEFE0" w14:textId="77777777" w:rsidR="00BE343E" w:rsidRPr="00BA793F" w:rsidRDefault="00C1029A" w:rsidP="00BE343E">
      <w:pPr>
        <w:pStyle w:val="ListParagraph"/>
        <w:numPr>
          <w:ilvl w:val="0"/>
          <w:numId w:val="4"/>
        </w:numPr>
        <w:ind w:left="993" w:hanging="284"/>
        <w:rPr>
          <w:rFonts w:ascii="Times New Roman" w:hAnsi="Times New Roman"/>
          <w:i/>
          <w:color w:val="0000FF"/>
        </w:rPr>
      </w:pPr>
      <w:r w:rsidRPr="00BA793F">
        <w:rPr>
          <w:rFonts w:ascii="Times New Roman" w:hAnsi="Times New Roman"/>
          <w:b/>
          <w:bCs/>
          <w:i/>
          <w:color w:val="0000FF"/>
        </w:rPr>
        <w:t>Informācija par metodiskajiem materiāliem horizontālā principa ievērošanai</w:t>
      </w:r>
      <w:r w:rsidRPr="00BA793F">
        <w:rPr>
          <w:rFonts w:ascii="Times New Roman" w:hAnsi="Times New Roman"/>
          <w:i/>
          <w:color w:val="0000FF"/>
        </w:rPr>
        <w:t xml:space="preserve">: </w:t>
      </w:r>
    </w:p>
    <w:p w14:paraId="68A861DC" w14:textId="5983AD3B" w:rsidR="00BE343E" w:rsidRPr="00BA793F" w:rsidRDefault="003D7EFE" w:rsidP="002A02FC">
      <w:pPr>
        <w:pStyle w:val="ListParagraph"/>
        <w:numPr>
          <w:ilvl w:val="0"/>
          <w:numId w:val="36"/>
        </w:numPr>
        <w:jc w:val="both"/>
        <w:rPr>
          <w:rFonts w:ascii="Times New Roman" w:hAnsi="Times New Roman"/>
          <w:i/>
          <w:color w:val="0000FF"/>
        </w:rPr>
      </w:pPr>
      <w:r w:rsidRPr="00BA793F">
        <w:rPr>
          <w:rFonts w:ascii="Times New Roman" w:hAnsi="Times New Roman"/>
          <w:i/>
          <w:color w:val="0000FF"/>
        </w:rPr>
        <w:t xml:space="preserve">LM Horizontālā principa “īstenošanas un uzraudzības metodiku (2021-2027); </w:t>
      </w:r>
      <w:hyperlink r:id="rId41" w:history="1">
        <w:r w:rsidR="00BE343E" w:rsidRPr="00BA793F">
          <w:rPr>
            <w:rStyle w:val="Hyperlink"/>
            <w:rFonts w:ascii="Times New Roman" w:hAnsi="Times New Roman"/>
            <w:i/>
          </w:rPr>
          <w:t>https://www.lm.gov.lv/lv/metodiskie-materiali</w:t>
        </w:r>
      </w:hyperlink>
      <w:r w:rsidR="00BE343E" w:rsidRPr="00BA793F">
        <w:rPr>
          <w:rFonts w:ascii="Times New Roman" w:hAnsi="Times New Roman"/>
          <w:i/>
          <w:color w:val="0000FF"/>
        </w:rPr>
        <w:t>;</w:t>
      </w:r>
    </w:p>
    <w:p w14:paraId="03C102EE" w14:textId="0BC48CB7" w:rsidR="00BE343E" w:rsidRPr="00BA793F" w:rsidRDefault="003D7EFE" w:rsidP="002A02FC">
      <w:pPr>
        <w:pStyle w:val="ListParagraph"/>
        <w:numPr>
          <w:ilvl w:val="0"/>
          <w:numId w:val="36"/>
        </w:numPr>
        <w:jc w:val="both"/>
        <w:rPr>
          <w:rFonts w:ascii="Times New Roman" w:hAnsi="Times New Roman"/>
          <w:i/>
          <w:color w:val="0000FF"/>
        </w:rPr>
      </w:pPr>
      <w:r w:rsidRPr="00BA793F">
        <w:rPr>
          <w:rFonts w:ascii="Times New Roman" w:hAnsi="Times New Roman"/>
          <w:i/>
          <w:color w:val="0000FF"/>
        </w:rPr>
        <w:t xml:space="preserve">Labklājības ministrijas metodisko materiālu “Ieteikumi diskrimināciju un stereotipus mazinošai komunikācijai ar sabiedrību”, </w:t>
      </w:r>
      <w:hyperlink r:id="rId42" w:history="1">
        <w:r w:rsidR="00D17968" w:rsidRPr="00BA793F">
          <w:rPr>
            <w:rStyle w:val="Hyperlink"/>
            <w:rFonts w:ascii="Times New Roman" w:hAnsi="Times New Roman"/>
            <w:i/>
          </w:rPr>
          <w:t>https://www.lm.gov.lv/lv/ieteikumi-diskriminaciju-un-stereotipus-mazinosai-komunikacijai-ar-sabiedribu-22112022</w:t>
        </w:r>
      </w:hyperlink>
      <w:r w:rsidR="00D17968" w:rsidRPr="00BA793F">
        <w:rPr>
          <w:rFonts w:ascii="Times New Roman" w:hAnsi="Times New Roman"/>
          <w:i/>
          <w:color w:val="0000FF"/>
        </w:rPr>
        <w:t xml:space="preserve"> </w:t>
      </w:r>
    </w:p>
    <w:p w14:paraId="4DF85359" w14:textId="6A61396A" w:rsidR="00BE343E" w:rsidRPr="00BA793F" w:rsidRDefault="00D17968" w:rsidP="002A02FC">
      <w:pPr>
        <w:pStyle w:val="ListParagraph"/>
        <w:numPr>
          <w:ilvl w:val="0"/>
          <w:numId w:val="36"/>
        </w:numPr>
        <w:jc w:val="both"/>
        <w:rPr>
          <w:rFonts w:ascii="Times New Roman" w:hAnsi="Times New Roman"/>
          <w:i/>
          <w:color w:val="0000FF"/>
        </w:rPr>
      </w:pPr>
      <w:r w:rsidRPr="00BA793F">
        <w:rPr>
          <w:rFonts w:ascii="Times New Roman" w:hAnsi="Times New Roman"/>
          <w:i/>
          <w:color w:val="0000FF"/>
        </w:rPr>
        <w:t xml:space="preserve">  </w:t>
      </w:r>
      <w:r w:rsidR="003D7EFE" w:rsidRPr="00BA793F">
        <w:rPr>
          <w:rFonts w:ascii="Times New Roman" w:hAnsi="Times New Roman"/>
          <w:i/>
          <w:color w:val="0000FF"/>
        </w:rPr>
        <w:t xml:space="preserve">LM metodisko materiālu sociālo pakalpojumu sniedzējiem “Vides un pakalpojumu </w:t>
      </w:r>
      <w:proofErr w:type="spellStart"/>
      <w:r w:rsidR="003D7EFE" w:rsidRPr="00BA793F">
        <w:rPr>
          <w:rFonts w:ascii="Times New Roman" w:hAnsi="Times New Roman"/>
          <w:i/>
          <w:color w:val="0000FF"/>
        </w:rPr>
        <w:t>piekļūstamība</w:t>
      </w:r>
      <w:proofErr w:type="spellEnd"/>
      <w:r w:rsidR="003D7EFE" w:rsidRPr="00BA793F">
        <w:rPr>
          <w:rFonts w:ascii="Times New Roman" w:hAnsi="Times New Roman"/>
          <w:i/>
          <w:color w:val="0000FF"/>
        </w:rPr>
        <w:t xml:space="preserve">” </w:t>
      </w:r>
      <w:hyperlink r:id="rId43" w:history="1">
        <w:r w:rsidR="00BE343E" w:rsidRPr="00BA793F">
          <w:rPr>
            <w:rStyle w:val="Hyperlink"/>
            <w:rFonts w:ascii="Times New Roman" w:hAnsi="Times New Roman"/>
            <w:i/>
          </w:rPr>
          <w:t>https://www.lm.gov.lv/lv/metodiskie-materiali</w:t>
        </w:r>
      </w:hyperlink>
      <w:r w:rsidR="003D7EFE" w:rsidRPr="00BA793F">
        <w:rPr>
          <w:rFonts w:ascii="Times New Roman" w:hAnsi="Times New Roman"/>
          <w:i/>
          <w:color w:val="0000FF"/>
        </w:rPr>
        <w:t>;</w:t>
      </w:r>
    </w:p>
    <w:p w14:paraId="18B3481F" w14:textId="1D2BB88B" w:rsidR="00BE343E" w:rsidRPr="00BA793F" w:rsidRDefault="003D7EFE" w:rsidP="002A02FC">
      <w:pPr>
        <w:pStyle w:val="ListParagraph"/>
        <w:numPr>
          <w:ilvl w:val="0"/>
          <w:numId w:val="36"/>
        </w:numPr>
        <w:jc w:val="both"/>
        <w:rPr>
          <w:rFonts w:ascii="Times New Roman" w:hAnsi="Times New Roman"/>
          <w:i/>
          <w:color w:val="0000FF"/>
        </w:rPr>
      </w:pPr>
      <w:r w:rsidRPr="00BA793F">
        <w:rPr>
          <w:rFonts w:ascii="Times New Roman" w:hAnsi="Times New Roman"/>
          <w:i/>
          <w:color w:val="0000FF"/>
        </w:rPr>
        <w:t xml:space="preserve">LM vides un informācijas </w:t>
      </w:r>
      <w:proofErr w:type="spellStart"/>
      <w:r w:rsidRPr="00BA793F">
        <w:rPr>
          <w:rFonts w:ascii="Times New Roman" w:hAnsi="Times New Roman"/>
          <w:i/>
          <w:color w:val="0000FF"/>
        </w:rPr>
        <w:t>piekļūstamības</w:t>
      </w:r>
      <w:proofErr w:type="spellEnd"/>
      <w:r w:rsidRPr="00BA793F">
        <w:rPr>
          <w:rFonts w:ascii="Times New Roman" w:hAnsi="Times New Roman"/>
          <w:i/>
          <w:color w:val="0000FF"/>
        </w:rPr>
        <w:t xml:space="preserve"> pašnovērtējuma metodiku</w:t>
      </w:r>
      <w:r w:rsidR="00D17968" w:rsidRPr="00BA793F">
        <w:rPr>
          <w:rFonts w:ascii="Times New Roman" w:hAnsi="Times New Roman"/>
          <w:i/>
          <w:color w:val="0000FF"/>
        </w:rPr>
        <w:t xml:space="preserve"> </w:t>
      </w:r>
      <w:hyperlink r:id="rId44" w:history="1">
        <w:r w:rsidR="00D17968" w:rsidRPr="00BA793F">
          <w:rPr>
            <w:rStyle w:val="Hyperlink"/>
            <w:rFonts w:ascii="Times New Roman" w:hAnsi="Times New Roman"/>
            <w:i/>
          </w:rPr>
          <w:t>https://www.lm.gov.lv/lv/vides-un-informacijas-pieklustamibas-pasnovertejums</w:t>
        </w:r>
      </w:hyperlink>
      <w:r w:rsidR="00D17968" w:rsidRPr="00BA793F">
        <w:rPr>
          <w:rFonts w:ascii="Times New Roman" w:hAnsi="Times New Roman"/>
          <w:i/>
          <w:color w:val="0000FF"/>
        </w:rPr>
        <w:t xml:space="preserve"> </w:t>
      </w:r>
      <w:r w:rsidRPr="00BA793F">
        <w:rPr>
          <w:rFonts w:ascii="Times New Roman" w:hAnsi="Times New Roman"/>
          <w:i/>
          <w:color w:val="0000FF"/>
        </w:rPr>
        <w:t xml:space="preserve">; </w:t>
      </w:r>
    </w:p>
    <w:p w14:paraId="0DA9BAD6" w14:textId="7A222234" w:rsidR="00BE343E" w:rsidRPr="00BA793F" w:rsidRDefault="003D7EFE" w:rsidP="002A02FC">
      <w:pPr>
        <w:pStyle w:val="ListParagraph"/>
        <w:numPr>
          <w:ilvl w:val="0"/>
          <w:numId w:val="36"/>
        </w:numPr>
        <w:jc w:val="both"/>
        <w:rPr>
          <w:rFonts w:ascii="Times New Roman" w:hAnsi="Times New Roman"/>
          <w:i/>
          <w:color w:val="0000FF"/>
        </w:rPr>
      </w:pPr>
      <w:r w:rsidRPr="00BA793F">
        <w:rPr>
          <w:rFonts w:ascii="Times New Roman" w:hAnsi="Times New Roman"/>
          <w:i/>
          <w:color w:val="0000FF"/>
        </w:rPr>
        <w:t xml:space="preserve">VARAM vadlīnijas “Tīmekļvietnes </w:t>
      </w:r>
      <w:proofErr w:type="spellStart"/>
      <w:r w:rsidRPr="00BA793F">
        <w:rPr>
          <w:rFonts w:ascii="Times New Roman" w:hAnsi="Times New Roman"/>
          <w:i/>
          <w:color w:val="0000FF"/>
        </w:rPr>
        <w:t>izvērtējums</w:t>
      </w:r>
      <w:proofErr w:type="spellEnd"/>
      <w:r w:rsidRPr="00BA793F">
        <w:rPr>
          <w:rFonts w:ascii="Times New Roman" w:hAnsi="Times New Roman"/>
          <w:i/>
          <w:color w:val="0000FF"/>
        </w:rPr>
        <w:t xml:space="preserve"> atbilstoši digitālās vides </w:t>
      </w:r>
      <w:proofErr w:type="spellStart"/>
      <w:r w:rsidRPr="00BA793F">
        <w:rPr>
          <w:rFonts w:ascii="Times New Roman" w:hAnsi="Times New Roman"/>
          <w:i/>
          <w:color w:val="0000FF"/>
        </w:rPr>
        <w:t>piekļūstamības</w:t>
      </w:r>
      <w:proofErr w:type="spellEnd"/>
      <w:r w:rsidRPr="00BA793F">
        <w:rPr>
          <w:rFonts w:ascii="Times New Roman" w:hAnsi="Times New Roman"/>
          <w:i/>
          <w:color w:val="0000FF"/>
        </w:rPr>
        <w:t xml:space="preserve"> prasībām (WCAG 2.1 AA)” </w:t>
      </w:r>
      <w:hyperlink r:id="rId45" w:history="1">
        <w:r w:rsidR="00BE343E" w:rsidRPr="00BA793F">
          <w:rPr>
            <w:rStyle w:val="Hyperlink"/>
            <w:rFonts w:ascii="Times New Roman" w:hAnsi="Times New Roman"/>
            <w:i/>
          </w:rPr>
          <w:t>https://pieklustamiba.varam.gov.lv/</w:t>
        </w:r>
      </w:hyperlink>
      <w:r w:rsidRPr="00BA793F">
        <w:rPr>
          <w:rFonts w:ascii="Times New Roman" w:hAnsi="Times New Roman"/>
          <w:i/>
          <w:color w:val="0000FF"/>
        </w:rPr>
        <w:t>;</w:t>
      </w:r>
    </w:p>
    <w:p w14:paraId="687ED23D" w14:textId="73B775F4" w:rsidR="003D7EFE" w:rsidRPr="00BA793F" w:rsidRDefault="003D7EFE" w:rsidP="002A02FC">
      <w:pPr>
        <w:pStyle w:val="ListParagraph"/>
        <w:numPr>
          <w:ilvl w:val="0"/>
          <w:numId w:val="36"/>
        </w:numPr>
        <w:jc w:val="both"/>
        <w:rPr>
          <w:rFonts w:ascii="Times New Roman" w:hAnsi="Times New Roman"/>
          <w:i/>
          <w:color w:val="0000FF"/>
        </w:rPr>
      </w:pPr>
      <w:r w:rsidRPr="00BA793F">
        <w:rPr>
          <w:rFonts w:ascii="Times New Roman" w:hAnsi="Times New Roman"/>
          <w:i/>
          <w:color w:val="0000FF"/>
        </w:rPr>
        <w:t xml:space="preserve">informāciju par horizontālo principu un vienlīdzīgām iespējām LM tīmekļa vietnē sadaļā “Horizontālais princips “Vienlīdzīgas iespējas”: </w:t>
      </w:r>
      <w:hyperlink r:id="rId46" w:history="1">
        <w:r w:rsidR="00904394" w:rsidRPr="00BA793F">
          <w:rPr>
            <w:rStyle w:val="Hyperlink"/>
            <w:rFonts w:ascii="Times New Roman" w:hAnsi="Times New Roman"/>
            <w:i/>
          </w:rPr>
          <w:t>https://www.lm.gov.lv/lv/metodiskie-materiali</w:t>
        </w:r>
      </w:hyperlink>
      <w:r w:rsidR="00904394" w:rsidRPr="00BA793F">
        <w:rPr>
          <w:rFonts w:ascii="Times New Roman" w:hAnsi="Times New Roman"/>
          <w:i/>
          <w:color w:val="0000FF"/>
        </w:rPr>
        <w:t xml:space="preserve"> </w:t>
      </w:r>
      <w:r w:rsidRPr="00BA793F">
        <w:rPr>
          <w:rFonts w:ascii="Times New Roman" w:hAnsi="Times New Roman"/>
          <w:i/>
          <w:color w:val="0000FF"/>
        </w:rPr>
        <w:t>.</w:t>
      </w:r>
    </w:p>
    <w:p w14:paraId="4EB8D6B6" w14:textId="77777777" w:rsidR="009E587B" w:rsidRPr="00912853" w:rsidRDefault="009E587B" w:rsidP="0034202E">
      <w:pPr>
        <w:ind w:left="709"/>
        <w:jc w:val="both"/>
        <w:rPr>
          <w:rFonts w:eastAsia="Calibri"/>
          <w:b/>
          <w:bCs/>
          <w:i/>
          <w:color w:val="0000FF"/>
          <w:sz w:val="22"/>
          <w:szCs w:val="22"/>
          <w:lang w:eastAsia="en-US"/>
        </w:rPr>
      </w:pPr>
    </w:p>
    <w:p w14:paraId="6729BE41" w14:textId="0DBCC052" w:rsidR="00904394" w:rsidRPr="00912853" w:rsidRDefault="00904394" w:rsidP="00E87DD0">
      <w:pPr>
        <w:pStyle w:val="ListParagraph"/>
        <w:numPr>
          <w:ilvl w:val="0"/>
          <w:numId w:val="4"/>
        </w:numPr>
        <w:ind w:left="993"/>
        <w:jc w:val="both"/>
        <w:rPr>
          <w:rFonts w:ascii="Times New Roman" w:hAnsi="Times New Roman"/>
          <w:b/>
          <w:bCs/>
          <w:i/>
          <w:color w:val="0000FF"/>
        </w:rPr>
      </w:pPr>
      <w:r w:rsidRPr="00912853">
        <w:rPr>
          <w:rFonts w:ascii="Times New Roman" w:hAnsi="Times New Roman"/>
          <w:b/>
          <w:bCs/>
          <w:i/>
          <w:color w:val="0000FF"/>
          <w:u w:val="single"/>
        </w:rPr>
        <w:t>Piemēri</w:t>
      </w:r>
      <w:r w:rsidRPr="00912853">
        <w:rPr>
          <w:rFonts w:ascii="Times New Roman" w:hAnsi="Times New Roman"/>
          <w:b/>
          <w:bCs/>
          <w:i/>
          <w:color w:val="0000FF"/>
        </w:rPr>
        <w:t xml:space="preserve"> horizontālā principa Vienlīdzība, iekļaušana, </w:t>
      </w:r>
      <w:proofErr w:type="spellStart"/>
      <w:r w:rsidRPr="00912853">
        <w:rPr>
          <w:rFonts w:ascii="Times New Roman" w:hAnsi="Times New Roman"/>
          <w:b/>
          <w:bCs/>
          <w:i/>
          <w:color w:val="0000FF"/>
        </w:rPr>
        <w:t>nediskriminācija</w:t>
      </w:r>
      <w:proofErr w:type="spellEnd"/>
      <w:r w:rsidRPr="00912853">
        <w:rPr>
          <w:rFonts w:ascii="Times New Roman" w:hAnsi="Times New Roman"/>
          <w:b/>
          <w:bCs/>
          <w:i/>
          <w:color w:val="0000FF"/>
        </w:rPr>
        <w:t xml:space="preserve"> un </w:t>
      </w:r>
      <w:proofErr w:type="spellStart"/>
      <w:r w:rsidRPr="00912853">
        <w:rPr>
          <w:rFonts w:ascii="Times New Roman" w:hAnsi="Times New Roman"/>
          <w:b/>
          <w:bCs/>
          <w:i/>
          <w:color w:val="0000FF"/>
        </w:rPr>
        <w:t>pamattiesību</w:t>
      </w:r>
      <w:proofErr w:type="spellEnd"/>
      <w:r w:rsidRPr="00912853">
        <w:rPr>
          <w:rFonts w:ascii="Times New Roman" w:hAnsi="Times New Roman"/>
          <w:b/>
          <w:bCs/>
          <w:i/>
          <w:color w:val="0000FF"/>
        </w:rPr>
        <w:t xml:space="preserve"> ievērošana” nodrošināšanai:</w:t>
      </w:r>
    </w:p>
    <w:p w14:paraId="1CDCC92A" w14:textId="77777777" w:rsidR="00904394" w:rsidRPr="00912853" w:rsidRDefault="00904394" w:rsidP="00904394">
      <w:pPr>
        <w:pStyle w:val="ListParagraph"/>
        <w:ind w:left="993"/>
        <w:jc w:val="both"/>
        <w:rPr>
          <w:rFonts w:ascii="Times New Roman" w:hAnsi="Times New Roman"/>
          <w:b/>
          <w:bCs/>
          <w:i/>
          <w:color w:val="0000FF"/>
          <w:u w:val="single"/>
        </w:rPr>
      </w:pPr>
    </w:p>
    <w:p w14:paraId="76A59535" w14:textId="795CAAAB" w:rsidR="0034202E" w:rsidRPr="00912853" w:rsidRDefault="0034202E" w:rsidP="002A02FC">
      <w:pPr>
        <w:pStyle w:val="ListParagraph"/>
        <w:numPr>
          <w:ilvl w:val="0"/>
          <w:numId w:val="37"/>
        </w:numPr>
        <w:jc w:val="both"/>
        <w:rPr>
          <w:rFonts w:ascii="Times New Roman" w:hAnsi="Times New Roman"/>
          <w:i/>
          <w:color w:val="0000FF"/>
        </w:rPr>
      </w:pPr>
      <w:r w:rsidRPr="00912853">
        <w:rPr>
          <w:rFonts w:ascii="Times New Roman" w:hAnsi="Times New Roman"/>
          <w:b/>
          <w:bCs/>
          <w:i/>
          <w:color w:val="0000FF"/>
          <w:u w:val="single"/>
        </w:rPr>
        <w:t>Vispārīgo</w:t>
      </w:r>
      <w:r w:rsidR="00D4059C" w:rsidRPr="00912853">
        <w:rPr>
          <w:rFonts w:ascii="Times New Roman" w:hAnsi="Times New Roman"/>
          <w:b/>
          <w:bCs/>
          <w:i/>
          <w:color w:val="0000FF"/>
          <w:u w:val="single"/>
        </w:rPr>
        <w:t xml:space="preserve"> </w:t>
      </w:r>
      <w:r w:rsidRPr="00912853">
        <w:rPr>
          <w:rFonts w:ascii="Times New Roman" w:hAnsi="Times New Roman"/>
          <w:b/>
          <w:bCs/>
          <w:i/>
          <w:color w:val="0000FF"/>
          <w:u w:val="single"/>
        </w:rPr>
        <w:t>darbību piemēri</w:t>
      </w:r>
      <w:r w:rsidR="009E587B" w:rsidRPr="00912853">
        <w:rPr>
          <w:rFonts w:ascii="Times New Roman" w:hAnsi="Times New Roman"/>
          <w:b/>
          <w:bCs/>
          <w:i/>
          <w:color w:val="0000FF"/>
        </w:rPr>
        <w:t>,</w:t>
      </w:r>
      <w:r w:rsidR="009E587B" w:rsidRPr="00912853">
        <w:rPr>
          <w:rFonts w:ascii="Times New Roman" w:hAnsi="Times New Roman"/>
        </w:rPr>
        <w:t xml:space="preserve"> </w:t>
      </w:r>
      <w:r w:rsidR="009E587B" w:rsidRPr="00912853">
        <w:rPr>
          <w:rFonts w:ascii="Times New Roman" w:hAnsi="Times New Roman"/>
          <w:i/>
          <w:color w:val="0000FF"/>
        </w:rPr>
        <w:t xml:space="preserve">kas kopumā veicina vienlīdzīgas iespējas un </w:t>
      </w:r>
      <w:proofErr w:type="spellStart"/>
      <w:r w:rsidR="009E587B" w:rsidRPr="00912853">
        <w:rPr>
          <w:rFonts w:ascii="Times New Roman" w:hAnsi="Times New Roman"/>
          <w:i/>
          <w:color w:val="0000FF"/>
        </w:rPr>
        <w:t>pamattiesību</w:t>
      </w:r>
      <w:proofErr w:type="spellEnd"/>
      <w:r w:rsidR="009E587B" w:rsidRPr="00912853">
        <w:rPr>
          <w:rFonts w:ascii="Times New Roman" w:hAnsi="Times New Roman"/>
          <w:i/>
          <w:color w:val="0000FF"/>
        </w:rPr>
        <w:t xml:space="preserve"> ievērošanu</w:t>
      </w:r>
      <w:r w:rsidR="00904394" w:rsidRPr="00912853">
        <w:rPr>
          <w:rFonts w:ascii="Times New Roman" w:hAnsi="Times New Roman"/>
          <w:i/>
          <w:color w:val="0000FF"/>
        </w:rPr>
        <w:t xml:space="preserve"> attiecībā uz</w:t>
      </w:r>
      <w:r w:rsidRPr="00912853">
        <w:rPr>
          <w:rFonts w:ascii="Times New Roman" w:hAnsi="Times New Roman"/>
          <w:i/>
          <w:color w:val="0000FF"/>
        </w:rPr>
        <w:t>:</w:t>
      </w:r>
    </w:p>
    <w:p w14:paraId="18CAD2E2" w14:textId="1DEE541B" w:rsidR="007C4CA5" w:rsidRPr="00912853" w:rsidRDefault="007C4CA5" w:rsidP="002A02FC">
      <w:pPr>
        <w:pStyle w:val="ListParagraph"/>
        <w:numPr>
          <w:ilvl w:val="0"/>
          <w:numId w:val="38"/>
        </w:numPr>
        <w:spacing w:after="0"/>
        <w:jc w:val="both"/>
        <w:rPr>
          <w:rFonts w:ascii="Times New Roman" w:hAnsi="Times New Roman"/>
          <w:i/>
          <w:iCs/>
          <w:color w:val="0000FF"/>
          <w:shd w:val="clear" w:color="auto" w:fill="FFFFFF"/>
        </w:rPr>
      </w:pPr>
      <w:r w:rsidRPr="00912853">
        <w:rPr>
          <w:rFonts w:ascii="Times New Roman" w:hAnsi="Times New Roman"/>
          <w:i/>
          <w:iCs/>
          <w:color w:val="0000FF"/>
          <w:u w:val="single"/>
          <w:shd w:val="clear" w:color="auto" w:fill="FFFFFF"/>
        </w:rPr>
        <w:t>Projekta vadības un īstenošanas personāl</w:t>
      </w:r>
      <w:r w:rsidR="00904394" w:rsidRPr="00912853">
        <w:rPr>
          <w:rFonts w:ascii="Times New Roman" w:hAnsi="Times New Roman"/>
          <w:i/>
          <w:iCs/>
          <w:color w:val="0000FF"/>
          <w:u w:val="single"/>
          <w:shd w:val="clear" w:color="auto" w:fill="FFFFFF"/>
        </w:rPr>
        <w:t>u</w:t>
      </w:r>
      <w:r w:rsidRPr="00912853">
        <w:rPr>
          <w:rFonts w:ascii="Times New Roman" w:hAnsi="Times New Roman"/>
          <w:i/>
          <w:iCs/>
          <w:color w:val="0000FF"/>
          <w:shd w:val="clear" w:color="auto" w:fill="FFFFFF"/>
        </w:rPr>
        <w:t>:</w:t>
      </w:r>
    </w:p>
    <w:p w14:paraId="1A4CBA6A" w14:textId="77777777" w:rsidR="00912853" w:rsidRPr="00912853" w:rsidRDefault="00912853" w:rsidP="002A02FC">
      <w:pPr>
        <w:pStyle w:val="ListParagraph"/>
        <w:numPr>
          <w:ilvl w:val="1"/>
          <w:numId w:val="49"/>
        </w:numPr>
        <w:jc w:val="both"/>
        <w:rPr>
          <w:rFonts w:ascii="Times New Roman" w:hAnsi="Times New Roman"/>
          <w:i/>
          <w:iCs/>
          <w:color w:val="0000FF"/>
          <w:shd w:val="clear" w:color="auto" w:fill="FFFFFF"/>
        </w:rPr>
      </w:pPr>
      <w:r w:rsidRPr="00912853">
        <w:rPr>
          <w:rFonts w:ascii="Times New Roman" w:hAnsi="Times New Roman"/>
          <w:i/>
          <w:iCs/>
          <w:color w:val="0000FF"/>
          <w:shd w:val="clear" w:color="auto" w:fill="FFFFFF"/>
        </w:rPr>
        <w:t>projekta vadības un īstenošanas personāla atlase tiks nodrošināta bez jebkādas tiešas vai netiešas diskriminācijas – neatkarīgi no personas rases, etniskās izcelsmes, ādas krāsas, dzimuma, vecuma, invaliditātes, reliģiskās, politiskās vai citas pārliecības, nacionālās vai sociālās izcelsmes, mantiskā vai ģimenes stāvokļa, seksuālās orientācijas vai citiem apstākļiem;</w:t>
      </w:r>
    </w:p>
    <w:p w14:paraId="0C982417" w14:textId="77777777" w:rsidR="00912853" w:rsidRPr="00912853" w:rsidRDefault="00912853" w:rsidP="002A02FC">
      <w:pPr>
        <w:pStyle w:val="ListParagraph"/>
        <w:numPr>
          <w:ilvl w:val="1"/>
          <w:numId w:val="49"/>
        </w:numPr>
        <w:jc w:val="both"/>
        <w:rPr>
          <w:rFonts w:ascii="Times New Roman" w:hAnsi="Times New Roman"/>
          <w:i/>
          <w:iCs/>
          <w:color w:val="0000FF"/>
          <w:shd w:val="clear" w:color="auto" w:fill="FFFFFF"/>
        </w:rPr>
      </w:pPr>
      <w:r w:rsidRPr="00912853">
        <w:rPr>
          <w:rFonts w:ascii="Times New Roman" w:hAnsi="Times New Roman"/>
          <w:i/>
          <w:iCs/>
          <w:color w:val="0000FF"/>
          <w:shd w:val="clear" w:color="auto" w:fill="FFFFFF"/>
        </w:rPr>
        <w:t>dažādības vadība tiks īstenota un tiks attiecināta gan uz projekta vadības un īstenošanas personālu, gan arī iestādē kopumā;</w:t>
      </w:r>
    </w:p>
    <w:p w14:paraId="43AD46F2" w14:textId="77777777" w:rsidR="00912853" w:rsidRPr="00912853" w:rsidRDefault="00912853" w:rsidP="002A02FC">
      <w:pPr>
        <w:pStyle w:val="ListParagraph"/>
        <w:numPr>
          <w:ilvl w:val="1"/>
          <w:numId w:val="49"/>
        </w:numPr>
        <w:jc w:val="both"/>
        <w:rPr>
          <w:rFonts w:ascii="Times New Roman" w:hAnsi="Times New Roman"/>
          <w:i/>
          <w:iCs/>
          <w:color w:val="0000FF"/>
          <w:shd w:val="clear" w:color="auto" w:fill="FFFFFF"/>
        </w:rPr>
      </w:pPr>
      <w:r w:rsidRPr="00912853">
        <w:rPr>
          <w:rFonts w:ascii="Times New Roman" w:hAnsi="Times New Roman"/>
          <w:i/>
          <w:iCs/>
          <w:color w:val="0000FF"/>
          <w:shd w:val="clear" w:color="auto" w:fill="FFFFFF"/>
        </w:rPr>
        <w:t>projekta vadībā un īstenošanā tiks virzīti pasākumi, kas sekmē darba un ģimenes dzīves līdzsvaru, paredzot elastīga un nepilna laika darba iespēju nodrošināšanu vecākiem ar bērniem un personām, kuras aprūpē tuviniekus;</w:t>
      </w:r>
    </w:p>
    <w:p w14:paraId="69877B6B" w14:textId="77777777" w:rsidR="00912853" w:rsidRPr="00912853" w:rsidRDefault="00912853" w:rsidP="002A02FC">
      <w:pPr>
        <w:pStyle w:val="ListParagraph"/>
        <w:numPr>
          <w:ilvl w:val="1"/>
          <w:numId w:val="49"/>
        </w:numPr>
        <w:jc w:val="both"/>
        <w:rPr>
          <w:rFonts w:ascii="Times New Roman" w:hAnsi="Times New Roman"/>
          <w:i/>
          <w:iCs/>
          <w:color w:val="0000FF"/>
          <w:shd w:val="clear" w:color="auto" w:fill="FFFFFF"/>
        </w:rPr>
      </w:pPr>
      <w:r w:rsidRPr="00912853">
        <w:rPr>
          <w:rFonts w:ascii="Times New Roman" w:hAnsi="Times New Roman"/>
          <w:i/>
          <w:iCs/>
          <w:color w:val="0000FF"/>
          <w:shd w:val="clear" w:color="auto" w:fill="FFFFFF"/>
        </w:rPr>
        <w:t>pēc nepieciešamības darba vietā tiks izveidota bērnu pieskatīšanas telpa ar aprīkotu darbstaciju;</w:t>
      </w:r>
    </w:p>
    <w:p w14:paraId="0D9698FB" w14:textId="77777777" w:rsidR="00912853" w:rsidRPr="00912853" w:rsidRDefault="00912853" w:rsidP="002A02FC">
      <w:pPr>
        <w:pStyle w:val="ListParagraph"/>
        <w:numPr>
          <w:ilvl w:val="1"/>
          <w:numId w:val="49"/>
        </w:numPr>
        <w:jc w:val="both"/>
        <w:rPr>
          <w:rFonts w:ascii="Times New Roman" w:hAnsi="Times New Roman"/>
          <w:i/>
          <w:iCs/>
          <w:color w:val="0000FF"/>
          <w:shd w:val="clear" w:color="auto" w:fill="FFFFFF"/>
        </w:rPr>
      </w:pPr>
      <w:r w:rsidRPr="00912853">
        <w:rPr>
          <w:rFonts w:ascii="Times New Roman" w:hAnsi="Times New Roman"/>
          <w:i/>
          <w:iCs/>
          <w:color w:val="0000FF"/>
          <w:shd w:val="clear" w:color="auto" w:fill="FFFFFF"/>
        </w:rPr>
        <w:t>sievietēm un vīriešiem tiks nodrošināta vienlīdzīga darba samaksa un vienlīdzīgas karjeras izaugsmes iespējas, tostarp nodrošinot dalību apmācībās, semināros, komandējumos (t.sk. piemērota vienlīdzīga bonusu sistēma, veselības apdrošināšana u.c.);</w:t>
      </w:r>
    </w:p>
    <w:p w14:paraId="5B1D4C33" w14:textId="2EED2DAD" w:rsidR="00912853" w:rsidRPr="002A02FC" w:rsidRDefault="00912853" w:rsidP="002A02FC">
      <w:pPr>
        <w:pStyle w:val="ListParagraph"/>
        <w:numPr>
          <w:ilvl w:val="1"/>
          <w:numId w:val="49"/>
        </w:numPr>
        <w:jc w:val="both"/>
        <w:rPr>
          <w:rFonts w:ascii="Times New Roman" w:hAnsi="Times New Roman"/>
          <w:i/>
          <w:iCs/>
          <w:color w:val="0000FF"/>
          <w:shd w:val="clear" w:color="auto" w:fill="FFFFFF"/>
        </w:rPr>
      </w:pPr>
      <w:r w:rsidRPr="00912853">
        <w:rPr>
          <w:rFonts w:ascii="Times New Roman" w:hAnsi="Times New Roman"/>
          <w:i/>
          <w:iCs/>
          <w:color w:val="0000FF"/>
          <w:shd w:val="clear" w:color="auto" w:fill="FFFFFF"/>
        </w:rPr>
        <w:t xml:space="preserve">tiks ieviesti tādi personāla atlases nosacījumi un prakses, kas veicina mazāk pārstāvētā dzimuma un cilvēku ar invaliditāti piesaistīšanu, (piemēram, </w:t>
      </w:r>
      <w:r w:rsidRPr="002A02FC">
        <w:rPr>
          <w:rFonts w:ascii="Times New Roman" w:hAnsi="Times New Roman"/>
          <w:i/>
          <w:iCs/>
          <w:color w:val="0000FF"/>
          <w:shd w:val="clear" w:color="auto" w:fill="FFFFFF"/>
        </w:rPr>
        <w:t xml:space="preserve">nodrošinot pielāgotu darba vietu un tehnoloģijas personai ar invaliditāti un šo faktu norādot darba sludinājumos). </w:t>
      </w:r>
    </w:p>
    <w:p w14:paraId="030B0377" w14:textId="203B5888" w:rsidR="007C4CA5" w:rsidRPr="002A02FC" w:rsidRDefault="007C4CA5" w:rsidP="002A02FC">
      <w:pPr>
        <w:numPr>
          <w:ilvl w:val="0"/>
          <w:numId w:val="31"/>
        </w:numPr>
        <w:ind w:left="2127"/>
        <w:jc w:val="both"/>
        <w:rPr>
          <w:rFonts w:eastAsia="Calibri"/>
          <w:i/>
          <w:color w:val="0000FF"/>
          <w:sz w:val="22"/>
          <w:szCs w:val="22"/>
          <w:lang w:eastAsia="en-US"/>
        </w:rPr>
      </w:pPr>
      <w:r w:rsidRPr="002A02FC">
        <w:rPr>
          <w:rFonts w:eastAsia="Calibri"/>
          <w:i/>
          <w:color w:val="0000FF"/>
          <w:sz w:val="22"/>
          <w:szCs w:val="22"/>
          <w:u w:val="single"/>
          <w:lang w:eastAsia="en-US"/>
        </w:rPr>
        <w:t>Komunikācijas un publicitātes pasākumi</w:t>
      </w:r>
      <w:r w:rsidR="00904394" w:rsidRPr="002A02FC">
        <w:rPr>
          <w:rFonts w:eastAsia="Calibri"/>
          <w:i/>
          <w:color w:val="0000FF"/>
          <w:sz w:val="22"/>
          <w:szCs w:val="22"/>
          <w:u w:val="single"/>
          <w:lang w:eastAsia="en-US"/>
        </w:rPr>
        <w:t>em</w:t>
      </w:r>
      <w:r w:rsidRPr="002A02FC">
        <w:rPr>
          <w:rFonts w:eastAsia="Calibri"/>
          <w:i/>
          <w:color w:val="0000FF"/>
          <w:sz w:val="22"/>
          <w:szCs w:val="22"/>
          <w:lang w:eastAsia="en-US"/>
        </w:rPr>
        <w:t xml:space="preserve">: </w:t>
      </w:r>
    </w:p>
    <w:p w14:paraId="0444056A" w14:textId="138ADF38" w:rsidR="00912853" w:rsidRPr="00912853" w:rsidRDefault="00912853" w:rsidP="002A02FC">
      <w:pPr>
        <w:numPr>
          <w:ilvl w:val="3"/>
          <w:numId w:val="50"/>
        </w:numPr>
        <w:jc w:val="both"/>
        <w:rPr>
          <w:rFonts w:eastAsia="Calibri"/>
          <w:i/>
          <w:color w:val="0000FF"/>
          <w:sz w:val="22"/>
          <w:szCs w:val="22"/>
          <w:lang w:eastAsia="en-US"/>
        </w:rPr>
      </w:pPr>
      <w:r w:rsidRPr="00912853">
        <w:rPr>
          <w:rFonts w:eastAsia="Calibri"/>
          <w:i/>
          <w:color w:val="0000FF"/>
          <w:sz w:val="22"/>
          <w:szCs w:val="22"/>
          <w:lang w:eastAsia="en-US"/>
        </w:rPr>
        <w:t xml:space="preserve">īstenojot projekta komunikācijas aktivitātes, tiks izvēlēta valoda un vizuālie tēli, kas mazina diskrimināciju un stereotipu veidošanos (skat. metodisko </w:t>
      </w:r>
      <w:r w:rsidRPr="00912853">
        <w:rPr>
          <w:rFonts w:eastAsia="Calibri"/>
          <w:i/>
          <w:color w:val="0000FF"/>
          <w:sz w:val="22"/>
          <w:szCs w:val="22"/>
          <w:lang w:eastAsia="en-US"/>
        </w:rPr>
        <w:lastRenderedPageBreak/>
        <w:t xml:space="preserve">materiālu “Ieteikumi diskrimināciju un stereotipus mazinošai komunikācijai ar sabiedrību”, </w:t>
      </w:r>
      <w:hyperlink r:id="rId47" w:history="1">
        <w:r w:rsidRPr="00C8244A">
          <w:rPr>
            <w:rStyle w:val="Hyperlink"/>
            <w:rFonts w:eastAsia="Calibri"/>
            <w:i/>
            <w:sz w:val="22"/>
            <w:szCs w:val="22"/>
            <w:lang w:eastAsia="en-US"/>
          </w:rPr>
          <w:t>https://www.lm.gov.lv/lv/vadlinijas-rekomendacijas-informativie-materiali</w:t>
        </w:r>
      </w:hyperlink>
      <w:r>
        <w:rPr>
          <w:rFonts w:eastAsia="Calibri"/>
          <w:i/>
          <w:color w:val="0000FF"/>
          <w:sz w:val="22"/>
          <w:szCs w:val="22"/>
          <w:lang w:eastAsia="en-US"/>
        </w:rPr>
        <w:t xml:space="preserve"> </w:t>
      </w:r>
      <w:r w:rsidRPr="00912853">
        <w:rPr>
          <w:rFonts w:eastAsia="Calibri"/>
          <w:i/>
          <w:color w:val="0000FF"/>
          <w:sz w:val="22"/>
          <w:szCs w:val="22"/>
          <w:lang w:eastAsia="en-US"/>
        </w:rPr>
        <w:t>);</w:t>
      </w:r>
    </w:p>
    <w:p w14:paraId="40906EB4" w14:textId="509ECD11" w:rsidR="00912853" w:rsidRPr="00912853" w:rsidRDefault="00912853" w:rsidP="002A02FC">
      <w:pPr>
        <w:numPr>
          <w:ilvl w:val="3"/>
          <w:numId w:val="50"/>
        </w:numPr>
        <w:jc w:val="both"/>
        <w:rPr>
          <w:rFonts w:eastAsia="Calibri"/>
          <w:i/>
          <w:color w:val="0000FF"/>
          <w:sz w:val="22"/>
          <w:szCs w:val="22"/>
          <w:lang w:eastAsia="en-US"/>
        </w:rPr>
      </w:pPr>
      <w:r w:rsidRPr="00912853">
        <w:rPr>
          <w:rFonts w:eastAsia="Calibri"/>
          <w:i/>
          <w:color w:val="0000FF"/>
          <w:sz w:val="22"/>
          <w:szCs w:val="22"/>
          <w:lang w:eastAsia="en-US"/>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912853">
        <w:rPr>
          <w:rFonts w:eastAsia="Calibri"/>
          <w:i/>
          <w:color w:val="0000FF"/>
          <w:sz w:val="22"/>
          <w:szCs w:val="22"/>
          <w:lang w:eastAsia="en-US"/>
        </w:rPr>
        <w:t>izvērtējums</w:t>
      </w:r>
      <w:proofErr w:type="spellEnd"/>
      <w:r w:rsidRPr="00912853">
        <w:rPr>
          <w:rFonts w:eastAsia="Calibri"/>
          <w:i/>
          <w:color w:val="0000FF"/>
          <w:sz w:val="22"/>
          <w:szCs w:val="22"/>
          <w:lang w:eastAsia="en-US"/>
        </w:rPr>
        <w:t xml:space="preserve"> atbilstoši digitālās vides </w:t>
      </w:r>
      <w:proofErr w:type="spellStart"/>
      <w:r w:rsidRPr="00912853">
        <w:rPr>
          <w:rFonts w:eastAsia="Calibri"/>
          <w:i/>
          <w:color w:val="0000FF"/>
          <w:sz w:val="22"/>
          <w:szCs w:val="22"/>
          <w:lang w:eastAsia="en-US"/>
        </w:rPr>
        <w:t>piekļūstamības</w:t>
      </w:r>
      <w:proofErr w:type="spellEnd"/>
      <w:r w:rsidRPr="00912853">
        <w:rPr>
          <w:rFonts w:eastAsia="Calibri"/>
          <w:i/>
          <w:color w:val="0000FF"/>
          <w:sz w:val="22"/>
          <w:szCs w:val="22"/>
          <w:lang w:eastAsia="en-US"/>
        </w:rPr>
        <w:t xml:space="preserve"> prasībām (WCAG 2.1 AA)” </w:t>
      </w:r>
      <w:hyperlink r:id="rId48" w:history="1">
        <w:r w:rsidRPr="00C8244A">
          <w:rPr>
            <w:rStyle w:val="Hyperlink"/>
            <w:rFonts w:eastAsia="Calibri"/>
            <w:i/>
            <w:sz w:val="22"/>
            <w:szCs w:val="22"/>
            <w:lang w:eastAsia="en-US"/>
          </w:rPr>
          <w:t>https://pieklustamiba.varam.gov.lv/</w:t>
        </w:r>
      </w:hyperlink>
      <w:r>
        <w:rPr>
          <w:rFonts w:eastAsia="Calibri"/>
          <w:i/>
          <w:color w:val="0000FF"/>
          <w:sz w:val="22"/>
          <w:szCs w:val="22"/>
          <w:lang w:eastAsia="en-US"/>
        </w:rPr>
        <w:t xml:space="preserve"> </w:t>
      </w:r>
      <w:r w:rsidRPr="00912853">
        <w:rPr>
          <w:rFonts w:eastAsia="Calibri"/>
          <w:i/>
          <w:color w:val="0000FF"/>
          <w:sz w:val="22"/>
          <w:szCs w:val="22"/>
          <w:lang w:eastAsia="en-US"/>
        </w:rPr>
        <w:t xml:space="preserve"> ); </w:t>
      </w:r>
    </w:p>
    <w:p w14:paraId="48822CB2" w14:textId="77777777" w:rsidR="00912853" w:rsidRDefault="00912853" w:rsidP="002A02FC">
      <w:pPr>
        <w:numPr>
          <w:ilvl w:val="3"/>
          <w:numId w:val="50"/>
        </w:numPr>
        <w:jc w:val="both"/>
        <w:rPr>
          <w:rFonts w:eastAsia="Calibri"/>
          <w:i/>
          <w:color w:val="0000FF"/>
          <w:sz w:val="22"/>
          <w:szCs w:val="22"/>
          <w:lang w:eastAsia="en-US"/>
        </w:rPr>
      </w:pPr>
      <w:r w:rsidRPr="00912853">
        <w:rPr>
          <w:rFonts w:eastAsia="Calibri"/>
          <w:i/>
          <w:color w:val="0000FF"/>
          <w:sz w:val="22"/>
          <w:szCs w:val="22"/>
          <w:lang w:eastAsia="en-US"/>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(Vieglās valodas aģentūra: </w:t>
      </w:r>
      <w:hyperlink r:id="rId49" w:history="1">
        <w:r w:rsidRPr="00912853">
          <w:rPr>
            <w:rStyle w:val="Hyperlink"/>
            <w:rFonts w:eastAsia="Calibri"/>
            <w:i/>
            <w:sz w:val="22"/>
            <w:szCs w:val="22"/>
            <w:lang w:eastAsia="en-US"/>
          </w:rPr>
          <w:t>www.vieglavaloda.lv</w:t>
        </w:r>
      </w:hyperlink>
      <w:r w:rsidRPr="00912853">
        <w:rPr>
          <w:rFonts w:eastAsia="Calibri"/>
          <w:i/>
          <w:color w:val="0000FF"/>
          <w:sz w:val="22"/>
          <w:szCs w:val="22"/>
          <w:lang w:eastAsia="en-US"/>
        </w:rPr>
        <w:t xml:space="preserve"> );</w:t>
      </w:r>
    </w:p>
    <w:p w14:paraId="1FC02888" w14:textId="72FBFF68" w:rsidR="00912853" w:rsidRPr="00543954" w:rsidRDefault="00912853" w:rsidP="002A02FC">
      <w:pPr>
        <w:numPr>
          <w:ilvl w:val="3"/>
          <w:numId w:val="50"/>
        </w:numPr>
        <w:jc w:val="both"/>
        <w:rPr>
          <w:rFonts w:eastAsia="Calibri"/>
          <w:i/>
          <w:color w:val="0000FF"/>
          <w:sz w:val="22"/>
          <w:szCs w:val="22"/>
          <w:lang w:eastAsia="en-US"/>
        </w:rPr>
      </w:pPr>
      <w:r w:rsidRPr="00912853">
        <w:rPr>
          <w:rFonts w:eastAsia="Calibri"/>
          <w:i/>
          <w:color w:val="0000FF"/>
          <w:sz w:val="22"/>
          <w:szCs w:val="22"/>
          <w:lang w:eastAsia="en-US"/>
        </w:rPr>
        <w:t xml:space="preserve">sabiedrības informēšanai tiks izmantoti dažādi informācijas formāti, kas ir piekļūstami cilvēkiem ar dažāda veida funkcionāliem traucējumiem, piem., tulkošana zīmju valodā, subtitrēšana, reāllaika transkripcija, materiāli </w:t>
      </w:r>
      <w:r w:rsidRPr="00543954">
        <w:rPr>
          <w:rFonts w:eastAsia="Calibri"/>
          <w:i/>
          <w:color w:val="0000FF"/>
          <w:sz w:val="22"/>
          <w:szCs w:val="22"/>
          <w:lang w:eastAsia="en-US"/>
        </w:rPr>
        <w:t>elektroniskā formātā, pasākumu ieraksti.</w:t>
      </w:r>
    </w:p>
    <w:p w14:paraId="14745827" w14:textId="57FF0599" w:rsidR="007C4CA5" w:rsidRPr="00543954" w:rsidRDefault="007C4CA5" w:rsidP="002A02FC">
      <w:pPr>
        <w:numPr>
          <w:ilvl w:val="0"/>
          <w:numId w:val="31"/>
        </w:numPr>
        <w:ind w:left="2127"/>
        <w:jc w:val="both"/>
        <w:rPr>
          <w:rFonts w:eastAsia="Calibri"/>
          <w:i/>
          <w:color w:val="0000FF"/>
          <w:sz w:val="22"/>
          <w:szCs w:val="22"/>
          <w:lang w:eastAsia="en-US"/>
        </w:rPr>
      </w:pPr>
      <w:r w:rsidRPr="00543954">
        <w:rPr>
          <w:rFonts w:eastAsia="Calibri"/>
          <w:i/>
          <w:color w:val="0000FF"/>
          <w:sz w:val="22"/>
          <w:szCs w:val="22"/>
          <w:u w:val="single"/>
          <w:lang w:eastAsia="en-US"/>
        </w:rPr>
        <w:t>Publiskie</w:t>
      </w:r>
      <w:r w:rsidR="00904394" w:rsidRPr="00543954">
        <w:rPr>
          <w:rFonts w:eastAsia="Calibri"/>
          <w:i/>
          <w:color w:val="0000FF"/>
          <w:sz w:val="22"/>
          <w:szCs w:val="22"/>
          <w:u w:val="single"/>
          <w:lang w:eastAsia="en-US"/>
        </w:rPr>
        <w:t>m</w:t>
      </w:r>
      <w:r w:rsidRPr="00543954">
        <w:rPr>
          <w:rFonts w:eastAsia="Calibri"/>
          <w:i/>
          <w:color w:val="0000FF"/>
          <w:sz w:val="22"/>
          <w:szCs w:val="22"/>
          <w:u w:val="single"/>
          <w:lang w:eastAsia="en-US"/>
        </w:rPr>
        <w:t xml:space="preserve"> iepirkumi</w:t>
      </w:r>
      <w:r w:rsidR="00904394" w:rsidRPr="00543954">
        <w:rPr>
          <w:rFonts w:eastAsia="Calibri"/>
          <w:i/>
          <w:color w:val="0000FF"/>
          <w:sz w:val="22"/>
          <w:szCs w:val="22"/>
          <w:u w:val="single"/>
          <w:lang w:eastAsia="en-US"/>
        </w:rPr>
        <w:t>em</w:t>
      </w:r>
      <w:r w:rsidRPr="00543954">
        <w:rPr>
          <w:rFonts w:eastAsia="Calibri"/>
          <w:i/>
          <w:color w:val="0000FF"/>
          <w:sz w:val="22"/>
          <w:szCs w:val="22"/>
          <w:lang w:eastAsia="en-US"/>
        </w:rPr>
        <w:t>:</w:t>
      </w:r>
    </w:p>
    <w:p w14:paraId="6D869E30" w14:textId="16F92CA8" w:rsidR="00543954" w:rsidRPr="0063072B" w:rsidRDefault="00543954" w:rsidP="00543954">
      <w:pPr>
        <w:ind w:left="2858"/>
        <w:jc w:val="both"/>
        <w:rPr>
          <w:rFonts w:eastAsia="Calibri"/>
          <w:i/>
          <w:color w:val="0000FF"/>
          <w:sz w:val="22"/>
          <w:szCs w:val="22"/>
          <w:highlight w:val="yellow"/>
          <w:lang w:eastAsia="en-US"/>
        </w:rPr>
      </w:pPr>
      <w:r w:rsidRPr="00543954">
        <w:rPr>
          <w:rFonts w:eastAsia="Calibri"/>
          <w:i/>
          <w:color w:val="0000FF"/>
          <w:sz w:val="22"/>
          <w:szCs w:val="22"/>
          <w:lang w:eastAsia="en-US"/>
        </w:rPr>
        <w:t xml:space="preserve">publiskie iepirkumi, kur tas ir attiecināms un atbilst projekta darbību saturam, tiks veikti sociāli atbildīgā veidā - pērkot ētiski ražotus produktus un pakalpojumus un izmantojot publiskās iepirkumu procedūras, lai radītu darbvietas, pienācīgus darba apstākļus, sekmētu sociālo un profesionālo </w:t>
      </w:r>
      <w:proofErr w:type="spellStart"/>
      <w:r w:rsidRPr="00543954">
        <w:rPr>
          <w:rFonts w:eastAsia="Calibri"/>
          <w:i/>
          <w:color w:val="0000FF"/>
          <w:sz w:val="22"/>
          <w:szCs w:val="22"/>
          <w:lang w:eastAsia="en-US"/>
        </w:rPr>
        <w:t>iekļautību</w:t>
      </w:r>
      <w:proofErr w:type="spellEnd"/>
      <w:r w:rsidRPr="00543954">
        <w:rPr>
          <w:rFonts w:eastAsia="Calibri"/>
          <w:i/>
          <w:color w:val="0000FF"/>
          <w:sz w:val="22"/>
          <w:szCs w:val="22"/>
          <w:lang w:eastAsia="en-US"/>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543954">
        <w:rPr>
          <w:rFonts w:eastAsia="Calibri"/>
          <w:i/>
          <w:color w:val="0000FF"/>
          <w:sz w:val="22"/>
          <w:szCs w:val="22"/>
          <w:lang w:eastAsia="en-US"/>
        </w:rPr>
        <w:t>piekļūstamību</w:t>
      </w:r>
      <w:proofErr w:type="spellEnd"/>
      <w:r w:rsidRPr="00543954">
        <w:rPr>
          <w:rFonts w:eastAsia="Calibri"/>
          <w:i/>
          <w:color w:val="0000FF"/>
          <w:sz w:val="22"/>
          <w:szCs w:val="22"/>
          <w:lang w:eastAsia="en-US"/>
        </w:rPr>
        <w:t>, ēdināšanas pakalpojuma nodrošināšanai tiks piesaistīts sociālais uzņēmums, kurš nodarbina cilvēkus ar invaliditāti u.c.).</w:t>
      </w:r>
    </w:p>
    <w:p w14:paraId="579476A6" w14:textId="77777777" w:rsidR="009E587B" w:rsidRPr="0063072B" w:rsidRDefault="009E587B" w:rsidP="009E587B">
      <w:pPr>
        <w:ind w:left="1440"/>
        <w:jc w:val="both"/>
        <w:rPr>
          <w:rFonts w:eastAsia="Calibri"/>
          <w:i/>
          <w:color w:val="0000FF"/>
          <w:sz w:val="22"/>
          <w:szCs w:val="22"/>
          <w:highlight w:val="yellow"/>
          <w:lang w:eastAsia="en-US"/>
        </w:rPr>
      </w:pPr>
    </w:p>
    <w:p w14:paraId="5754C659" w14:textId="26401599" w:rsidR="0034202E" w:rsidRPr="00543954" w:rsidRDefault="0034202E" w:rsidP="002A02FC">
      <w:pPr>
        <w:pStyle w:val="ListParagraph"/>
        <w:numPr>
          <w:ilvl w:val="0"/>
          <w:numId w:val="37"/>
        </w:numPr>
        <w:jc w:val="both"/>
        <w:rPr>
          <w:rFonts w:ascii="Times New Roman" w:hAnsi="Times New Roman"/>
          <w:b/>
          <w:bCs/>
          <w:i/>
          <w:color w:val="0000FF"/>
        </w:rPr>
      </w:pPr>
      <w:r w:rsidRPr="00543954">
        <w:rPr>
          <w:rFonts w:ascii="Times New Roman" w:hAnsi="Times New Roman"/>
          <w:b/>
          <w:bCs/>
          <w:i/>
          <w:color w:val="0000FF"/>
          <w:u w:val="single"/>
        </w:rPr>
        <w:t>Specifisko darbību piemēri</w:t>
      </w:r>
      <w:r w:rsidR="009E587B" w:rsidRPr="00543954">
        <w:rPr>
          <w:rFonts w:ascii="Times New Roman" w:hAnsi="Times New Roman"/>
          <w:b/>
          <w:bCs/>
          <w:i/>
          <w:color w:val="0000FF"/>
        </w:rPr>
        <w:t xml:space="preserve">, kas īpaši veicina vienlīdzīgas iespējas, iekļaušanu, </w:t>
      </w:r>
      <w:proofErr w:type="spellStart"/>
      <w:r w:rsidR="009E587B" w:rsidRPr="00543954">
        <w:rPr>
          <w:rFonts w:ascii="Times New Roman" w:hAnsi="Times New Roman"/>
          <w:b/>
          <w:bCs/>
          <w:i/>
          <w:color w:val="0000FF"/>
        </w:rPr>
        <w:t>nediskrimināciju</w:t>
      </w:r>
      <w:proofErr w:type="spellEnd"/>
      <w:r w:rsidR="009E587B" w:rsidRPr="00543954">
        <w:rPr>
          <w:rFonts w:ascii="Times New Roman" w:hAnsi="Times New Roman"/>
          <w:b/>
          <w:bCs/>
          <w:i/>
          <w:color w:val="0000FF"/>
        </w:rPr>
        <w:t xml:space="preserve"> un </w:t>
      </w:r>
      <w:proofErr w:type="spellStart"/>
      <w:r w:rsidR="009E587B" w:rsidRPr="00543954">
        <w:rPr>
          <w:rFonts w:ascii="Times New Roman" w:hAnsi="Times New Roman"/>
          <w:b/>
          <w:bCs/>
          <w:i/>
          <w:color w:val="0000FF"/>
        </w:rPr>
        <w:t>pamattiesību</w:t>
      </w:r>
      <w:proofErr w:type="spellEnd"/>
      <w:r w:rsidR="009E587B" w:rsidRPr="00543954">
        <w:rPr>
          <w:rFonts w:ascii="Times New Roman" w:hAnsi="Times New Roman"/>
          <w:b/>
          <w:bCs/>
          <w:i/>
          <w:color w:val="0000FF"/>
        </w:rPr>
        <w:t xml:space="preserve"> ievērošanu</w:t>
      </w:r>
      <w:r w:rsidRPr="00543954">
        <w:rPr>
          <w:rFonts w:ascii="Times New Roman" w:hAnsi="Times New Roman"/>
          <w:b/>
          <w:bCs/>
          <w:i/>
          <w:color w:val="0000FF"/>
        </w:rPr>
        <w:t>:</w:t>
      </w:r>
    </w:p>
    <w:p w14:paraId="4EEA3089" w14:textId="2823ABCD" w:rsidR="002A02FC" w:rsidRPr="002A02FC" w:rsidRDefault="002A02FC" w:rsidP="002A02FC">
      <w:pPr>
        <w:numPr>
          <w:ilvl w:val="0"/>
          <w:numId w:val="51"/>
        </w:numPr>
        <w:jc w:val="both"/>
        <w:rPr>
          <w:rFonts w:eastAsia="Calibri"/>
          <w:i/>
          <w:color w:val="0000FF"/>
          <w:sz w:val="22"/>
          <w:szCs w:val="22"/>
          <w:lang w:eastAsia="en-US"/>
        </w:rPr>
      </w:pPr>
      <w:r w:rsidRPr="002A02FC">
        <w:rPr>
          <w:rFonts w:eastAsia="Calibri"/>
          <w:i/>
          <w:color w:val="0000FF"/>
          <w:sz w:val="22"/>
          <w:szCs w:val="22"/>
          <w:lang w:eastAsia="en-US"/>
        </w:rPr>
        <w:t xml:space="preserve">izstrādājot digitālo informāciju, tostarp mācību materiālus un informāciju mērķa grupai vai sabiedrības izpratnes un informēšanas paaugstināšana pasākumu ietvaros informācija cilvēkiem ar funkcionāliem traucējumiem, tiks nodrošināts, ka tās saturs ir piekļūstams cilvēkiem ar funkcionāliem traucējumiem, izmantojot vairākus sensoros (redze, dzirde, tauste) kanālus (skat. VARAM vadlīnijas “Tīmekļvietnes </w:t>
      </w:r>
      <w:proofErr w:type="spellStart"/>
      <w:r w:rsidRPr="002A02FC">
        <w:rPr>
          <w:rFonts w:eastAsia="Calibri"/>
          <w:i/>
          <w:color w:val="0000FF"/>
          <w:sz w:val="22"/>
          <w:szCs w:val="22"/>
          <w:lang w:eastAsia="en-US"/>
        </w:rPr>
        <w:t>izvērtējums</w:t>
      </w:r>
      <w:proofErr w:type="spellEnd"/>
      <w:r w:rsidRPr="002A02FC">
        <w:rPr>
          <w:rFonts w:eastAsia="Calibri"/>
          <w:i/>
          <w:color w:val="0000FF"/>
          <w:sz w:val="22"/>
          <w:szCs w:val="22"/>
          <w:lang w:eastAsia="en-US"/>
        </w:rPr>
        <w:t xml:space="preserve"> atbilstoši digitālās vides </w:t>
      </w:r>
      <w:proofErr w:type="spellStart"/>
      <w:r w:rsidRPr="002A02FC">
        <w:rPr>
          <w:rFonts w:eastAsia="Calibri"/>
          <w:i/>
          <w:color w:val="0000FF"/>
          <w:sz w:val="22"/>
          <w:szCs w:val="22"/>
          <w:lang w:eastAsia="en-US"/>
        </w:rPr>
        <w:t>piekļūstamības</w:t>
      </w:r>
      <w:proofErr w:type="spellEnd"/>
      <w:r w:rsidRPr="002A02FC">
        <w:rPr>
          <w:rFonts w:eastAsia="Calibri"/>
          <w:i/>
          <w:color w:val="0000FF"/>
          <w:sz w:val="22"/>
          <w:szCs w:val="22"/>
          <w:lang w:eastAsia="en-US"/>
        </w:rPr>
        <w:t xml:space="preserve"> prasībām (WCAG 2.1 AA)” https://pieklustamiba.varam.gov.lv/); </w:t>
      </w:r>
    </w:p>
    <w:p w14:paraId="0954E039" w14:textId="77777777" w:rsidR="002A02FC" w:rsidRPr="002A02FC" w:rsidRDefault="002A02FC" w:rsidP="002A02FC">
      <w:pPr>
        <w:numPr>
          <w:ilvl w:val="0"/>
          <w:numId w:val="51"/>
        </w:numPr>
        <w:jc w:val="both"/>
        <w:rPr>
          <w:rFonts w:eastAsia="Calibri"/>
          <w:i/>
          <w:color w:val="0000FF"/>
          <w:sz w:val="22"/>
          <w:szCs w:val="22"/>
          <w:lang w:eastAsia="en-US"/>
        </w:rPr>
      </w:pPr>
      <w:r w:rsidRPr="002A02FC">
        <w:rPr>
          <w:rFonts w:eastAsia="Calibri"/>
          <w:i/>
          <w:color w:val="0000FF"/>
          <w:sz w:val="22"/>
          <w:szCs w:val="22"/>
          <w:lang w:eastAsia="en-US"/>
        </w:rPr>
        <w:t xml:space="preserve">tiks nodrošināts, ka digitālā informācija ir pieejama arī vieglā valodā; </w:t>
      </w:r>
    </w:p>
    <w:p w14:paraId="182AA621" w14:textId="77777777" w:rsidR="002A02FC" w:rsidRPr="002A02FC" w:rsidRDefault="002A02FC" w:rsidP="002A02FC">
      <w:pPr>
        <w:numPr>
          <w:ilvl w:val="0"/>
          <w:numId w:val="51"/>
        </w:numPr>
        <w:jc w:val="both"/>
        <w:rPr>
          <w:rFonts w:eastAsia="Calibri"/>
          <w:i/>
          <w:color w:val="0000FF"/>
          <w:sz w:val="22"/>
          <w:szCs w:val="22"/>
          <w:lang w:eastAsia="en-US"/>
        </w:rPr>
      </w:pPr>
      <w:r w:rsidRPr="002A02FC">
        <w:rPr>
          <w:rFonts w:eastAsia="Calibri"/>
          <w:i/>
          <w:color w:val="0000FF"/>
          <w:sz w:val="22"/>
          <w:szCs w:val="22"/>
          <w:lang w:eastAsia="en-US"/>
        </w:rPr>
        <w:t xml:space="preserve">mācību saturā tiks integrēti jautājumi par vienlīdzību, iekļaušanu un </w:t>
      </w:r>
      <w:proofErr w:type="spellStart"/>
      <w:r w:rsidRPr="002A02FC">
        <w:rPr>
          <w:rFonts w:eastAsia="Calibri"/>
          <w:i/>
          <w:color w:val="0000FF"/>
          <w:sz w:val="22"/>
          <w:szCs w:val="22"/>
          <w:lang w:eastAsia="en-US"/>
        </w:rPr>
        <w:t>nediskrimināciju</w:t>
      </w:r>
      <w:proofErr w:type="spellEnd"/>
      <w:r w:rsidRPr="002A02FC">
        <w:rPr>
          <w:rFonts w:eastAsia="Calibri"/>
          <w:i/>
          <w:color w:val="0000FF"/>
          <w:sz w:val="22"/>
          <w:szCs w:val="22"/>
          <w:lang w:eastAsia="en-US"/>
        </w:rPr>
        <w:t xml:space="preserve"> un </w:t>
      </w:r>
      <w:proofErr w:type="spellStart"/>
      <w:r w:rsidRPr="002A02FC">
        <w:rPr>
          <w:rFonts w:eastAsia="Calibri"/>
          <w:i/>
          <w:color w:val="0000FF"/>
          <w:sz w:val="22"/>
          <w:szCs w:val="22"/>
          <w:lang w:eastAsia="en-US"/>
        </w:rPr>
        <w:t>pamattiesībām</w:t>
      </w:r>
      <w:proofErr w:type="spellEnd"/>
      <w:r w:rsidRPr="002A02FC">
        <w:rPr>
          <w:rFonts w:eastAsia="Calibri"/>
          <w:i/>
          <w:color w:val="0000FF"/>
          <w:sz w:val="22"/>
          <w:szCs w:val="22"/>
          <w:lang w:eastAsia="en-US"/>
        </w:rPr>
        <w:t>;</w:t>
      </w:r>
    </w:p>
    <w:p w14:paraId="60C01267" w14:textId="3DC50475" w:rsidR="0074453B" w:rsidRPr="002A02FC" w:rsidRDefault="002A02FC" w:rsidP="002A02FC">
      <w:pPr>
        <w:numPr>
          <w:ilvl w:val="0"/>
          <w:numId w:val="51"/>
        </w:numPr>
        <w:jc w:val="both"/>
        <w:rPr>
          <w:rFonts w:eastAsia="Calibri"/>
          <w:i/>
          <w:color w:val="0000FF"/>
          <w:sz w:val="22"/>
          <w:szCs w:val="22"/>
          <w:lang w:eastAsia="en-US"/>
        </w:rPr>
      </w:pPr>
      <w:r w:rsidRPr="002A02FC">
        <w:rPr>
          <w:rFonts w:eastAsia="Calibri"/>
          <w:i/>
          <w:color w:val="0000FF"/>
          <w:sz w:val="22"/>
          <w:szCs w:val="22"/>
          <w:lang w:eastAsia="en-US"/>
        </w:rPr>
        <w:t xml:space="preserve">tiks nodrošinātas konsultācijas ar nevalstiskajām organizācijām, kas pārstāv personu ar invaliditāti intereses, tās paredzot, piemēram, pakalpojuma sniegšanas telpu vides </w:t>
      </w:r>
      <w:proofErr w:type="spellStart"/>
      <w:r w:rsidRPr="002A02FC">
        <w:rPr>
          <w:rFonts w:eastAsia="Calibri"/>
          <w:i/>
          <w:color w:val="0000FF"/>
          <w:sz w:val="22"/>
          <w:szCs w:val="22"/>
          <w:lang w:eastAsia="en-US"/>
        </w:rPr>
        <w:t>piekļūstamības</w:t>
      </w:r>
      <w:proofErr w:type="spellEnd"/>
      <w:r w:rsidRPr="002A02FC">
        <w:rPr>
          <w:rFonts w:eastAsia="Calibri"/>
          <w:i/>
          <w:color w:val="0000FF"/>
          <w:sz w:val="22"/>
          <w:szCs w:val="22"/>
          <w:lang w:eastAsia="en-US"/>
        </w:rPr>
        <w:t xml:space="preserve"> novērtēšanai, uzrunāšanai un sasniegšanai u.c.(attiecīgi pievienojot dokumentus, piemēram, konsultāciju protokolus u.c.)</w:t>
      </w:r>
      <w:r>
        <w:rPr>
          <w:rFonts w:eastAsia="Calibri"/>
          <w:i/>
          <w:color w:val="0000FF"/>
          <w:sz w:val="22"/>
          <w:szCs w:val="22"/>
          <w:lang w:eastAsia="en-US"/>
        </w:rPr>
        <w:t>.</w:t>
      </w:r>
    </w:p>
    <w:p w14:paraId="5739A8A8" w14:textId="77777777" w:rsidR="007F08F0" w:rsidRDefault="007F08F0" w:rsidP="00634D39">
      <w:pPr>
        <w:pStyle w:val="ListParagraph"/>
        <w:rPr>
          <w:i/>
          <w:iCs/>
          <w:color w:val="0000FF"/>
        </w:rPr>
      </w:pPr>
    </w:p>
    <w:p w14:paraId="2DBA2676" w14:textId="77777777" w:rsidR="007F08F0" w:rsidRDefault="007F08F0" w:rsidP="00634D39">
      <w:pPr>
        <w:pStyle w:val="NormalWeb"/>
        <w:spacing w:before="0" w:beforeAutospacing="0" w:after="0" w:afterAutospacing="0"/>
        <w:jc w:val="both"/>
        <w:rPr>
          <w:i/>
          <w:iCs/>
          <w:color w:val="0000FF"/>
        </w:rPr>
      </w:pPr>
    </w:p>
    <w:p w14:paraId="7E1162E6" w14:textId="77777777" w:rsidR="00203B8A" w:rsidRDefault="00203B8A" w:rsidP="00634D39">
      <w:pPr>
        <w:pStyle w:val="NormalWeb"/>
        <w:spacing w:before="0" w:beforeAutospacing="0" w:after="0" w:afterAutospacing="0"/>
        <w:jc w:val="both"/>
        <w:rPr>
          <w:i/>
          <w:iCs/>
          <w:color w:val="0000FF"/>
        </w:rPr>
      </w:pPr>
    </w:p>
    <w:p w14:paraId="75DB739A" w14:textId="77777777" w:rsidR="00203B8A" w:rsidRDefault="00203B8A" w:rsidP="00634D39">
      <w:pPr>
        <w:pStyle w:val="NormalWeb"/>
        <w:spacing w:before="0" w:beforeAutospacing="0" w:after="0" w:afterAutospacing="0"/>
        <w:jc w:val="both"/>
        <w:rPr>
          <w:i/>
          <w:iCs/>
          <w:color w:val="0000FF"/>
        </w:rPr>
      </w:pPr>
    </w:p>
    <w:p w14:paraId="2C88107C" w14:textId="77777777" w:rsidR="00203B8A" w:rsidRDefault="00203B8A" w:rsidP="00634D39">
      <w:pPr>
        <w:pStyle w:val="NormalWeb"/>
        <w:spacing w:before="0" w:beforeAutospacing="0" w:after="0" w:afterAutospacing="0"/>
        <w:jc w:val="both"/>
        <w:rPr>
          <w:i/>
          <w:iCs/>
          <w:color w:val="0000FF"/>
        </w:rPr>
      </w:pPr>
    </w:p>
    <w:p w14:paraId="776D8058" w14:textId="77777777" w:rsidR="00203B8A" w:rsidRDefault="00203B8A" w:rsidP="00634D39">
      <w:pPr>
        <w:pStyle w:val="NormalWeb"/>
        <w:spacing w:before="0" w:beforeAutospacing="0" w:after="0" w:afterAutospacing="0"/>
        <w:jc w:val="both"/>
        <w:rPr>
          <w:i/>
          <w:iCs/>
          <w:color w:val="0000FF"/>
        </w:rPr>
      </w:pPr>
    </w:p>
    <w:p w14:paraId="0B7DBDCE" w14:textId="77777777" w:rsidR="00203B8A" w:rsidRDefault="00203B8A" w:rsidP="00634D39">
      <w:pPr>
        <w:pStyle w:val="NormalWeb"/>
        <w:spacing w:before="0" w:beforeAutospacing="0" w:after="0" w:afterAutospacing="0"/>
        <w:jc w:val="both"/>
        <w:rPr>
          <w:i/>
          <w:iCs/>
          <w:color w:val="0000FF"/>
        </w:rPr>
      </w:pPr>
    </w:p>
    <w:p w14:paraId="35CA492A" w14:textId="77777777" w:rsidR="00580E78" w:rsidRDefault="00580E78" w:rsidP="00634D39">
      <w:pPr>
        <w:pStyle w:val="NormalWeb"/>
        <w:spacing w:before="0" w:beforeAutospacing="0" w:after="0" w:afterAutospacing="0"/>
        <w:jc w:val="both"/>
        <w:rPr>
          <w:i/>
          <w:iCs/>
          <w:color w:val="0000FF"/>
        </w:rPr>
      </w:pPr>
    </w:p>
    <w:p w14:paraId="03DB9F6B" w14:textId="5162F485" w:rsidR="007F08F0" w:rsidRPr="00E25956" w:rsidRDefault="0074453B" w:rsidP="007F08F0">
      <w:pPr>
        <w:pStyle w:val="Heading2"/>
        <w:spacing w:before="0" w:beforeAutospacing="0" w:after="0" w:afterAutospacing="0"/>
        <w:jc w:val="center"/>
        <w:rPr>
          <w:rFonts w:eastAsia="Times New Roman"/>
          <w:sz w:val="28"/>
          <w:szCs w:val="28"/>
        </w:rPr>
      </w:pPr>
      <w:r w:rsidRPr="007A0F7B">
        <w:rPr>
          <w:rFonts w:eastAsia="Times New Roman"/>
          <w:sz w:val="32"/>
          <w:szCs w:val="32"/>
        </w:rPr>
        <w:lastRenderedPageBreak/>
        <w:t>SADAĻA – RĀDĪTĀJI</w:t>
      </w:r>
    </w:p>
    <w:p w14:paraId="652A57E6" w14:textId="6DEF5DCF" w:rsidR="0074453B" w:rsidRDefault="008913A9" w:rsidP="0074453B">
      <w:pPr>
        <w:pStyle w:val="NormalWeb"/>
        <w:spacing w:before="0" w:beforeAutospacing="0" w:after="0" w:afterAutospacing="0"/>
        <w:jc w:val="both"/>
        <w:rPr>
          <w:color w:val="00B0F0"/>
          <w:sz w:val="28"/>
          <w:szCs w:val="28"/>
        </w:rPr>
      </w:pPr>
      <w:r w:rsidRPr="008913A9">
        <w:rPr>
          <w:noProof/>
        </w:rPr>
        <w:t xml:space="preserve"> </w:t>
      </w:r>
      <w:r w:rsidR="00BA793F">
        <w:rPr>
          <w:noProof/>
        </w:rPr>
        <w:drawing>
          <wp:inline distT="0" distB="0" distL="0" distR="0" wp14:anchorId="12EECD48" wp14:editId="2664B687">
            <wp:extent cx="6493512" cy="2494446"/>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6505704" cy="2499129"/>
                    </a:xfrm>
                    <a:prstGeom prst="rect">
                      <a:avLst/>
                    </a:prstGeom>
                  </pic:spPr>
                </pic:pic>
              </a:graphicData>
            </a:graphic>
          </wp:inline>
        </w:drawing>
      </w:r>
    </w:p>
    <w:p w14:paraId="247B04BF" w14:textId="77777777" w:rsidR="0074453B" w:rsidRPr="00E25956" w:rsidRDefault="0074453B" w:rsidP="0074453B">
      <w:pPr>
        <w:pStyle w:val="NormalWeb"/>
        <w:spacing w:before="0" w:beforeAutospacing="0" w:after="0" w:afterAutospacing="0"/>
        <w:jc w:val="both"/>
        <w:rPr>
          <w:color w:val="00B0F0"/>
          <w:sz w:val="28"/>
          <w:szCs w:val="28"/>
        </w:rPr>
      </w:pPr>
    </w:p>
    <w:p w14:paraId="1E71E656" w14:textId="2EB1F0CF" w:rsidR="0074453B" w:rsidRPr="00E25956" w:rsidRDefault="0074453B" w:rsidP="0074453B">
      <w:pPr>
        <w:pStyle w:val="NormalWeb"/>
        <w:spacing w:before="0" w:beforeAutospacing="0" w:after="0" w:afterAutospacing="0"/>
        <w:jc w:val="both"/>
        <w:rPr>
          <w:color w:val="00B0F0"/>
          <w:sz w:val="28"/>
          <w:szCs w:val="28"/>
        </w:rPr>
      </w:pPr>
    </w:p>
    <w:p w14:paraId="129E27A5" w14:textId="4E283CD9" w:rsidR="0074453B" w:rsidRPr="00E25956" w:rsidRDefault="00BA793F" w:rsidP="0074453B">
      <w:pPr>
        <w:pStyle w:val="Heading2"/>
        <w:spacing w:before="0" w:beforeAutospacing="0" w:after="0" w:afterAutospacing="0"/>
        <w:jc w:val="both"/>
        <w:rPr>
          <w:rFonts w:eastAsia="Times New Roman"/>
          <w:sz w:val="28"/>
          <w:szCs w:val="28"/>
        </w:rPr>
      </w:pPr>
      <w:r>
        <w:rPr>
          <w:noProof/>
        </w:rPr>
        <w:drawing>
          <wp:inline distT="0" distB="0" distL="0" distR="0" wp14:anchorId="78B33C0D" wp14:editId="5F418A28">
            <wp:extent cx="6507178" cy="2785318"/>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1"/>
                    <a:stretch>
                      <a:fillRect/>
                    </a:stretch>
                  </pic:blipFill>
                  <pic:spPr>
                    <a:xfrm>
                      <a:off x="0" y="0"/>
                      <a:ext cx="6510842" cy="2786886"/>
                    </a:xfrm>
                    <a:prstGeom prst="rect">
                      <a:avLst/>
                    </a:prstGeom>
                  </pic:spPr>
                </pic:pic>
              </a:graphicData>
            </a:graphic>
          </wp:inline>
        </w:drawing>
      </w:r>
    </w:p>
    <w:p w14:paraId="64CD2CF8" w14:textId="77777777" w:rsidR="00BA793F" w:rsidRDefault="00BA793F" w:rsidP="0074453B">
      <w:pPr>
        <w:spacing w:before="60" w:after="60"/>
        <w:jc w:val="both"/>
        <w:rPr>
          <w:b/>
          <w:bCs/>
          <w:i/>
          <w:iCs/>
          <w:color w:val="0000FF"/>
        </w:rPr>
      </w:pPr>
    </w:p>
    <w:p w14:paraId="58639379" w14:textId="705E180A" w:rsidR="0074453B" w:rsidRPr="007A6DAD" w:rsidRDefault="0074453B" w:rsidP="0074453B">
      <w:pPr>
        <w:spacing w:before="60" w:after="60"/>
        <w:jc w:val="both"/>
        <w:rPr>
          <w:i/>
          <w:iCs/>
          <w:color w:val="0000FF"/>
        </w:rPr>
      </w:pPr>
      <w:r w:rsidRPr="007A6DAD">
        <w:rPr>
          <w:b/>
          <w:bCs/>
          <w:i/>
          <w:iCs/>
          <w:color w:val="0000FF"/>
        </w:rPr>
        <w:t>Šajā sadaļā projekta iesniedzējs</w:t>
      </w:r>
      <w:r w:rsidRPr="007A6DAD">
        <w:rPr>
          <w:i/>
          <w:iCs/>
          <w:color w:val="0000FF"/>
        </w:rPr>
        <w:t>:</w:t>
      </w:r>
    </w:p>
    <w:p w14:paraId="7F1D5B13" w14:textId="2C5F4A9F" w:rsidR="0074453B" w:rsidRPr="007A6DAD" w:rsidRDefault="0074453B" w:rsidP="0074453B">
      <w:pPr>
        <w:pStyle w:val="ListParagraph"/>
        <w:numPr>
          <w:ilvl w:val="0"/>
          <w:numId w:val="17"/>
        </w:numPr>
        <w:spacing w:before="60" w:after="60"/>
        <w:jc w:val="both"/>
        <w:rPr>
          <w:rFonts w:ascii="Times New Roman" w:hAnsi="Times New Roman"/>
          <w:i/>
          <w:color w:val="0000FF"/>
          <w:sz w:val="24"/>
          <w:szCs w:val="24"/>
        </w:rPr>
      </w:pPr>
      <w:r w:rsidRPr="007A6DAD">
        <w:rPr>
          <w:rFonts w:ascii="Times New Roman" w:hAnsi="Times New Roman"/>
          <w:i/>
          <w:color w:val="0000FF"/>
          <w:sz w:val="24"/>
          <w:szCs w:val="24"/>
          <w:u w:val="single"/>
        </w:rPr>
        <w:t>no</w:t>
      </w:r>
      <w:r w:rsidR="00923421" w:rsidRPr="007A6DAD">
        <w:rPr>
          <w:rFonts w:ascii="Times New Roman" w:hAnsi="Times New Roman"/>
          <w:i/>
          <w:color w:val="0000FF"/>
          <w:sz w:val="24"/>
          <w:szCs w:val="24"/>
          <w:u w:val="single"/>
        </w:rPr>
        <w:t>rāda</w:t>
      </w:r>
      <w:r w:rsidRPr="007A6DAD">
        <w:rPr>
          <w:rFonts w:ascii="Times New Roman" w:hAnsi="Times New Roman"/>
          <w:i/>
          <w:color w:val="0000FF"/>
          <w:sz w:val="24"/>
          <w:szCs w:val="24"/>
          <w:u w:val="single"/>
        </w:rPr>
        <w:t xml:space="preserve"> projekta ietvaros sasniedzamos</w:t>
      </w:r>
      <w:r w:rsidRPr="007A6DAD">
        <w:rPr>
          <w:rFonts w:ascii="Times New Roman" w:hAnsi="Times New Roman"/>
          <w:i/>
          <w:color w:val="0000FF"/>
          <w:sz w:val="24"/>
          <w:szCs w:val="24"/>
        </w:rPr>
        <w:t>:</w:t>
      </w:r>
    </w:p>
    <w:p w14:paraId="4F6D4185" w14:textId="11218EF9" w:rsidR="0077550D" w:rsidRPr="007A6DAD" w:rsidRDefault="00923421" w:rsidP="00A82B14">
      <w:pPr>
        <w:pStyle w:val="ListParagraph"/>
        <w:numPr>
          <w:ilvl w:val="1"/>
          <w:numId w:val="19"/>
        </w:numPr>
        <w:spacing w:before="60" w:after="60"/>
        <w:ind w:left="1134"/>
        <w:jc w:val="both"/>
        <w:rPr>
          <w:rFonts w:ascii="Times New Roman" w:hAnsi="Times New Roman"/>
          <w:i/>
          <w:iCs/>
          <w:color w:val="0000FF"/>
          <w:sz w:val="24"/>
          <w:szCs w:val="24"/>
        </w:rPr>
      </w:pPr>
      <w:r w:rsidRPr="007A6DAD">
        <w:rPr>
          <w:rFonts w:ascii="Times New Roman" w:hAnsi="Times New Roman"/>
          <w:i/>
          <w:iCs/>
          <w:color w:val="0000FF"/>
          <w:sz w:val="24"/>
          <w:szCs w:val="24"/>
        </w:rPr>
        <w:t xml:space="preserve">projekta </w:t>
      </w:r>
      <w:r w:rsidR="00003B2E">
        <w:rPr>
          <w:rFonts w:ascii="Times New Roman" w:hAnsi="Times New Roman"/>
          <w:i/>
          <w:iCs/>
          <w:color w:val="0000FF"/>
          <w:sz w:val="24"/>
          <w:szCs w:val="24"/>
        </w:rPr>
        <w:t>uzraudzības</w:t>
      </w:r>
      <w:r w:rsidR="0074453B" w:rsidRPr="007A6DAD">
        <w:rPr>
          <w:rFonts w:ascii="Times New Roman" w:hAnsi="Times New Roman"/>
          <w:i/>
          <w:iCs/>
          <w:color w:val="0000FF"/>
          <w:sz w:val="24"/>
          <w:szCs w:val="24"/>
        </w:rPr>
        <w:t xml:space="preserve"> rādītājus</w:t>
      </w:r>
      <w:r w:rsidRPr="007A6DAD">
        <w:rPr>
          <w:rFonts w:ascii="Times New Roman" w:hAnsi="Times New Roman"/>
          <w:i/>
          <w:iCs/>
          <w:color w:val="0000FF"/>
          <w:sz w:val="24"/>
          <w:szCs w:val="24"/>
        </w:rPr>
        <w:t>, atbilstoši MK noteikumu 4.</w:t>
      </w:r>
      <w:r w:rsidR="004E46BD">
        <w:rPr>
          <w:rFonts w:ascii="Times New Roman" w:hAnsi="Times New Roman"/>
          <w:i/>
          <w:iCs/>
          <w:color w:val="0000FF"/>
          <w:sz w:val="24"/>
          <w:szCs w:val="24"/>
        </w:rPr>
        <w:t xml:space="preserve"> </w:t>
      </w:r>
      <w:r w:rsidRPr="007A6DAD">
        <w:rPr>
          <w:rFonts w:ascii="Times New Roman" w:hAnsi="Times New Roman"/>
          <w:i/>
          <w:iCs/>
          <w:color w:val="0000FF"/>
          <w:sz w:val="24"/>
          <w:szCs w:val="24"/>
        </w:rPr>
        <w:t>punktam</w:t>
      </w:r>
      <w:r w:rsidR="004E46BD">
        <w:rPr>
          <w:rFonts w:ascii="Times New Roman" w:hAnsi="Times New Roman"/>
          <w:i/>
          <w:iCs/>
          <w:color w:val="0000FF"/>
          <w:sz w:val="24"/>
          <w:szCs w:val="24"/>
        </w:rPr>
        <w:t>;</w:t>
      </w:r>
    </w:p>
    <w:p w14:paraId="0B38D5A8" w14:textId="4622B501" w:rsidR="00B84001" w:rsidRPr="007A6DAD" w:rsidRDefault="0074453B" w:rsidP="00A82B14">
      <w:pPr>
        <w:pStyle w:val="ListParagraph"/>
        <w:numPr>
          <w:ilvl w:val="1"/>
          <w:numId w:val="19"/>
        </w:numPr>
        <w:spacing w:before="60" w:after="60"/>
        <w:ind w:left="1134"/>
        <w:jc w:val="both"/>
        <w:rPr>
          <w:rFonts w:ascii="Times New Roman" w:hAnsi="Times New Roman"/>
          <w:i/>
          <w:color w:val="0000FF"/>
          <w:sz w:val="24"/>
          <w:szCs w:val="24"/>
        </w:rPr>
      </w:pPr>
      <w:bookmarkStart w:id="10" w:name="_Hlk126777612"/>
      <w:r w:rsidRPr="007A6DAD">
        <w:rPr>
          <w:rFonts w:ascii="Times New Roman" w:hAnsi="Times New Roman"/>
          <w:i/>
          <w:color w:val="0000FF"/>
          <w:sz w:val="24"/>
          <w:szCs w:val="24"/>
        </w:rPr>
        <w:t xml:space="preserve">horizontālā principa “Vienlīdzība, iekļaušana, </w:t>
      </w:r>
      <w:proofErr w:type="spellStart"/>
      <w:r w:rsidRPr="007A6DAD">
        <w:rPr>
          <w:rFonts w:ascii="Times New Roman" w:hAnsi="Times New Roman"/>
          <w:i/>
          <w:color w:val="0000FF"/>
          <w:sz w:val="24"/>
          <w:szCs w:val="24"/>
        </w:rPr>
        <w:t>nediskriminācija</w:t>
      </w:r>
      <w:proofErr w:type="spellEnd"/>
      <w:r w:rsidRPr="007A6DAD">
        <w:rPr>
          <w:rFonts w:ascii="Times New Roman" w:hAnsi="Times New Roman"/>
          <w:i/>
          <w:color w:val="0000FF"/>
          <w:sz w:val="24"/>
          <w:szCs w:val="24"/>
        </w:rPr>
        <w:t xml:space="preserve"> un </w:t>
      </w:r>
      <w:proofErr w:type="spellStart"/>
      <w:r w:rsidRPr="007A6DAD">
        <w:rPr>
          <w:rFonts w:ascii="Times New Roman" w:hAnsi="Times New Roman"/>
          <w:i/>
          <w:color w:val="0000FF"/>
          <w:sz w:val="24"/>
          <w:szCs w:val="24"/>
        </w:rPr>
        <w:t>pamattiesību</w:t>
      </w:r>
      <w:proofErr w:type="spellEnd"/>
      <w:r w:rsidRPr="007A6DAD">
        <w:rPr>
          <w:rFonts w:ascii="Times New Roman" w:hAnsi="Times New Roman"/>
          <w:i/>
          <w:color w:val="0000FF"/>
          <w:sz w:val="24"/>
          <w:szCs w:val="24"/>
        </w:rPr>
        <w:t xml:space="preserve"> ievērošana” </w:t>
      </w:r>
      <w:bookmarkEnd w:id="10"/>
      <w:r w:rsidRPr="007A6DAD">
        <w:rPr>
          <w:rFonts w:ascii="Times New Roman" w:hAnsi="Times New Roman"/>
          <w:i/>
          <w:color w:val="0000FF"/>
          <w:sz w:val="24"/>
          <w:szCs w:val="24"/>
        </w:rPr>
        <w:t>rādītājus</w:t>
      </w:r>
      <w:r w:rsidR="00923421" w:rsidRPr="007A6DAD">
        <w:rPr>
          <w:rFonts w:ascii="Times New Roman" w:hAnsi="Times New Roman"/>
          <w:i/>
          <w:color w:val="0000FF"/>
          <w:sz w:val="24"/>
          <w:szCs w:val="24"/>
        </w:rPr>
        <w:t>, atbilstoši MK noteikumu 2</w:t>
      </w:r>
      <w:r w:rsidR="007A6DAD" w:rsidRPr="007A6DAD">
        <w:rPr>
          <w:rFonts w:ascii="Times New Roman" w:hAnsi="Times New Roman"/>
          <w:i/>
          <w:color w:val="0000FF"/>
          <w:sz w:val="24"/>
          <w:szCs w:val="24"/>
        </w:rPr>
        <w:t>4</w:t>
      </w:r>
      <w:r w:rsidR="00923421" w:rsidRPr="007A6DAD">
        <w:rPr>
          <w:rFonts w:ascii="Times New Roman" w:hAnsi="Times New Roman"/>
          <w:i/>
          <w:color w:val="0000FF"/>
          <w:sz w:val="24"/>
          <w:szCs w:val="24"/>
        </w:rPr>
        <w:t>.</w:t>
      </w:r>
      <w:r w:rsidR="007A6DAD" w:rsidRPr="007A6DAD">
        <w:rPr>
          <w:rFonts w:ascii="Times New Roman" w:hAnsi="Times New Roman"/>
          <w:i/>
          <w:color w:val="0000FF"/>
          <w:sz w:val="24"/>
          <w:szCs w:val="24"/>
        </w:rPr>
        <w:t>8</w:t>
      </w:r>
      <w:r w:rsidR="00923421" w:rsidRPr="007A6DAD">
        <w:rPr>
          <w:rFonts w:ascii="Times New Roman" w:hAnsi="Times New Roman"/>
          <w:i/>
          <w:color w:val="0000FF"/>
          <w:sz w:val="24"/>
          <w:szCs w:val="24"/>
        </w:rPr>
        <w:t>.</w:t>
      </w:r>
      <w:r w:rsidR="004E46BD">
        <w:rPr>
          <w:rFonts w:ascii="Times New Roman" w:hAnsi="Times New Roman"/>
          <w:i/>
          <w:color w:val="0000FF"/>
          <w:sz w:val="24"/>
          <w:szCs w:val="24"/>
        </w:rPr>
        <w:t xml:space="preserve"> </w:t>
      </w:r>
      <w:r w:rsidR="00923421" w:rsidRPr="007A6DAD">
        <w:rPr>
          <w:rFonts w:ascii="Times New Roman" w:hAnsi="Times New Roman"/>
          <w:i/>
          <w:color w:val="0000FF"/>
          <w:sz w:val="24"/>
          <w:szCs w:val="24"/>
        </w:rPr>
        <w:t xml:space="preserve">apakšpunktam. </w:t>
      </w:r>
    </w:p>
    <w:p w14:paraId="29B72062" w14:textId="4F76A938" w:rsidR="0074453B" w:rsidRPr="007A6DAD" w:rsidRDefault="00923421" w:rsidP="00B84001">
      <w:pPr>
        <w:pStyle w:val="ListParagraph"/>
        <w:numPr>
          <w:ilvl w:val="0"/>
          <w:numId w:val="4"/>
        </w:numPr>
        <w:spacing w:before="60" w:after="60"/>
        <w:ind w:left="1985"/>
        <w:jc w:val="both"/>
        <w:rPr>
          <w:rFonts w:ascii="Times New Roman" w:hAnsi="Times New Roman"/>
          <w:i/>
          <w:color w:val="0000FF"/>
          <w:sz w:val="24"/>
          <w:szCs w:val="24"/>
        </w:rPr>
      </w:pPr>
      <w:r w:rsidRPr="007A6DAD">
        <w:rPr>
          <w:rFonts w:ascii="Times New Roman" w:hAnsi="Times New Roman"/>
          <w:i/>
          <w:color w:val="0000FF"/>
          <w:sz w:val="24"/>
          <w:szCs w:val="24"/>
        </w:rPr>
        <w:t xml:space="preserve">Papildus MK noteikumos noteiktajiem rādītājiem projektā var iekļaut arī citus </w:t>
      </w:r>
      <w:r w:rsidR="00B84001" w:rsidRPr="007A6DAD">
        <w:rPr>
          <w:rFonts w:ascii="Times New Roman" w:hAnsi="Times New Roman"/>
          <w:i/>
          <w:color w:val="0000FF"/>
          <w:sz w:val="24"/>
          <w:szCs w:val="24"/>
        </w:rPr>
        <w:t>horizontālā principa rādītājus, ja tie tiks sasniegti attiecīgo projekta darbību īstenošanas rezultātā</w:t>
      </w:r>
      <w:r w:rsidR="004E46BD">
        <w:rPr>
          <w:rFonts w:ascii="Times New Roman" w:hAnsi="Times New Roman"/>
          <w:i/>
          <w:color w:val="0000FF"/>
          <w:sz w:val="24"/>
          <w:szCs w:val="24"/>
        </w:rPr>
        <w:t>.</w:t>
      </w:r>
    </w:p>
    <w:p w14:paraId="71622491" w14:textId="77777777" w:rsidR="0074453B" w:rsidRPr="007A6DAD" w:rsidRDefault="0074453B" w:rsidP="00A82B14">
      <w:pPr>
        <w:pStyle w:val="ListParagraph"/>
        <w:numPr>
          <w:ilvl w:val="1"/>
          <w:numId w:val="19"/>
        </w:numPr>
        <w:spacing w:before="60" w:after="60"/>
        <w:ind w:left="1134"/>
        <w:jc w:val="both"/>
        <w:rPr>
          <w:rFonts w:ascii="Times New Roman" w:hAnsi="Times New Roman"/>
          <w:i/>
          <w:color w:val="0000FF"/>
          <w:sz w:val="24"/>
          <w:szCs w:val="24"/>
        </w:rPr>
      </w:pPr>
      <w:r w:rsidRPr="007A6DAD">
        <w:rPr>
          <w:rFonts w:ascii="Times New Roman" w:hAnsi="Times New Roman"/>
          <w:i/>
          <w:color w:val="0000FF"/>
          <w:sz w:val="24"/>
          <w:szCs w:val="24"/>
        </w:rPr>
        <w:t>projektu darbību rezultātus, kas definējami projekta līmenī;</w:t>
      </w:r>
    </w:p>
    <w:p w14:paraId="5D21CE21" w14:textId="16469D1E" w:rsidR="0074453B" w:rsidRPr="007A6DAD" w:rsidRDefault="0074453B" w:rsidP="00A82B14">
      <w:pPr>
        <w:pStyle w:val="ListParagraph"/>
        <w:numPr>
          <w:ilvl w:val="0"/>
          <w:numId w:val="19"/>
        </w:numPr>
        <w:spacing w:before="60" w:after="60"/>
        <w:jc w:val="both"/>
        <w:rPr>
          <w:rFonts w:ascii="Times New Roman" w:hAnsi="Times New Roman"/>
          <w:i/>
          <w:color w:val="0000FF"/>
          <w:sz w:val="24"/>
          <w:szCs w:val="24"/>
        </w:rPr>
      </w:pPr>
      <w:r w:rsidRPr="007A6DAD">
        <w:rPr>
          <w:rFonts w:ascii="Times New Roman" w:hAnsi="Times New Roman"/>
          <w:i/>
          <w:color w:val="0000FF"/>
          <w:sz w:val="24"/>
          <w:szCs w:val="24"/>
          <w:u w:val="single"/>
        </w:rPr>
        <w:t>nosaka plānoto rādītāju sasniedzamās vērtības</w:t>
      </w:r>
      <w:r w:rsidRPr="007A6DAD">
        <w:rPr>
          <w:rFonts w:ascii="Times New Roman" w:hAnsi="Times New Roman"/>
          <w:i/>
          <w:color w:val="0000FF"/>
          <w:sz w:val="24"/>
          <w:szCs w:val="24"/>
        </w:rPr>
        <w:t xml:space="preserve">, kā arī rādītājiem/rezultātiem, kuri nav definēti </w:t>
      </w:r>
      <w:r w:rsidR="00A66019" w:rsidRPr="007A6DAD">
        <w:rPr>
          <w:rFonts w:ascii="Times New Roman" w:hAnsi="Times New Roman"/>
          <w:i/>
          <w:color w:val="0000FF"/>
          <w:sz w:val="24"/>
          <w:szCs w:val="24"/>
        </w:rPr>
        <w:t>pasākuma</w:t>
      </w:r>
      <w:r w:rsidRPr="007A6DAD">
        <w:rPr>
          <w:rFonts w:ascii="Times New Roman" w:hAnsi="Times New Roman"/>
          <w:i/>
          <w:color w:val="0000FF"/>
          <w:sz w:val="24"/>
          <w:szCs w:val="24"/>
        </w:rPr>
        <w:t xml:space="preserve"> līmenī, norāda mērvienību</w:t>
      </w:r>
      <w:r w:rsidR="004E46BD">
        <w:rPr>
          <w:rFonts w:ascii="Times New Roman" w:hAnsi="Times New Roman"/>
          <w:i/>
          <w:color w:val="0000FF"/>
          <w:sz w:val="24"/>
          <w:szCs w:val="24"/>
        </w:rPr>
        <w:t>.</w:t>
      </w:r>
    </w:p>
    <w:p w14:paraId="7A9BDF8B" w14:textId="77777777" w:rsidR="00B84001" w:rsidRPr="007A6DAD" w:rsidRDefault="00B84001" w:rsidP="00B84001">
      <w:pPr>
        <w:pStyle w:val="ListParagraph"/>
        <w:spacing w:before="60" w:after="60"/>
        <w:jc w:val="both"/>
        <w:rPr>
          <w:rFonts w:ascii="Times New Roman" w:hAnsi="Times New Roman"/>
          <w:i/>
          <w:color w:val="0000FF"/>
          <w:sz w:val="24"/>
          <w:szCs w:val="24"/>
        </w:rPr>
      </w:pPr>
    </w:p>
    <w:p w14:paraId="74EDA0C7" w14:textId="283DECD7" w:rsidR="0074453B" w:rsidRPr="007A6DAD" w:rsidRDefault="0074453B" w:rsidP="00B84001">
      <w:pPr>
        <w:pStyle w:val="ListParagraph"/>
        <w:numPr>
          <w:ilvl w:val="0"/>
          <w:numId w:val="4"/>
        </w:numPr>
        <w:spacing w:before="60" w:after="60"/>
        <w:jc w:val="both"/>
        <w:rPr>
          <w:rFonts w:ascii="Times New Roman" w:hAnsi="Times New Roman"/>
          <w:i/>
          <w:color w:val="0000FF"/>
          <w:sz w:val="24"/>
          <w:szCs w:val="24"/>
        </w:rPr>
      </w:pPr>
      <w:r w:rsidRPr="007A6DAD">
        <w:rPr>
          <w:rFonts w:ascii="Times New Roman" w:hAnsi="Times New Roman"/>
          <w:i/>
          <w:color w:val="0000FF"/>
          <w:sz w:val="24"/>
          <w:szCs w:val="24"/>
        </w:rPr>
        <w:t xml:space="preserve">Projekta rādītājus izmanto sadaļā “Darbības”, norādot, ar kādām darbībām </w:t>
      </w:r>
      <w:r w:rsidR="00B84001" w:rsidRPr="007A6DAD">
        <w:rPr>
          <w:rFonts w:ascii="Times New Roman" w:hAnsi="Times New Roman"/>
          <w:i/>
          <w:color w:val="0000FF"/>
          <w:sz w:val="24"/>
          <w:szCs w:val="24"/>
        </w:rPr>
        <w:t xml:space="preserve">attiecīgie </w:t>
      </w:r>
      <w:r w:rsidRPr="007A6DAD">
        <w:rPr>
          <w:rFonts w:ascii="Times New Roman" w:hAnsi="Times New Roman"/>
          <w:i/>
          <w:color w:val="0000FF"/>
          <w:sz w:val="24"/>
          <w:szCs w:val="24"/>
        </w:rPr>
        <w:t>rādītāji tiks sasniegti.</w:t>
      </w:r>
    </w:p>
    <w:p w14:paraId="5B3DD57F" w14:textId="77777777" w:rsidR="0074453B" w:rsidRPr="007A6DAD" w:rsidRDefault="0074453B" w:rsidP="0074453B">
      <w:pPr>
        <w:pStyle w:val="NormalWeb"/>
        <w:spacing w:before="0" w:beforeAutospacing="0" w:after="0" w:afterAutospacing="0"/>
        <w:jc w:val="both"/>
        <w:rPr>
          <w:b/>
          <w:bCs/>
          <w:i/>
          <w:iCs/>
          <w:color w:val="0000FF"/>
        </w:rPr>
      </w:pPr>
    </w:p>
    <w:p w14:paraId="6E3455DB" w14:textId="2038BCD5" w:rsidR="0074453B" w:rsidRPr="007A6DAD" w:rsidRDefault="0074453B" w:rsidP="00B84001">
      <w:pPr>
        <w:pStyle w:val="NormalWeb"/>
        <w:numPr>
          <w:ilvl w:val="0"/>
          <w:numId w:val="4"/>
        </w:numPr>
        <w:spacing w:before="0" w:beforeAutospacing="0" w:after="0" w:afterAutospacing="0"/>
        <w:jc w:val="both"/>
        <w:rPr>
          <w:b/>
          <w:bCs/>
          <w:i/>
          <w:iCs/>
          <w:color w:val="0000FF"/>
        </w:rPr>
      </w:pPr>
      <w:r w:rsidRPr="007A6DAD">
        <w:rPr>
          <w:b/>
          <w:bCs/>
          <w:i/>
          <w:iCs/>
          <w:color w:val="0000FF"/>
        </w:rPr>
        <w:t>Sasniedzamiem rādītājiem:</w:t>
      </w:r>
    </w:p>
    <w:p w14:paraId="68CEA1E6" w14:textId="53C0E651" w:rsidR="0074453B" w:rsidRPr="007A6DAD" w:rsidRDefault="0074453B" w:rsidP="00B84001">
      <w:pPr>
        <w:pStyle w:val="NormalWeb"/>
        <w:numPr>
          <w:ilvl w:val="0"/>
          <w:numId w:val="2"/>
        </w:numPr>
        <w:spacing w:before="0" w:beforeAutospacing="0"/>
        <w:ind w:left="993"/>
        <w:jc w:val="both"/>
        <w:rPr>
          <w:i/>
          <w:iCs/>
          <w:color w:val="0000FF"/>
        </w:rPr>
      </w:pPr>
      <w:r w:rsidRPr="007A6DAD">
        <w:rPr>
          <w:i/>
          <w:iCs/>
          <w:color w:val="0000FF"/>
        </w:rPr>
        <w:t xml:space="preserve">jābūt atbilstošiem MK noteikumos par </w:t>
      </w:r>
      <w:r w:rsidR="00A66019" w:rsidRPr="007A6DAD">
        <w:rPr>
          <w:i/>
          <w:iCs/>
          <w:color w:val="0000FF"/>
        </w:rPr>
        <w:t>pasākuma</w:t>
      </w:r>
      <w:r w:rsidRPr="007A6DAD">
        <w:rPr>
          <w:i/>
          <w:iCs/>
          <w:color w:val="0000FF"/>
        </w:rPr>
        <w:t xml:space="preserve"> īstenošanu noteiktajiem rādītājiem, </w:t>
      </w:r>
    </w:p>
    <w:p w14:paraId="5A25F1C2" w14:textId="40D75731" w:rsidR="0074453B" w:rsidRPr="007A6DAD" w:rsidRDefault="00B84001" w:rsidP="00B84001">
      <w:pPr>
        <w:pStyle w:val="NormalWeb"/>
        <w:numPr>
          <w:ilvl w:val="0"/>
          <w:numId w:val="2"/>
        </w:numPr>
        <w:ind w:left="993"/>
        <w:jc w:val="both"/>
        <w:rPr>
          <w:i/>
          <w:iCs/>
          <w:color w:val="0000FF"/>
        </w:rPr>
      </w:pPr>
      <w:r w:rsidRPr="007A6DAD">
        <w:rPr>
          <w:i/>
          <w:iCs/>
          <w:color w:val="0000FF"/>
        </w:rPr>
        <w:t xml:space="preserve">jābūt </w:t>
      </w:r>
      <w:r w:rsidR="0074453B" w:rsidRPr="007A6DAD">
        <w:rPr>
          <w:i/>
          <w:iCs/>
          <w:color w:val="0000FF"/>
        </w:rPr>
        <w:t>izmērāmiem;</w:t>
      </w:r>
    </w:p>
    <w:p w14:paraId="7CB88D51" w14:textId="12733CAB" w:rsidR="0074453B" w:rsidRPr="007A6DAD" w:rsidRDefault="00B84001" w:rsidP="00B84001">
      <w:pPr>
        <w:pStyle w:val="NormalWeb"/>
        <w:numPr>
          <w:ilvl w:val="0"/>
          <w:numId w:val="2"/>
        </w:numPr>
        <w:ind w:left="993"/>
        <w:jc w:val="both"/>
        <w:rPr>
          <w:i/>
          <w:iCs/>
          <w:color w:val="0000FF"/>
        </w:rPr>
      </w:pPr>
      <w:r w:rsidRPr="007A6DAD">
        <w:rPr>
          <w:i/>
          <w:iCs/>
          <w:color w:val="0000FF"/>
        </w:rPr>
        <w:t xml:space="preserve">norādītajām </w:t>
      </w:r>
      <w:r w:rsidR="0074453B" w:rsidRPr="007A6DAD">
        <w:rPr>
          <w:i/>
          <w:iCs/>
          <w:color w:val="0000FF"/>
        </w:rPr>
        <w:t>rādītāju vērtībām loģiski jāizriet no projektā plānotajām darbībām;</w:t>
      </w:r>
    </w:p>
    <w:p w14:paraId="4F126791" w14:textId="66D31258" w:rsidR="0074453B" w:rsidRPr="007A6DAD" w:rsidRDefault="0074453B" w:rsidP="00B84001">
      <w:pPr>
        <w:pStyle w:val="NormalWeb"/>
        <w:numPr>
          <w:ilvl w:val="0"/>
          <w:numId w:val="2"/>
        </w:numPr>
        <w:spacing w:before="0" w:beforeAutospacing="0"/>
        <w:ind w:left="993"/>
        <w:jc w:val="both"/>
        <w:rPr>
          <w:i/>
          <w:iCs/>
          <w:color w:val="0000FF"/>
        </w:rPr>
      </w:pPr>
      <w:r w:rsidRPr="007A6DAD">
        <w:rPr>
          <w:i/>
          <w:iCs/>
          <w:color w:val="0000FF"/>
        </w:rPr>
        <w:t xml:space="preserve">jāsniedz ieguldījumu </w:t>
      </w:r>
      <w:r w:rsidR="00B84001" w:rsidRPr="007A6DAD">
        <w:rPr>
          <w:i/>
          <w:iCs/>
          <w:color w:val="0000FF"/>
        </w:rPr>
        <w:t xml:space="preserve">projekta </w:t>
      </w:r>
      <w:r w:rsidRPr="007A6DAD">
        <w:rPr>
          <w:i/>
          <w:iCs/>
          <w:color w:val="0000FF"/>
        </w:rPr>
        <w:t>mērķa sasniegšanā.</w:t>
      </w:r>
    </w:p>
    <w:p w14:paraId="101C0B5B" w14:textId="19936BBC" w:rsidR="0074453B" w:rsidRPr="007A6DAD" w:rsidRDefault="0074453B" w:rsidP="0074453B">
      <w:pPr>
        <w:pStyle w:val="NormalWeb"/>
        <w:numPr>
          <w:ilvl w:val="0"/>
          <w:numId w:val="4"/>
        </w:numPr>
        <w:spacing w:before="0" w:beforeAutospacing="0" w:after="0" w:afterAutospacing="0"/>
        <w:ind w:left="426"/>
        <w:jc w:val="both"/>
        <w:rPr>
          <w:b/>
          <w:bCs/>
          <w:i/>
          <w:iCs/>
          <w:color w:val="0000FF"/>
        </w:rPr>
      </w:pPr>
      <w:r w:rsidRPr="007A6DAD">
        <w:rPr>
          <w:b/>
          <w:bCs/>
          <w:i/>
          <w:iCs/>
          <w:color w:val="0000FF"/>
        </w:rPr>
        <w:t xml:space="preserve">Atlasē </w:t>
      </w:r>
      <w:r w:rsidR="00B84001" w:rsidRPr="007A6DAD">
        <w:rPr>
          <w:b/>
          <w:bCs/>
          <w:i/>
          <w:iCs/>
          <w:color w:val="0000FF"/>
        </w:rPr>
        <w:t>tiks</w:t>
      </w:r>
      <w:r w:rsidRPr="007A6DAD">
        <w:rPr>
          <w:b/>
          <w:bCs/>
          <w:i/>
          <w:iCs/>
          <w:color w:val="0000FF"/>
        </w:rPr>
        <w:t xml:space="preserve"> atbalstīts projekts, kur</w:t>
      </w:r>
      <w:r w:rsidR="00B84001" w:rsidRPr="007A6DAD">
        <w:rPr>
          <w:b/>
          <w:bCs/>
          <w:i/>
          <w:iCs/>
          <w:color w:val="0000FF"/>
        </w:rPr>
        <w:t>ā</w:t>
      </w:r>
      <w:r w:rsidRPr="007A6DAD">
        <w:rPr>
          <w:b/>
          <w:bCs/>
          <w:i/>
          <w:iCs/>
          <w:color w:val="0000FF"/>
        </w:rPr>
        <w:t>:</w:t>
      </w:r>
    </w:p>
    <w:p w14:paraId="1EEC6832" w14:textId="1651B477" w:rsidR="0074453B" w:rsidRPr="007A6DAD" w:rsidRDefault="0074453B" w:rsidP="00A82B14">
      <w:pPr>
        <w:pStyle w:val="NormalWeb"/>
        <w:numPr>
          <w:ilvl w:val="1"/>
          <w:numId w:val="19"/>
        </w:numPr>
        <w:spacing w:before="0" w:beforeAutospacing="0" w:after="0" w:afterAutospacing="0"/>
        <w:jc w:val="both"/>
        <w:rPr>
          <w:i/>
          <w:iCs/>
          <w:color w:val="0000FF"/>
        </w:rPr>
      </w:pPr>
      <w:r w:rsidRPr="007A6DAD">
        <w:rPr>
          <w:i/>
          <w:iCs/>
          <w:color w:val="0000FF"/>
        </w:rPr>
        <w:t xml:space="preserve">sasniedzamie rādītāji ir noteikti atbilstoši MK noteikumu </w:t>
      </w:r>
      <w:r w:rsidR="00152CC8" w:rsidRPr="007A6DAD">
        <w:rPr>
          <w:i/>
          <w:iCs/>
          <w:color w:val="0000FF"/>
        </w:rPr>
        <w:t>4</w:t>
      </w:r>
      <w:r w:rsidRPr="007A6DAD">
        <w:rPr>
          <w:i/>
          <w:iCs/>
          <w:color w:val="0000FF"/>
        </w:rPr>
        <w:t>.</w:t>
      </w:r>
      <w:r w:rsidR="004E46BD">
        <w:rPr>
          <w:i/>
          <w:iCs/>
          <w:color w:val="0000FF"/>
        </w:rPr>
        <w:t xml:space="preserve"> </w:t>
      </w:r>
      <w:r w:rsidRPr="007A6DAD">
        <w:rPr>
          <w:i/>
          <w:iCs/>
          <w:color w:val="0000FF"/>
        </w:rPr>
        <w:t>punktā noteiktajiem rādītājiem:</w:t>
      </w:r>
    </w:p>
    <w:p w14:paraId="37D5300C" w14:textId="5204D4FB" w:rsidR="00E67F3F" w:rsidRPr="007A6DAD" w:rsidRDefault="00152CC8" w:rsidP="00E67F3F">
      <w:pPr>
        <w:pStyle w:val="NormalWeb"/>
        <w:numPr>
          <w:ilvl w:val="0"/>
          <w:numId w:val="5"/>
        </w:numPr>
        <w:spacing w:before="0" w:beforeAutospacing="0" w:after="0" w:afterAutospacing="0"/>
        <w:ind w:left="1276"/>
        <w:jc w:val="both"/>
        <w:rPr>
          <w:i/>
          <w:iCs/>
          <w:color w:val="0000FF"/>
        </w:rPr>
      </w:pPr>
      <w:r w:rsidRPr="007A6DAD">
        <w:rPr>
          <w:i/>
          <w:iCs/>
          <w:color w:val="0000FF"/>
        </w:rPr>
        <w:t xml:space="preserve">programmas iznākuma rādītājs – </w:t>
      </w:r>
      <w:r w:rsidR="007A6DAD" w:rsidRPr="007A6DAD">
        <w:rPr>
          <w:i/>
          <w:iCs/>
          <w:color w:val="0000FF"/>
        </w:rPr>
        <w:t>nacionāla, reģionāla vai vietēja mēroga valsts administrācijas vai sabiedrisko pakalpojumu iestāžu un pakalpojumu skaits, kas saņēmuši atbalstu – 1;</w:t>
      </w:r>
    </w:p>
    <w:p w14:paraId="1AA8454F" w14:textId="77777777" w:rsidR="007A6DAD" w:rsidRDefault="0074453B" w:rsidP="007A6DAD">
      <w:pPr>
        <w:pStyle w:val="NormalWeb"/>
        <w:numPr>
          <w:ilvl w:val="0"/>
          <w:numId w:val="5"/>
        </w:numPr>
        <w:spacing w:before="0" w:beforeAutospacing="0" w:after="0" w:afterAutospacing="0"/>
        <w:ind w:left="1276"/>
        <w:jc w:val="both"/>
        <w:rPr>
          <w:i/>
          <w:iCs/>
          <w:color w:val="0000FF"/>
        </w:rPr>
      </w:pPr>
      <w:r w:rsidRPr="007A6DAD">
        <w:rPr>
          <w:i/>
          <w:iCs/>
          <w:color w:val="0000FF"/>
        </w:rPr>
        <w:t xml:space="preserve">nacionālais </w:t>
      </w:r>
      <w:r w:rsidR="00152CC8" w:rsidRPr="007A6DAD">
        <w:rPr>
          <w:i/>
          <w:iCs/>
          <w:color w:val="0000FF"/>
        </w:rPr>
        <w:t>iznākuma</w:t>
      </w:r>
      <w:r w:rsidRPr="007A6DAD">
        <w:rPr>
          <w:i/>
          <w:iCs/>
          <w:color w:val="0000FF"/>
        </w:rPr>
        <w:t xml:space="preserve"> rādītājs </w:t>
      </w:r>
      <w:r w:rsidR="007A6DAD" w:rsidRPr="007A6DAD">
        <w:rPr>
          <w:i/>
          <w:iCs/>
          <w:color w:val="0000FF"/>
        </w:rPr>
        <w:t>- pilnveidoto informācijas sistēmu skaits – 1;</w:t>
      </w:r>
    </w:p>
    <w:p w14:paraId="5A3D12D6" w14:textId="4A28CF5F" w:rsidR="007A6DAD" w:rsidRPr="007A6DAD" w:rsidRDefault="007A6DAD" w:rsidP="007A6DAD">
      <w:pPr>
        <w:pStyle w:val="NormalWeb"/>
        <w:numPr>
          <w:ilvl w:val="0"/>
          <w:numId w:val="5"/>
        </w:numPr>
        <w:spacing w:before="0" w:beforeAutospacing="0" w:after="0" w:afterAutospacing="0"/>
        <w:ind w:left="1276"/>
        <w:jc w:val="both"/>
        <w:rPr>
          <w:i/>
          <w:iCs/>
          <w:color w:val="0000FF"/>
        </w:rPr>
      </w:pPr>
      <w:r w:rsidRPr="007A6DAD">
        <w:rPr>
          <w:i/>
          <w:iCs/>
          <w:color w:val="0000FF"/>
        </w:rPr>
        <w:t>programmas rezultāta rādītājs – invaliditātes ekspertīzei patērētā laika samazinājums – līdz 22,92 dienām.</w:t>
      </w:r>
    </w:p>
    <w:p w14:paraId="33DB203C" w14:textId="77777777" w:rsidR="007A6DAD" w:rsidRPr="00BA793F" w:rsidRDefault="007A6DAD" w:rsidP="007A6DAD">
      <w:pPr>
        <w:pStyle w:val="NormalWeb"/>
        <w:spacing w:before="0" w:beforeAutospacing="0" w:after="0" w:afterAutospacing="0"/>
        <w:ind w:left="1276"/>
        <w:jc w:val="both"/>
        <w:rPr>
          <w:i/>
          <w:iCs/>
          <w:color w:val="0000FF"/>
          <w:highlight w:val="yellow"/>
        </w:rPr>
      </w:pPr>
    </w:p>
    <w:p w14:paraId="6DD46310" w14:textId="24166A87" w:rsidR="00E67F3F" w:rsidRPr="007A6DAD" w:rsidRDefault="00E67F3F" w:rsidP="00E67F3F">
      <w:pPr>
        <w:pStyle w:val="NormalWeb"/>
        <w:numPr>
          <w:ilvl w:val="0"/>
          <w:numId w:val="4"/>
        </w:numPr>
        <w:spacing w:before="0" w:beforeAutospacing="0" w:after="0" w:afterAutospacing="0"/>
        <w:ind w:left="1701"/>
        <w:jc w:val="both"/>
        <w:rPr>
          <w:i/>
          <w:iCs/>
          <w:color w:val="0000FF"/>
        </w:rPr>
      </w:pPr>
      <w:r w:rsidRPr="007A6DAD">
        <w:rPr>
          <w:i/>
          <w:iCs/>
          <w:color w:val="0000FF"/>
        </w:rPr>
        <w:t>Kā rādītāja starpposma vērtību norāda vērtību (rādītāja skaitliskais apjoms), kas tiks sasniegta uz 31.12.2024., bet kā gala vērtību norāda kopējo vērtību, kas tiks sasniegta projekta īstenošanas rezultātā, t.i., kopējā rādītāja vērtībā ieskaita arī starpposma vērtību.</w:t>
      </w:r>
    </w:p>
    <w:p w14:paraId="0B018A4C" w14:textId="44E160B0" w:rsidR="00E67F3F" w:rsidRPr="007A6DAD" w:rsidRDefault="00E67F3F" w:rsidP="00E67F3F">
      <w:pPr>
        <w:pStyle w:val="NormalWeb"/>
        <w:spacing w:before="0" w:beforeAutospacing="0" w:after="0" w:afterAutospacing="0"/>
        <w:ind w:left="1701"/>
        <w:jc w:val="both"/>
        <w:rPr>
          <w:i/>
          <w:iCs/>
          <w:color w:val="0000FF"/>
        </w:rPr>
      </w:pPr>
    </w:p>
    <w:p w14:paraId="0EDA43A9" w14:textId="6D786CC4" w:rsidR="007A6DAD" w:rsidRPr="007A6DAD" w:rsidRDefault="0074453B" w:rsidP="007A6DAD">
      <w:pPr>
        <w:pStyle w:val="NormalWeb"/>
        <w:numPr>
          <w:ilvl w:val="1"/>
          <w:numId w:val="3"/>
        </w:numPr>
        <w:spacing w:before="0" w:beforeAutospacing="0" w:after="0" w:afterAutospacing="0"/>
        <w:ind w:left="851"/>
        <w:jc w:val="both"/>
        <w:rPr>
          <w:i/>
          <w:iCs/>
          <w:color w:val="0000FF"/>
        </w:rPr>
      </w:pPr>
      <w:r w:rsidRPr="007A6DAD">
        <w:rPr>
          <w:i/>
          <w:iCs/>
          <w:color w:val="0000FF"/>
        </w:rPr>
        <w:t xml:space="preserve">paredzēti vismaz </w:t>
      </w:r>
      <w:r w:rsidR="007A6DAD" w:rsidRPr="007A6DAD">
        <w:rPr>
          <w:i/>
          <w:iCs/>
          <w:color w:val="0000FF"/>
        </w:rPr>
        <w:t>trīs</w:t>
      </w:r>
      <w:r w:rsidR="0050788D" w:rsidRPr="007A6DAD">
        <w:rPr>
          <w:i/>
          <w:iCs/>
          <w:color w:val="0000FF"/>
        </w:rPr>
        <w:t xml:space="preserve"> šādi</w:t>
      </w:r>
      <w:r w:rsidR="00807D3A" w:rsidRPr="007A6DAD">
        <w:rPr>
          <w:i/>
          <w:iCs/>
          <w:color w:val="0000FF"/>
        </w:rPr>
        <w:t xml:space="preserve"> </w:t>
      </w:r>
      <w:r w:rsidRPr="007A6DAD">
        <w:rPr>
          <w:i/>
          <w:iCs/>
          <w:color w:val="0000FF"/>
        </w:rPr>
        <w:t xml:space="preserve">horizontālā principa “Vienlīdzība, iekļaušana, </w:t>
      </w:r>
      <w:proofErr w:type="spellStart"/>
      <w:r w:rsidRPr="007A6DAD">
        <w:rPr>
          <w:i/>
          <w:iCs/>
          <w:color w:val="0000FF"/>
        </w:rPr>
        <w:t>nediskriminācija</w:t>
      </w:r>
      <w:proofErr w:type="spellEnd"/>
      <w:r w:rsidRPr="007A6DAD">
        <w:rPr>
          <w:i/>
          <w:iCs/>
          <w:color w:val="0000FF"/>
        </w:rPr>
        <w:t xml:space="preserve"> un </w:t>
      </w:r>
      <w:proofErr w:type="spellStart"/>
      <w:r w:rsidRPr="007A6DAD">
        <w:rPr>
          <w:i/>
          <w:iCs/>
          <w:color w:val="0000FF"/>
        </w:rPr>
        <w:t>pamattiesību</w:t>
      </w:r>
      <w:proofErr w:type="spellEnd"/>
      <w:r w:rsidRPr="007A6DAD">
        <w:rPr>
          <w:i/>
          <w:iCs/>
          <w:color w:val="0000FF"/>
        </w:rPr>
        <w:t xml:space="preserve"> ievērošana” rādītāji</w:t>
      </w:r>
      <w:r w:rsidR="001F4645" w:rsidRPr="007A6DAD">
        <w:rPr>
          <w:i/>
          <w:iCs/>
          <w:color w:val="0000FF"/>
        </w:rPr>
        <w:t>, kas noteikti MK noteikumu 2</w:t>
      </w:r>
      <w:r w:rsidR="007A6DAD" w:rsidRPr="007A6DAD">
        <w:rPr>
          <w:i/>
          <w:iCs/>
          <w:color w:val="0000FF"/>
        </w:rPr>
        <w:t>4</w:t>
      </w:r>
      <w:r w:rsidR="001F4645" w:rsidRPr="007A6DAD">
        <w:rPr>
          <w:i/>
          <w:iCs/>
          <w:color w:val="0000FF"/>
        </w:rPr>
        <w:t>.</w:t>
      </w:r>
      <w:r w:rsidR="007A6DAD" w:rsidRPr="007A6DAD">
        <w:rPr>
          <w:i/>
          <w:iCs/>
          <w:color w:val="0000FF"/>
        </w:rPr>
        <w:t>8</w:t>
      </w:r>
      <w:r w:rsidR="001F4645" w:rsidRPr="007A6DAD">
        <w:rPr>
          <w:i/>
          <w:iCs/>
          <w:color w:val="0000FF"/>
        </w:rPr>
        <w:t>.</w:t>
      </w:r>
      <w:r w:rsidR="003B7B56">
        <w:rPr>
          <w:i/>
          <w:iCs/>
          <w:color w:val="0000FF"/>
        </w:rPr>
        <w:t xml:space="preserve"> </w:t>
      </w:r>
      <w:r w:rsidR="001F4645" w:rsidRPr="007A6DAD">
        <w:rPr>
          <w:i/>
          <w:iCs/>
          <w:color w:val="0000FF"/>
        </w:rPr>
        <w:t>apakšpunktā</w:t>
      </w:r>
      <w:r w:rsidRPr="007A6DAD">
        <w:rPr>
          <w:i/>
          <w:iCs/>
          <w:color w:val="0000FF"/>
        </w:rPr>
        <w:t>:</w:t>
      </w:r>
    </w:p>
    <w:p w14:paraId="0830840E" w14:textId="77777777" w:rsidR="007A6DAD" w:rsidRPr="007A6DAD" w:rsidRDefault="007A6DAD" w:rsidP="007A6DAD">
      <w:pPr>
        <w:pStyle w:val="NormalWeb"/>
        <w:numPr>
          <w:ilvl w:val="2"/>
          <w:numId w:val="3"/>
        </w:numPr>
        <w:spacing w:before="0" w:beforeAutospacing="0" w:after="0" w:afterAutospacing="0"/>
        <w:ind w:left="1276" w:hanging="283"/>
        <w:jc w:val="both"/>
        <w:rPr>
          <w:i/>
          <w:iCs/>
          <w:color w:val="0000FF"/>
        </w:rPr>
      </w:pPr>
      <w:r w:rsidRPr="007A6DAD">
        <w:rPr>
          <w:i/>
          <w:iCs/>
          <w:color w:val="0000FF"/>
        </w:rPr>
        <w:t xml:space="preserve">konsultatīva rakstura pasākumu skaits par dzimumu līdztiesības, personu ar invaliditāti vienlīdzīgu iespēju, vecuma </w:t>
      </w:r>
      <w:proofErr w:type="spellStart"/>
      <w:r w:rsidRPr="007A6DAD">
        <w:rPr>
          <w:i/>
          <w:iCs/>
          <w:color w:val="0000FF"/>
        </w:rPr>
        <w:t>nediskriminācijas</w:t>
      </w:r>
      <w:proofErr w:type="spellEnd"/>
      <w:r w:rsidRPr="007A6DAD">
        <w:rPr>
          <w:i/>
          <w:iCs/>
          <w:color w:val="0000FF"/>
        </w:rPr>
        <w:t xml:space="preserve">, etniskās un citas piederības un </w:t>
      </w:r>
      <w:proofErr w:type="spellStart"/>
      <w:r w:rsidRPr="007A6DAD">
        <w:rPr>
          <w:i/>
          <w:iCs/>
          <w:color w:val="0000FF"/>
        </w:rPr>
        <w:t>pamattiesību</w:t>
      </w:r>
      <w:proofErr w:type="spellEnd"/>
      <w:r w:rsidRPr="007A6DAD">
        <w:rPr>
          <w:i/>
          <w:iCs/>
          <w:color w:val="0000FF"/>
        </w:rPr>
        <w:t xml:space="preserve"> jautājumiem,</w:t>
      </w:r>
    </w:p>
    <w:p w14:paraId="14A6C0CB" w14:textId="77777777" w:rsidR="007A6DAD" w:rsidRPr="007A6DAD" w:rsidRDefault="007A6DAD" w:rsidP="007A6DAD">
      <w:pPr>
        <w:pStyle w:val="NormalWeb"/>
        <w:numPr>
          <w:ilvl w:val="2"/>
          <w:numId w:val="3"/>
        </w:numPr>
        <w:spacing w:before="0" w:beforeAutospacing="0" w:after="0" w:afterAutospacing="0"/>
        <w:ind w:left="1276" w:hanging="283"/>
        <w:jc w:val="both"/>
        <w:rPr>
          <w:i/>
          <w:iCs/>
          <w:color w:val="0000FF"/>
        </w:rPr>
      </w:pPr>
      <w:r w:rsidRPr="007A6DAD">
        <w:rPr>
          <w:i/>
          <w:iCs/>
          <w:color w:val="0000FF"/>
        </w:rPr>
        <w:t xml:space="preserve">izstrādāto vai pilnveidoto mācību programmu, metodisko līdzekļu, vadlīniju, mācību līdzekļu, tai skaitā digitālo, mediju kampaņu, semināru un komunikācijas pasākumu skaits, kuros ir integrēti dzimumu līdztiesības, personu ar invaliditāti vienlīdzīgu iespēju, vecuma </w:t>
      </w:r>
      <w:proofErr w:type="spellStart"/>
      <w:r w:rsidRPr="007A6DAD">
        <w:rPr>
          <w:i/>
          <w:iCs/>
          <w:color w:val="0000FF"/>
        </w:rPr>
        <w:t>nediskriminācijas</w:t>
      </w:r>
      <w:proofErr w:type="spellEnd"/>
      <w:r w:rsidRPr="007A6DAD">
        <w:rPr>
          <w:i/>
          <w:iCs/>
          <w:color w:val="0000FF"/>
        </w:rPr>
        <w:t xml:space="preserve">, etniskās un citas piederības un </w:t>
      </w:r>
      <w:proofErr w:type="spellStart"/>
      <w:r w:rsidRPr="007A6DAD">
        <w:rPr>
          <w:i/>
          <w:iCs/>
          <w:color w:val="0000FF"/>
        </w:rPr>
        <w:t>pamattiesību</w:t>
      </w:r>
      <w:proofErr w:type="spellEnd"/>
      <w:r w:rsidRPr="007A6DAD">
        <w:rPr>
          <w:i/>
          <w:iCs/>
          <w:color w:val="0000FF"/>
        </w:rPr>
        <w:t xml:space="preserve"> jautājumi, tostarp par to tiesiskajiem un praktiskajiem aspektiem,</w:t>
      </w:r>
    </w:p>
    <w:p w14:paraId="3848F4B4" w14:textId="772C2CCD" w:rsidR="007A6DAD" w:rsidRDefault="007A6DAD" w:rsidP="007A6DAD">
      <w:pPr>
        <w:pStyle w:val="NormalWeb"/>
        <w:numPr>
          <w:ilvl w:val="2"/>
          <w:numId w:val="3"/>
        </w:numPr>
        <w:spacing w:before="0" w:beforeAutospacing="0" w:after="0" w:afterAutospacing="0"/>
        <w:ind w:left="1276" w:hanging="283"/>
        <w:jc w:val="both"/>
        <w:rPr>
          <w:i/>
          <w:iCs/>
          <w:color w:val="0000FF"/>
        </w:rPr>
      </w:pPr>
      <w:r w:rsidRPr="007A6DAD">
        <w:rPr>
          <w:i/>
          <w:iCs/>
          <w:color w:val="0000FF"/>
        </w:rPr>
        <w:t xml:space="preserve">personu skaits, kuras ir piedalījušās mācību programmās, kurās ir integrēti jautājumi par dzimumu līdztiesības, personu ar invaliditāti vienlīdzīgu iespēju, vecuma </w:t>
      </w:r>
      <w:proofErr w:type="spellStart"/>
      <w:r w:rsidRPr="007A6DAD">
        <w:rPr>
          <w:i/>
          <w:iCs/>
          <w:color w:val="0000FF"/>
        </w:rPr>
        <w:t>nediskriminācijas</w:t>
      </w:r>
      <w:proofErr w:type="spellEnd"/>
      <w:r w:rsidRPr="007A6DAD">
        <w:rPr>
          <w:i/>
          <w:iCs/>
          <w:color w:val="0000FF"/>
        </w:rPr>
        <w:t xml:space="preserve">, etniskās un citas piederības un </w:t>
      </w:r>
      <w:proofErr w:type="spellStart"/>
      <w:r w:rsidRPr="007A6DAD">
        <w:rPr>
          <w:i/>
          <w:iCs/>
          <w:color w:val="0000FF"/>
        </w:rPr>
        <w:t>pamattiesību</w:t>
      </w:r>
      <w:proofErr w:type="spellEnd"/>
      <w:r w:rsidRPr="007A6DAD">
        <w:rPr>
          <w:i/>
          <w:iCs/>
          <w:color w:val="0000FF"/>
        </w:rPr>
        <w:t xml:space="preserve"> jautājumiem, tostarp par to tiesiskajiem un praktiskajiem aspektiem;</w:t>
      </w:r>
    </w:p>
    <w:p w14:paraId="74BFAA42" w14:textId="77777777" w:rsidR="007A6DAD" w:rsidRPr="007A6DAD" w:rsidRDefault="007A6DAD" w:rsidP="007A6DAD">
      <w:pPr>
        <w:pStyle w:val="NormalWeb"/>
        <w:spacing w:before="0" w:beforeAutospacing="0" w:after="0" w:afterAutospacing="0"/>
        <w:ind w:left="1276"/>
        <w:jc w:val="both"/>
        <w:rPr>
          <w:i/>
          <w:iCs/>
          <w:color w:val="0000FF"/>
        </w:rPr>
      </w:pPr>
    </w:p>
    <w:p w14:paraId="016146BF" w14:textId="2AAAC935" w:rsidR="002F5B07" w:rsidRPr="007A6DAD" w:rsidRDefault="002F5B07" w:rsidP="002F5B07">
      <w:pPr>
        <w:pStyle w:val="NormalWeb"/>
        <w:numPr>
          <w:ilvl w:val="1"/>
          <w:numId w:val="3"/>
        </w:numPr>
        <w:spacing w:before="0" w:beforeAutospacing="0" w:after="0" w:afterAutospacing="0"/>
        <w:jc w:val="both"/>
        <w:rPr>
          <w:i/>
          <w:iCs/>
          <w:color w:val="0000FF"/>
        </w:rPr>
      </w:pPr>
      <w:r w:rsidRPr="007A6DAD">
        <w:rPr>
          <w:i/>
          <w:iCs/>
          <w:color w:val="0000FF"/>
        </w:rPr>
        <w:t xml:space="preserve">iekļautajām projekta darbībām un/vai </w:t>
      </w:r>
      <w:proofErr w:type="spellStart"/>
      <w:r w:rsidRPr="007A6DAD">
        <w:rPr>
          <w:i/>
          <w:iCs/>
          <w:color w:val="0000FF"/>
        </w:rPr>
        <w:t>apakšdarbībām</w:t>
      </w:r>
      <w:proofErr w:type="spellEnd"/>
      <w:r w:rsidRPr="007A6DAD">
        <w:rPr>
          <w:i/>
          <w:iCs/>
          <w:color w:val="0000FF"/>
        </w:rPr>
        <w:t xml:space="preserve"> ir noteikti atbilstoši un izmērāmi sasniedzamie rezultāti.</w:t>
      </w:r>
    </w:p>
    <w:p w14:paraId="26D2A885" w14:textId="77777777" w:rsidR="00E67F3F" w:rsidRDefault="00E67F3F" w:rsidP="00BA793F">
      <w:pPr>
        <w:pStyle w:val="NormalWeb"/>
        <w:spacing w:before="0" w:beforeAutospacing="0" w:after="0" w:afterAutospacing="0"/>
        <w:jc w:val="both"/>
        <w:rPr>
          <w:i/>
          <w:iCs/>
          <w:color w:val="0000FF"/>
        </w:rPr>
      </w:pPr>
    </w:p>
    <w:p w14:paraId="3DBD8B8A" w14:textId="77777777" w:rsidR="007A0F7B" w:rsidRPr="00E25956" w:rsidRDefault="007A0F7B" w:rsidP="0074453B">
      <w:pPr>
        <w:pStyle w:val="Heading2"/>
        <w:spacing w:before="0" w:beforeAutospacing="0" w:after="0" w:afterAutospacing="0"/>
        <w:jc w:val="both"/>
        <w:rPr>
          <w:rFonts w:eastAsia="Times New Roman"/>
          <w:sz w:val="28"/>
          <w:szCs w:val="28"/>
        </w:rPr>
      </w:pPr>
    </w:p>
    <w:p w14:paraId="5FA1310E" w14:textId="77777777" w:rsidR="0074453B" w:rsidRPr="00E25956" w:rsidRDefault="0074453B" w:rsidP="0074453B">
      <w:pPr>
        <w:pStyle w:val="Heading2"/>
        <w:spacing w:before="0" w:beforeAutospacing="0" w:after="0" w:afterAutospacing="0"/>
        <w:jc w:val="center"/>
        <w:rPr>
          <w:rFonts w:eastAsia="Times New Roman"/>
          <w:sz w:val="32"/>
          <w:szCs w:val="32"/>
        </w:rPr>
      </w:pPr>
      <w:r w:rsidRPr="002744E1">
        <w:rPr>
          <w:rFonts w:eastAsia="Times New Roman"/>
          <w:sz w:val="32"/>
          <w:szCs w:val="32"/>
        </w:rPr>
        <w:t>SADAĻA - VALSTS ATBALSTS</w:t>
      </w:r>
    </w:p>
    <w:p w14:paraId="45E3D342" w14:textId="77777777" w:rsidR="0074453B" w:rsidRPr="00F71C81" w:rsidRDefault="0074453B" w:rsidP="0074453B">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0074453B" w:rsidRPr="00E25956" w14:paraId="40D0F78B" w14:textId="77777777" w:rsidTr="005B5818">
        <w:trPr>
          <w:trHeight w:val="2022"/>
        </w:trPr>
        <w:tc>
          <w:tcPr>
            <w:tcW w:w="4815" w:type="dxa"/>
            <w:vAlign w:val="center"/>
          </w:tcPr>
          <w:p w14:paraId="502C5767" w14:textId="77777777" w:rsidR="0074453B" w:rsidRPr="00F71C81" w:rsidRDefault="0074453B" w:rsidP="005B5818">
            <w:pPr>
              <w:pStyle w:val="NormalWeb"/>
              <w:spacing w:before="0" w:beforeAutospacing="0" w:after="0" w:afterAutospacing="0"/>
              <w:jc w:val="center"/>
              <w:rPr>
                <w:color w:val="00B0F0"/>
                <w:sz w:val="28"/>
                <w:szCs w:val="28"/>
                <w:highlight w:val="lightGray"/>
              </w:rPr>
            </w:pPr>
            <w:bookmarkStart w:id="11" w:name="_Hlk133917659"/>
            <w:r w:rsidRPr="00E25956">
              <w:rPr>
                <w:noProof/>
              </w:rPr>
              <w:drawing>
                <wp:inline distT="0" distB="0" distL="0" distR="0" wp14:anchorId="17882268" wp14:editId="440E40EF">
                  <wp:extent cx="3800419" cy="1047750"/>
                  <wp:effectExtent l="0" t="0" r="0" b="0"/>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52"/>
                          <a:stretch>
                            <a:fillRect/>
                          </a:stretch>
                        </pic:blipFill>
                        <pic:spPr>
                          <a:xfrm>
                            <a:off x="0" y="0"/>
                            <a:ext cx="3813272" cy="1051293"/>
                          </a:xfrm>
                          <a:prstGeom prst="rect">
                            <a:avLst/>
                          </a:prstGeom>
                        </pic:spPr>
                      </pic:pic>
                    </a:graphicData>
                  </a:graphic>
                </wp:inline>
              </w:drawing>
            </w:r>
          </w:p>
        </w:tc>
        <w:tc>
          <w:tcPr>
            <w:tcW w:w="4812" w:type="dxa"/>
            <w:vAlign w:val="center"/>
          </w:tcPr>
          <w:p w14:paraId="5021EEBF" w14:textId="77777777" w:rsidR="0074453B" w:rsidRPr="00F71C81" w:rsidRDefault="0074453B" w:rsidP="005B5818">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bookmarkEnd w:id="11"/>
    </w:tbl>
    <w:p w14:paraId="2BB56763" w14:textId="77777777" w:rsidR="0074453B" w:rsidRPr="00F71C81" w:rsidRDefault="0074453B" w:rsidP="0074453B">
      <w:pPr>
        <w:pStyle w:val="NormalWeb"/>
        <w:spacing w:before="0" w:beforeAutospacing="0" w:after="0" w:afterAutospacing="0"/>
        <w:jc w:val="both"/>
        <w:rPr>
          <w:color w:val="00B0F0"/>
          <w:sz w:val="28"/>
          <w:szCs w:val="28"/>
          <w:highlight w:val="lightGray"/>
        </w:rPr>
      </w:pPr>
    </w:p>
    <w:p w14:paraId="694C1D46" w14:textId="77777777" w:rsidR="0074453B" w:rsidRPr="00F71C81" w:rsidRDefault="0074453B" w:rsidP="0074453B">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74453B" w:rsidRPr="00E25956" w14:paraId="2B02355A" w14:textId="77777777" w:rsidTr="005B5818">
        <w:trPr>
          <w:trHeight w:val="1469"/>
        </w:trPr>
        <w:tc>
          <w:tcPr>
            <w:tcW w:w="6232" w:type="dxa"/>
            <w:vMerge w:val="restart"/>
            <w:vAlign w:val="center"/>
          </w:tcPr>
          <w:p w14:paraId="280BFE3E" w14:textId="5FF4DDAC" w:rsidR="0074453B" w:rsidRPr="00E25956" w:rsidRDefault="0074453B" w:rsidP="005B5818">
            <w:pPr>
              <w:pStyle w:val="NormalWeb"/>
              <w:spacing w:before="0" w:beforeAutospacing="0" w:after="0" w:afterAutospacing="0"/>
              <w:jc w:val="center"/>
              <w:rPr>
                <w:noProof/>
              </w:rPr>
            </w:pPr>
            <w:r w:rsidRPr="00E25956">
              <w:rPr>
                <w:noProof/>
              </w:rPr>
              <w:drawing>
                <wp:inline distT="0" distB="0" distL="0" distR="0" wp14:anchorId="02777266" wp14:editId="71DDF60D">
                  <wp:extent cx="3798651" cy="2028825"/>
                  <wp:effectExtent l="0" t="0" r="0" b="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53"/>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6F255501" w14:textId="77777777" w:rsidR="0074453B" w:rsidRPr="00E25956" w:rsidRDefault="0074453B" w:rsidP="005B5818">
            <w:pPr>
              <w:pStyle w:val="NormalWeb"/>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14:paraId="063B0852" w14:textId="77777777" w:rsidR="0074453B" w:rsidRPr="00E25956" w:rsidRDefault="0074453B" w:rsidP="005B5818">
            <w:pPr>
              <w:rPr>
                <w:rFonts w:eastAsia="Times New Roman"/>
                <w:b/>
                <w:bCs/>
              </w:rPr>
            </w:pPr>
            <w:r w:rsidRPr="00E25956">
              <w:rPr>
                <w:color w:val="7F7F7F" w:themeColor="text1" w:themeTint="80"/>
              </w:rPr>
              <w:t>Izvēlnē atzīmē atbilstošo:</w:t>
            </w:r>
          </w:p>
          <w:p w14:paraId="21BAD622" w14:textId="77777777" w:rsidR="0074453B" w:rsidRPr="00422D13" w:rsidRDefault="0074453B" w:rsidP="00A82B14">
            <w:pPr>
              <w:pStyle w:val="NormalWeb"/>
              <w:numPr>
                <w:ilvl w:val="0"/>
                <w:numId w:val="20"/>
              </w:numPr>
              <w:spacing w:before="0" w:beforeAutospacing="0" w:after="0" w:afterAutospacing="0"/>
              <w:rPr>
                <w:i/>
                <w:iCs/>
                <w:color w:val="808080" w:themeColor="background1" w:themeShade="80"/>
              </w:rPr>
            </w:pPr>
            <w:r w:rsidRPr="00422D13">
              <w:rPr>
                <w:i/>
                <w:iCs/>
                <w:color w:val="808080" w:themeColor="background1" w:themeShade="80"/>
              </w:rPr>
              <w:t>saņem</w:t>
            </w:r>
          </w:p>
          <w:p w14:paraId="673C9A63" w14:textId="77777777" w:rsidR="0074453B" w:rsidRPr="00422D13" w:rsidRDefault="0074453B" w:rsidP="00A82B14">
            <w:pPr>
              <w:pStyle w:val="NormalWeb"/>
              <w:numPr>
                <w:ilvl w:val="0"/>
                <w:numId w:val="20"/>
              </w:numPr>
              <w:spacing w:before="0" w:beforeAutospacing="0" w:after="0" w:afterAutospacing="0"/>
              <w:rPr>
                <w:color w:val="808080" w:themeColor="background1" w:themeShade="80"/>
              </w:rPr>
            </w:pPr>
            <w:r w:rsidRPr="00422D13">
              <w:rPr>
                <w:i/>
                <w:iCs/>
                <w:color w:val="808080" w:themeColor="background1" w:themeShade="80"/>
              </w:rPr>
              <w:t>nesaņem</w:t>
            </w:r>
          </w:p>
          <w:p w14:paraId="17B58D80" w14:textId="51802EC4" w:rsidR="002744E1" w:rsidRPr="002744E1" w:rsidRDefault="002744E1" w:rsidP="002744E1">
            <w:pPr>
              <w:pStyle w:val="NormalWeb"/>
              <w:spacing w:before="0" w:beforeAutospacing="0" w:after="0" w:afterAutospacing="0"/>
              <w:rPr>
                <w:i/>
                <w:iCs/>
                <w:color w:val="0000FF"/>
              </w:rPr>
            </w:pPr>
            <w:r w:rsidRPr="002744E1">
              <w:rPr>
                <w:i/>
                <w:iCs/>
                <w:color w:val="0000FF"/>
              </w:rPr>
              <w:t>Izvēlnē atzīmē “nesaņem”</w:t>
            </w:r>
          </w:p>
        </w:tc>
      </w:tr>
      <w:tr w:rsidR="0074453B" w:rsidRPr="00E25956" w14:paraId="0D5D012F" w14:textId="77777777" w:rsidTr="005B5818">
        <w:trPr>
          <w:trHeight w:val="1649"/>
        </w:trPr>
        <w:tc>
          <w:tcPr>
            <w:tcW w:w="6232" w:type="dxa"/>
            <w:vMerge/>
            <w:vAlign w:val="center"/>
          </w:tcPr>
          <w:p w14:paraId="0EC58CF9" w14:textId="77777777" w:rsidR="0074453B" w:rsidRPr="00E25956" w:rsidRDefault="0074453B" w:rsidP="005B5818">
            <w:pPr>
              <w:pStyle w:val="NormalWeb"/>
              <w:spacing w:before="0" w:beforeAutospacing="0" w:after="0" w:afterAutospacing="0"/>
              <w:jc w:val="center"/>
              <w:rPr>
                <w:noProof/>
              </w:rPr>
            </w:pPr>
          </w:p>
        </w:tc>
        <w:tc>
          <w:tcPr>
            <w:tcW w:w="3395" w:type="dxa"/>
            <w:shd w:val="clear" w:color="auto" w:fill="auto"/>
            <w:vAlign w:val="center"/>
          </w:tcPr>
          <w:p w14:paraId="4BBDE6AD" w14:textId="77777777" w:rsidR="0074453B" w:rsidRPr="00E25956" w:rsidRDefault="0074453B" w:rsidP="005B5818">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4F4759DB" w14:textId="77777777" w:rsidR="0074453B" w:rsidRPr="00E25956" w:rsidRDefault="0074453B" w:rsidP="005B5818">
            <w:pPr>
              <w:rPr>
                <w:rFonts w:eastAsia="Times New Roman"/>
                <w:b/>
                <w:bCs/>
              </w:rPr>
            </w:pPr>
            <w:r w:rsidRPr="00E25956">
              <w:rPr>
                <w:color w:val="7F7F7F" w:themeColor="text1" w:themeTint="80"/>
              </w:rPr>
              <w:t>Izvēlnē atzīmē atbilstošo:</w:t>
            </w:r>
          </w:p>
          <w:p w14:paraId="7F4F0CAF" w14:textId="77777777" w:rsidR="0074453B" w:rsidRPr="00422D13" w:rsidRDefault="0074453B" w:rsidP="00A82B14">
            <w:pPr>
              <w:pStyle w:val="NormalWeb"/>
              <w:numPr>
                <w:ilvl w:val="0"/>
                <w:numId w:val="21"/>
              </w:numPr>
              <w:spacing w:before="0" w:beforeAutospacing="0" w:after="0" w:afterAutospacing="0"/>
              <w:rPr>
                <w:i/>
                <w:iCs/>
                <w:color w:val="808080" w:themeColor="background1" w:themeShade="80"/>
              </w:rPr>
            </w:pPr>
            <w:r w:rsidRPr="00422D13">
              <w:rPr>
                <w:i/>
                <w:iCs/>
                <w:color w:val="808080" w:themeColor="background1" w:themeShade="80"/>
              </w:rPr>
              <w:t>ir</w:t>
            </w:r>
          </w:p>
          <w:p w14:paraId="6816B191" w14:textId="77777777" w:rsidR="0074453B" w:rsidRPr="00422D13" w:rsidRDefault="0074453B" w:rsidP="00A82B14">
            <w:pPr>
              <w:pStyle w:val="NormalWeb"/>
              <w:numPr>
                <w:ilvl w:val="0"/>
                <w:numId w:val="21"/>
              </w:numPr>
              <w:spacing w:before="0" w:beforeAutospacing="0" w:after="0" w:afterAutospacing="0"/>
              <w:rPr>
                <w:rFonts w:eastAsia="Times New Roman"/>
                <w:b/>
                <w:bCs/>
                <w:color w:val="808080" w:themeColor="background1" w:themeShade="80"/>
              </w:rPr>
            </w:pPr>
            <w:r w:rsidRPr="00422D13">
              <w:rPr>
                <w:i/>
                <w:iCs/>
                <w:color w:val="808080" w:themeColor="background1" w:themeShade="80"/>
              </w:rPr>
              <w:t>nav</w:t>
            </w:r>
          </w:p>
          <w:p w14:paraId="16A68585" w14:textId="5AFB8C9A" w:rsidR="002744E1" w:rsidRPr="00E25956" w:rsidRDefault="002744E1" w:rsidP="002744E1">
            <w:pPr>
              <w:pStyle w:val="NormalWeb"/>
              <w:spacing w:before="0" w:beforeAutospacing="0" w:after="0" w:afterAutospacing="0"/>
              <w:rPr>
                <w:rFonts w:eastAsia="Times New Roman"/>
                <w:b/>
                <w:bCs/>
                <w:u w:val="single"/>
              </w:rPr>
            </w:pPr>
            <w:r w:rsidRPr="002744E1">
              <w:rPr>
                <w:i/>
                <w:iCs/>
                <w:color w:val="0000FF"/>
              </w:rPr>
              <w:t>Izvēlnē atzīmē “</w:t>
            </w:r>
            <w:r>
              <w:rPr>
                <w:i/>
                <w:iCs/>
                <w:color w:val="0000FF"/>
              </w:rPr>
              <w:t>nav</w:t>
            </w:r>
            <w:r w:rsidRPr="002744E1">
              <w:rPr>
                <w:i/>
                <w:iCs/>
                <w:color w:val="0000FF"/>
              </w:rPr>
              <w:t>”</w:t>
            </w:r>
          </w:p>
        </w:tc>
      </w:tr>
    </w:tbl>
    <w:p w14:paraId="44030E96" w14:textId="28B4E027" w:rsidR="0074453B" w:rsidRPr="00F71C81" w:rsidRDefault="0074453B" w:rsidP="0074453B">
      <w:pPr>
        <w:pStyle w:val="NormalWeb"/>
        <w:spacing w:before="0" w:beforeAutospacing="0" w:after="0" w:afterAutospacing="0"/>
        <w:jc w:val="both"/>
        <w:rPr>
          <w:color w:val="00B0F0"/>
          <w:sz w:val="28"/>
          <w:szCs w:val="28"/>
          <w:highlight w:val="lightGray"/>
        </w:rPr>
      </w:pPr>
    </w:p>
    <w:p w14:paraId="44537845" w14:textId="24F5C5BB" w:rsidR="0074453B" w:rsidRPr="002744E1" w:rsidRDefault="002F5B07" w:rsidP="0074453B">
      <w:pPr>
        <w:pStyle w:val="NormalWeb"/>
        <w:numPr>
          <w:ilvl w:val="0"/>
          <w:numId w:val="4"/>
        </w:numPr>
        <w:spacing w:before="0" w:beforeAutospacing="0" w:after="0" w:afterAutospacing="0"/>
        <w:ind w:left="426"/>
        <w:jc w:val="both"/>
        <w:rPr>
          <w:i/>
          <w:iCs/>
          <w:color w:val="0000FF"/>
        </w:rPr>
      </w:pPr>
      <w:r w:rsidRPr="002744E1">
        <w:rPr>
          <w:i/>
          <w:iCs/>
          <w:color w:val="0000FF"/>
        </w:rPr>
        <w:t>Šajā a</w:t>
      </w:r>
      <w:r w:rsidR="0074453B" w:rsidRPr="002744E1">
        <w:rPr>
          <w:i/>
          <w:iCs/>
          <w:color w:val="0000FF"/>
        </w:rPr>
        <w:t xml:space="preserve">tlasē </w:t>
      </w:r>
      <w:r w:rsidRPr="002744E1">
        <w:rPr>
          <w:i/>
          <w:iCs/>
          <w:color w:val="0000FF"/>
        </w:rPr>
        <w:t>projekta</w:t>
      </w:r>
      <w:r w:rsidR="0074453B" w:rsidRPr="002744E1">
        <w:rPr>
          <w:i/>
          <w:iCs/>
          <w:color w:val="0000FF"/>
        </w:rPr>
        <w:t xml:space="preserve"> iesniedzēj</w:t>
      </w:r>
      <w:r w:rsidRPr="002744E1">
        <w:rPr>
          <w:i/>
          <w:iCs/>
          <w:color w:val="0000FF"/>
        </w:rPr>
        <w:t>am</w:t>
      </w:r>
      <w:r w:rsidR="0074453B" w:rsidRPr="002744E1">
        <w:rPr>
          <w:i/>
          <w:iCs/>
          <w:color w:val="0000FF"/>
        </w:rPr>
        <w:t>, k</w:t>
      </w:r>
      <w:r w:rsidRPr="002744E1">
        <w:rPr>
          <w:i/>
          <w:iCs/>
          <w:color w:val="0000FF"/>
        </w:rPr>
        <w:t>urš</w:t>
      </w:r>
      <w:r w:rsidR="0074453B" w:rsidRPr="002744E1">
        <w:rPr>
          <w:i/>
          <w:iCs/>
          <w:color w:val="0000FF"/>
        </w:rPr>
        <w:t xml:space="preserve"> pēc </w:t>
      </w:r>
      <w:r w:rsidR="00ED3E70" w:rsidRPr="00C3704D">
        <w:rPr>
          <w:i/>
          <w:iCs/>
          <w:color w:val="0000FF"/>
        </w:rPr>
        <w:t>vienošanās</w:t>
      </w:r>
      <w:r w:rsidR="0074453B" w:rsidRPr="00C3704D">
        <w:rPr>
          <w:i/>
          <w:iCs/>
          <w:color w:val="0000FF"/>
        </w:rPr>
        <w:t xml:space="preserve"> par projekta īstenošanu noslēgšanas </w:t>
      </w:r>
      <w:r w:rsidRPr="00C3704D">
        <w:rPr>
          <w:i/>
          <w:iCs/>
          <w:color w:val="0000FF"/>
        </w:rPr>
        <w:t>kļūs par</w:t>
      </w:r>
      <w:r w:rsidR="0074453B" w:rsidRPr="00C3704D">
        <w:rPr>
          <w:i/>
          <w:iCs/>
          <w:color w:val="0000FF"/>
        </w:rPr>
        <w:t xml:space="preserve"> finansējuma saņēmēj</w:t>
      </w:r>
      <w:r w:rsidRPr="00C3704D">
        <w:rPr>
          <w:i/>
          <w:iCs/>
          <w:color w:val="0000FF"/>
        </w:rPr>
        <w:t>u</w:t>
      </w:r>
      <w:r w:rsidR="0074453B" w:rsidRPr="00C3704D">
        <w:rPr>
          <w:i/>
          <w:iCs/>
          <w:color w:val="0000FF"/>
        </w:rPr>
        <w:t xml:space="preserve">, </w:t>
      </w:r>
      <w:r w:rsidRPr="00C3704D">
        <w:rPr>
          <w:i/>
          <w:iCs/>
          <w:color w:val="0000FF"/>
        </w:rPr>
        <w:t>netiek piešķi</w:t>
      </w:r>
      <w:r w:rsidRPr="002744E1">
        <w:rPr>
          <w:i/>
          <w:iCs/>
          <w:color w:val="0000FF"/>
        </w:rPr>
        <w:t>rts</w:t>
      </w:r>
      <w:r w:rsidR="0074453B" w:rsidRPr="002744E1">
        <w:rPr>
          <w:i/>
          <w:iCs/>
          <w:color w:val="0000FF"/>
        </w:rPr>
        <w:t xml:space="preserve"> valsts atbalst</w:t>
      </w:r>
      <w:r w:rsidRPr="002744E1">
        <w:rPr>
          <w:i/>
          <w:iCs/>
          <w:color w:val="0000FF"/>
        </w:rPr>
        <w:t>s, kā arī</w:t>
      </w:r>
      <w:r w:rsidR="0074453B" w:rsidRPr="002744E1">
        <w:rPr>
          <w:i/>
          <w:iCs/>
          <w:color w:val="0000FF"/>
        </w:rPr>
        <w:t xml:space="preserve"> un </w:t>
      </w:r>
      <w:r w:rsidRPr="002744E1">
        <w:rPr>
          <w:i/>
          <w:iCs/>
          <w:color w:val="0000FF"/>
        </w:rPr>
        <w:t xml:space="preserve">finansējuma saņēmējs nebūs </w:t>
      </w:r>
      <w:r w:rsidR="0074453B" w:rsidRPr="002744E1">
        <w:rPr>
          <w:i/>
          <w:iCs/>
          <w:color w:val="0000FF"/>
        </w:rPr>
        <w:t>valsts atbalsta sniedzējs.</w:t>
      </w:r>
    </w:p>
    <w:p w14:paraId="5139B87F" w14:textId="4BD0C967" w:rsidR="0074453B" w:rsidRDefault="0074453B" w:rsidP="0074453B">
      <w:pPr>
        <w:pStyle w:val="Heading2"/>
        <w:spacing w:before="0" w:beforeAutospacing="0" w:after="0" w:afterAutospacing="0"/>
        <w:jc w:val="both"/>
        <w:rPr>
          <w:rFonts w:eastAsia="Times New Roman"/>
          <w:sz w:val="28"/>
          <w:szCs w:val="28"/>
        </w:rPr>
      </w:pPr>
    </w:p>
    <w:p w14:paraId="3BE7FA4E" w14:textId="78AB5641" w:rsidR="0003531B" w:rsidRDefault="0003531B">
      <w:pPr>
        <w:spacing w:after="160" w:line="259" w:lineRule="auto"/>
        <w:rPr>
          <w:rFonts w:eastAsia="Times New Roman"/>
          <w:sz w:val="32"/>
          <w:szCs w:val="32"/>
        </w:rPr>
      </w:pPr>
    </w:p>
    <w:p w14:paraId="5C61FCF9" w14:textId="426DADD0" w:rsidR="0074453B" w:rsidRPr="007F08F0" w:rsidRDefault="0074453B" w:rsidP="0031366F">
      <w:pPr>
        <w:spacing w:after="160" w:line="259" w:lineRule="auto"/>
        <w:jc w:val="center"/>
        <w:rPr>
          <w:rFonts w:eastAsia="Times New Roman"/>
          <w:sz w:val="32"/>
          <w:szCs w:val="32"/>
        </w:rPr>
      </w:pPr>
      <w:r w:rsidRPr="00D3478F">
        <w:rPr>
          <w:rFonts w:eastAsia="Times New Roman"/>
          <w:b/>
          <w:bCs/>
          <w:sz w:val="32"/>
          <w:szCs w:val="32"/>
        </w:rPr>
        <w:t>SADAĻA – ĪSTENOŠANAS GRAFIKS</w:t>
      </w:r>
    </w:p>
    <w:p w14:paraId="3632CBBA" w14:textId="77777777" w:rsidR="0074453B" w:rsidRPr="00E25956" w:rsidRDefault="0074453B" w:rsidP="0074453B">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54"/>
        <w:gridCol w:w="2573"/>
      </w:tblGrid>
      <w:tr w:rsidR="0074453B" w:rsidRPr="00E25956" w14:paraId="3E445247" w14:textId="77777777" w:rsidTr="000700C3">
        <w:trPr>
          <w:trHeight w:val="1827"/>
        </w:trPr>
        <w:tc>
          <w:tcPr>
            <w:tcW w:w="7054" w:type="dxa"/>
            <w:vAlign w:val="center"/>
          </w:tcPr>
          <w:p w14:paraId="55BE6E4B" w14:textId="6A66B427" w:rsidR="0074453B" w:rsidRPr="00E25956" w:rsidRDefault="000700C3" w:rsidP="005B5818">
            <w:pPr>
              <w:jc w:val="center"/>
              <w:rPr>
                <w:noProof/>
              </w:rPr>
            </w:pPr>
            <w:r>
              <w:rPr>
                <w:noProof/>
              </w:rPr>
              <w:drawing>
                <wp:anchor distT="0" distB="0" distL="114300" distR="114300" simplePos="0" relativeHeight="251658241" behindDoc="0" locked="0" layoutInCell="1" allowOverlap="1" wp14:anchorId="1FD146FF" wp14:editId="467A20F5">
                  <wp:simplePos x="0" y="0"/>
                  <wp:positionH relativeFrom="column">
                    <wp:posOffset>1905</wp:posOffset>
                  </wp:positionH>
                  <wp:positionV relativeFrom="paragraph">
                    <wp:posOffset>-34290</wp:posOffset>
                  </wp:positionV>
                  <wp:extent cx="4370070" cy="14147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4370070" cy="1414780"/>
                          </a:xfrm>
                          <a:prstGeom prst="rect">
                            <a:avLst/>
                          </a:prstGeom>
                        </pic:spPr>
                      </pic:pic>
                    </a:graphicData>
                  </a:graphic>
                  <wp14:sizeRelH relativeFrom="margin">
                    <wp14:pctWidth>0</wp14:pctWidth>
                  </wp14:sizeRelH>
                  <wp14:sizeRelV relativeFrom="margin">
                    <wp14:pctHeight>0</wp14:pctHeight>
                  </wp14:sizeRelV>
                </wp:anchor>
              </w:drawing>
            </w:r>
          </w:p>
          <w:p w14:paraId="059A1747" w14:textId="2ACF3666" w:rsidR="0074453B" w:rsidRPr="00E25956" w:rsidRDefault="0074453B" w:rsidP="005B5818">
            <w:pPr>
              <w:jc w:val="center"/>
              <w:rPr>
                <w:color w:val="7F7F7F" w:themeColor="text1" w:themeTint="80"/>
              </w:rPr>
            </w:pPr>
          </w:p>
        </w:tc>
        <w:tc>
          <w:tcPr>
            <w:tcW w:w="2573" w:type="dxa"/>
            <w:vAlign w:val="center"/>
          </w:tcPr>
          <w:p w14:paraId="037BC514" w14:textId="375F3CA6" w:rsidR="0074453B" w:rsidRPr="00E25956" w:rsidRDefault="0074453B" w:rsidP="005B5818">
            <w:pPr>
              <w:jc w:val="center"/>
              <w:rPr>
                <w:color w:val="7F7F7F" w:themeColor="text1" w:themeTint="80"/>
              </w:rPr>
            </w:pPr>
            <w:r w:rsidRPr="00E25956">
              <w:rPr>
                <w:color w:val="7F7F7F" w:themeColor="text1" w:themeTint="80"/>
              </w:rPr>
              <w:t xml:space="preserve">Lai izveidotu projekta īstenošanas grafiku, norāda plānoto </w:t>
            </w:r>
            <w:r w:rsidRPr="238A1D2E">
              <w:rPr>
                <w:color w:val="7F7F7F" w:themeColor="text1" w:themeTint="80"/>
              </w:rPr>
              <w:t xml:space="preserve">vienošanās </w:t>
            </w:r>
            <w:r w:rsidRPr="00E25956">
              <w:rPr>
                <w:color w:val="7F7F7F" w:themeColor="text1" w:themeTint="80"/>
              </w:rPr>
              <w:t>slēgšanas ceturksni, īstenošanas ilgum</w:t>
            </w:r>
            <w:r w:rsidR="000700C3">
              <w:rPr>
                <w:color w:val="7F7F7F" w:themeColor="text1" w:themeTint="80"/>
              </w:rPr>
              <w:t>u</w:t>
            </w:r>
            <w:r w:rsidRPr="00E25956">
              <w:rPr>
                <w:color w:val="7F7F7F" w:themeColor="text1" w:themeTint="80"/>
              </w:rPr>
              <w:t xml:space="preserve"> pilnos mēnešos un precizē projekta darbību īstenošanas periodu</w:t>
            </w:r>
          </w:p>
        </w:tc>
      </w:tr>
    </w:tbl>
    <w:p w14:paraId="5E15489B" w14:textId="77777777" w:rsidR="0074453B" w:rsidRPr="00E25956" w:rsidRDefault="0074453B" w:rsidP="0074453B">
      <w:pPr>
        <w:pStyle w:val="Heading2"/>
        <w:spacing w:before="0" w:beforeAutospacing="0" w:after="0" w:afterAutospacing="0"/>
        <w:jc w:val="both"/>
        <w:rPr>
          <w:rFonts w:eastAsia="Times New Roman"/>
          <w:sz w:val="28"/>
          <w:szCs w:val="28"/>
        </w:rPr>
      </w:pPr>
    </w:p>
    <w:tbl>
      <w:tblPr>
        <w:tblStyle w:val="TableGrid"/>
        <w:tblW w:w="9889" w:type="dxa"/>
        <w:tblLook w:val="04A0" w:firstRow="1" w:lastRow="0" w:firstColumn="1" w:lastColumn="0" w:noHBand="0" w:noVBand="1"/>
      </w:tblPr>
      <w:tblGrid>
        <w:gridCol w:w="6204"/>
        <w:gridCol w:w="3685"/>
      </w:tblGrid>
      <w:tr w:rsidR="0074453B" w:rsidRPr="00E25956" w14:paraId="7384778B" w14:textId="77777777" w:rsidTr="000700C3">
        <w:trPr>
          <w:trHeight w:val="2825"/>
        </w:trPr>
        <w:tc>
          <w:tcPr>
            <w:tcW w:w="6204" w:type="dxa"/>
          </w:tcPr>
          <w:p w14:paraId="718F41D7" w14:textId="1152AB60" w:rsidR="0074453B" w:rsidRPr="00E25956" w:rsidRDefault="000700C3" w:rsidP="005B5818">
            <w:pPr>
              <w:rPr>
                <w:color w:val="7F7F7F" w:themeColor="text1" w:themeTint="80"/>
              </w:rPr>
            </w:pPr>
            <w:r>
              <w:rPr>
                <w:noProof/>
              </w:rPr>
              <w:drawing>
                <wp:inline distT="0" distB="0" distL="0" distR="0" wp14:anchorId="2B8539D9" wp14:editId="3109079C">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727627" cy="2672255"/>
                          </a:xfrm>
                          <a:prstGeom prst="rect">
                            <a:avLst/>
                          </a:prstGeom>
                        </pic:spPr>
                      </pic:pic>
                    </a:graphicData>
                  </a:graphic>
                </wp:inline>
              </w:drawing>
            </w:r>
          </w:p>
        </w:tc>
        <w:tc>
          <w:tcPr>
            <w:tcW w:w="3685" w:type="dxa"/>
          </w:tcPr>
          <w:p w14:paraId="1FDDC5A6" w14:textId="77777777" w:rsidR="0074453B" w:rsidRPr="00E25956" w:rsidRDefault="0074453B" w:rsidP="005B5818">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761D3D75" wp14:editId="67973D0C">
                  <wp:extent cx="166914" cy="152400"/>
                  <wp:effectExtent l="0" t="0" r="5080" b="0"/>
                  <wp:docPr id="40" name="Picture 4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19F4448D" w14:textId="77777777" w:rsidR="0074453B" w:rsidRPr="00E25956" w:rsidRDefault="0074453B" w:rsidP="005B5818">
            <w:pPr>
              <w:rPr>
                <w:color w:val="7F7F7F" w:themeColor="text1" w:themeTint="80"/>
              </w:rPr>
            </w:pPr>
          </w:p>
          <w:p w14:paraId="4AF6A77E" w14:textId="2CE79987" w:rsidR="0074453B" w:rsidRPr="00E25956" w:rsidRDefault="0074453B" w:rsidP="005B5818">
            <w:pPr>
              <w:jc w:val="both"/>
              <w:rPr>
                <w:color w:val="7F7F7F" w:themeColor="text1" w:themeTint="80"/>
              </w:rPr>
            </w:pPr>
            <w:r w:rsidRPr="00E25956">
              <w:rPr>
                <w:i/>
                <w:iCs/>
                <w:color w:val="0000FF"/>
              </w:rPr>
              <w:t xml:space="preserve">Paredzot </w:t>
            </w:r>
            <w:r w:rsidRPr="00C3704D">
              <w:rPr>
                <w:i/>
                <w:iCs/>
                <w:color w:val="0000FF"/>
              </w:rPr>
              <w:t xml:space="preserve">plānoto </w:t>
            </w:r>
            <w:r w:rsidR="000700C3" w:rsidRPr="00C3704D">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bl>
    <w:p w14:paraId="3BEB097B" w14:textId="77777777" w:rsidR="0074453B" w:rsidRPr="00E25956" w:rsidRDefault="0074453B" w:rsidP="0074453B">
      <w:pPr>
        <w:rPr>
          <w:color w:val="7F7F7F" w:themeColor="text1" w:themeTint="80"/>
        </w:rPr>
      </w:pPr>
    </w:p>
    <w:p w14:paraId="66CDB3E7" w14:textId="77777777" w:rsidR="0074453B" w:rsidRPr="00E25956" w:rsidRDefault="0074453B" w:rsidP="0074453B">
      <w:pPr>
        <w:rPr>
          <w:color w:val="7F7F7F" w:themeColor="text1" w:themeTint="80"/>
        </w:rPr>
      </w:pPr>
    </w:p>
    <w:p w14:paraId="7C7BA378" w14:textId="77777777" w:rsidR="0074453B" w:rsidRPr="00E25956" w:rsidRDefault="0074453B" w:rsidP="0074453B">
      <w:pPr>
        <w:rPr>
          <w:color w:val="7F7F7F" w:themeColor="text1" w:themeTint="80"/>
        </w:rPr>
      </w:pPr>
    </w:p>
    <w:tbl>
      <w:tblPr>
        <w:tblStyle w:val="TableGrid"/>
        <w:tblW w:w="9889" w:type="dxa"/>
        <w:tblLook w:val="04A0" w:firstRow="1" w:lastRow="0" w:firstColumn="1" w:lastColumn="0" w:noHBand="0" w:noVBand="1"/>
      </w:tblPr>
      <w:tblGrid>
        <w:gridCol w:w="5226"/>
        <w:gridCol w:w="4663"/>
      </w:tblGrid>
      <w:tr w:rsidR="0074453B" w:rsidRPr="00E25956" w14:paraId="4A5ED6C3" w14:textId="77777777" w:rsidTr="00D3478F">
        <w:tc>
          <w:tcPr>
            <w:tcW w:w="4813" w:type="dxa"/>
          </w:tcPr>
          <w:p w14:paraId="2E3B2AC8" w14:textId="6B0DE169" w:rsidR="0074453B" w:rsidRPr="00E25956" w:rsidRDefault="0074376E" w:rsidP="005B5818">
            <w:pPr>
              <w:rPr>
                <w:color w:val="7F7F7F" w:themeColor="text1" w:themeTint="80"/>
              </w:rPr>
            </w:pPr>
            <w:r>
              <w:rPr>
                <w:noProof/>
              </w:rPr>
              <w:drawing>
                <wp:inline distT="0" distB="0" distL="0" distR="0" wp14:anchorId="0E8D7A2D" wp14:editId="6494BBBB">
                  <wp:extent cx="3181350" cy="289456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188376" cy="2900954"/>
                          </a:xfrm>
                          <a:prstGeom prst="rect">
                            <a:avLst/>
                          </a:prstGeom>
                        </pic:spPr>
                      </pic:pic>
                    </a:graphicData>
                  </a:graphic>
                </wp:inline>
              </w:drawing>
            </w:r>
          </w:p>
        </w:tc>
        <w:tc>
          <w:tcPr>
            <w:tcW w:w="5076" w:type="dxa"/>
          </w:tcPr>
          <w:p w14:paraId="2EE4FB9F" w14:textId="77777777" w:rsidR="0074453B" w:rsidRPr="00E25956" w:rsidRDefault="0074453B" w:rsidP="005B5818">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5EBD4C66" wp14:editId="43342FD1">
                  <wp:extent cx="209550" cy="209550"/>
                  <wp:effectExtent l="0" t="0" r="0" b="0"/>
                  <wp:docPr id="42" name="Picture 4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14:paraId="2195C8BF" w14:textId="77777777" w:rsidR="0074453B" w:rsidRPr="00E25956" w:rsidRDefault="0074453B" w:rsidP="005B5818">
            <w:pPr>
              <w:jc w:val="center"/>
              <w:rPr>
                <w:color w:val="7F7F7F" w:themeColor="text1" w:themeTint="80"/>
              </w:rPr>
            </w:pPr>
          </w:p>
          <w:p w14:paraId="0A4313E4" w14:textId="408DDEA2" w:rsidR="0074453B" w:rsidRPr="00E25956" w:rsidRDefault="0074453B" w:rsidP="005B5818">
            <w:pPr>
              <w:jc w:val="both"/>
              <w:rPr>
                <w:color w:val="7F7F7F" w:themeColor="text1" w:themeTint="80"/>
              </w:rPr>
            </w:pPr>
            <w:r w:rsidRPr="00E25956">
              <w:rPr>
                <w:i/>
                <w:iCs/>
                <w:color w:val="0000FF"/>
              </w:rPr>
              <w:t xml:space="preserve">Ja projekta darbības īstenošana ir uzsākta pirms </w:t>
            </w:r>
            <w:r w:rsidRPr="00C3704D">
              <w:rPr>
                <w:i/>
                <w:iCs/>
                <w:color w:val="0000FF"/>
              </w:rPr>
              <w:t>vienošanās</w:t>
            </w:r>
            <w:r w:rsidRPr="08D9B8D2">
              <w:rPr>
                <w:i/>
                <w:iCs/>
                <w:color w:val="0000FF"/>
              </w:rPr>
              <w:t xml:space="preserve"> </w:t>
            </w:r>
            <w:r w:rsidRPr="00E25956">
              <w:rPr>
                <w:i/>
                <w:iCs/>
                <w:color w:val="0000FF"/>
              </w:rPr>
              <w:t>par projekta īstenošanu slēgšanas, projekta darbības aprakstā nor</w:t>
            </w:r>
            <w:r>
              <w:rPr>
                <w:i/>
                <w:iCs/>
                <w:color w:val="0000FF"/>
              </w:rPr>
              <w:t>ā</w:t>
            </w:r>
            <w:r w:rsidRPr="00E25956">
              <w:rPr>
                <w:i/>
                <w:iCs/>
                <w:color w:val="0000FF"/>
              </w:rPr>
              <w:t xml:space="preserve">da informāciju par aktivitātēm, kas veiktas/plānotas pirms </w:t>
            </w:r>
            <w:r w:rsidR="006C24CC">
              <w:rPr>
                <w:i/>
                <w:iCs/>
                <w:color w:val="0000FF"/>
              </w:rPr>
              <w:t xml:space="preserve">vienošanās </w:t>
            </w:r>
            <w:r w:rsidR="001E22C8">
              <w:rPr>
                <w:i/>
                <w:iCs/>
                <w:color w:val="0000FF"/>
              </w:rPr>
              <w:t>par projekta īstenošanu</w:t>
            </w:r>
            <w:r w:rsidRPr="08D9B8D2">
              <w:rPr>
                <w:i/>
                <w:iCs/>
                <w:color w:val="0000FF"/>
              </w:rPr>
              <w:t xml:space="preserve"> </w:t>
            </w:r>
            <w:r w:rsidR="001E22C8">
              <w:rPr>
                <w:i/>
                <w:iCs/>
                <w:color w:val="0000FF"/>
              </w:rPr>
              <w:t>no</w:t>
            </w:r>
            <w:r w:rsidRPr="00E25956">
              <w:rPr>
                <w:i/>
                <w:iCs/>
                <w:color w:val="0000FF"/>
              </w:rPr>
              <w:t>slēgšanas, un to uzsākšanas datumu.</w:t>
            </w:r>
          </w:p>
        </w:tc>
      </w:tr>
    </w:tbl>
    <w:p w14:paraId="3361D4E0" w14:textId="77777777" w:rsidR="0074453B" w:rsidRPr="00E25956" w:rsidRDefault="0074453B" w:rsidP="0074453B">
      <w:pPr>
        <w:rPr>
          <w:color w:val="7F7F7F" w:themeColor="text1" w:themeTint="80"/>
        </w:rPr>
      </w:pPr>
    </w:p>
    <w:p w14:paraId="55BFE21D" w14:textId="7DBF3478" w:rsidR="001E22C8" w:rsidRPr="0074376E" w:rsidRDefault="001E22C8" w:rsidP="001E22C8">
      <w:pPr>
        <w:numPr>
          <w:ilvl w:val="0"/>
          <w:numId w:val="4"/>
        </w:numPr>
        <w:spacing w:before="240"/>
        <w:ind w:right="-142"/>
        <w:contextualSpacing/>
        <w:jc w:val="both"/>
        <w:rPr>
          <w:rFonts w:eastAsia="Calibri"/>
          <w:i/>
          <w:color w:val="0000FF"/>
        </w:rPr>
      </w:pPr>
      <w:r w:rsidRPr="0074376E">
        <w:rPr>
          <w:rFonts w:eastAsia="Calibri"/>
          <w:b/>
          <w:i/>
          <w:color w:val="0000FF"/>
        </w:rPr>
        <w:t xml:space="preserve">Par projekta īstenošanas sākumu uzskatāms plānotais </w:t>
      </w:r>
      <w:r w:rsidR="0074376E" w:rsidRPr="00C3704D">
        <w:rPr>
          <w:rFonts w:eastAsia="Calibri"/>
          <w:b/>
          <w:i/>
          <w:color w:val="0000FF"/>
        </w:rPr>
        <w:t>vienošanās</w:t>
      </w:r>
      <w:r w:rsidRPr="0074376E">
        <w:rPr>
          <w:rFonts w:eastAsia="Calibri"/>
          <w:b/>
          <w:i/>
          <w:color w:val="0000FF"/>
        </w:rPr>
        <w:t xml:space="preserve"> par projekta īstenošanu noslēgšanas datums, taču izmaksas par projekta atbalst</w:t>
      </w:r>
      <w:r w:rsidRPr="0074376E">
        <w:rPr>
          <w:rFonts w:eastAsia="Calibri"/>
          <w:b/>
          <w:bCs/>
          <w:i/>
          <w:color w:val="0000FF"/>
        </w:rPr>
        <w:t>āmo</w:t>
      </w:r>
      <w:r w:rsidRPr="0074376E">
        <w:rPr>
          <w:rFonts w:eastAsia="Calibri"/>
          <w:i/>
          <w:color w:val="0000FF"/>
        </w:rPr>
        <w:t xml:space="preserve"> </w:t>
      </w:r>
      <w:r w:rsidRPr="0074376E">
        <w:rPr>
          <w:rFonts w:eastAsia="Calibri"/>
          <w:b/>
          <w:i/>
          <w:color w:val="0000FF"/>
        </w:rPr>
        <w:t>darbību īstenošanu, atbilstoši MK noteikumu 1</w:t>
      </w:r>
      <w:r w:rsidR="0074376E" w:rsidRPr="0074376E">
        <w:rPr>
          <w:rFonts w:eastAsia="Calibri"/>
          <w:b/>
          <w:i/>
          <w:color w:val="0000FF"/>
        </w:rPr>
        <w:t>9</w:t>
      </w:r>
      <w:r w:rsidRPr="0074376E">
        <w:rPr>
          <w:rFonts w:eastAsia="Calibri"/>
          <w:b/>
          <w:i/>
          <w:color w:val="0000FF"/>
        </w:rPr>
        <w:t xml:space="preserve">.punktam, </w:t>
      </w:r>
      <w:r w:rsidR="00A857C4">
        <w:rPr>
          <w:rFonts w:eastAsia="Calibri"/>
          <w:b/>
          <w:i/>
          <w:color w:val="0000FF"/>
        </w:rPr>
        <w:t>ir</w:t>
      </w:r>
      <w:r w:rsidR="00A857C4" w:rsidRPr="0074376E">
        <w:rPr>
          <w:rFonts w:eastAsia="Calibri"/>
          <w:b/>
          <w:i/>
          <w:color w:val="0000FF"/>
        </w:rPr>
        <w:t xml:space="preserve"> </w:t>
      </w:r>
      <w:r w:rsidRPr="0074376E">
        <w:rPr>
          <w:rFonts w:eastAsia="Calibri"/>
          <w:b/>
          <w:i/>
          <w:color w:val="0000FF"/>
        </w:rPr>
        <w:t>attiecināmas no 202</w:t>
      </w:r>
      <w:r w:rsidR="0074376E" w:rsidRPr="0074376E">
        <w:rPr>
          <w:rFonts w:eastAsia="Calibri"/>
          <w:b/>
          <w:i/>
          <w:color w:val="0000FF"/>
        </w:rPr>
        <w:t>2</w:t>
      </w:r>
      <w:r w:rsidRPr="0074376E">
        <w:rPr>
          <w:rFonts w:eastAsia="Calibri"/>
          <w:b/>
          <w:i/>
          <w:color w:val="0000FF"/>
        </w:rPr>
        <w:t>.</w:t>
      </w:r>
      <w:r w:rsidR="001F0307">
        <w:rPr>
          <w:rFonts w:eastAsia="Calibri"/>
          <w:b/>
          <w:i/>
          <w:color w:val="0000FF"/>
        </w:rPr>
        <w:t> </w:t>
      </w:r>
      <w:r w:rsidRPr="0074376E">
        <w:rPr>
          <w:rFonts w:eastAsia="Calibri"/>
          <w:b/>
          <w:i/>
          <w:color w:val="0000FF"/>
        </w:rPr>
        <w:t>gada 1.</w:t>
      </w:r>
      <w:r w:rsidR="001F0307">
        <w:rPr>
          <w:rFonts w:eastAsia="Calibri"/>
          <w:b/>
          <w:i/>
          <w:color w:val="0000FF"/>
        </w:rPr>
        <w:t> </w:t>
      </w:r>
      <w:r w:rsidR="0074376E" w:rsidRPr="0074376E">
        <w:rPr>
          <w:rFonts w:eastAsia="Calibri"/>
          <w:b/>
          <w:i/>
          <w:color w:val="0000FF"/>
        </w:rPr>
        <w:t>jūnija</w:t>
      </w:r>
      <w:r w:rsidRPr="0074376E">
        <w:rPr>
          <w:rFonts w:eastAsia="Calibri"/>
          <w:b/>
          <w:i/>
          <w:color w:val="0000FF"/>
        </w:rPr>
        <w:t>.</w:t>
      </w:r>
    </w:p>
    <w:p w14:paraId="3D525E0F" w14:textId="77777777" w:rsidR="001E22C8" w:rsidRPr="0074376E" w:rsidRDefault="001E22C8" w:rsidP="001E22C8">
      <w:pPr>
        <w:spacing w:before="240"/>
        <w:ind w:left="1276" w:right="141" w:hanging="283"/>
        <w:contextualSpacing/>
        <w:jc w:val="both"/>
        <w:rPr>
          <w:rFonts w:eastAsia="Calibri"/>
          <w:b/>
          <w:i/>
          <w:color w:val="0000FF"/>
          <w:sz w:val="10"/>
          <w:szCs w:val="10"/>
        </w:rPr>
      </w:pPr>
    </w:p>
    <w:p w14:paraId="1BEF3207" w14:textId="23AA93C1" w:rsidR="001E22C8" w:rsidRPr="0074376E" w:rsidRDefault="001E22C8" w:rsidP="001E22C8">
      <w:pPr>
        <w:numPr>
          <w:ilvl w:val="0"/>
          <w:numId w:val="4"/>
        </w:numPr>
        <w:tabs>
          <w:tab w:val="left" w:pos="567"/>
        </w:tabs>
        <w:spacing w:before="240" w:after="120"/>
        <w:ind w:right="-164"/>
        <w:contextualSpacing/>
        <w:jc w:val="both"/>
      </w:pPr>
      <w:r w:rsidRPr="0074376E">
        <w:rPr>
          <w:rFonts w:eastAsia="Calibri"/>
          <w:b/>
          <w:i/>
          <w:color w:val="0000FF"/>
        </w:rPr>
        <w:t xml:space="preserve">Projekta īstenošanas laiks, saskaņā ar MK noteikumu </w:t>
      </w:r>
      <w:r w:rsidR="0074376E" w:rsidRPr="0074376E">
        <w:rPr>
          <w:rFonts w:eastAsia="Calibri"/>
          <w:b/>
          <w:i/>
          <w:color w:val="0000FF"/>
        </w:rPr>
        <w:t>25</w:t>
      </w:r>
      <w:r w:rsidRPr="0074376E">
        <w:rPr>
          <w:rFonts w:eastAsia="Calibri"/>
          <w:b/>
          <w:i/>
          <w:color w:val="0000FF"/>
        </w:rPr>
        <w:t>.</w:t>
      </w:r>
      <w:r w:rsidR="001F0307">
        <w:rPr>
          <w:rFonts w:eastAsia="Calibri"/>
          <w:b/>
          <w:i/>
          <w:color w:val="0000FF"/>
        </w:rPr>
        <w:t> </w:t>
      </w:r>
      <w:r w:rsidRPr="0074376E">
        <w:rPr>
          <w:rFonts w:eastAsia="Calibri"/>
          <w:b/>
          <w:i/>
          <w:color w:val="0000FF"/>
        </w:rPr>
        <w:t>punktu, nedrīkst pārsniegt 2029.</w:t>
      </w:r>
      <w:r w:rsidR="00F21F71">
        <w:rPr>
          <w:rFonts w:eastAsia="Calibri"/>
          <w:b/>
          <w:i/>
          <w:color w:val="0000FF"/>
        </w:rPr>
        <w:t> </w:t>
      </w:r>
      <w:r w:rsidRPr="0074376E">
        <w:rPr>
          <w:rFonts w:eastAsia="Calibri"/>
          <w:b/>
          <w:i/>
          <w:color w:val="0000FF"/>
        </w:rPr>
        <w:t>gada 31.</w:t>
      </w:r>
      <w:r w:rsidR="001F0307">
        <w:rPr>
          <w:rFonts w:eastAsia="Calibri"/>
          <w:b/>
          <w:i/>
          <w:color w:val="0000FF"/>
        </w:rPr>
        <w:t> </w:t>
      </w:r>
      <w:r w:rsidRPr="0074376E">
        <w:rPr>
          <w:rFonts w:eastAsia="Calibri"/>
          <w:b/>
          <w:i/>
          <w:color w:val="0000FF"/>
        </w:rPr>
        <w:t>decembri.</w:t>
      </w:r>
    </w:p>
    <w:p w14:paraId="180330B2" w14:textId="77777777" w:rsidR="007F08F0" w:rsidRDefault="007F08F0" w:rsidP="0074453B">
      <w:pPr>
        <w:rPr>
          <w:rFonts w:eastAsia="Times New Roman"/>
          <w:b/>
          <w:bCs/>
          <w:sz w:val="32"/>
          <w:szCs w:val="32"/>
        </w:rPr>
      </w:pPr>
    </w:p>
    <w:p w14:paraId="40522053" w14:textId="77777777" w:rsidR="002C07B0" w:rsidRDefault="002C07B0" w:rsidP="0074453B">
      <w:pPr>
        <w:rPr>
          <w:rFonts w:eastAsia="Times New Roman"/>
          <w:b/>
          <w:bCs/>
          <w:sz w:val="32"/>
          <w:szCs w:val="32"/>
        </w:rPr>
      </w:pPr>
    </w:p>
    <w:p w14:paraId="53E20B41" w14:textId="77777777" w:rsidR="00580E78" w:rsidRDefault="00580E78" w:rsidP="0074453B">
      <w:pPr>
        <w:rPr>
          <w:rFonts w:eastAsia="Times New Roman"/>
          <w:b/>
          <w:bCs/>
          <w:sz w:val="32"/>
          <w:szCs w:val="32"/>
        </w:rPr>
      </w:pPr>
    </w:p>
    <w:p w14:paraId="3EF241D9" w14:textId="77777777" w:rsidR="00580E78" w:rsidRDefault="00580E78" w:rsidP="0074453B">
      <w:pPr>
        <w:rPr>
          <w:rFonts w:eastAsia="Times New Roman"/>
          <w:b/>
          <w:bCs/>
          <w:sz w:val="32"/>
          <w:szCs w:val="32"/>
        </w:rPr>
      </w:pPr>
    </w:p>
    <w:p w14:paraId="7D8DF2B8" w14:textId="77777777" w:rsidR="00580E78" w:rsidRDefault="00580E78" w:rsidP="0074453B">
      <w:pPr>
        <w:rPr>
          <w:rFonts w:eastAsia="Times New Roman"/>
          <w:b/>
          <w:bCs/>
          <w:sz w:val="32"/>
          <w:szCs w:val="32"/>
        </w:rPr>
      </w:pPr>
    </w:p>
    <w:p w14:paraId="6CD20612" w14:textId="77777777" w:rsidR="00580E78" w:rsidRDefault="00580E78" w:rsidP="0074453B">
      <w:pPr>
        <w:rPr>
          <w:rFonts w:eastAsia="Times New Roman"/>
          <w:b/>
          <w:bCs/>
          <w:sz w:val="32"/>
          <w:szCs w:val="32"/>
        </w:rPr>
      </w:pPr>
    </w:p>
    <w:p w14:paraId="39A6F87F" w14:textId="77777777" w:rsidR="00580E78" w:rsidRDefault="00580E78" w:rsidP="0074453B">
      <w:pPr>
        <w:rPr>
          <w:rFonts w:eastAsia="Times New Roman"/>
          <w:b/>
          <w:bCs/>
          <w:sz w:val="32"/>
          <w:szCs w:val="32"/>
        </w:rPr>
      </w:pPr>
    </w:p>
    <w:p w14:paraId="43ED4B84" w14:textId="77777777" w:rsidR="00580E78" w:rsidRDefault="00580E78" w:rsidP="0074453B">
      <w:pPr>
        <w:rPr>
          <w:rFonts w:eastAsia="Times New Roman"/>
          <w:b/>
          <w:bCs/>
          <w:sz w:val="32"/>
          <w:szCs w:val="32"/>
        </w:rPr>
      </w:pPr>
    </w:p>
    <w:p w14:paraId="48EDF9AB" w14:textId="77777777" w:rsidR="00580E78" w:rsidRDefault="00580E78" w:rsidP="0074453B">
      <w:pPr>
        <w:rPr>
          <w:rFonts w:eastAsia="Times New Roman"/>
          <w:b/>
          <w:bCs/>
          <w:sz w:val="32"/>
          <w:szCs w:val="32"/>
        </w:rPr>
      </w:pPr>
    </w:p>
    <w:p w14:paraId="681458E8" w14:textId="77777777" w:rsidR="00580E78" w:rsidRDefault="00580E78" w:rsidP="0074453B">
      <w:pPr>
        <w:rPr>
          <w:rFonts w:eastAsia="Times New Roman"/>
          <w:b/>
          <w:bCs/>
          <w:sz w:val="32"/>
          <w:szCs w:val="32"/>
        </w:rPr>
      </w:pPr>
    </w:p>
    <w:p w14:paraId="7629C23C" w14:textId="77777777" w:rsidR="00580E78" w:rsidRDefault="00580E78" w:rsidP="0074453B">
      <w:pPr>
        <w:rPr>
          <w:rFonts w:eastAsia="Times New Roman"/>
          <w:b/>
          <w:bCs/>
          <w:sz w:val="32"/>
          <w:szCs w:val="32"/>
        </w:rPr>
      </w:pPr>
    </w:p>
    <w:p w14:paraId="0E14F182" w14:textId="77777777" w:rsidR="00580E78" w:rsidRDefault="00580E78" w:rsidP="0074453B">
      <w:pPr>
        <w:rPr>
          <w:rFonts w:eastAsia="Times New Roman"/>
          <w:b/>
          <w:bCs/>
          <w:sz w:val="32"/>
          <w:szCs w:val="32"/>
        </w:rPr>
      </w:pPr>
    </w:p>
    <w:p w14:paraId="1E14CB6B" w14:textId="77777777" w:rsidR="0074453B" w:rsidRPr="00E25956" w:rsidRDefault="0074453B" w:rsidP="0074453B">
      <w:pPr>
        <w:pStyle w:val="Heading2"/>
        <w:spacing w:before="0" w:beforeAutospacing="0" w:after="0" w:afterAutospacing="0"/>
        <w:jc w:val="center"/>
        <w:rPr>
          <w:rFonts w:eastAsia="Times New Roman"/>
          <w:sz w:val="32"/>
          <w:szCs w:val="32"/>
        </w:rPr>
      </w:pPr>
      <w:r w:rsidRPr="0074376E">
        <w:rPr>
          <w:rFonts w:eastAsia="Times New Roman"/>
          <w:sz w:val="32"/>
          <w:szCs w:val="32"/>
        </w:rPr>
        <w:t>SADAĻA – FINANSĒJUMA SADALĪJUMS PA AVOTIEM</w:t>
      </w:r>
    </w:p>
    <w:p w14:paraId="1ECC90DB" w14:textId="77777777" w:rsidR="0074453B" w:rsidRPr="00E25956" w:rsidRDefault="0074453B" w:rsidP="0074453B">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506"/>
        <w:gridCol w:w="5121"/>
      </w:tblGrid>
      <w:tr w:rsidR="0074453B" w:rsidRPr="00E25956" w14:paraId="3124AEA8" w14:textId="77777777" w:rsidTr="005B5818">
        <w:tc>
          <w:tcPr>
            <w:tcW w:w="3879" w:type="dxa"/>
            <w:vAlign w:val="center"/>
          </w:tcPr>
          <w:p w14:paraId="28DDD1E4" w14:textId="17BDAB0A" w:rsidR="0074453B" w:rsidRPr="00E25956" w:rsidRDefault="0074376E" w:rsidP="00F96DD5">
            <w:pPr>
              <w:pStyle w:val="Heading2"/>
              <w:spacing w:before="0" w:beforeAutospacing="0" w:after="0" w:afterAutospacing="0"/>
              <w:outlineLvl w:val="1"/>
              <w:rPr>
                <w:rFonts w:eastAsia="Times New Roman"/>
                <w:sz w:val="28"/>
                <w:szCs w:val="28"/>
                <w:highlight w:val="yellow"/>
              </w:rPr>
            </w:pPr>
            <w:r>
              <w:rPr>
                <w:noProof/>
              </w:rPr>
              <w:lastRenderedPageBreak/>
              <w:drawing>
                <wp:inline distT="0" distB="0" distL="0" distR="0" wp14:anchorId="62574D76" wp14:editId="4A43A15D">
                  <wp:extent cx="2724150" cy="246669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0C9D15F" w14:textId="77777777" w:rsidR="0074453B" w:rsidRPr="00E25956" w:rsidRDefault="0074453B" w:rsidP="00B7586C">
            <w:pPr>
              <w:jc w:val="both"/>
              <w:rPr>
                <w:color w:val="7F7F7F" w:themeColor="text1" w:themeTint="80"/>
              </w:rPr>
            </w:pPr>
            <w:r w:rsidRPr="00E25956">
              <w:rPr>
                <w:b/>
                <w:bCs/>
                <w:color w:val="000000" w:themeColor="text1"/>
              </w:rPr>
              <w:t>Finansējuma avots</w:t>
            </w:r>
          </w:p>
          <w:p w14:paraId="39721688" w14:textId="4778B10B" w:rsidR="0074453B" w:rsidRPr="00E25956" w:rsidRDefault="0074453B" w:rsidP="00B7586C">
            <w:pPr>
              <w:jc w:val="both"/>
              <w:rPr>
                <w:color w:val="7F7F7F" w:themeColor="text1" w:themeTint="80"/>
              </w:rPr>
            </w:pPr>
            <w:r w:rsidRPr="00E25956">
              <w:rPr>
                <w:color w:val="7F7F7F" w:themeColor="text1" w:themeTint="80"/>
              </w:rPr>
              <w:t xml:space="preserve">automātiski tiek attēloti </w:t>
            </w:r>
            <w:r w:rsidR="00A66019">
              <w:rPr>
                <w:color w:val="7F7F7F" w:themeColor="text1" w:themeTint="80"/>
              </w:rPr>
              <w:t xml:space="preserve">pasākumā </w:t>
            </w:r>
            <w:r w:rsidRPr="00E25956">
              <w:rPr>
                <w:color w:val="7F7F7F" w:themeColor="text1" w:themeTint="80"/>
              </w:rPr>
              <w:t>paredzētie finansējuma avoti</w:t>
            </w:r>
          </w:p>
          <w:p w14:paraId="68D74442" w14:textId="77777777" w:rsidR="0074453B" w:rsidRPr="00E25956" w:rsidRDefault="0074453B" w:rsidP="00B7586C">
            <w:pPr>
              <w:jc w:val="both"/>
              <w:rPr>
                <w:color w:val="7F7F7F" w:themeColor="text1" w:themeTint="80"/>
              </w:rPr>
            </w:pPr>
          </w:p>
          <w:p w14:paraId="2562848D" w14:textId="26AFB5CD" w:rsidR="0074453B" w:rsidRPr="00E25956" w:rsidRDefault="0074453B" w:rsidP="00B7586C">
            <w:pPr>
              <w:jc w:val="both"/>
              <w:rPr>
                <w:b/>
                <w:bCs/>
                <w:color w:val="000000" w:themeColor="text1"/>
              </w:rPr>
            </w:pPr>
            <w:r w:rsidRPr="00E25956">
              <w:rPr>
                <w:b/>
                <w:bCs/>
                <w:color w:val="000000" w:themeColor="text1"/>
              </w:rPr>
              <w:t>E</w:t>
            </w:r>
            <w:r w:rsidR="004644C1">
              <w:rPr>
                <w:b/>
                <w:bCs/>
                <w:color w:val="000000" w:themeColor="text1"/>
              </w:rPr>
              <w:t>SF+</w:t>
            </w:r>
            <w:r w:rsidRPr="00E25956">
              <w:rPr>
                <w:b/>
                <w:bCs/>
                <w:color w:val="000000" w:themeColor="text1"/>
              </w:rPr>
              <w:t xml:space="preserve"> un valsts budžeta finansējuma summa </w:t>
            </w:r>
          </w:p>
          <w:p w14:paraId="4F83D044" w14:textId="224D2C8D" w:rsidR="0074453B" w:rsidRDefault="00D525C8" w:rsidP="00B7586C">
            <w:pPr>
              <w:jc w:val="both"/>
              <w:rPr>
                <w:color w:val="7F7F7F" w:themeColor="text1" w:themeTint="80"/>
              </w:rPr>
            </w:pPr>
            <w:r>
              <w:rPr>
                <w:color w:val="7F7F7F" w:themeColor="text1" w:themeTint="80"/>
              </w:rPr>
              <w:t>i</w:t>
            </w:r>
            <w:r w:rsidR="0074453B" w:rsidRPr="00E25956">
              <w:rPr>
                <w:color w:val="7F7F7F" w:themeColor="text1" w:themeTint="80"/>
              </w:rPr>
              <w:t>evada projektā paredzēto finansējuma summu katram finansēšanas avotam</w:t>
            </w:r>
          </w:p>
          <w:p w14:paraId="0ED99FA4" w14:textId="0C1A2438" w:rsidR="0074453B" w:rsidRDefault="0074453B" w:rsidP="00B7586C">
            <w:pPr>
              <w:jc w:val="both"/>
              <w:rPr>
                <w:i/>
                <w:iCs/>
                <w:color w:val="0000FF"/>
              </w:rPr>
            </w:pPr>
            <w:bookmarkStart w:id="12" w:name="_Hlk135331288"/>
            <w:r w:rsidRPr="002B3C40">
              <w:rPr>
                <w:i/>
                <w:iCs/>
                <w:color w:val="0000FF"/>
              </w:rPr>
              <w:t xml:space="preserve">Norāda </w:t>
            </w:r>
            <w:r w:rsidR="00EE4568" w:rsidRPr="002B3C40">
              <w:rPr>
                <w:i/>
                <w:iCs/>
                <w:color w:val="0000FF"/>
              </w:rPr>
              <w:t xml:space="preserve">projekta </w:t>
            </w:r>
            <w:r w:rsidR="00F57955" w:rsidRPr="002B3C40">
              <w:rPr>
                <w:i/>
                <w:iCs/>
                <w:color w:val="0000FF"/>
              </w:rPr>
              <w:t>finansējuma</w:t>
            </w:r>
            <w:r w:rsidR="00EE4568" w:rsidRPr="002B3C40">
              <w:rPr>
                <w:i/>
                <w:iCs/>
                <w:color w:val="0000FF"/>
              </w:rPr>
              <w:t xml:space="preserve"> sadalījumu pa finansēšanas avotiem</w:t>
            </w:r>
            <w:r w:rsidRPr="002B3C40">
              <w:rPr>
                <w:i/>
                <w:iCs/>
                <w:color w:val="0000FF"/>
              </w:rPr>
              <w:t xml:space="preserve"> atbilstoši MK noteikumu </w:t>
            </w:r>
            <w:r w:rsidR="002B3C40" w:rsidRPr="002B3C40">
              <w:rPr>
                <w:i/>
                <w:iCs/>
                <w:color w:val="0000FF"/>
              </w:rPr>
              <w:t>8</w:t>
            </w:r>
            <w:r w:rsidRPr="002B3C40">
              <w:rPr>
                <w:i/>
                <w:iCs/>
                <w:color w:val="0000FF"/>
              </w:rPr>
              <w:t xml:space="preserve">.punktā </w:t>
            </w:r>
            <w:r w:rsidR="00EE4568" w:rsidRPr="002B3C40">
              <w:rPr>
                <w:i/>
                <w:iCs/>
                <w:color w:val="0000FF"/>
              </w:rPr>
              <w:t xml:space="preserve">noteiktajam, t.i., </w:t>
            </w:r>
            <w:r w:rsidR="00F57955" w:rsidRPr="002B3C40">
              <w:rPr>
                <w:i/>
                <w:iCs/>
                <w:color w:val="0000FF"/>
              </w:rPr>
              <w:t xml:space="preserve">norāda ESF+ summu, kas nepārsniedz </w:t>
            </w:r>
            <w:r w:rsidR="002B3C40" w:rsidRPr="002B3C40">
              <w:rPr>
                <w:i/>
                <w:iCs/>
                <w:color w:val="0000FF"/>
              </w:rPr>
              <w:t>850</w:t>
            </w:r>
            <w:r w:rsidR="002B3C40">
              <w:rPr>
                <w:i/>
                <w:iCs/>
                <w:color w:val="0000FF"/>
              </w:rPr>
              <w:t> </w:t>
            </w:r>
            <w:r w:rsidR="002B3C40" w:rsidRPr="002B3C40">
              <w:rPr>
                <w:i/>
                <w:iCs/>
                <w:color w:val="0000FF"/>
              </w:rPr>
              <w:t xml:space="preserve">000 </w:t>
            </w:r>
            <w:proofErr w:type="spellStart"/>
            <w:r w:rsidR="00F57955" w:rsidRPr="002B3C40">
              <w:rPr>
                <w:i/>
                <w:iCs/>
                <w:color w:val="0000FF"/>
              </w:rPr>
              <w:t>euro</w:t>
            </w:r>
            <w:proofErr w:type="spellEnd"/>
            <w:r w:rsidR="00F57955" w:rsidRPr="002B3C40">
              <w:rPr>
                <w:i/>
                <w:iCs/>
                <w:color w:val="0000FF"/>
              </w:rPr>
              <w:t xml:space="preserve"> un valsts budžeta finansējuma summu, kas nepārsniedz </w:t>
            </w:r>
            <w:r w:rsidR="002B3C40" w:rsidRPr="002B3C40">
              <w:rPr>
                <w:i/>
                <w:iCs/>
                <w:color w:val="0000FF"/>
              </w:rPr>
              <w:t>150</w:t>
            </w:r>
            <w:r w:rsidR="002B3C40">
              <w:rPr>
                <w:i/>
                <w:iCs/>
                <w:color w:val="0000FF"/>
              </w:rPr>
              <w:t> </w:t>
            </w:r>
            <w:r w:rsidR="002B3C40" w:rsidRPr="002B3C40">
              <w:rPr>
                <w:i/>
                <w:iCs/>
                <w:color w:val="0000FF"/>
              </w:rPr>
              <w:t xml:space="preserve">000 </w:t>
            </w:r>
            <w:proofErr w:type="spellStart"/>
            <w:r w:rsidR="00F57955" w:rsidRPr="002B3C40">
              <w:rPr>
                <w:i/>
                <w:iCs/>
                <w:color w:val="0000FF"/>
              </w:rPr>
              <w:t>euro</w:t>
            </w:r>
            <w:proofErr w:type="spellEnd"/>
            <w:r w:rsidR="00F57955" w:rsidRPr="002B3C40">
              <w:rPr>
                <w:i/>
                <w:iCs/>
                <w:color w:val="0000FF"/>
              </w:rPr>
              <w:t>.</w:t>
            </w:r>
          </w:p>
          <w:bookmarkEnd w:id="12"/>
          <w:p w14:paraId="4DCE0F60" w14:textId="77777777" w:rsidR="0074453B" w:rsidRPr="00F14D8C" w:rsidRDefault="0074453B" w:rsidP="00B7586C">
            <w:pPr>
              <w:jc w:val="both"/>
              <w:rPr>
                <w:i/>
                <w:iCs/>
                <w:color w:val="0000FF"/>
              </w:rPr>
            </w:pPr>
          </w:p>
          <w:p w14:paraId="7530A393" w14:textId="2E928896" w:rsidR="0074453B" w:rsidRPr="00E25956" w:rsidRDefault="0074453B" w:rsidP="00B7586C">
            <w:pPr>
              <w:jc w:val="both"/>
              <w:rPr>
                <w:b/>
                <w:bCs/>
                <w:color w:val="000000" w:themeColor="text1"/>
              </w:rPr>
            </w:pPr>
            <w:r w:rsidRPr="00E25956">
              <w:rPr>
                <w:b/>
                <w:bCs/>
                <w:color w:val="000000" w:themeColor="text1"/>
              </w:rPr>
              <w:t>Publisk</w:t>
            </w:r>
            <w:r w:rsidR="00F57955">
              <w:rPr>
                <w:b/>
                <w:bCs/>
                <w:color w:val="000000" w:themeColor="text1"/>
              </w:rPr>
              <w:t>o</w:t>
            </w:r>
            <w:r w:rsidRPr="00E25956">
              <w:rPr>
                <w:b/>
                <w:bCs/>
                <w:color w:val="000000" w:themeColor="text1"/>
              </w:rPr>
              <w:t xml:space="preserve"> </w:t>
            </w:r>
            <w:r w:rsidR="00F57955" w:rsidRPr="00F57955">
              <w:rPr>
                <w:b/>
                <w:bCs/>
                <w:color w:val="000000" w:themeColor="text1"/>
              </w:rPr>
              <w:t xml:space="preserve">attiecināmo izmaksu </w:t>
            </w:r>
            <w:r w:rsidRPr="00E25956">
              <w:rPr>
                <w:b/>
                <w:bCs/>
                <w:color w:val="000000" w:themeColor="text1"/>
              </w:rPr>
              <w:t>un kopēj</w:t>
            </w:r>
            <w:r w:rsidR="00F57955">
              <w:rPr>
                <w:b/>
                <w:bCs/>
                <w:color w:val="000000" w:themeColor="text1"/>
              </w:rPr>
              <w:t xml:space="preserve">o </w:t>
            </w:r>
            <w:r w:rsidRPr="00E25956">
              <w:rPr>
                <w:b/>
                <w:bCs/>
                <w:color w:val="000000" w:themeColor="text1"/>
              </w:rPr>
              <w:t>attiecināmo izmaksu summa</w:t>
            </w:r>
            <w:r w:rsidR="00F57955">
              <w:rPr>
                <w:b/>
                <w:bCs/>
                <w:color w:val="000000" w:themeColor="text1"/>
              </w:rPr>
              <w:t>s</w:t>
            </w:r>
          </w:p>
          <w:p w14:paraId="6600261A" w14:textId="0B02240A" w:rsidR="0074453B" w:rsidRDefault="0074453B" w:rsidP="00B7586C">
            <w:pPr>
              <w:jc w:val="both"/>
              <w:rPr>
                <w:color w:val="7F7F7F" w:themeColor="text1" w:themeTint="80"/>
              </w:rPr>
            </w:pPr>
            <w:r w:rsidRPr="00E25956">
              <w:rPr>
                <w:color w:val="7F7F7F" w:themeColor="text1" w:themeTint="80"/>
              </w:rPr>
              <w:t>tiek aprēķināt</w:t>
            </w:r>
            <w:r w:rsidR="00F57955">
              <w:rPr>
                <w:color w:val="7F7F7F" w:themeColor="text1" w:themeTint="80"/>
              </w:rPr>
              <w:t>a</w:t>
            </w:r>
            <w:r w:rsidRPr="00E25956">
              <w:rPr>
                <w:color w:val="7F7F7F" w:themeColor="text1" w:themeTint="80"/>
              </w:rPr>
              <w:t xml:space="preserve">s </w:t>
            </w:r>
            <w:r w:rsidR="00F57955" w:rsidRPr="00E25956">
              <w:rPr>
                <w:color w:val="7F7F7F" w:themeColor="text1" w:themeTint="80"/>
              </w:rPr>
              <w:t xml:space="preserve">automātiski </w:t>
            </w:r>
          </w:p>
          <w:p w14:paraId="6C2D41C9" w14:textId="77777777" w:rsidR="003236B0" w:rsidRPr="00E25956" w:rsidRDefault="003236B0" w:rsidP="00B7586C">
            <w:pPr>
              <w:jc w:val="both"/>
              <w:rPr>
                <w:color w:val="7F7F7F" w:themeColor="text1" w:themeTint="80"/>
              </w:rPr>
            </w:pPr>
          </w:p>
          <w:p w14:paraId="4677245C" w14:textId="0EDBBAA6" w:rsidR="003236B0" w:rsidRPr="001F0307" w:rsidRDefault="00E038AE" w:rsidP="005B5818">
            <w:pPr>
              <w:pStyle w:val="ListParagraph"/>
              <w:numPr>
                <w:ilvl w:val="0"/>
                <w:numId w:val="40"/>
              </w:numPr>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P</w:t>
            </w:r>
            <w:r w:rsidR="00F57955" w:rsidRPr="003236B0">
              <w:rPr>
                <w:rFonts w:ascii="Times New Roman" w:eastAsiaTheme="minorEastAsia" w:hAnsi="Times New Roman"/>
                <w:i/>
                <w:iCs/>
                <w:color w:val="0000FF"/>
                <w:sz w:val="24"/>
                <w:szCs w:val="24"/>
                <w:lang w:eastAsia="lv-LV"/>
              </w:rPr>
              <w:t xml:space="preserve">rojekta kopējās attiecināmās izmaksas nepārsniedz MK noteikumu </w:t>
            </w:r>
            <w:r w:rsidR="002B3C40" w:rsidRPr="003236B0">
              <w:rPr>
                <w:rFonts w:ascii="Times New Roman" w:eastAsiaTheme="minorEastAsia" w:hAnsi="Times New Roman"/>
                <w:i/>
                <w:iCs/>
                <w:color w:val="0000FF"/>
                <w:sz w:val="24"/>
                <w:szCs w:val="24"/>
                <w:lang w:eastAsia="lv-LV"/>
              </w:rPr>
              <w:t>8</w:t>
            </w:r>
            <w:r w:rsidR="00D525C8" w:rsidRPr="003236B0">
              <w:rPr>
                <w:rFonts w:ascii="Times New Roman" w:eastAsiaTheme="minorEastAsia" w:hAnsi="Times New Roman"/>
                <w:i/>
                <w:iCs/>
                <w:color w:val="0000FF"/>
                <w:sz w:val="24"/>
                <w:szCs w:val="24"/>
                <w:lang w:eastAsia="lv-LV"/>
              </w:rPr>
              <w:t>.</w:t>
            </w:r>
            <w:r w:rsidR="003B7B56">
              <w:rPr>
                <w:rFonts w:ascii="Times New Roman" w:eastAsiaTheme="minorEastAsia" w:hAnsi="Times New Roman"/>
                <w:i/>
                <w:iCs/>
                <w:color w:val="0000FF"/>
                <w:sz w:val="24"/>
                <w:szCs w:val="24"/>
                <w:lang w:eastAsia="lv-LV"/>
              </w:rPr>
              <w:t xml:space="preserve"> </w:t>
            </w:r>
            <w:r w:rsidR="00D525C8" w:rsidRPr="003236B0">
              <w:rPr>
                <w:rFonts w:ascii="Times New Roman" w:eastAsiaTheme="minorEastAsia" w:hAnsi="Times New Roman"/>
                <w:i/>
                <w:iCs/>
                <w:color w:val="0000FF"/>
                <w:sz w:val="24"/>
                <w:szCs w:val="24"/>
                <w:lang w:eastAsia="lv-LV"/>
              </w:rPr>
              <w:t xml:space="preserve">punktā noteikto kopējā attiecināmā finansējuma apmēru, t.i., kopējās attiecināmās izmaksas nepārsniedz </w:t>
            </w:r>
            <w:r w:rsidR="002B3C40" w:rsidRPr="003236B0">
              <w:rPr>
                <w:rFonts w:ascii="Times New Roman" w:eastAsiaTheme="minorEastAsia" w:hAnsi="Times New Roman"/>
                <w:i/>
                <w:iCs/>
                <w:color w:val="0000FF"/>
                <w:sz w:val="24"/>
                <w:szCs w:val="24"/>
                <w:lang w:eastAsia="lv-LV"/>
              </w:rPr>
              <w:t>1 000 000</w:t>
            </w:r>
            <w:r w:rsidR="00D525C8" w:rsidRPr="003236B0">
              <w:rPr>
                <w:rFonts w:ascii="Times New Roman" w:eastAsiaTheme="minorEastAsia" w:hAnsi="Times New Roman"/>
                <w:i/>
                <w:iCs/>
                <w:color w:val="0000FF"/>
                <w:sz w:val="24"/>
                <w:szCs w:val="24"/>
                <w:lang w:eastAsia="lv-LV"/>
              </w:rPr>
              <w:t xml:space="preserve"> </w:t>
            </w:r>
            <w:proofErr w:type="spellStart"/>
            <w:r w:rsidR="00D525C8" w:rsidRPr="003236B0">
              <w:rPr>
                <w:rFonts w:ascii="Times New Roman" w:eastAsiaTheme="minorEastAsia" w:hAnsi="Times New Roman"/>
                <w:i/>
                <w:iCs/>
                <w:color w:val="0000FF"/>
                <w:sz w:val="24"/>
                <w:szCs w:val="24"/>
                <w:lang w:eastAsia="lv-LV"/>
              </w:rPr>
              <w:t>euro</w:t>
            </w:r>
            <w:proofErr w:type="spellEnd"/>
            <w:r w:rsidR="00D525C8" w:rsidRPr="003236B0">
              <w:rPr>
                <w:rFonts w:ascii="Times New Roman" w:eastAsiaTheme="minorEastAsia" w:hAnsi="Times New Roman"/>
                <w:i/>
                <w:iCs/>
                <w:color w:val="0000FF"/>
                <w:sz w:val="24"/>
                <w:szCs w:val="24"/>
                <w:lang w:eastAsia="lv-LV"/>
              </w:rPr>
              <w:t>.</w:t>
            </w:r>
          </w:p>
          <w:p w14:paraId="7AF1E153" w14:textId="63BAA92C" w:rsidR="0074453B" w:rsidRPr="00E25956" w:rsidRDefault="0074453B" w:rsidP="005B5818">
            <w:pPr>
              <w:rPr>
                <w:b/>
                <w:bCs/>
                <w:color w:val="000000" w:themeColor="text1"/>
              </w:rPr>
            </w:pPr>
            <w:r w:rsidRPr="00E25956">
              <w:rPr>
                <w:b/>
                <w:bCs/>
                <w:color w:val="000000" w:themeColor="text1"/>
              </w:rPr>
              <w:t>%</w:t>
            </w:r>
          </w:p>
          <w:p w14:paraId="29F49DBF" w14:textId="77777777" w:rsidR="0074453B" w:rsidRDefault="00D525C8" w:rsidP="00D525C8">
            <w:pPr>
              <w:jc w:val="both"/>
              <w:rPr>
                <w:color w:val="7F7F7F" w:themeColor="text1" w:themeTint="80"/>
              </w:rPr>
            </w:pPr>
            <w:r>
              <w:rPr>
                <w:color w:val="7F7F7F" w:themeColor="text1" w:themeTint="80"/>
              </w:rPr>
              <w:t>norādītā</w:t>
            </w:r>
            <w:r w:rsidR="0074453B" w:rsidRPr="00E25956">
              <w:rPr>
                <w:color w:val="7F7F7F" w:themeColor="text1" w:themeTint="80"/>
              </w:rPr>
              <w:t xml:space="preserve"> finansējuma apjoma procentuālais lielums </w:t>
            </w:r>
            <w:r>
              <w:rPr>
                <w:color w:val="7F7F7F" w:themeColor="text1" w:themeTint="80"/>
              </w:rPr>
              <w:t>attiecīgajam</w:t>
            </w:r>
            <w:r w:rsidR="0074453B" w:rsidRPr="00E25956">
              <w:rPr>
                <w:color w:val="7F7F7F" w:themeColor="text1" w:themeTint="80"/>
              </w:rPr>
              <w:t xml:space="preserve"> finansējuma avotam </w:t>
            </w:r>
            <w:r>
              <w:rPr>
                <w:color w:val="7F7F7F" w:themeColor="text1" w:themeTint="80"/>
              </w:rPr>
              <w:t>tiek aprēķināts automātiski.</w:t>
            </w:r>
          </w:p>
          <w:p w14:paraId="2C5E1A53" w14:textId="0439381F" w:rsidR="00D525C8" w:rsidRPr="00D525C8" w:rsidRDefault="00F06AC0" w:rsidP="002A02FC">
            <w:pPr>
              <w:pStyle w:val="ListParagraph"/>
              <w:numPr>
                <w:ilvl w:val="0"/>
                <w:numId w:val="40"/>
              </w:numPr>
              <w:jc w:val="both"/>
              <w:rPr>
                <w:rFonts w:eastAsia="Times New Roman"/>
                <w:sz w:val="28"/>
                <w:szCs w:val="28"/>
              </w:rPr>
            </w:pPr>
            <w:r>
              <w:rPr>
                <w:rFonts w:ascii="Times New Roman" w:eastAsiaTheme="minorEastAsia" w:hAnsi="Times New Roman"/>
                <w:i/>
                <w:iCs/>
                <w:color w:val="0000FF"/>
                <w:sz w:val="24"/>
                <w:szCs w:val="24"/>
                <w:lang w:eastAsia="lv-LV"/>
              </w:rPr>
              <w:t>A</w:t>
            </w:r>
            <w:r w:rsidR="00D525C8">
              <w:rPr>
                <w:rFonts w:ascii="Times New Roman" w:eastAsiaTheme="minorEastAsia" w:hAnsi="Times New Roman"/>
                <w:i/>
                <w:iCs/>
                <w:color w:val="0000FF"/>
                <w:sz w:val="24"/>
                <w:szCs w:val="24"/>
                <w:lang w:eastAsia="lv-LV"/>
              </w:rPr>
              <w:t xml:space="preserve">tbilstoši </w:t>
            </w:r>
            <w:r w:rsidR="00D525C8" w:rsidRPr="00D525C8">
              <w:rPr>
                <w:rFonts w:ascii="Times New Roman" w:eastAsiaTheme="minorEastAsia" w:hAnsi="Times New Roman"/>
                <w:i/>
                <w:iCs/>
                <w:color w:val="0000FF"/>
                <w:sz w:val="24"/>
                <w:szCs w:val="24"/>
                <w:lang w:eastAsia="lv-LV"/>
              </w:rPr>
              <w:t xml:space="preserve"> </w:t>
            </w:r>
            <w:r w:rsidR="00D525C8">
              <w:rPr>
                <w:rFonts w:ascii="Times New Roman" w:eastAsiaTheme="minorEastAsia" w:hAnsi="Times New Roman"/>
                <w:i/>
                <w:iCs/>
                <w:color w:val="0000FF"/>
                <w:sz w:val="24"/>
                <w:szCs w:val="24"/>
                <w:lang w:eastAsia="lv-LV"/>
              </w:rPr>
              <w:t xml:space="preserve">MK noteikumu </w:t>
            </w:r>
            <w:r w:rsidR="003236B0">
              <w:rPr>
                <w:rFonts w:ascii="Times New Roman" w:eastAsiaTheme="minorEastAsia" w:hAnsi="Times New Roman"/>
                <w:i/>
                <w:iCs/>
                <w:color w:val="0000FF"/>
                <w:sz w:val="24"/>
                <w:szCs w:val="24"/>
                <w:lang w:eastAsia="lv-LV"/>
              </w:rPr>
              <w:t>10.</w:t>
            </w:r>
            <w:r w:rsidR="003B7B56">
              <w:rPr>
                <w:rFonts w:ascii="Times New Roman" w:eastAsiaTheme="minorEastAsia" w:hAnsi="Times New Roman"/>
                <w:i/>
                <w:iCs/>
                <w:color w:val="0000FF"/>
                <w:sz w:val="24"/>
                <w:szCs w:val="24"/>
                <w:lang w:eastAsia="lv-LV"/>
              </w:rPr>
              <w:t xml:space="preserve"> </w:t>
            </w:r>
            <w:r w:rsidR="00D525C8">
              <w:rPr>
                <w:rFonts w:ascii="Times New Roman" w:eastAsiaTheme="minorEastAsia" w:hAnsi="Times New Roman"/>
                <w:i/>
                <w:iCs/>
                <w:color w:val="0000FF"/>
                <w:sz w:val="24"/>
                <w:szCs w:val="24"/>
                <w:lang w:eastAsia="lv-LV"/>
              </w:rPr>
              <w:t xml:space="preserve">punktam </w:t>
            </w:r>
            <w:r w:rsidR="00D525C8" w:rsidRPr="00D525C8">
              <w:rPr>
                <w:rFonts w:ascii="Times New Roman" w:eastAsiaTheme="minorEastAsia" w:hAnsi="Times New Roman"/>
                <w:i/>
                <w:iCs/>
                <w:color w:val="0000FF"/>
                <w:sz w:val="24"/>
                <w:szCs w:val="24"/>
                <w:lang w:eastAsia="lv-LV"/>
              </w:rPr>
              <w:t xml:space="preserve">projektā iekļautais ESF+ finansējuma apmērs nepārsniedz 85% no projekta kopējām attiecināmajām izmaksām. </w:t>
            </w:r>
          </w:p>
        </w:tc>
      </w:tr>
    </w:tbl>
    <w:p w14:paraId="0E0D9379" w14:textId="1556695F" w:rsidR="0074453B" w:rsidRDefault="0074453B" w:rsidP="0074453B">
      <w:pPr>
        <w:pStyle w:val="Heading2"/>
        <w:spacing w:before="0" w:beforeAutospacing="0" w:after="0" w:afterAutospacing="0"/>
        <w:jc w:val="both"/>
        <w:rPr>
          <w:rFonts w:eastAsia="Times New Roman"/>
          <w:sz w:val="28"/>
          <w:szCs w:val="28"/>
        </w:rPr>
      </w:pPr>
    </w:p>
    <w:p w14:paraId="35313402" w14:textId="77777777" w:rsidR="002C07B0" w:rsidRDefault="002C07B0" w:rsidP="0074453B">
      <w:pPr>
        <w:pStyle w:val="Heading2"/>
        <w:spacing w:before="0" w:beforeAutospacing="0" w:after="0" w:afterAutospacing="0"/>
        <w:jc w:val="both"/>
        <w:rPr>
          <w:rFonts w:eastAsia="Times New Roman"/>
          <w:sz w:val="28"/>
          <w:szCs w:val="28"/>
        </w:rPr>
      </w:pPr>
    </w:p>
    <w:p w14:paraId="44A49915" w14:textId="77777777" w:rsidR="002C07B0" w:rsidRDefault="002C07B0" w:rsidP="0074453B">
      <w:pPr>
        <w:pStyle w:val="Heading2"/>
        <w:spacing w:before="0" w:beforeAutospacing="0" w:after="0" w:afterAutospacing="0"/>
        <w:jc w:val="both"/>
        <w:rPr>
          <w:rFonts w:eastAsia="Times New Roman"/>
          <w:sz w:val="28"/>
          <w:szCs w:val="28"/>
        </w:rPr>
      </w:pPr>
    </w:p>
    <w:p w14:paraId="606CB79A" w14:textId="77777777" w:rsidR="002C07B0" w:rsidRDefault="002C07B0" w:rsidP="0074453B">
      <w:pPr>
        <w:pStyle w:val="Heading2"/>
        <w:spacing w:before="0" w:beforeAutospacing="0" w:after="0" w:afterAutospacing="0"/>
        <w:jc w:val="both"/>
        <w:rPr>
          <w:rFonts w:eastAsia="Times New Roman"/>
          <w:sz w:val="28"/>
          <w:szCs w:val="28"/>
        </w:rPr>
      </w:pPr>
    </w:p>
    <w:p w14:paraId="4F5267E1" w14:textId="7BEEB1F8" w:rsidR="002C07B0" w:rsidRDefault="002C07B0" w:rsidP="0074453B">
      <w:pPr>
        <w:pStyle w:val="Heading2"/>
        <w:spacing w:before="0" w:beforeAutospacing="0" w:after="0" w:afterAutospacing="0"/>
        <w:jc w:val="both"/>
        <w:rPr>
          <w:rFonts w:eastAsia="Times New Roman"/>
          <w:sz w:val="28"/>
          <w:szCs w:val="28"/>
        </w:rPr>
      </w:pPr>
    </w:p>
    <w:p w14:paraId="0F2E75BA" w14:textId="77777777" w:rsidR="00094205" w:rsidRDefault="00094205" w:rsidP="0074453B">
      <w:pPr>
        <w:pStyle w:val="Heading2"/>
        <w:spacing w:before="0" w:beforeAutospacing="0" w:after="0" w:afterAutospacing="0"/>
        <w:jc w:val="both"/>
        <w:rPr>
          <w:rFonts w:eastAsia="Times New Roman"/>
          <w:sz w:val="28"/>
          <w:szCs w:val="28"/>
        </w:rPr>
      </w:pPr>
    </w:p>
    <w:p w14:paraId="5B7409E2" w14:textId="77777777" w:rsidR="002C07B0" w:rsidRDefault="002C07B0" w:rsidP="0074453B">
      <w:pPr>
        <w:pStyle w:val="Heading2"/>
        <w:spacing w:before="0" w:beforeAutospacing="0" w:after="0" w:afterAutospacing="0"/>
        <w:jc w:val="both"/>
        <w:rPr>
          <w:rFonts w:eastAsia="Times New Roman"/>
          <w:sz w:val="28"/>
          <w:szCs w:val="28"/>
        </w:rPr>
      </w:pPr>
    </w:p>
    <w:p w14:paraId="1E188CED" w14:textId="77777777" w:rsidR="002C07B0" w:rsidRDefault="002C07B0" w:rsidP="0074453B">
      <w:pPr>
        <w:pStyle w:val="Heading2"/>
        <w:spacing w:before="0" w:beforeAutospacing="0" w:after="0" w:afterAutospacing="0"/>
        <w:jc w:val="both"/>
        <w:rPr>
          <w:rFonts w:eastAsia="Times New Roman"/>
          <w:sz w:val="28"/>
          <w:szCs w:val="28"/>
        </w:rPr>
      </w:pPr>
    </w:p>
    <w:p w14:paraId="5B809CE5" w14:textId="77777777" w:rsidR="002C07B0" w:rsidRDefault="002C07B0" w:rsidP="0074453B">
      <w:pPr>
        <w:pStyle w:val="Heading2"/>
        <w:spacing w:before="0" w:beforeAutospacing="0" w:after="0" w:afterAutospacing="0"/>
        <w:jc w:val="both"/>
        <w:rPr>
          <w:rFonts w:eastAsia="Times New Roman"/>
          <w:sz w:val="28"/>
          <w:szCs w:val="28"/>
        </w:rPr>
      </w:pPr>
    </w:p>
    <w:p w14:paraId="2F25ACA0" w14:textId="77777777" w:rsidR="002C07B0" w:rsidRDefault="002C07B0" w:rsidP="0074453B">
      <w:pPr>
        <w:pStyle w:val="Heading2"/>
        <w:spacing w:before="0" w:beforeAutospacing="0" w:after="0" w:afterAutospacing="0"/>
        <w:jc w:val="both"/>
        <w:rPr>
          <w:rFonts w:eastAsia="Times New Roman"/>
          <w:sz w:val="28"/>
          <w:szCs w:val="28"/>
        </w:rPr>
      </w:pPr>
    </w:p>
    <w:p w14:paraId="15861EA6" w14:textId="77777777" w:rsidR="002C07B0" w:rsidRDefault="002C07B0" w:rsidP="0074453B">
      <w:pPr>
        <w:pStyle w:val="Heading2"/>
        <w:spacing w:before="0" w:beforeAutospacing="0" w:after="0" w:afterAutospacing="0"/>
        <w:jc w:val="both"/>
        <w:rPr>
          <w:rFonts w:eastAsia="Times New Roman"/>
          <w:sz w:val="28"/>
          <w:szCs w:val="28"/>
        </w:rPr>
      </w:pPr>
    </w:p>
    <w:p w14:paraId="13943154" w14:textId="77777777" w:rsidR="00580E78" w:rsidRDefault="00580E78" w:rsidP="0074453B">
      <w:pPr>
        <w:pStyle w:val="Heading2"/>
        <w:spacing w:before="0" w:beforeAutospacing="0" w:after="0" w:afterAutospacing="0"/>
        <w:jc w:val="both"/>
        <w:rPr>
          <w:rFonts w:eastAsia="Times New Roman"/>
          <w:sz w:val="28"/>
          <w:szCs w:val="28"/>
        </w:rPr>
      </w:pPr>
    </w:p>
    <w:p w14:paraId="0B9D35FE" w14:textId="77777777" w:rsidR="00580E78" w:rsidRDefault="00580E78" w:rsidP="0074453B">
      <w:pPr>
        <w:pStyle w:val="Heading2"/>
        <w:spacing w:before="0" w:beforeAutospacing="0" w:after="0" w:afterAutospacing="0"/>
        <w:jc w:val="both"/>
        <w:rPr>
          <w:rFonts w:eastAsia="Times New Roman"/>
          <w:sz w:val="28"/>
          <w:szCs w:val="28"/>
        </w:rPr>
      </w:pPr>
    </w:p>
    <w:p w14:paraId="5AC2E08C" w14:textId="77777777" w:rsidR="002C07B0" w:rsidRDefault="002C07B0" w:rsidP="0074453B">
      <w:pPr>
        <w:pStyle w:val="Heading2"/>
        <w:spacing w:before="0" w:beforeAutospacing="0" w:after="0" w:afterAutospacing="0"/>
        <w:jc w:val="both"/>
        <w:rPr>
          <w:rFonts w:eastAsia="Times New Roman"/>
          <w:sz w:val="28"/>
          <w:szCs w:val="28"/>
        </w:rPr>
      </w:pPr>
    </w:p>
    <w:p w14:paraId="2F153150" w14:textId="77777777" w:rsidR="00E67F3F" w:rsidRPr="00E25956" w:rsidRDefault="00E67F3F" w:rsidP="0074453B">
      <w:pPr>
        <w:pStyle w:val="Heading2"/>
        <w:spacing w:before="0" w:beforeAutospacing="0" w:after="0" w:afterAutospacing="0"/>
        <w:jc w:val="both"/>
        <w:rPr>
          <w:rFonts w:eastAsia="Times New Roman"/>
          <w:sz w:val="28"/>
          <w:szCs w:val="28"/>
        </w:rPr>
      </w:pPr>
    </w:p>
    <w:p w14:paraId="39DF3B62" w14:textId="77777777" w:rsidR="0074453B" w:rsidRPr="00E25956" w:rsidRDefault="0074453B" w:rsidP="0074453B">
      <w:pPr>
        <w:pStyle w:val="Heading2"/>
        <w:spacing w:before="0" w:beforeAutospacing="0" w:after="0" w:afterAutospacing="0"/>
        <w:jc w:val="center"/>
        <w:rPr>
          <w:rFonts w:eastAsia="Times New Roman"/>
          <w:sz w:val="32"/>
          <w:szCs w:val="32"/>
        </w:rPr>
      </w:pPr>
      <w:r w:rsidRPr="00435547">
        <w:rPr>
          <w:rFonts w:eastAsia="Times New Roman"/>
          <w:sz w:val="32"/>
          <w:szCs w:val="32"/>
        </w:rPr>
        <w:t>SADAĻA –</w:t>
      </w:r>
      <w:r w:rsidRPr="00435547">
        <w:t xml:space="preserve"> </w:t>
      </w:r>
      <w:r w:rsidRPr="00435547">
        <w:rPr>
          <w:rFonts w:eastAsia="Times New Roman"/>
          <w:sz w:val="32"/>
          <w:szCs w:val="32"/>
        </w:rPr>
        <w:t>PROJEKTA BUDŽETA KOPSAVILKUMS</w:t>
      </w:r>
    </w:p>
    <w:p w14:paraId="50B24D25" w14:textId="1CE6E114" w:rsidR="005F494D" w:rsidRDefault="005F494D" w:rsidP="0074453B">
      <w:pPr>
        <w:rPr>
          <w:i/>
          <w:iCs/>
          <w:color w:val="0000FF"/>
        </w:rPr>
      </w:pPr>
    </w:p>
    <w:tbl>
      <w:tblPr>
        <w:tblStyle w:val="TableGrid"/>
        <w:tblW w:w="0" w:type="auto"/>
        <w:tblLook w:val="04A0" w:firstRow="1" w:lastRow="0" w:firstColumn="1" w:lastColumn="0" w:noHBand="0" w:noVBand="1"/>
      </w:tblPr>
      <w:tblGrid>
        <w:gridCol w:w="7081"/>
        <w:gridCol w:w="2546"/>
      </w:tblGrid>
      <w:tr w:rsidR="00E63396" w14:paraId="3C7C521E" w14:textId="77777777" w:rsidTr="00E63396">
        <w:trPr>
          <w:trHeight w:val="1783"/>
        </w:trPr>
        <w:tc>
          <w:tcPr>
            <w:tcW w:w="6912" w:type="dxa"/>
          </w:tcPr>
          <w:p w14:paraId="576D46EE" w14:textId="7DCB1D72" w:rsidR="005F494D" w:rsidRDefault="00E63396" w:rsidP="0074453B">
            <w:pPr>
              <w:rPr>
                <w:i/>
                <w:iCs/>
                <w:color w:val="0000FF"/>
              </w:rPr>
            </w:pPr>
            <w:r>
              <w:rPr>
                <w:noProof/>
              </w:rPr>
              <w:lastRenderedPageBreak/>
              <w:drawing>
                <wp:inline distT="0" distB="0" distL="0" distR="0" wp14:anchorId="7435A20F" wp14:editId="65ED23BC">
                  <wp:extent cx="4359859" cy="10527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418748" cy="1066974"/>
                          </a:xfrm>
                          <a:prstGeom prst="rect">
                            <a:avLst/>
                          </a:prstGeom>
                        </pic:spPr>
                      </pic:pic>
                    </a:graphicData>
                  </a:graphic>
                </wp:inline>
              </w:drawing>
            </w:r>
          </w:p>
        </w:tc>
        <w:tc>
          <w:tcPr>
            <w:tcW w:w="2941" w:type="dxa"/>
          </w:tcPr>
          <w:p w14:paraId="1646FD9E" w14:textId="43BD1D9D" w:rsidR="005F494D" w:rsidRDefault="005F494D" w:rsidP="00E63396">
            <w:pPr>
              <w:jc w:val="both"/>
              <w:rPr>
                <w:i/>
                <w:iCs/>
                <w:color w:val="0000FF"/>
              </w:rPr>
            </w:pPr>
            <w:r w:rsidRPr="005F494D">
              <w:rPr>
                <w:color w:val="7F7F7F" w:themeColor="text1" w:themeTint="80"/>
              </w:rPr>
              <w:t>Izvēloties</w:t>
            </w:r>
            <w:r w:rsidR="000F6956">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60557AE7" w14:textId="77777777" w:rsidR="005F494D" w:rsidRDefault="005F494D" w:rsidP="0074453B">
      <w:pPr>
        <w:rPr>
          <w:i/>
          <w:iCs/>
          <w:color w:val="0000FF"/>
        </w:rPr>
      </w:pPr>
    </w:p>
    <w:p w14:paraId="3410BEEE" w14:textId="0C45870D" w:rsidR="0074453B" w:rsidRDefault="0074453B" w:rsidP="00A67EBE">
      <w:pPr>
        <w:jc w:val="both"/>
        <w:rPr>
          <w:i/>
          <w:iCs/>
          <w:color w:val="0000FF"/>
        </w:rPr>
      </w:pPr>
      <w:r w:rsidRPr="00A67EBE">
        <w:rPr>
          <w:i/>
          <w:iCs/>
          <w:color w:val="0000FF"/>
        </w:rPr>
        <w:t xml:space="preserve">Projekta iesnieguma sadaļā “Projekta budžeta kopsavilkums” izmaksu pozīcijas ir </w:t>
      </w:r>
      <w:r w:rsidR="00351E18" w:rsidRPr="00A67EBE">
        <w:rPr>
          <w:i/>
          <w:iCs/>
          <w:color w:val="0000FF"/>
        </w:rPr>
        <w:t>norādītas</w:t>
      </w:r>
      <w:r w:rsidRPr="00A67EBE">
        <w:rPr>
          <w:i/>
          <w:iCs/>
          <w:color w:val="0000FF"/>
        </w:rPr>
        <w:t xml:space="preserve"> atbilstoši MK noteikumu</w:t>
      </w:r>
      <w:r w:rsidR="0052062C" w:rsidRPr="00A67EBE">
        <w:rPr>
          <w:i/>
          <w:iCs/>
          <w:color w:val="0000FF"/>
        </w:rPr>
        <w:t xml:space="preserve"> </w:t>
      </w:r>
      <w:r w:rsidR="00A67EBE" w:rsidRPr="00A67EBE">
        <w:rPr>
          <w:i/>
          <w:iCs/>
          <w:color w:val="0000FF"/>
        </w:rPr>
        <w:t xml:space="preserve">14., </w:t>
      </w:r>
      <w:r w:rsidR="00351E18" w:rsidRPr="00A67EBE">
        <w:rPr>
          <w:i/>
          <w:iCs/>
          <w:color w:val="0000FF"/>
        </w:rPr>
        <w:t xml:space="preserve">15., </w:t>
      </w:r>
      <w:r w:rsidR="004644C1" w:rsidRPr="00A67EBE">
        <w:rPr>
          <w:i/>
          <w:iCs/>
          <w:color w:val="0000FF"/>
        </w:rPr>
        <w:t>16.,</w:t>
      </w:r>
      <w:r w:rsidR="00A67EBE" w:rsidRPr="00A67EBE">
        <w:rPr>
          <w:i/>
          <w:iCs/>
          <w:color w:val="0000FF"/>
        </w:rPr>
        <w:t xml:space="preserve"> </w:t>
      </w:r>
      <w:r w:rsidRPr="00A67EBE">
        <w:rPr>
          <w:i/>
          <w:iCs/>
          <w:color w:val="0000FF"/>
        </w:rPr>
        <w:t xml:space="preserve">17., </w:t>
      </w:r>
      <w:r w:rsidR="004644C1" w:rsidRPr="00A67EBE">
        <w:rPr>
          <w:i/>
          <w:iCs/>
          <w:color w:val="0000FF"/>
        </w:rPr>
        <w:t xml:space="preserve">un </w:t>
      </w:r>
      <w:r w:rsidRPr="00A67EBE">
        <w:rPr>
          <w:i/>
          <w:iCs/>
          <w:color w:val="0000FF"/>
        </w:rPr>
        <w:t xml:space="preserve">18. punktā </w:t>
      </w:r>
      <w:r w:rsidR="00351E18" w:rsidRPr="00A67EBE">
        <w:rPr>
          <w:i/>
          <w:iCs/>
          <w:color w:val="0000FF"/>
        </w:rPr>
        <w:t>iekļautajiem nosacījumiem</w:t>
      </w:r>
      <w:r w:rsidRPr="00A67EBE">
        <w:rPr>
          <w:i/>
          <w:iCs/>
          <w:color w:val="0000FF"/>
        </w:rPr>
        <w:t>.</w:t>
      </w:r>
    </w:p>
    <w:p w14:paraId="22D69119" w14:textId="77777777" w:rsidR="00721515" w:rsidRPr="00A564A5" w:rsidRDefault="00721515" w:rsidP="00721515">
      <w:pPr>
        <w:rPr>
          <w:rFonts w:eastAsia="Times New Roman"/>
          <w:b/>
          <w:bCs/>
          <w:sz w:val="28"/>
          <w:szCs w:val="28"/>
          <w:highlight w:val="yellow"/>
        </w:rPr>
      </w:pPr>
    </w:p>
    <w:tbl>
      <w:tblPr>
        <w:tblpPr w:leftFromText="180" w:rightFromText="180" w:horzAnchor="page" w:tblpX="360" w:tblpY="226"/>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850"/>
        <w:gridCol w:w="851"/>
        <w:gridCol w:w="567"/>
        <w:gridCol w:w="567"/>
        <w:gridCol w:w="567"/>
        <w:gridCol w:w="1275"/>
        <w:gridCol w:w="851"/>
        <w:gridCol w:w="567"/>
        <w:gridCol w:w="709"/>
      </w:tblGrid>
      <w:tr w:rsidR="002C07B0" w:rsidRPr="00A564A5" w14:paraId="0DD859F5" w14:textId="77777777" w:rsidTr="002C07B0">
        <w:trPr>
          <w:trHeight w:val="474"/>
        </w:trPr>
        <w:tc>
          <w:tcPr>
            <w:tcW w:w="11341" w:type="dxa"/>
            <w:gridSpan w:val="11"/>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8D9FD53" w14:textId="27627AD3" w:rsidR="002C07B0" w:rsidRPr="009A7F41" w:rsidRDefault="002C07B0" w:rsidP="00AA4311">
            <w:pPr>
              <w:spacing w:after="160" w:line="259" w:lineRule="auto"/>
              <w:jc w:val="center"/>
              <w:rPr>
                <w:rFonts w:eastAsia="Calibri"/>
                <w:b/>
                <w:sz w:val="20"/>
                <w:szCs w:val="20"/>
                <w:lang w:eastAsia="en-US"/>
              </w:rPr>
            </w:pPr>
            <w:r w:rsidRPr="000D00ED">
              <w:rPr>
                <w:rFonts w:eastAsia="Calibri"/>
                <w:b/>
                <w:lang w:eastAsia="en-US"/>
              </w:rPr>
              <w:lastRenderedPageBreak/>
              <w:t>Projekta budžeta kopsavilkums</w:t>
            </w:r>
          </w:p>
        </w:tc>
      </w:tr>
      <w:tr w:rsidR="00721515" w:rsidRPr="00A564A5" w14:paraId="2EB5C231" w14:textId="77777777" w:rsidTr="6B37869D">
        <w:trPr>
          <w:trHeight w:val="474"/>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C893570" w14:textId="77777777" w:rsidR="00721515" w:rsidRPr="009A7F41" w:rsidRDefault="00721515" w:rsidP="00AA4311">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382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6D3DCDB" w14:textId="77777777" w:rsidR="00721515" w:rsidRPr="009A7F41" w:rsidRDefault="00721515" w:rsidP="00AA4311">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8CCAF3A" w14:textId="77777777" w:rsidR="00721515" w:rsidRPr="003D1A85" w:rsidRDefault="00721515" w:rsidP="00AA4311">
            <w:pPr>
              <w:spacing w:after="160" w:line="259" w:lineRule="auto"/>
              <w:jc w:val="center"/>
              <w:rPr>
                <w:rFonts w:eastAsia="Calibri"/>
                <w:b/>
                <w:bCs/>
                <w:sz w:val="16"/>
                <w:szCs w:val="16"/>
                <w:lang w:eastAsia="en-US"/>
              </w:rPr>
            </w:pPr>
            <w:r w:rsidRPr="003D1A85">
              <w:rPr>
                <w:rFonts w:eastAsia="Calibri"/>
                <w:b/>
                <w:bCs/>
                <w:sz w:val="16"/>
                <w:szCs w:val="16"/>
                <w:lang w:eastAsia="en-US"/>
              </w:rPr>
              <w:t>Izmaksu veids (tiešās/ netiešās)</w:t>
            </w:r>
          </w:p>
        </w:tc>
        <w:tc>
          <w:tcPr>
            <w:tcW w:w="851" w:type="dxa"/>
            <w:vMerge w:val="restart"/>
            <w:tcBorders>
              <w:top w:val="single" w:sz="4" w:space="0" w:color="auto"/>
              <w:left w:val="single" w:sz="4" w:space="0" w:color="auto"/>
              <w:right w:val="single" w:sz="4" w:space="0" w:color="auto"/>
            </w:tcBorders>
            <w:shd w:val="clear" w:color="auto" w:fill="auto"/>
          </w:tcPr>
          <w:p w14:paraId="7F6B0C99" w14:textId="50866054" w:rsidR="00721515" w:rsidRPr="003D1A85" w:rsidRDefault="00721515" w:rsidP="00AA4311">
            <w:pPr>
              <w:spacing w:after="160" w:line="259" w:lineRule="auto"/>
              <w:jc w:val="center"/>
              <w:rPr>
                <w:rFonts w:eastAsia="Calibri"/>
                <w:b/>
                <w:sz w:val="16"/>
                <w:szCs w:val="16"/>
                <w:lang w:eastAsia="en-US"/>
              </w:rPr>
            </w:pPr>
            <w:r w:rsidRPr="003D1A85">
              <w:rPr>
                <w:b/>
                <w:bCs/>
                <w:sz w:val="16"/>
                <w:szCs w:val="16"/>
              </w:rPr>
              <w:t>Vienas vienības izmaksu pielieto -jums</w:t>
            </w:r>
            <w:r w:rsidRPr="003D1A85">
              <w:rPr>
                <w:b/>
                <w:bCs/>
                <w:sz w:val="16"/>
                <w:szCs w:val="16"/>
              </w:rPr>
              <w:br/>
              <w:t>(ir vai nav**)</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CF4331" w14:textId="77777777" w:rsidR="00721515" w:rsidRPr="009A7F41" w:rsidRDefault="00721515" w:rsidP="00AA4311">
            <w:pPr>
              <w:spacing w:after="160" w:line="259" w:lineRule="auto"/>
              <w:ind w:left="113" w:right="113"/>
              <w:jc w:val="center"/>
              <w:rPr>
                <w:rFonts w:eastAsia="Calibri"/>
                <w:b/>
                <w:sz w:val="20"/>
                <w:szCs w:val="20"/>
                <w:lang w:eastAsia="en-US"/>
              </w:rPr>
            </w:pPr>
            <w:r w:rsidRPr="009A7F41">
              <w:rPr>
                <w:rFonts w:eastAsia="Calibri"/>
                <w:b/>
                <w:sz w:val="20"/>
                <w:szCs w:val="20"/>
                <w:lang w:eastAsia="en-US"/>
              </w:rPr>
              <w:t>Daudzums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518125" w14:textId="77777777" w:rsidR="00721515" w:rsidRPr="009A7F41" w:rsidRDefault="00721515" w:rsidP="00AA4311">
            <w:pPr>
              <w:spacing w:after="160" w:line="259" w:lineRule="auto"/>
              <w:ind w:left="113" w:right="113"/>
              <w:jc w:val="center"/>
              <w:rPr>
                <w:rFonts w:eastAsia="Calibri"/>
                <w:b/>
                <w:bCs/>
                <w:sz w:val="20"/>
                <w:szCs w:val="20"/>
                <w:lang w:eastAsia="en-US"/>
              </w:rPr>
            </w:pPr>
            <w:r w:rsidRPr="009A7F41">
              <w:rPr>
                <w:rFonts w:eastAsia="Calibri"/>
                <w:b/>
                <w:bCs/>
                <w:sz w:val="20"/>
                <w:szCs w:val="20"/>
                <w:lang w:eastAsia="en-US"/>
              </w:rPr>
              <w:t>Mērvienība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D45A2F" w14:textId="77777777" w:rsidR="00721515" w:rsidRPr="009A7F41" w:rsidRDefault="00721515" w:rsidP="00AA4311">
            <w:pPr>
              <w:spacing w:after="160" w:line="259" w:lineRule="auto"/>
              <w:ind w:left="113" w:right="113"/>
              <w:jc w:val="center"/>
              <w:rPr>
                <w:rFonts w:eastAsia="Calibri"/>
                <w:b/>
                <w:sz w:val="20"/>
                <w:szCs w:val="20"/>
                <w:lang w:eastAsia="en-US"/>
              </w:rPr>
            </w:pPr>
            <w:r w:rsidRPr="009A7F41">
              <w:rPr>
                <w:rFonts w:eastAsia="Calibri"/>
                <w:b/>
                <w:sz w:val="20"/>
                <w:szCs w:val="20"/>
                <w:lang w:eastAsia="en-US"/>
              </w:rPr>
              <w:t>Projekta darbības Nr.</w:t>
            </w:r>
          </w:p>
        </w:tc>
        <w:tc>
          <w:tcPr>
            <w:tcW w:w="1275" w:type="dxa"/>
            <w:tcBorders>
              <w:top w:val="single" w:sz="4" w:space="0" w:color="auto"/>
              <w:left w:val="single" w:sz="4" w:space="0" w:color="auto"/>
              <w:right w:val="single" w:sz="4" w:space="0" w:color="auto"/>
            </w:tcBorders>
            <w:shd w:val="clear" w:color="auto" w:fill="auto"/>
            <w:vAlign w:val="center"/>
            <w:hideMark/>
          </w:tcPr>
          <w:p w14:paraId="3C948C93"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1B287"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AB7B0"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721515" w:rsidRPr="00A564A5" w14:paraId="13695886" w14:textId="77777777" w:rsidTr="6B37869D">
        <w:trPr>
          <w:trHeight w:val="251"/>
        </w:trPr>
        <w:tc>
          <w:tcPr>
            <w:tcW w:w="709" w:type="dxa"/>
            <w:vMerge/>
            <w:vAlign w:val="center"/>
            <w:hideMark/>
          </w:tcPr>
          <w:p w14:paraId="0DE790D2" w14:textId="77777777" w:rsidR="00721515" w:rsidRPr="009A7F41" w:rsidRDefault="00721515" w:rsidP="00AA4311">
            <w:pPr>
              <w:spacing w:after="160" w:line="259" w:lineRule="auto"/>
              <w:rPr>
                <w:rFonts w:eastAsia="Calibri"/>
                <w:b/>
                <w:bCs/>
                <w:sz w:val="20"/>
                <w:szCs w:val="20"/>
                <w:lang w:eastAsia="en-US"/>
              </w:rPr>
            </w:pPr>
          </w:p>
        </w:tc>
        <w:tc>
          <w:tcPr>
            <w:tcW w:w="3828" w:type="dxa"/>
            <w:vMerge/>
            <w:vAlign w:val="center"/>
            <w:hideMark/>
          </w:tcPr>
          <w:p w14:paraId="07AB728D" w14:textId="77777777" w:rsidR="00721515" w:rsidRPr="009A7F41" w:rsidRDefault="00721515" w:rsidP="00AA4311">
            <w:pPr>
              <w:spacing w:after="160" w:line="259" w:lineRule="auto"/>
              <w:rPr>
                <w:rFonts w:eastAsia="Calibri"/>
                <w:b/>
                <w:bCs/>
                <w:sz w:val="20"/>
                <w:szCs w:val="20"/>
                <w:lang w:eastAsia="en-US"/>
              </w:rPr>
            </w:pPr>
          </w:p>
        </w:tc>
        <w:tc>
          <w:tcPr>
            <w:tcW w:w="850" w:type="dxa"/>
            <w:vMerge/>
            <w:vAlign w:val="center"/>
            <w:hideMark/>
          </w:tcPr>
          <w:p w14:paraId="57564FC8" w14:textId="77777777" w:rsidR="00721515" w:rsidRPr="009A7F41" w:rsidRDefault="00721515" w:rsidP="00AA4311">
            <w:pPr>
              <w:spacing w:after="160" w:line="259" w:lineRule="auto"/>
              <w:rPr>
                <w:rFonts w:eastAsia="Calibri"/>
                <w:b/>
                <w:bCs/>
                <w:sz w:val="20"/>
                <w:szCs w:val="20"/>
                <w:lang w:eastAsia="en-US"/>
              </w:rPr>
            </w:pPr>
          </w:p>
        </w:tc>
        <w:tc>
          <w:tcPr>
            <w:tcW w:w="851" w:type="dxa"/>
            <w:vMerge/>
          </w:tcPr>
          <w:p w14:paraId="253F8D37" w14:textId="77777777" w:rsidR="00721515" w:rsidRPr="009A7F41" w:rsidRDefault="00721515" w:rsidP="00AA4311">
            <w:pPr>
              <w:spacing w:after="160" w:line="259" w:lineRule="auto"/>
              <w:rPr>
                <w:rFonts w:eastAsia="Calibri"/>
                <w:b/>
                <w:sz w:val="20"/>
                <w:szCs w:val="20"/>
                <w:lang w:eastAsia="en-US"/>
              </w:rPr>
            </w:pPr>
          </w:p>
        </w:tc>
        <w:tc>
          <w:tcPr>
            <w:tcW w:w="567" w:type="dxa"/>
            <w:vMerge/>
            <w:vAlign w:val="center"/>
            <w:hideMark/>
          </w:tcPr>
          <w:p w14:paraId="12193D7E" w14:textId="77777777" w:rsidR="00721515" w:rsidRPr="009A7F41" w:rsidRDefault="00721515" w:rsidP="00AA4311">
            <w:pPr>
              <w:spacing w:after="160" w:line="259" w:lineRule="auto"/>
              <w:rPr>
                <w:rFonts w:eastAsia="Calibri"/>
                <w:b/>
                <w:sz w:val="20"/>
                <w:szCs w:val="20"/>
                <w:lang w:eastAsia="en-US"/>
              </w:rPr>
            </w:pPr>
          </w:p>
        </w:tc>
        <w:tc>
          <w:tcPr>
            <w:tcW w:w="567" w:type="dxa"/>
            <w:vMerge/>
            <w:vAlign w:val="center"/>
            <w:hideMark/>
          </w:tcPr>
          <w:p w14:paraId="6D58BB53" w14:textId="77777777" w:rsidR="00721515" w:rsidRPr="009A7F41" w:rsidRDefault="00721515" w:rsidP="00AA4311">
            <w:pPr>
              <w:spacing w:after="160" w:line="259" w:lineRule="auto"/>
              <w:rPr>
                <w:rFonts w:eastAsia="Calibri"/>
                <w:b/>
                <w:sz w:val="20"/>
                <w:szCs w:val="20"/>
                <w:lang w:eastAsia="en-US"/>
              </w:rPr>
            </w:pPr>
          </w:p>
        </w:tc>
        <w:tc>
          <w:tcPr>
            <w:tcW w:w="567" w:type="dxa"/>
            <w:vMerge/>
            <w:vAlign w:val="center"/>
            <w:hideMark/>
          </w:tcPr>
          <w:p w14:paraId="001753F8" w14:textId="77777777" w:rsidR="00721515" w:rsidRPr="009A7F41" w:rsidRDefault="00721515" w:rsidP="00AA4311">
            <w:pPr>
              <w:spacing w:after="160" w:line="259" w:lineRule="auto"/>
              <w:rPr>
                <w:rFonts w:eastAsia="Calibri"/>
                <w:b/>
                <w:sz w:val="20"/>
                <w:szCs w:val="20"/>
                <w:lang w:eastAsia="en-US"/>
              </w:rPr>
            </w:pPr>
          </w:p>
        </w:tc>
        <w:tc>
          <w:tcPr>
            <w:tcW w:w="1275" w:type="dxa"/>
            <w:tcBorders>
              <w:left w:val="single" w:sz="4" w:space="0" w:color="auto"/>
              <w:bottom w:val="single" w:sz="4" w:space="0" w:color="auto"/>
              <w:right w:val="single" w:sz="4" w:space="0" w:color="auto"/>
            </w:tcBorders>
            <w:shd w:val="clear" w:color="auto" w:fill="auto"/>
            <w:vAlign w:val="center"/>
            <w:hideMark/>
          </w:tcPr>
          <w:p w14:paraId="19FD0B77" w14:textId="0D1455D0" w:rsidR="00721515" w:rsidRPr="009A7F41" w:rsidRDefault="00721515" w:rsidP="00AA4311">
            <w:pPr>
              <w:spacing w:after="160" w:line="259" w:lineRule="auto"/>
              <w:jc w:val="center"/>
              <w:rPr>
                <w:rFonts w:eastAsia="Calibri"/>
                <w:b/>
                <w:bCs/>
                <w:sz w:val="20"/>
                <w:szCs w:val="20"/>
                <w:lang w:eastAsia="en-US"/>
              </w:rPr>
            </w:pPr>
            <w:proofErr w:type="spellStart"/>
            <w:r w:rsidRPr="009A7F41">
              <w:rPr>
                <w:rFonts w:eastAsia="Calibri"/>
                <w:b/>
                <w:bCs/>
                <w:sz w:val="20"/>
                <w:szCs w:val="20"/>
                <w:lang w:eastAsia="en-US"/>
              </w:rPr>
              <w:t>Attiecinā</w:t>
            </w:r>
            <w:proofErr w:type="spellEnd"/>
            <w:r>
              <w:rPr>
                <w:rFonts w:eastAsia="Calibri"/>
                <w:b/>
                <w:bCs/>
                <w:sz w:val="20"/>
                <w:szCs w:val="20"/>
                <w:lang w:eastAsia="en-US"/>
              </w:rPr>
              <w:t>-</w:t>
            </w:r>
            <w:r w:rsidRPr="009A7F41">
              <w:rPr>
                <w:rFonts w:eastAsia="Calibri"/>
                <w:b/>
                <w:bCs/>
                <w:sz w:val="20"/>
                <w:szCs w:val="20"/>
                <w:lang w:eastAsia="en-US"/>
              </w:rPr>
              <w:t>mās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9AD1"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091A"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09" w:type="dxa"/>
            <w:vMerge/>
            <w:vAlign w:val="center"/>
            <w:hideMark/>
          </w:tcPr>
          <w:p w14:paraId="517F1584" w14:textId="77777777" w:rsidR="00721515" w:rsidRPr="009A7F41" w:rsidRDefault="00721515" w:rsidP="00AA4311">
            <w:pPr>
              <w:spacing w:after="160" w:line="259" w:lineRule="auto"/>
              <w:rPr>
                <w:rFonts w:eastAsia="Calibri"/>
                <w:b/>
                <w:sz w:val="20"/>
                <w:szCs w:val="20"/>
                <w:lang w:eastAsia="en-US"/>
              </w:rPr>
            </w:pPr>
          </w:p>
        </w:tc>
      </w:tr>
      <w:tr w:rsidR="00721515" w:rsidRPr="00A564A5" w14:paraId="581CD016" w14:textId="77777777" w:rsidTr="002C07B0">
        <w:trPr>
          <w:trHeight w:val="246"/>
        </w:trPr>
        <w:tc>
          <w:tcPr>
            <w:tcW w:w="709" w:type="dxa"/>
            <w:tcBorders>
              <w:top w:val="nil"/>
              <w:left w:val="single" w:sz="4" w:space="0" w:color="auto"/>
              <w:bottom w:val="single" w:sz="4" w:space="0" w:color="auto"/>
              <w:right w:val="nil"/>
            </w:tcBorders>
            <w:shd w:val="clear" w:color="auto" w:fill="BFBFBF" w:themeFill="background1" w:themeFillShade="BF"/>
            <w:vAlign w:val="center"/>
            <w:hideMark/>
          </w:tcPr>
          <w:p w14:paraId="4B75D1EA" w14:textId="77777777" w:rsidR="00721515" w:rsidRPr="003D1A85" w:rsidRDefault="00721515" w:rsidP="00AA4311">
            <w:pPr>
              <w:contextualSpacing/>
              <w:rPr>
                <w:rFonts w:eastAsia="Calibri"/>
                <w:b/>
                <w:bCs/>
                <w:sz w:val="20"/>
                <w:szCs w:val="20"/>
                <w:lang w:eastAsia="en-US"/>
              </w:rPr>
            </w:pPr>
            <w:r w:rsidRPr="003D1A85">
              <w:rPr>
                <w:rFonts w:eastAsia="Calibri"/>
                <w:b/>
                <w:bCs/>
                <w:sz w:val="20"/>
                <w:szCs w:val="20"/>
                <w:lang w:eastAsia="en-US"/>
              </w:rPr>
              <w:t>1.</w:t>
            </w:r>
          </w:p>
        </w:tc>
        <w:tc>
          <w:tcPr>
            <w:tcW w:w="382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02D18F" w14:textId="77777777" w:rsidR="00721515" w:rsidRPr="00535A2E" w:rsidRDefault="00721515" w:rsidP="00AA4311">
            <w:pPr>
              <w:contextualSpacing/>
              <w:rPr>
                <w:rFonts w:eastAsia="Calibri"/>
                <w:b/>
                <w:bCs/>
                <w:sz w:val="20"/>
                <w:szCs w:val="20"/>
                <w:lang w:eastAsia="en-US"/>
              </w:rPr>
            </w:pPr>
            <w:r w:rsidRPr="00535A2E">
              <w:rPr>
                <w:rFonts w:eastAsia="Calibri"/>
                <w:b/>
                <w:bCs/>
                <w:sz w:val="20"/>
                <w:szCs w:val="20"/>
                <w:lang w:eastAsia="en-US"/>
              </w:rPr>
              <w:t>Projekta izmaksas saskaņā ar vienoto izmaksu likmi</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412DFC5E" w14:textId="77777777" w:rsidR="00721515" w:rsidRPr="00535A2E" w:rsidRDefault="00721515" w:rsidP="00AA4311">
            <w:pPr>
              <w:contextualSpacing/>
              <w:jc w:val="center"/>
              <w:rPr>
                <w:rFonts w:eastAsia="Calibri"/>
                <w:b/>
                <w:bCs/>
                <w:sz w:val="18"/>
                <w:szCs w:val="18"/>
                <w:lang w:eastAsia="en-US"/>
              </w:rPr>
            </w:pPr>
            <w:r w:rsidRPr="00535A2E">
              <w:rPr>
                <w:rFonts w:eastAsia="Calibri"/>
                <w:b/>
                <w:bCs/>
                <w:sz w:val="18"/>
                <w:szCs w:val="18"/>
                <w:lang w:eastAsia="en-US"/>
              </w:rPr>
              <w:t>netiešās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377C71" w14:textId="77777777" w:rsidR="00721515" w:rsidRPr="009A7F41" w:rsidRDefault="00721515" w:rsidP="00AA4311">
            <w:pPr>
              <w:contextualSpacing/>
              <w:jc w:val="center"/>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ADC0D0" w14:textId="77777777" w:rsidR="00721515" w:rsidRPr="009A7F41" w:rsidRDefault="00721515" w:rsidP="00AA4311">
            <w:pPr>
              <w:contextualSpacing/>
              <w:jc w:val="center"/>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CAA328" w14:textId="77777777" w:rsidR="00721515" w:rsidRPr="009A7F41" w:rsidRDefault="00721515" w:rsidP="00AA4311">
            <w:pPr>
              <w:contextualSpacing/>
              <w:jc w:val="center"/>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22D32" w14:textId="77777777" w:rsidR="00721515" w:rsidRPr="009A7F41" w:rsidRDefault="00721515" w:rsidP="00AA4311">
            <w:pPr>
              <w:contextualSpacing/>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EC8DC9" w14:textId="77777777" w:rsidR="00721515" w:rsidRPr="009A7F41" w:rsidRDefault="00721515" w:rsidP="00AA4311">
            <w:pPr>
              <w:contextualSpacing/>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0841D1" w14:textId="77777777" w:rsidR="00721515" w:rsidRPr="009A7F41" w:rsidRDefault="00721515" w:rsidP="00AA4311">
            <w:pPr>
              <w:contextualSpacing/>
              <w:jc w:val="center"/>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D1DB0D" w14:textId="77777777" w:rsidR="00721515" w:rsidRPr="009A7F41" w:rsidRDefault="00721515" w:rsidP="00AA4311">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D3952" w14:textId="77777777" w:rsidR="00721515" w:rsidRPr="009A7F41" w:rsidRDefault="00721515" w:rsidP="00AA4311">
            <w:pPr>
              <w:contextualSpacing/>
              <w:jc w:val="center"/>
              <w:rPr>
                <w:rFonts w:eastAsia="Calibri"/>
                <w:lang w:eastAsia="en-US"/>
              </w:rPr>
            </w:pPr>
          </w:p>
        </w:tc>
      </w:tr>
      <w:tr w:rsidR="00721515" w:rsidRPr="00A564A5" w14:paraId="4C42C8E6" w14:textId="77777777" w:rsidTr="6B37869D">
        <w:trPr>
          <w:trHeight w:val="311"/>
        </w:trPr>
        <w:tc>
          <w:tcPr>
            <w:tcW w:w="709" w:type="dxa"/>
            <w:tcBorders>
              <w:top w:val="nil"/>
              <w:left w:val="single" w:sz="4" w:space="0" w:color="auto"/>
              <w:bottom w:val="single" w:sz="4" w:space="0" w:color="auto"/>
              <w:right w:val="nil"/>
            </w:tcBorders>
            <w:shd w:val="clear" w:color="auto" w:fill="auto"/>
            <w:vAlign w:val="center"/>
          </w:tcPr>
          <w:p w14:paraId="6467B8E7" w14:textId="77777777" w:rsidR="00721515" w:rsidRPr="003D1A85" w:rsidRDefault="00721515" w:rsidP="00AA4311">
            <w:pPr>
              <w:contextualSpacing/>
              <w:rPr>
                <w:rFonts w:eastAsia="Calibri"/>
                <w:sz w:val="20"/>
                <w:szCs w:val="20"/>
                <w:lang w:eastAsia="en-US"/>
              </w:rPr>
            </w:pPr>
            <w:r w:rsidRPr="003D1A85">
              <w:rPr>
                <w:rFonts w:eastAsia="Calibri"/>
                <w:sz w:val="20"/>
                <w:szCs w:val="20"/>
                <w:lang w:eastAsia="en-US"/>
              </w:rPr>
              <w:t>1.1.</w:t>
            </w:r>
          </w:p>
        </w:tc>
        <w:tc>
          <w:tcPr>
            <w:tcW w:w="3828" w:type="dxa"/>
            <w:tcBorders>
              <w:top w:val="nil"/>
              <w:left w:val="single" w:sz="4" w:space="0" w:color="auto"/>
              <w:bottom w:val="single" w:sz="4" w:space="0" w:color="auto"/>
              <w:right w:val="single" w:sz="4" w:space="0" w:color="auto"/>
            </w:tcBorders>
            <w:shd w:val="clear" w:color="auto" w:fill="auto"/>
            <w:vAlign w:val="center"/>
          </w:tcPr>
          <w:p w14:paraId="0AC197A3" w14:textId="0682E042" w:rsidR="003D1A85" w:rsidRPr="003D1A85" w:rsidRDefault="003D1A85" w:rsidP="00AA4311">
            <w:pPr>
              <w:jc w:val="both"/>
              <w:rPr>
                <w:rFonts w:eastAsia="Calibri"/>
                <w:color w:val="000000"/>
                <w:sz w:val="20"/>
                <w:szCs w:val="20"/>
              </w:rPr>
            </w:pPr>
            <w:r w:rsidRPr="003D1A85">
              <w:rPr>
                <w:rFonts w:eastAsia="Calibri"/>
                <w:color w:val="000000"/>
                <w:sz w:val="20"/>
                <w:szCs w:val="20"/>
                <w:lang w:eastAsia="en-US"/>
              </w:rPr>
              <w:t>Netiešās izmaksas, kas ir vienādas ar 15% no 2.1. un 3.1. tiešajām attiecināmajām izmaksām (aile "t. sk. PVN" nav jāaizpilda)</w:t>
            </w:r>
          </w:p>
          <w:p w14:paraId="7A2D58BF" w14:textId="38B70B3D" w:rsidR="00721515" w:rsidRPr="003D1A85" w:rsidRDefault="003D1A85" w:rsidP="00AA4311">
            <w:pPr>
              <w:jc w:val="both"/>
              <w:rPr>
                <w:rFonts w:eastAsia="Calibri"/>
                <w:i/>
                <w:iCs/>
                <w:color w:val="0000FF"/>
                <w:sz w:val="20"/>
                <w:szCs w:val="20"/>
                <w:lang w:eastAsia="en-US"/>
              </w:rPr>
            </w:pPr>
            <w:r w:rsidRPr="003D1A85">
              <w:rPr>
                <w:rFonts w:eastAsia="Calibri"/>
                <w:i/>
                <w:iCs/>
                <w:color w:val="0000FF"/>
                <w:sz w:val="20"/>
                <w:szCs w:val="20"/>
                <w:lang w:eastAsia="en-US"/>
              </w:rPr>
              <w:t xml:space="preserve">Atbilstoši </w:t>
            </w:r>
            <w:r w:rsidRPr="003D1A85">
              <w:rPr>
                <w:rFonts w:eastAsia="Calibri"/>
                <w:i/>
                <w:iCs/>
                <w:color w:val="0000FF"/>
                <w:sz w:val="20"/>
                <w:szCs w:val="20"/>
                <w:u w:val="single"/>
                <w:lang w:eastAsia="en-US"/>
              </w:rPr>
              <w:t>MK noteikumu 17.</w:t>
            </w:r>
            <w:r w:rsidR="00D21932">
              <w:rPr>
                <w:rFonts w:eastAsia="Calibri"/>
                <w:i/>
                <w:iCs/>
                <w:color w:val="0000FF"/>
                <w:sz w:val="20"/>
                <w:szCs w:val="20"/>
                <w:u w:val="single"/>
                <w:lang w:eastAsia="en-US"/>
              </w:rPr>
              <w:t xml:space="preserve"> </w:t>
            </w:r>
            <w:r w:rsidRPr="003D1A85">
              <w:rPr>
                <w:rFonts w:eastAsia="Calibri"/>
                <w:i/>
                <w:iCs/>
                <w:color w:val="0000FF"/>
                <w:sz w:val="20"/>
                <w:szCs w:val="20"/>
                <w:u w:val="single"/>
                <w:lang w:eastAsia="en-US"/>
              </w:rPr>
              <w:t>punktam</w:t>
            </w:r>
            <w:r w:rsidRPr="003D1A85">
              <w:rPr>
                <w:rFonts w:eastAsia="Calibri"/>
                <w:i/>
                <w:iCs/>
                <w:color w:val="0000FF"/>
                <w:sz w:val="20"/>
                <w:szCs w:val="20"/>
                <w:lang w:eastAsia="en-US"/>
              </w:rPr>
              <w:t xml:space="preserve"> netiešās attiecināmās izmaksas plāno kā vienu izmaksu pozīciju, piemērojot netiešo izmaksu vienoto likmi 15 % apmērā no izmaksu pozīciju Nr.2.1. un Nr.3.1. kopsummas.</w:t>
            </w:r>
          </w:p>
        </w:tc>
        <w:tc>
          <w:tcPr>
            <w:tcW w:w="850" w:type="dxa"/>
            <w:tcBorders>
              <w:top w:val="nil"/>
              <w:left w:val="nil"/>
              <w:bottom w:val="single" w:sz="4" w:space="0" w:color="auto"/>
              <w:right w:val="single" w:sz="4" w:space="0" w:color="auto"/>
            </w:tcBorders>
            <w:shd w:val="clear" w:color="auto" w:fill="auto"/>
            <w:vAlign w:val="center"/>
          </w:tcPr>
          <w:p w14:paraId="38B287A1" w14:textId="77777777" w:rsidR="00721515" w:rsidRPr="003D1A85" w:rsidRDefault="00721515" w:rsidP="00AA4311">
            <w:pPr>
              <w:contextualSpacing/>
              <w:jc w:val="center"/>
              <w:rPr>
                <w:rFonts w:eastAsia="Calibri"/>
                <w:sz w:val="20"/>
                <w:szCs w:val="20"/>
                <w:lang w:eastAsia="en-US"/>
              </w:rPr>
            </w:pPr>
            <w:r w:rsidRPr="003D1A85">
              <w:rPr>
                <w:rFonts w:eastAsia="Calibri"/>
                <w:sz w:val="20"/>
                <w:szCs w:val="20"/>
                <w:lang w:eastAsia="en-US"/>
              </w:rPr>
              <w:t>netiešās</w:t>
            </w:r>
          </w:p>
        </w:tc>
        <w:tc>
          <w:tcPr>
            <w:tcW w:w="851" w:type="dxa"/>
            <w:shd w:val="clear" w:color="auto" w:fill="auto"/>
          </w:tcPr>
          <w:p w14:paraId="340A093A" w14:textId="0B469A99" w:rsidR="00721515" w:rsidRPr="009A6E65" w:rsidRDefault="009A6E65" w:rsidP="009A6E65">
            <w:pPr>
              <w:contextualSpacing/>
              <w:jc w:val="center"/>
              <w:rPr>
                <w:rFonts w:eastAsia="Calibri"/>
                <w:bCs/>
                <w:i/>
                <w:sz w:val="20"/>
                <w:szCs w:val="20"/>
                <w:lang w:eastAsia="en-US"/>
              </w:rPr>
            </w:pPr>
            <w:r>
              <w:rPr>
                <w:rFonts w:eastAsia="Calibri"/>
                <w:bCs/>
                <w:i/>
                <w:sz w:val="20"/>
                <w:szCs w:val="20"/>
                <w:lang w:eastAsia="en-US"/>
              </w:rPr>
              <w:t>Ir</w:t>
            </w:r>
          </w:p>
        </w:tc>
        <w:tc>
          <w:tcPr>
            <w:tcW w:w="567" w:type="dxa"/>
            <w:shd w:val="clear" w:color="auto" w:fill="auto"/>
            <w:vAlign w:val="center"/>
          </w:tcPr>
          <w:p w14:paraId="0010B277" w14:textId="77777777" w:rsidR="00721515" w:rsidRPr="009A7F41" w:rsidRDefault="00721515" w:rsidP="00AA4311">
            <w:pPr>
              <w:contextualSpacing/>
              <w:jc w:val="right"/>
              <w:rPr>
                <w:rFonts w:eastAsia="Calibri"/>
                <w:b/>
                <w:i/>
                <w:sz w:val="20"/>
                <w:szCs w:val="20"/>
                <w:lang w:eastAsia="en-US"/>
              </w:rPr>
            </w:pPr>
          </w:p>
        </w:tc>
        <w:tc>
          <w:tcPr>
            <w:tcW w:w="567" w:type="dxa"/>
            <w:shd w:val="clear" w:color="auto" w:fill="auto"/>
          </w:tcPr>
          <w:p w14:paraId="1B9B4225" w14:textId="77777777" w:rsidR="00721515" w:rsidRPr="009A7F41" w:rsidRDefault="00721515" w:rsidP="00AA4311">
            <w:pPr>
              <w:contextualSpacing/>
              <w:jc w:val="right"/>
              <w:rPr>
                <w:rFonts w:eastAsia="Calibri"/>
                <w:b/>
                <w:i/>
                <w:sz w:val="20"/>
                <w:szCs w:val="20"/>
                <w:lang w:eastAsia="en-US"/>
              </w:rPr>
            </w:pPr>
          </w:p>
        </w:tc>
        <w:tc>
          <w:tcPr>
            <w:tcW w:w="567" w:type="dxa"/>
            <w:shd w:val="clear" w:color="auto" w:fill="auto"/>
          </w:tcPr>
          <w:p w14:paraId="2E4540CA" w14:textId="77777777" w:rsidR="00721515" w:rsidRPr="009A7F41" w:rsidRDefault="00721515" w:rsidP="00AA4311">
            <w:pPr>
              <w:contextualSpacing/>
              <w:jc w:val="right"/>
              <w:rPr>
                <w:rFonts w:eastAsia="Calibri"/>
                <w:b/>
                <w:i/>
                <w:sz w:val="20"/>
                <w:szCs w:val="20"/>
                <w:lang w:eastAsia="en-US"/>
              </w:rPr>
            </w:pPr>
          </w:p>
        </w:tc>
        <w:tc>
          <w:tcPr>
            <w:tcW w:w="1275" w:type="dxa"/>
            <w:shd w:val="clear" w:color="auto" w:fill="auto"/>
          </w:tcPr>
          <w:p w14:paraId="31D3411A" w14:textId="77777777" w:rsidR="00721515" w:rsidRPr="009A7F41" w:rsidRDefault="00721515" w:rsidP="00AA4311">
            <w:pPr>
              <w:contextualSpacing/>
              <w:jc w:val="right"/>
              <w:rPr>
                <w:rFonts w:eastAsia="Calibri"/>
                <w:b/>
                <w:i/>
                <w:sz w:val="20"/>
                <w:szCs w:val="20"/>
                <w:lang w:eastAsia="en-US"/>
              </w:rPr>
            </w:pPr>
          </w:p>
        </w:tc>
        <w:tc>
          <w:tcPr>
            <w:tcW w:w="851" w:type="dxa"/>
            <w:shd w:val="clear" w:color="auto" w:fill="auto"/>
          </w:tcPr>
          <w:p w14:paraId="1075535F" w14:textId="77777777" w:rsidR="00721515" w:rsidRPr="009A7F41" w:rsidRDefault="00721515" w:rsidP="00AA4311">
            <w:pPr>
              <w:contextualSpacing/>
              <w:jc w:val="right"/>
              <w:rPr>
                <w:rFonts w:eastAsia="Calibri"/>
                <w:b/>
                <w:i/>
                <w:sz w:val="20"/>
                <w:szCs w:val="20"/>
                <w:lang w:eastAsia="en-US"/>
              </w:rPr>
            </w:pPr>
          </w:p>
        </w:tc>
        <w:tc>
          <w:tcPr>
            <w:tcW w:w="567" w:type="dxa"/>
            <w:shd w:val="clear" w:color="auto" w:fill="auto"/>
          </w:tcPr>
          <w:p w14:paraId="000C1D96" w14:textId="77777777" w:rsidR="00721515" w:rsidRPr="009A7F41" w:rsidRDefault="00721515" w:rsidP="00AA4311">
            <w:pPr>
              <w:contextualSpacing/>
              <w:jc w:val="right"/>
              <w:rPr>
                <w:rFonts w:eastAsia="Calibri"/>
                <w:b/>
                <w:i/>
                <w:sz w:val="20"/>
                <w:szCs w:val="20"/>
                <w:lang w:eastAsia="en-US"/>
              </w:rPr>
            </w:pPr>
          </w:p>
        </w:tc>
        <w:tc>
          <w:tcPr>
            <w:tcW w:w="709" w:type="dxa"/>
            <w:shd w:val="clear" w:color="auto" w:fill="auto"/>
          </w:tcPr>
          <w:p w14:paraId="6BD7AE33" w14:textId="77777777" w:rsidR="00721515" w:rsidRPr="009A7F41" w:rsidRDefault="00721515" w:rsidP="00AA4311">
            <w:pPr>
              <w:contextualSpacing/>
              <w:jc w:val="right"/>
              <w:rPr>
                <w:rFonts w:eastAsia="Calibri"/>
                <w:b/>
                <w:i/>
                <w:sz w:val="20"/>
                <w:szCs w:val="20"/>
                <w:lang w:eastAsia="en-US"/>
              </w:rPr>
            </w:pPr>
          </w:p>
        </w:tc>
      </w:tr>
      <w:tr w:rsidR="00721515" w:rsidRPr="00A564A5" w14:paraId="2F4C42D9" w14:textId="77777777" w:rsidTr="002C07B0">
        <w:trPr>
          <w:trHeight w:val="347"/>
        </w:trPr>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09F2F00F" w14:textId="77777777" w:rsidR="00721515" w:rsidRPr="003D1A85" w:rsidRDefault="00721515" w:rsidP="00AA4311">
            <w:pPr>
              <w:contextualSpacing/>
              <w:rPr>
                <w:rFonts w:eastAsia="Calibri"/>
                <w:sz w:val="20"/>
                <w:szCs w:val="20"/>
                <w:lang w:eastAsia="en-US"/>
              </w:rPr>
            </w:pPr>
            <w:r w:rsidRPr="003D1A85">
              <w:rPr>
                <w:rFonts w:eastAsia="Calibri"/>
                <w:b/>
                <w:bCs/>
                <w:sz w:val="20"/>
                <w:szCs w:val="20"/>
                <w:lang w:eastAsia="en-US"/>
              </w:rPr>
              <w:t>2.</w:t>
            </w:r>
          </w:p>
        </w:tc>
        <w:tc>
          <w:tcPr>
            <w:tcW w:w="382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7F01570" w14:textId="77777777" w:rsidR="00721515" w:rsidRPr="00535A2E" w:rsidRDefault="00721515" w:rsidP="00AA4311">
            <w:pPr>
              <w:contextualSpacing/>
              <w:rPr>
                <w:rFonts w:eastAsia="Calibri"/>
                <w:b/>
                <w:bCs/>
                <w:sz w:val="20"/>
                <w:szCs w:val="20"/>
                <w:lang w:eastAsia="en-US"/>
              </w:rPr>
            </w:pPr>
            <w:r w:rsidRPr="00535A2E">
              <w:rPr>
                <w:rFonts w:eastAsia="Calibri"/>
                <w:b/>
                <w:bCs/>
                <w:sz w:val="20"/>
                <w:szCs w:val="20"/>
                <w:lang w:eastAsia="en-US"/>
              </w:rPr>
              <w:t>Projekta vadības izmaksas</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14:paraId="6073470C" w14:textId="77777777" w:rsidR="00721515" w:rsidRPr="00535A2E" w:rsidRDefault="00721515" w:rsidP="00AA4311">
            <w:pPr>
              <w:contextualSpacing/>
              <w:jc w:val="center"/>
              <w:rPr>
                <w:rFonts w:eastAsia="Calibri"/>
                <w:b/>
                <w:bCs/>
                <w:sz w:val="20"/>
                <w:szCs w:val="20"/>
                <w:lang w:eastAsia="en-US"/>
              </w:rPr>
            </w:pPr>
            <w:r w:rsidRPr="00535A2E">
              <w:rPr>
                <w:rFonts w:eastAsia="Calibri"/>
                <w:b/>
                <w:bCs/>
                <w:sz w:val="20"/>
                <w:szCs w:val="20"/>
                <w:lang w:eastAsia="en-US"/>
              </w:rPr>
              <w:t>tiešās</w:t>
            </w:r>
          </w:p>
        </w:tc>
        <w:tc>
          <w:tcPr>
            <w:tcW w:w="851" w:type="dxa"/>
            <w:shd w:val="clear" w:color="auto" w:fill="BFBFBF" w:themeFill="background1" w:themeFillShade="BF"/>
          </w:tcPr>
          <w:p w14:paraId="41797DA3" w14:textId="77777777" w:rsidR="00721515" w:rsidRPr="009A7F41" w:rsidRDefault="00721515" w:rsidP="00AA4311">
            <w:pPr>
              <w:contextualSpacing/>
              <w:jc w:val="right"/>
              <w:rPr>
                <w:rFonts w:eastAsia="Calibri"/>
                <w:b/>
                <w:i/>
                <w:sz w:val="20"/>
                <w:szCs w:val="20"/>
                <w:lang w:eastAsia="en-US"/>
              </w:rPr>
            </w:pPr>
          </w:p>
        </w:tc>
        <w:tc>
          <w:tcPr>
            <w:tcW w:w="567" w:type="dxa"/>
            <w:shd w:val="clear" w:color="auto" w:fill="BFBFBF" w:themeFill="background1" w:themeFillShade="BF"/>
            <w:vAlign w:val="center"/>
          </w:tcPr>
          <w:p w14:paraId="6CD5ADBB" w14:textId="77777777" w:rsidR="00721515" w:rsidRPr="009A7F41" w:rsidRDefault="00721515" w:rsidP="00AA4311">
            <w:pPr>
              <w:contextualSpacing/>
              <w:jc w:val="right"/>
              <w:rPr>
                <w:rFonts w:eastAsia="Calibri"/>
                <w:b/>
                <w:i/>
                <w:sz w:val="20"/>
                <w:szCs w:val="20"/>
                <w:lang w:eastAsia="en-US"/>
              </w:rPr>
            </w:pPr>
          </w:p>
        </w:tc>
        <w:tc>
          <w:tcPr>
            <w:tcW w:w="567" w:type="dxa"/>
            <w:shd w:val="clear" w:color="auto" w:fill="BFBFBF" w:themeFill="background1" w:themeFillShade="BF"/>
          </w:tcPr>
          <w:p w14:paraId="5C76BEC4" w14:textId="77777777" w:rsidR="00721515" w:rsidRPr="009A7F41" w:rsidRDefault="00721515" w:rsidP="00AA4311">
            <w:pPr>
              <w:contextualSpacing/>
              <w:jc w:val="right"/>
              <w:rPr>
                <w:rFonts w:eastAsia="Calibri"/>
                <w:b/>
                <w:i/>
                <w:sz w:val="20"/>
                <w:szCs w:val="20"/>
                <w:lang w:eastAsia="en-US"/>
              </w:rPr>
            </w:pPr>
          </w:p>
        </w:tc>
        <w:tc>
          <w:tcPr>
            <w:tcW w:w="567" w:type="dxa"/>
            <w:shd w:val="clear" w:color="auto" w:fill="BFBFBF" w:themeFill="background1" w:themeFillShade="BF"/>
          </w:tcPr>
          <w:p w14:paraId="52814B54" w14:textId="77777777" w:rsidR="00721515" w:rsidRPr="009A7F41" w:rsidRDefault="00721515" w:rsidP="00AA4311">
            <w:pPr>
              <w:contextualSpacing/>
              <w:jc w:val="right"/>
              <w:rPr>
                <w:rFonts w:eastAsia="Calibri"/>
                <w:b/>
                <w:i/>
                <w:sz w:val="20"/>
                <w:szCs w:val="20"/>
                <w:lang w:eastAsia="en-US"/>
              </w:rPr>
            </w:pPr>
          </w:p>
        </w:tc>
        <w:tc>
          <w:tcPr>
            <w:tcW w:w="1275" w:type="dxa"/>
            <w:shd w:val="clear" w:color="auto" w:fill="BFBFBF" w:themeFill="background1" w:themeFillShade="BF"/>
          </w:tcPr>
          <w:p w14:paraId="4533C575" w14:textId="77777777" w:rsidR="00721515" w:rsidRPr="009A7F41" w:rsidRDefault="00721515" w:rsidP="00AA4311">
            <w:pPr>
              <w:contextualSpacing/>
              <w:jc w:val="right"/>
              <w:rPr>
                <w:rFonts w:eastAsia="Calibri"/>
                <w:b/>
                <w:i/>
                <w:sz w:val="20"/>
                <w:szCs w:val="20"/>
                <w:lang w:eastAsia="en-US"/>
              </w:rPr>
            </w:pPr>
          </w:p>
        </w:tc>
        <w:tc>
          <w:tcPr>
            <w:tcW w:w="851" w:type="dxa"/>
            <w:shd w:val="clear" w:color="auto" w:fill="BFBFBF" w:themeFill="background1" w:themeFillShade="BF"/>
          </w:tcPr>
          <w:p w14:paraId="6E2B0194" w14:textId="77777777" w:rsidR="00721515" w:rsidRPr="009A7F41" w:rsidRDefault="00721515" w:rsidP="00AA4311">
            <w:pPr>
              <w:contextualSpacing/>
              <w:jc w:val="right"/>
              <w:rPr>
                <w:rFonts w:eastAsia="Calibri"/>
                <w:b/>
                <w:i/>
                <w:sz w:val="20"/>
                <w:szCs w:val="20"/>
                <w:lang w:eastAsia="en-US"/>
              </w:rPr>
            </w:pPr>
          </w:p>
        </w:tc>
        <w:tc>
          <w:tcPr>
            <w:tcW w:w="567" w:type="dxa"/>
            <w:shd w:val="clear" w:color="auto" w:fill="BFBFBF" w:themeFill="background1" w:themeFillShade="BF"/>
          </w:tcPr>
          <w:p w14:paraId="02E87013" w14:textId="77777777" w:rsidR="00721515" w:rsidRPr="009A7F41" w:rsidRDefault="00721515" w:rsidP="00AA4311">
            <w:pPr>
              <w:contextualSpacing/>
              <w:jc w:val="right"/>
              <w:rPr>
                <w:rFonts w:eastAsia="Calibri"/>
                <w:b/>
                <w:i/>
                <w:sz w:val="20"/>
                <w:szCs w:val="20"/>
                <w:lang w:eastAsia="en-US"/>
              </w:rPr>
            </w:pPr>
          </w:p>
        </w:tc>
        <w:tc>
          <w:tcPr>
            <w:tcW w:w="709" w:type="dxa"/>
            <w:shd w:val="clear" w:color="auto" w:fill="BFBFBF" w:themeFill="background1" w:themeFillShade="BF"/>
          </w:tcPr>
          <w:p w14:paraId="2A202C32" w14:textId="77777777" w:rsidR="00721515" w:rsidRPr="009A7F41" w:rsidRDefault="00721515" w:rsidP="00AA4311">
            <w:pPr>
              <w:contextualSpacing/>
              <w:jc w:val="right"/>
              <w:rPr>
                <w:rFonts w:eastAsia="Calibri"/>
                <w:b/>
                <w:i/>
                <w:sz w:val="20"/>
                <w:szCs w:val="20"/>
                <w:lang w:eastAsia="en-US"/>
              </w:rPr>
            </w:pPr>
          </w:p>
        </w:tc>
      </w:tr>
      <w:tr w:rsidR="00712760" w:rsidRPr="00A564A5" w14:paraId="1C80B230" w14:textId="77777777" w:rsidTr="00712760">
        <w:trPr>
          <w:trHeight w:val="347"/>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0A80345A" w14:textId="51D8E373" w:rsidR="003D1A85" w:rsidRPr="003D1A85" w:rsidRDefault="003D1A85" w:rsidP="00AA4311">
            <w:pPr>
              <w:contextualSpacing/>
              <w:rPr>
                <w:rFonts w:eastAsia="Calibri"/>
                <w:sz w:val="20"/>
                <w:szCs w:val="20"/>
                <w:lang w:eastAsia="en-US"/>
              </w:rPr>
            </w:pPr>
            <w:r w:rsidRPr="003D1A85">
              <w:rPr>
                <w:rFonts w:eastAsia="Calibri"/>
                <w:sz w:val="20"/>
                <w:szCs w:val="20"/>
                <w:lang w:eastAsia="en-US"/>
              </w:rPr>
              <w:t>2.1.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462302C" w14:textId="15920F03" w:rsidR="009A1214" w:rsidRDefault="003D1A85" w:rsidP="00AA4311">
            <w:pPr>
              <w:contextualSpacing/>
              <w:jc w:val="both"/>
              <w:rPr>
                <w:rFonts w:eastAsia="Calibri"/>
                <w:sz w:val="20"/>
                <w:szCs w:val="20"/>
                <w:lang w:eastAsia="en-US"/>
              </w:rPr>
            </w:pPr>
            <w:r w:rsidRPr="003D1A85">
              <w:rPr>
                <w:rFonts w:eastAsia="Calibri"/>
                <w:sz w:val="20"/>
                <w:szCs w:val="20"/>
                <w:lang w:eastAsia="en-US"/>
              </w:rPr>
              <w:t>Projekta vadības personāla izmaksas</w:t>
            </w:r>
          </w:p>
          <w:p w14:paraId="7AC2D3A4" w14:textId="77777777" w:rsidR="009A1214" w:rsidRDefault="00F767EB" w:rsidP="00AA4311">
            <w:pPr>
              <w:contextualSpacing/>
              <w:jc w:val="both"/>
              <w:rPr>
                <w:rFonts w:eastAsia="Calibri"/>
                <w:i/>
                <w:iCs/>
                <w:color w:val="0000FF"/>
                <w:sz w:val="20"/>
                <w:szCs w:val="20"/>
                <w:lang w:eastAsia="en-US"/>
              </w:rPr>
            </w:pPr>
            <w:r>
              <w:rPr>
                <w:rFonts w:eastAsia="Calibri"/>
                <w:i/>
                <w:iCs/>
                <w:color w:val="0000FF"/>
                <w:sz w:val="20"/>
                <w:szCs w:val="20"/>
                <w:lang w:eastAsia="en-US"/>
              </w:rPr>
              <w:t xml:space="preserve">Atbilstoši </w:t>
            </w:r>
            <w:r w:rsidRPr="00F767EB">
              <w:rPr>
                <w:rFonts w:eastAsia="Calibri"/>
                <w:i/>
                <w:iCs/>
                <w:color w:val="0000FF"/>
                <w:sz w:val="20"/>
                <w:szCs w:val="20"/>
                <w:u w:val="single"/>
                <w:lang w:eastAsia="en-US"/>
              </w:rPr>
              <w:t>MK noteikumu 15.1.1. apakšpunktam,</w:t>
            </w:r>
            <w:r>
              <w:rPr>
                <w:rFonts w:eastAsia="Calibri"/>
                <w:i/>
                <w:iCs/>
                <w:color w:val="0000FF"/>
                <w:sz w:val="20"/>
                <w:szCs w:val="20"/>
                <w:lang w:eastAsia="en-US"/>
              </w:rPr>
              <w:t xml:space="preserve"> l</w:t>
            </w:r>
            <w:r w:rsidR="009A1214" w:rsidRPr="009A1214">
              <w:rPr>
                <w:rFonts w:eastAsia="Calibri"/>
                <w:i/>
                <w:iCs/>
                <w:color w:val="0000FF"/>
                <w:sz w:val="20"/>
                <w:szCs w:val="20"/>
                <w:lang w:eastAsia="en-US"/>
              </w:rPr>
              <w:t>īdz brīdim, kad tiks apstiprināta atbildīgās iestādes izstrādātā personāla atlīdzības izmaksu vienotās likmes un tās piemērošanas metodika (turpmāk – personāla izmaksu metodika)</w:t>
            </w:r>
            <w:r>
              <w:rPr>
                <w:rFonts w:eastAsia="Calibri"/>
                <w:i/>
                <w:iCs/>
                <w:color w:val="0000FF"/>
                <w:sz w:val="20"/>
                <w:szCs w:val="20"/>
                <w:lang w:eastAsia="en-US"/>
              </w:rPr>
              <w:t xml:space="preserve">, attiecināmas būs </w:t>
            </w:r>
            <w:r>
              <w:t xml:space="preserve"> </w:t>
            </w:r>
            <w:r w:rsidRPr="00F767EB">
              <w:rPr>
                <w:rFonts w:eastAsia="Calibri"/>
                <w:i/>
                <w:iCs/>
                <w:color w:val="0000FF"/>
                <w:sz w:val="20"/>
                <w:szCs w:val="20"/>
                <w:lang w:eastAsia="en-US"/>
              </w:rPr>
              <w:t xml:space="preserve">personāla atlīdzības izmaksas atbilstoši Valsts un pašvaldību institūciju amatpersonu un darbinieku atlīdzības likumam, izņemot virsstundas. Ja personāla iesaiste projektā ir nodrošināta saskaņā ar </w:t>
            </w:r>
            <w:proofErr w:type="spellStart"/>
            <w:r w:rsidRPr="00F767EB">
              <w:rPr>
                <w:rFonts w:eastAsia="Calibri"/>
                <w:i/>
                <w:iCs/>
                <w:color w:val="0000FF"/>
                <w:sz w:val="20"/>
                <w:szCs w:val="20"/>
                <w:lang w:eastAsia="en-US"/>
              </w:rPr>
              <w:t>daļlaika</w:t>
            </w:r>
            <w:proofErr w:type="spellEnd"/>
            <w:r w:rsidRPr="00F767EB">
              <w:rPr>
                <w:rFonts w:eastAsia="Calibri"/>
                <w:i/>
                <w:iCs/>
                <w:color w:val="0000FF"/>
                <w:sz w:val="20"/>
                <w:szCs w:val="20"/>
                <w:lang w:eastAsia="en-US"/>
              </w:rPr>
              <w:t xml:space="preserve"> izmaksu </w:t>
            </w:r>
            <w:proofErr w:type="spellStart"/>
            <w:r w:rsidRPr="00F767EB">
              <w:rPr>
                <w:rFonts w:eastAsia="Calibri"/>
                <w:i/>
                <w:iCs/>
                <w:color w:val="0000FF"/>
                <w:sz w:val="20"/>
                <w:szCs w:val="20"/>
                <w:lang w:eastAsia="en-US"/>
              </w:rPr>
              <w:t>attiecināmības</w:t>
            </w:r>
            <w:proofErr w:type="spellEnd"/>
            <w:r w:rsidRPr="00F767EB">
              <w:rPr>
                <w:rFonts w:eastAsia="Calibri"/>
                <w:i/>
                <w:iCs/>
                <w:color w:val="0000FF"/>
                <w:sz w:val="20"/>
                <w:szCs w:val="20"/>
                <w:lang w:eastAsia="en-US"/>
              </w:rPr>
              <w:t xml:space="preserve"> principu, attiecināma ir ne mazāk kā 30 </w:t>
            </w:r>
            <w:r w:rsidR="00535A2E">
              <w:rPr>
                <w:rFonts w:eastAsia="Calibri"/>
                <w:i/>
                <w:iCs/>
                <w:color w:val="0000FF"/>
                <w:sz w:val="20"/>
                <w:szCs w:val="20"/>
                <w:lang w:eastAsia="en-US"/>
              </w:rPr>
              <w:t>%</w:t>
            </w:r>
            <w:r w:rsidRPr="00F767EB">
              <w:rPr>
                <w:rFonts w:eastAsia="Calibri"/>
                <w:i/>
                <w:iCs/>
                <w:color w:val="0000FF"/>
                <w:sz w:val="20"/>
                <w:szCs w:val="20"/>
                <w:lang w:eastAsia="en-US"/>
              </w:rPr>
              <w:t xml:space="preserve"> noslodze no normālā darba laika</w:t>
            </w:r>
            <w:r>
              <w:rPr>
                <w:rFonts w:eastAsia="Calibri"/>
                <w:i/>
                <w:iCs/>
                <w:color w:val="0000FF"/>
                <w:sz w:val="20"/>
                <w:szCs w:val="20"/>
                <w:lang w:eastAsia="en-US"/>
              </w:rPr>
              <w:t>.</w:t>
            </w:r>
          </w:p>
          <w:p w14:paraId="73650BA0" w14:textId="0B777986" w:rsidR="00E0777B" w:rsidRPr="009A1214" w:rsidRDefault="00E0777B" w:rsidP="00AA4311">
            <w:pPr>
              <w:contextualSpacing/>
              <w:jc w:val="both"/>
              <w:rPr>
                <w:rFonts w:eastAsia="Calibri"/>
                <w:i/>
                <w:iCs/>
                <w:color w:val="0000FF"/>
                <w:sz w:val="20"/>
                <w:szCs w:val="20"/>
                <w:lang w:eastAsia="en-US"/>
              </w:rPr>
            </w:pPr>
            <w:r w:rsidRPr="00E0777B">
              <w:rPr>
                <w:rFonts w:eastAsia="Calibri"/>
                <w:i/>
                <w:iCs/>
                <w:color w:val="0000FF"/>
                <w:sz w:val="20"/>
                <w:szCs w:val="20"/>
                <w:lang w:eastAsia="en-US"/>
              </w:rPr>
              <w:t>Atbilstoši MK noteikumu  15.1.2.</w:t>
            </w:r>
            <w:r w:rsidR="001E527C">
              <w:rPr>
                <w:rFonts w:eastAsia="Calibri"/>
                <w:i/>
                <w:iCs/>
                <w:color w:val="0000FF"/>
                <w:sz w:val="20"/>
                <w:szCs w:val="20"/>
                <w:lang w:eastAsia="en-US"/>
              </w:rPr>
              <w:t xml:space="preserve"> </w:t>
            </w:r>
            <w:r w:rsidRPr="00E0777B">
              <w:rPr>
                <w:rFonts w:eastAsia="Calibri"/>
                <w:i/>
                <w:iCs/>
                <w:color w:val="0000FF"/>
                <w:sz w:val="20"/>
                <w:szCs w:val="20"/>
                <w:lang w:eastAsia="en-US"/>
              </w:rPr>
              <w:t xml:space="preserve">apakšpunktam pēc personāla izmaksu metodikas apstiprināšanas – </w:t>
            </w:r>
            <w:r w:rsidR="00EB587D">
              <w:rPr>
                <w:rFonts w:eastAsia="Calibri"/>
                <w:i/>
                <w:iCs/>
                <w:color w:val="0000FF"/>
                <w:sz w:val="20"/>
                <w:szCs w:val="20"/>
                <w:lang w:eastAsia="en-US"/>
              </w:rPr>
              <w:t xml:space="preserve">tiks </w:t>
            </w:r>
            <w:r w:rsidRPr="00E0777B">
              <w:rPr>
                <w:rFonts w:eastAsia="Calibri"/>
                <w:i/>
                <w:iCs/>
                <w:color w:val="0000FF"/>
                <w:sz w:val="20"/>
                <w:szCs w:val="20"/>
                <w:lang w:eastAsia="en-US"/>
              </w:rPr>
              <w:t>piemērot</w:t>
            </w:r>
            <w:r w:rsidR="001E527C">
              <w:rPr>
                <w:rFonts w:eastAsia="Calibri"/>
                <w:i/>
                <w:iCs/>
                <w:color w:val="0000FF"/>
                <w:sz w:val="20"/>
                <w:szCs w:val="20"/>
                <w:lang w:eastAsia="en-US"/>
              </w:rPr>
              <w:t>a</w:t>
            </w:r>
            <w:r w:rsidRPr="00E0777B">
              <w:rPr>
                <w:rFonts w:eastAsia="Calibri"/>
                <w:i/>
                <w:iCs/>
                <w:color w:val="0000FF"/>
                <w:sz w:val="20"/>
                <w:szCs w:val="20"/>
                <w:lang w:eastAsia="en-US"/>
              </w:rPr>
              <w:t xml:space="preserve"> personāla izmaksu metodikā noteikt</w:t>
            </w:r>
            <w:r w:rsidR="001E527C">
              <w:rPr>
                <w:rFonts w:eastAsia="Calibri"/>
                <w:i/>
                <w:iCs/>
                <w:color w:val="0000FF"/>
                <w:sz w:val="20"/>
                <w:szCs w:val="20"/>
                <w:lang w:eastAsia="en-US"/>
              </w:rPr>
              <w:t xml:space="preserve">ā </w:t>
            </w:r>
            <w:r w:rsidRPr="00E0777B">
              <w:rPr>
                <w:rFonts w:eastAsia="Calibri"/>
                <w:i/>
                <w:iCs/>
                <w:color w:val="0000FF"/>
                <w:sz w:val="20"/>
                <w:szCs w:val="20"/>
                <w:lang w:eastAsia="en-US"/>
              </w:rPr>
              <w:t>likm</w:t>
            </w:r>
            <w:r w:rsidR="001E527C">
              <w:rPr>
                <w:rFonts w:eastAsia="Calibri"/>
                <w:i/>
                <w:iCs/>
                <w:color w:val="0000FF"/>
                <w:sz w:val="20"/>
                <w:szCs w:val="20"/>
                <w:lang w:eastAsia="en-US"/>
              </w:rPr>
              <w:t>e</w:t>
            </w:r>
            <w:r w:rsidRPr="00E0777B">
              <w:rPr>
                <w:rFonts w:eastAsia="Calibri"/>
                <w:i/>
                <w:iCs/>
                <w:color w:val="0000FF"/>
                <w:sz w:val="20"/>
                <w:szCs w:val="20"/>
                <w:lang w:eastAsia="en-US"/>
              </w:rPr>
              <w:t xml:space="preserve"> no MK noteikumu 14.1.apakšpunktā minētajām tiešajām attiecināmajām izmaksām, kas nav tiešās personāla izmaksas. Minētās tiešās attiecināmās personāla izmaksas projekta iesniegumā plāno kā vienu izmaksu pozīciju</w:t>
            </w:r>
            <w:r w:rsidR="004E5160">
              <w:rPr>
                <w:rFonts w:eastAsia="Calibri"/>
                <w:i/>
                <w:iCs/>
                <w:color w:val="0000FF"/>
                <w:sz w:val="20"/>
                <w:szCs w:val="20"/>
                <w:lang w:eastAsia="en-US"/>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067BFC67" w14:textId="337335F5" w:rsidR="003D1A85" w:rsidRPr="003D1A85" w:rsidRDefault="003D1A85" w:rsidP="00AA4311">
            <w:pPr>
              <w:contextualSpacing/>
              <w:jc w:val="center"/>
              <w:rPr>
                <w:rFonts w:eastAsia="Calibri"/>
                <w:sz w:val="20"/>
                <w:szCs w:val="20"/>
                <w:lang w:eastAsia="en-US"/>
              </w:rPr>
            </w:pPr>
            <w:r w:rsidRPr="003D1A85">
              <w:rPr>
                <w:rFonts w:eastAsia="Calibri"/>
                <w:sz w:val="20"/>
                <w:szCs w:val="20"/>
                <w:lang w:eastAsia="en-US"/>
              </w:rPr>
              <w:t>tiešās</w:t>
            </w:r>
          </w:p>
        </w:tc>
        <w:tc>
          <w:tcPr>
            <w:tcW w:w="851" w:type="dxa"/>
            <w:shd w:val="clear" w:color="auto" w:fill="D9D9D9" w:themeFill="background1" w:themeFillShade="D9"/>
          </w:tcPr>
          <w:p w14:paraId="5D8EB7E2"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vAlign w:val="center"/>
          </w:tcPr>
          <w:p w14:paraId="47314958"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tcPr>
          <w:p w14:paraId="48D7928E"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tcPr>
          <w:p w14:paraId="111E2668" w14:textId="77777777" w:rsidR="003D1A85" w:rsidRPr="009A7F41" w:rsidRDefault="003D1A85" w:rsidP="00AA4311">
            <w:pPr>
              <w:contextualSpacing/>
              <w:jc w:val="right"/>
              <w:rPr>
                <w:rFonts w:eastAsia="Calibri"/>
                <w:b/>
                <w:i/>
                <w:sz w:val="20"/>
                <w:szCs w:val="20"/>
                <w:lang w:eastAsia="en-US"/>
              </w:rPr>
            </w:pPr>
          </w:p>
        </w:tc>
        <w:tc>
          <w:tcPr>
            <w:tcW w:w="1275" w:type="dxa"/>
            <w:shd w:val="clear" w:color="auto" w:fill="D9D9D9" w:themeFill="background1" w:themeFillShade="D9"/>
          </w:tcPr>
          <w:p w14:paraId="4CB42EEF" w14:textId="77777777" w:rsidR="003D1A85" w:rsidRPr="009A7F41" w:rsidRDefault="003D1A85" w:rsidP="00AA4311">
            <w:pPr>
              <w:contextualSpacing/>
              <w:jc w:val="right"/>
              <w:rPr>
                <w:rFonts w:eastAsia="Calibri"/>
                <w:b/>
                <w:i/>
                <w:sz w:val="20"/>
                <w:szCs w:val="20"/>
                <w:lang w:eastAsia="en-US"/>
              </w:rPr>
            </w:pPr>
          </w:p>
        </w:tc>
        <w:tc>
          <w:tcPr>
            <w:tcW w:w="851" w:type="dxa"/>
            <w:shd w:val="clear" w:color="auto" w:fill="D9D9D9" w:themeFill="background1" w:themeFillShade="D9"/>
          </w:tcPr>
          <w:p w14:paraId="377967C8"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tcPr>
          <w:p w14:paraId="478F3F25" w14:textId="77777777" w:rsidR="003D1A85" w:rsidRPr="009A7F41" w:rsidRDefault="003D1A85" w:rsidP="00AA4311">
            <w:pPr>
              <w:contextualSpacing/>
              <w:jc w:val="right"/>
              <w:rPr>
                <w:rFonts w:eastAsia="Calibri"/>
                <w:b/>
                <w:i/>
                <w:sz w:val="20"/>
                <w:szCs w:val="20"/>
                <w:lang w:eastAsia="en-US"/>
              </w:rPr>
            </w:pPr>
          </w:p>
        </w:tc>
        <w:tc>
          <w:tcPr>
            <w:tcW w:w="709" w:type="dxa"/>
            <w:shd w:val="clear" w:color="auto" w:fill="D9D9D9" w:themeFill="background1" w:themeFillShade="D9"/>
          </w:tcPr>
          <w:p w14:paraId="5D763FF6" w14:textId="77777777" w:rsidR="003D1A85" w:rsidRPr="009A7F41" w:rsidRDefault="003D1A85" w:rsidP="00AA4311">
            <w:pPr>
              <w:contextualSpacing/>
              <w:jc w:val="right"/>
              <w:rPr>
                <w:rFonts w:eastAsia="Calibri"/>
                <w:b/>
                <w:i/>
                <w:sz w:val="20"/>
                <w:szCs w:val="20"/>
                <w:lang w:eastAsia="en-US"/>
              </w:rPr>
            </w:pPr>
          </w:p>
        </w:tc>
      </w:tr>
      <w:tr w:rsidR="003D1A85" w:rsidRPr="00A564A5" w14:paraId="7FE440E6" w14:textId="77777777" w:rsidTr="00712760">
        <w:trPr>
          <w:trHeight w:val="347"/>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2AA3F0CD" w14:textId="445A4435" w:rsidR="003D1A85" w:rsidRPr="003D1A85" w:rsidRDefault="003D1A85" w:rsidP="00AA4311">
            <w:pPr>
              <w:contextualSpacing/>
              <w:rPr>
                <w:rFonts w:eastAsia="Calibri"/>
                <w:sz w:val="20"/>
                <w:szCs w:val="20"/>
                <w:lang w:eastAsia="en-US"/>
              </w:rPr>
            </w:pPr>
            <w:r w:rsidRPr="003D1A85">
              <w:rPr>
                <w:rFonts w:eastAsia="Calibri"/>
                <w:sz w:val="20"/>
                <w:szCs w:val="20"/>
                <w:lang w:eastAsia="en-US"/>
              </w:rPr>
              <w:t>2.</w:t>
            </w:r>
            <w:r w:rsidR="003C3402">
              <w:rPr>
                <w:rFonts w:eastAsia="Calibri"/>
                <w:sz w:val="20"/>
                <w:szCs w:val="20"/>
                <w:lang w:eastAsia="en-US"/>
              </w:rPr>
              <w:t>2</w:t>
            </w:r>
            <w:r w:rsidRPr="003D1A85">
              <w:rPr>
                <w:rFonts w:eastAsia="Calibri"/>
                <w:sz w:val="20"/>
                <w:szCs w:val="20"/>
                <w:lang w:eastAsia="en-US"/>
              </w:rPr>
              <w:t>.</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E59BE1D" w14:textId="6F19C8DD" w:rsidR="003D1A85" w:rsidRPr="003D1A85" w:rsidRDefault="003D1A85" w:rsidP="00AA4311">
            <w:pPr>
              <w:contextualSpacing/>
              <w:rPr>
                <w:rFonts w:eastAsia="Calibri"/>
                <w:sz w:val="20"/>
                <w:szCs w:val="20"/>
                <w:lang w:eastAsia="en-US"/>
              </w:rPr>
            </w:pPr>
            <w:r w:rsidRPr="003D1A85">
              <w:rPr>
                <w:rFonts w:eastAsia="Calibri"/>
                <w:sz w:val="20"/>
                <w:szCs w:val="20"/>
                <w:lang w:eastAsia="en-US"/>
              </w:rPr>
              <w:t>Pārējās vadības izmaksas</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03DF4FFB" w14:textId="4F293BEF" w:rsidR="003D1A85" w:rsidRPr="003D1A85" w:rsidRDefault="003D1A85" w:rsidP="00AA4311">
            <w:pPr>
              <w:contextualSpacing/>
              <w:jc w:val="center"/>
              <w:rPr>
                <w:rFonts w:eastAsia="Calibri"/>
                <w:color w:val="FF0000"/>
                <w:sz w:val="20"/>
                <w:szCs w:val="20"/>
                <w:lang w:eastAsia="en-US"/>
              </w:rPr>
            </w:pPr>
            <w:r w:rsidRPr="003D1A85">
              <w:rPr>
                <w:rFonts w:eastAsia="Calibri"/>
                <w:sz w:val="20"/>
                <w:szCs w:val="20"/>
                <w:lang w:eastAsia="en-US"/>
              </w:rPr>
              <w:t>tiešās</w:t>
            </w:r>
          </w:p>
        </w:tc>
        <w:tc>
          <w:tcPr>
            <w:tcW w:w="851" w:type="dxa"/>
            <w:shd w:val="clear" w:color="auto" w:fill="D9D9D9" w:themeFill="background1" w:themeFillShade="D9"/>
          </w:tcPr>
          <w:p w14:paraId="290C03F6"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vAlign w:val="center"/>
          </w:tcPr>
          <w:p w14:paraId="4D00BB8C"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tcPr>
          <w:p w14:paraId="3027D921"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tcPr>
          <w:p w14:paraId="03C196B7" w14:textId="77777777" w:rsidR="003D1A85" w:rsidRPr="009A7F41" w:rsidRDefault="003D1A85" w:rsidP="00AA4311">
            <w:pPr>
              <w:contextualSpacing/>
              <w:jc w:val="right"/>
              <w:rPr>
                <w:rFonts w:eastAsia="Calibri"/>
                <w:b/>
                <w:i/>
                <w:sz w:val="20"/>
                <w:szCs w:val="20"/>
                <w:lang w:eastAsia="en-US"/>
              </w:rPr>
            </w:pPr>
          </w:p>
        </w:tc>
        <w:tc>
          <w:tcPr>
            <w:tcW w:w="1275" w:type="dxa"/>
            <w:shd w:val="clear" w:color="auto" w:fill="D9D9D9" w:themeFill="background1" w:themeFillShade="D9"/>
          </w:tcPr>
          <w:p w14:paraId="34BFA826" w14:textId="77777777" w:rsidR="003D1A85" w:rsidRPr="009A7F41" w:rsidRDefault="003D1A85" w:rsidP="00AA4311">
            <w:pPr>
              <w:contextualSpacing/>
              <w:jc w:val="right"/>
              <w:rPr>
                <w:rFonts w:eastAsia="Calibri"/>
                <w:b/>
                <w:i/>
                <w:sz w:val="20"/>
                <w:szCs w:val="20"/>
                <w:lang w:eastAsia="en-US"/>
              </w:rPr>
            </w:pPr>
          </w:p>
        </w:tc>
        <w:tc>
          <w:tcPr>
            <w:tcW w:w="851" w:type="dxa"/>
            <w:shd w:val="clear" w:color="auto" w:fill="D9D9D9" w:themeFill="background1" w:themeFillShade="D9"/>
          </w:tcPr>
          <w:p w14:paraId="37A28017" w14:textId="77777777" w:rsidR="003D1A85" w:rsidRPr="009A7F41" w:rsidRDefault="003D1A85" w:rsidP="00AA4311">
            <w:pPr>
              <w:contextualSpacing/>
              <w:jc w:val="right"/>
              <w:rPr>
                <w:rFonts w:eastAsia="Calibri"/>
                <w:b/>
                <w:i/>
                <w:sz w:val="20"/>
                <w:szCs w:val="20"/>
                <w:lang w:eastAsia="en-US"/>
              </w:rPr>
            </w:pPr>
          </w:p>
        </w:tc>
        <w:tc>
          <w:tcPr>
            <w:tcW w:w="567" w:type="dxa"/>
            <w:shd w:val="clear" w:color="auto" w:fill="D9D9D9" w:themeFill="background1" w:themeFillShade="D9"/>
          </w:tcPr>
          <w:p w14:paraId="7018B45D" w14:textId="77777777" w:rsidR="003D1A85" w:rsidRPr="009A7F41" w:rsidRDefault="003D1A85" w:rsidP="00AA4311">
            <w:pPr>
              <w:contextualSpacing/>
              <w:jc w:val="right"/>
              <w:rPr>
                <w:rFonts w:eastAsia="Calibri"/>
                <w:b/>
                <w:i/>
                <w:sz w:val="20"/>
                <w:szCs w:val="20"/>
                <w:lang w:eastAsia="en-US"/>
              </w:rPr>
            </w:pPr>
          </w:p>
        </w:tc>
        <w:tc>
          <w:tcPr>
            <w:tcW w:w="709" w:type="dxa"/>
            <w:shd w:val="clear" w:color="auto" w:fill="D9D9D9" w:themeFill="background1" w:themeFillShade="D9"/>
          </w:tcPr>
          <w:p w14:paraId="7ECC54F5" w14:textId="77777777" w:rsidR="003D1A85" w:rsidRPr="009A7F41" w:rsidRDefault="003D1A85" w:rsidP="00AA4311">
            <w:pPr>
              <w:contextualSpacing/>
              <w:jc w:val="right"/>
              <w:rPr>
                <w:rFonts w:eastAsia="Calibri"/>
                <w:b/>
                <w:i/>
                <w:sz w:val="20"/>
                <w:szCs w:val="20"/>
                <w:lang w:eastAsia="en-US"/>
              </w:rPr>
            </w:pPr>
          </w:p>
        </w:tc>
      </w:tr>
      <w:tr w:rsidR="009A1214" w:rsidRPr="00A564A5" w14:paraId="650F9A8B" w14:textId="77777777" w:rsidTr="6B37869D">
        <w:trPr>
          <w:trHeight w:val="347"/>
        </w:trPr>
        <w:tc>
          <w:tcPr>
            <w:tcW w:w="709" w:type="dxa"/>
            <w:tcBorders>
              <w:top w:val="nil"/>
              <w:left w:val="single" w:sz="4" w:space="0" w:color="auto"/>
              <w:bottom w:val="single" w:sz="4" w:space="0" w:color="auto"/>
              <w:right w:val="nil"/>
            </w:tcBorders>
            <w:shd w:val="clear" w:color="auto" w:fill="auto"/>
            <w:vAlign w:val="center"/>
          </w:tcPr>
          <w:p w14:paraId="69328C81" w14:textId="11525EB9" w:rsidR="009A1214" w:rsidRPr="003D1A85" w:rsidRDefault="009A1214" w:rsidP="00AA4311">
            <w:pPr>
              <w:contextualSpacing/>
              <w:rPr>
                <w:rFonts w:eastAsia="Calibri"/>
                <w:sz w:val="20"/>
                <w:szCs w:val="20"/>
                <w:lang w:eastAsia="en-US"/>
              </w:rPr>
            </w:pPr>
            <w:r>
              <w:rPr>
                <w:rFonts w:eastAsia="Calibri"/>
                <w:sz w:val="20"/>
                <w:szCs w:val="20"/>
                <w:lang w:eastAsia="en-US"/>
              </w:rPr>
              <w:t>2.</w:t>
            </w:r>
            <w:r w:rsidR="003C3402">
              <w:rPr>
                <w:rFonts w:eastAsia="Calibri"/>
                <w:sz w:val="20"/>
                <w:szCs w:val="20"/>
                <w:lang w:eastAsia="en-US"/>
              </w:rPr>
              <w:t>2</w:t>
            </w:r>
            <w:r>
              <w:rPr>
                <w:rFonts w:eastAsia="Calibri"/>
                <w:sz w:val="20"/>
                <w:szCs w:val="20"/>
                <w:lang w:eastAsia="en-US"/>
              </w:rPr>
              <w:t>.</w:t>
            </w:r>
            <w:r w:rsidR="00236784">
              <w:rPr>
                <w:rFonts w:eastAsia="Calibri"/>
                <w:sz w:val="20"/>
                <w:szCs w:val="20"/>
                <w:lang w:eastAsia="en-US"/>
              </w:rPr>
              <w:t>1.</w:t>
            </w:r>
          </w:p>
        </w:tc>
        <w:tc>
          <w:tcPr>
            <w:tcW w:w="3828" w:type="dxa"/>
            <w:tcBorders>
              <w:top w:val="nil"/>
              <w:left w:val="single" w:sz="4" w:space="0" w:color="auto"/>
              <w:bottom w:val="single" w:sz="4" w:space="0" w:color="auto"/>
              <w:right w:val="single" w:sz="4" w:space="0" w:color="auto"/>
            </w:tcBorders>
            <w:shd w:val="clear" w:color="auto" w:fill="auto"/>
            <w:vAlign w:val="center"/>
          </w:tcPr>
          <w:p w14:paraId="7D993187" w14:textId="77777777" w:rsidR="009A1214" w:rsidRDefault="00236784" w:rsidP="00AA4311">
            <w:pPr>
              <w:contextualSpacing/>
              <w:jc w:val="both"/>
              <w:rPr>
                <w:rFonts w:eastAsia="Calibri"/>
                <w:sz w:val="20"/>
                <w:szCs w:val="20"/>
                <w:lang w:eastAsia="en-US"/>
              </w:rPr>
            </w:pPr>
            <w:r w:rsidRPr="00236784">
              <w:rPr>
                <w:rFonts w:eastAsia="Calibri"/>
                <w:sz w:val="20"/>
                <w:szCs w:val="20"/>
                <w:lang w:eastAsia="en-US"/>
              </w:rPr>
              <w:t>Darba vietas aprīkojuma iegādes izmaksas projekta vadības personālam</w:t>
            </w:r>
          </w:p>
          <w:p w14:paraId="53452DD8" w14:textId="62A2B109" w:rsidR="002C0C01" w:rsidRPr="00236784" w:rsidRDefault="002C0C01" w:rsidP="00AA4311">
            <w:pPr>
              <w:contextualSpacing/>
              <w:jc w:val="both"/>
              <w:rPr>
                <w:rFonts w:eastAsia="Calibri"/>
                <w:sz w:val="20"/>
                <w:szCs w:val="20"/>
                <w:lang w:eastAsia="en-US"/>
              </w:rPr>
            </w:pPr>
            <w:r w:rsidRPr="002C0C01">
              <w:rPr>
                <w:rFonts w:eastAsia="Calibri"/>
                <w:i/>
                <w:iCs/>
                <w:color w:val="0000FF"/>
                <w:sz w:val="20"/>
                <w:szCs w:val="20"/>
                <w:lang w:eastAsia="en-US"/>
              </w:rPr>
              <w:t xml:space="preserve">Atbilstoši </w:t>
            </w:r>
            <w:r w:rsidRPr="002C0C01">
              <w:rPr>
                <w:rFonts w:eastAsia="Calibri"/>
                <w:i/>
                <w:iCs/>
                <w:color w:val="0000FF"/>
                <w:sz w:val="20"/>
                <w:szCs w:val="20"/>
                <w:u w:val="single"/>
                <w:lang w:eastAsia="en-US"/>
              </w:rPr>
              <w:t>MK noteikumu 16.2. apakšpunktam</w:t>
            </w:r>
            <w:r w:rsidRPr="002C0C01">
              <w:rPr>
                <w:rFonts w:eastAsia="Calibri"/>
                <w:i/>
                <w:iCs/>
                <w:color w:val="0000FF"/>
                <w:sz w:val="20"/>
                <w:szCs w:val="20"/>
                <w:lang w:eastAsia="en-US"/>
              </w:rPr>
              <w:t xml:space="preserve"> </w:t>
            </w:r>
            <w:r w:rsidRPr="002C0C01">
              <w:rPr>
                <w:i/>
                <w:iCs/>
                <w:color w:val="0000FF"/>
              </w:rPr>
              <w:t xml:space="preserve"> </w:t>
            </w:r>
            <w:r w:rsidRPr="002C0C01">
              <w:rPr>
                <w:i/>
                <w:iCs/>
                <w:color w:val="0000FF"/>
                <w:sz w:val="20"/>
                <w:szCs w:val="20"/>
              </w:rPr>
              <w:t xml:space="preserve">attiecināmas būs </w:t>
            </w:r>
            <w:r>
              <w:rPr>
                <w:i/>
                <w:iCs/>
                <w:color w:val="0000FF"/>
                <w:sz w:val="20"/>
                <w:szCs w:val="20"/>
              </w:rPr>
              <w:t xml:space="preserve">izmaksas </w:t>
            </w:r>
            <w:r w:rsidRPr="002C0C01">
              <w:rPr>
                <w:rFonts w:eastAsia="Calibri"/>
                <w:i/>
                <w:iCs/>
                <w:color w:val="0000FF"/>
                <w:sz w:val="20"/>
                <w:szCs w:val="20"/>
                <w:lang w:eastAsia="en-US"/>
              </w:rPr>
              <w:t xml:space="preserve">darba vietas aprīkojuma iegādei vai nomai, tai skaitā aprīkojuma uzturēšanai un remontam, projekta vadības personālam jaunu darba vietu radīšanai vai esošo darba vietu atjaunošanai </w:t>
            </w:r>
            <w:r>
              <w:rPr>
                <w:rFonts w:eastAsia="Calibri"/>
                <w:i/>
                <w:iCs/>
                <w:color w:val="0000FF"/>
                <w:sz w:val="20"/>
                <w:szCs w:val="20"/>
                <w:lang w:eastAsia="en-US"/>
              </w:rPr>
              <w:t>ne</w:t>
            </w:r>
            <w:r w:rsidRPr="002C0C01">
              <w:rPr>
                <w:rFonts w:eastAsia="Calibri"/>
                <w:i/>
                <w:iCs/>
                <w:color w:val="0000FF"/>
                <w:sz w:val="20"/>
                <w:szCs w:val="20"/>
                <w:lang w:eastAsia="en-US"/>
              </w:rPr>
              <w:t xml:space="preserve"> vairāk kā 3000 </w:t>
            </w:r>
            <w:proofErr w:type="spellStart"/>
            <w:r w:rsidRPr="002C0C01">
              <w:rPr>
                <w:rFonts w:eastAsia="Calibri"/>
                <w:i/>
                <w:iCs/>
                <w:color w:val="0000FF"/>
                <w:sz w:val="20"/>
                <w:szCs w:val="20"/>
                <w:lang w:eastAsia="en-US"/>
              </w:rPr>
              <w:t>euro</w:t>
            </w:r>
            <w:proofErr w:type="spellEnd"/>
            <w:r w:rsidRPr="002C0C01">
              <w:rPr>
                <w:rFonts w:eastAsia="Calibri"/>
                <w:i/>
                <w:iCs/>
                <w:color w:val="0000FF"/>
                <w:sz w:val="20"/>
                <w:szCs w:val="20"/>
                <w:lang w:eastAsia="en-US"/>
              </w:rPr>
              <w:t xml:space="preserve"> vienai darba vietai projekta īstenošanas laikā</w:t>
            </w:r>
            <w:r>
              <w:rPr>
                <w:rFonts w:eastAsia="Calibri"/>
                <w:i/>
                <w:iCs/>
                <w:color w:val="0000FF"/>
                <w:sz w:val="20"/>
                <w:szCs w:val="20"/>
                <w:lang w:eastAsia="en-US"/>
              </w:rPr>
              <w:t>, j</w:t>
            </w:r>
            <w:r w:rsidRPr="002C0C01">
              <w:rPr>
                <w:rFonts w:eastAsia="Calibri"/>
                <w:i/>
                <w:iCs/>
                <w:color w:val="0000FF"/>
                <w:sz w:val="20"/>
                <w:szCs w:val="20"/>
                <w:lang w:eastAsia="en-US"/>
              </w:rPr>
              <w:t xml:space="preserve">a </w:t>
            </w:r>
            <w:r>
              <w:rPr>
                <w:rFonts w:eastAsia="Calibri"/>
                <w:i/>
                <w:iCs/>
                <w:color w:val="0000FF"/>
                <w:sz w:val="20"/>
                <w:szCs w:val="20"/>
                <w:lang w:eastAsia="en-US"/>
              </w:rPr>
              <w:t xml:space="preserve">projekta vadības </w:t>
            </w:r>
            <w:r w:rsidRPr="002C0C01">
              <w:rPr>
                <w:rFonts w:eastAsia="Calibri"/>
                <w:i/>
                <w:iCs/>
                <w:color w:val="0000FF"/>
                <w:sz w:val="20"/>
                <w:szCs w:val="20"/>
                <w:lang w:eastAsia="en-US"/>
              </w:rPr>
              <w:t>personāls ir nodarbināts normālu darba laiku, darba vietas aprīkojuma izmaksas ir attiecināmas 100</w:t>
            </w:r>
            <w:r>
              <w:rPr>
                <w:rFonts w:eastAsia="Calibri"/>
                <w:i/>
                <w:iCs/>
                <w:color w:val="0000FF"/>
                <w:sz w:val="20"/>
                <w:szCs w:val="20"/>
                <w:lang w:eastAsia="en-US"/>
              </w:rPr>
              <w:t xml:space="preserve"> %</w:t>
            </w:r>
            <w:r w:rsidRPr="002C0C01">
              <w:rPr>
                <w:rFonts w:eastAsia="Calibri"/>
                <w:i/>
                <w:iCs/>
                <w:color w:val="0000FF"/>
                <w:sz w:val="20"/>
                <w:szCs w:val="20"/>
                <w:lang w:eastAsia="en-US"/>
              </w:rPr>
              <w:t xml:space="preserve"> </w:t>
            </w:r>
            <w:r w:rsidRPr="002C0C01">
              <w:rPr>
                <w:rFonts w:eastAsia="Calibri"/>
                <w:i/>
                <w:iCs/>
                <w:color w:val="0000FF"/>
                <w:sz w:val="20"/>
                <w:szCs w:val="20"/>
                <w:lang w:eastAsia="en-US"/>
              </w:rPr>
              <w:lastRenderedPageBreak/>
              <w:t xml:space="preserve">apmērā. Ja </w:t>
            </w:r>
            <w:r>
              <w:rPr>
                <w:rFonts w:eastAsia="Calibri"/>
                <w:i/>
                <w:iCs/>
                <w:color w:val="0000FF"/>
                <w:sz w:val="20"/>
                <w:szCs w:val="20"/>
                <w:lang w:eastAsia="en-US"/>
              </w:rPr>
              <w:t xml:space="preserve">projekta vadības </w:t>
            </w:r>
            <w:r w:rsidRPr="002C0C01">
              <w:rPr>
                <w:rFonts w:eastAsia="Calibri"/>
                <w:i/>
                <w:iCs/>
                <w:color w:val="0000FF"/>
                <w:sz w:val="20"/>
                <w:szCs w:val="20"/>
                <w:lang w:eastAsia="en-US"/>
              </w:rPr>
              <w:t>personāls ir nodarbināts nepilnu darba laiku, darba vietas aprīkojuma izmaksas ir</w:t>
            </w:r>
            <w:r w:rsidRPr="002C0C01">
              <w:rPr>
                <w:rFonts w:eastAsia="Calibri"/>
                <w:sz w:val="20"/>
                <w:szCs w:val="20"/>
                <w:lang w:eastAsia="en-US"/>
              </w:rPr>
              <w:t xml:space="preserve"> </w:t>
            </w:r>
            <w:r w:rsidRPr="002C0C01">
              <w:rPr>
                <w:rFonts w:eastAsia="Calibri"/>
                <w:i/>
                <w:iCs/>
                <w:color w:val="0000FF"/>
                <w:sz w:val="20"/>
                <w:szCs w:val="20"/>
                <w:lang w:eastAsia="en-US"/>
              </w:rPr>
              <w:t xml:space="preserve">attiecināmas proporcionāli slodzes procentuālajam sadalījumam. Ja </w:t>
            </w:r>
            <w:r>
              <w:rPr>
                <w:rFonts w:eastAsia="Calibri"/>
                <w:i/>
                <w:iCs/>
                <w:color w:val="0000FF"/>
                <w:sz w:val="20"/>
                <w:szCs w:val="20"/>
                <w:lang w:eastAsia="en-US"/>
              </w:rPr>
              <w:t>projekta vadība</w:t>
            </w:r>
            <w:r w:rsidR="000708AB">
              <w:rPr>
                <w:rFonts w:eastAsia="Calibri"/>
                <w:i/>
                <w:iCs/>
                <w:color w:val="0000FF"/>
                <w:sz w:val="20"/>
                <w:szCs w:val="20"/>
                <w:lang w:eastAsia="en-US"/>
              </w:rPr>
              <w:t>s</w:t>
            </w:r>
            <w:r>
              <w:rPr>
                <w:rFonts w:eastAsia="Calibri"/>
                <w:i/>
                <w:iCs/>
                <w:color w:val="0000FF"/>
                <w:sz w:val="20"/>
                <w:szCs w:val="20"/>
                <w:lang w:eastAsia="en-US"/>
              </w:rPr>
              <w:t xml:space="preserve"> </w:t>
            </w:r>
            <w:r w:rsidRPr="002C0C01">
              <w:rPr>
                <w:rFonts w:eastAsia="Calibri"/>
                <w:i/>
                <w:iCs/>
                <w:color w:val="0000FF"/>
                <w:sz w:val="20"/>
                <w:szCs w:val="20"/>
                <w:lang w:eastAsia="en-US"/>
              </w:rPr>
              <w:t xml:space="preserve">personāla atlīdzībai piemēro </w:t>
            </w:r>
            <w:proofErr w:type="spellStart"/>
            <w:r w:rsidRPr="002C0C01">
              <w:rPr>
                <w:rFonts w:eastAsia="Calibri"/>
                <w:i/>
                <w:iCs/>
                <w:color w:val="0000FF"/>
                <w:sz w:val="20"/>
                <w:szCs w:val="20"/>
                <w:lang w:eastAsia="en-US"/>
              </w:rPr>
              <w:t>daļlaika</w:t>
            </w:r>
            <w:proofErr w:type="spellEnd"/>
            <w:r w:rsidRPr="002C0C01">
              <w:rPr>
                <w:rFonts w:eastAsia="Calibri"/>
                <w:i/>
                <w:iCs/>
                <w:color w:val="0000FF"/>
                <w:sz w:val="20"/>
                <w:szCs w:val="20"/>
                <w:lang w:eastAsia="en-US"/>
              </w:rPr>
              <w:t xml:space="preserve"> izmaksu </w:t>
            </w:r>
            <w:proofErr w:type="spellStart"/>
            <w:r w:rsidRPr="002C0C01">
              <w:rPr>
                <w:rFonts w:eastAsia="Calibri"/>
                <w:i/>
                <w:iCs/>
                <w:color w:val="0000FF"/>
                <w:sz w:val="20"/>
                <w:szCs w:val="20"/>
                <w:lang w:eastAsia="en-US"/>
              </w:rPr>
              <w:t>attiecināmības</w:t>
            </w:r>
            <w:proofErr w:type="spellEnd"/>
            <w:r w:rsidRPr="002C0C01">
              <w:rPr>
                <w:rFonts w:eastAsia="Calibri"/>
                <w:i/>
                <w:iCs/>
                <w:color w:val="0000FF"/>
                <w:sz w:val="20"/>
                <w:szCs w:val="20"/>
                <w:lang w:eastAsia="en-US"/>
              </w:rPr>
              <w:t xml:space="preserve"> principu, darba vietas aprīkojuma izmaksas ir attiecināmas proporcionāli slodzes procentuālajam sadalījumam un nodarbinātā iesaistes periodam projektā.</w:t>
            </w:r>
          </w:p>
        </w:tc>
        <w:tc>
          <w:tcPr>
            <w:tcW w:w="850" w:type="dxa"/>
            <w:tcBorders>
              <w:top w:val="nil"/>
              <w:left w:val="nil"/>
              <w:bottom w:val="single" w:sz="4" w:space="0" w:color="auto"/>
              <w:right w:val="single" w:sz="4" w:space="0" w:color="auto"/>
            </w:tcBorders>
            <w:shd w:val="clear" w:color="auto" w:fill="auto"/>
            <w:vAlign w:val="center"/>
          </w:tcPr>
          <w:p w14:paraId="1FFC9069" w14:textId="5C831ABB" w:rsidR="009A1214" w:rsidRPr="003D1A85" w:rsidRDefault="009A1214" w:rsidP="00AA4311">
            <w:pPr>
              <w:contextualSpacing/>
              <w:jc w:val="center"/>
              <w:rPr>
                <w:rFonts w:eastAsia="Calibri"/>
                <w:sz w:val="20"/>
                <w:szCs w:val="20"/>
                <w:lang w:eastAsia="en-US"/>
              </w:rPr>
            </w:pPr>
            <w:r w:rsidRPr="003D1A85">
              <w:rPr>
                <w:rFonts w:eastAsia="Calibri"/>
                <w:sz w:val="20"/>
                <w:szCs w:val="20"/>
                <w:lang w:eastAsia="en-US"/>
              </w:rPr>
              <w:lastRenderedPageBreak/>
              <w:t>tiešās</w:t>
            </w:r>
          </w:p>
        </w:tc>
        <w:tc>
          <w:tcPr>
            <w:tcW w:w="851" w:type="dxa"/>
            <w:shd w:val="clear" w:color="auto" w:fill="auto"/>
          </w:tcPr>
          <w:p w14:paraId="373CD6ED" w14:textId="77777777" w:rsidR="009A1214" w:rsidRPr="009A7F41" w:rsidRDefault="009A1214" w:rsidP="00AA4311">
            <w:pPr>
              <w:contextualSpacing/>
              <w:jc w:val="right"/>
              <w:rPr>
                <w:rFonts w:eastAsia="Calibri"/>
                <w:b/>
                <w:i/>
                <w:sz w:val="20"/>
                <w:szCs w:val="20"/>
                <w:lang w:eastAsia="en-US"/>
              </w:rPr>
            </w:pPr>
          </w:p>
        </w:tc>
        <w:tc>
          <w:tcPr>
            <w:tcW w:w="567" w:type="dxa"/>
            <w:shd w:val="clear" w:color="auto" w:fill="auto"/>
            <w:vAlign w:val="center"/>
          </w:tcPr>
          <w:p w14:paraId="340E0037" w14:textId="77777777" w:rsidR="009A1214" w:rsidRPr="009A7F41" w:rsidRDefault="009A1214" w:rsidP="00AA4311">
            <w:pPr>
              <w:contextualSpacing/>
              <w:jc w:val="right"/>
              <w:rPr>
                <w:rFonts w:eastAsia="Calibri"/>
                <w:b/>
                <w:i/>
                <w:sz w:val="20"/>
                <w:szCs w:val="20"/>
                <w:lang w:eastAsia="en-US"/>
              </w:rPr>
            </w:pPr>
          </w:p>
        </w:tc>
        <w:tc>
          <w:tcPr>
            <w:tcW w:w="567" w:type="dxa"/>
            <w:shd w:val="clear" w:color="auto" w:fill="auto"/>
          </w:tcPr>
          <w:p w14:paraId="182B07B6" w14:textId="77777777" w:rsidR="009A1214" w:rsidRPr="009A7F41" w:rsidRDefault="009A1214" w:rsidP="00AA4311">
            <w:pPr>
              <w:contextualSpacing/>
              <w:jc w:val="right"/>
              <w:rPr>
                <w:rFonts w:eastAsia="Calibri"/>
                <w:b/>
                <w:i/>
                <w:sz w:val="20"/>
                <w:szCs w:val="20"/>
                <w:lang w:eastAsia="en-US"/>
              </w:rPr>
            </w:pPr>
          </w:p>
        </w:tc>
        <w:tc>
          <w:tcPr>
            <w:tcW w:w="567" w:type="dxa"/>
            <w:shd w:val="clear" w:color="auto" w:fill="auto"/>
          </w:tcPr>
          <w:p w14:paraId="45D3A0C4" w14:textId="77777777" w:rsidR="009A1214" w:rsidRPr="009A7F41" w:rsidRDefault="009A1214" w:rsidP="00AA4311">
            <w:pPr>
              <w:contextualSpacing/>
              <w:jc w:val="right"/>
              <w:rPr>
                <w:rFonts w:eastAsia="Calibri"/>
                <w:b/>
                <w:i/>
                <w:sz w:val="20"/>
                <w:szCs w:val="20"/>
                <w:lang w:eastAsia="en-US"/>
              </w:rPr>
            </w:pPr>
          </w:p>
        </w:tc>
        <w:tc>
          <w:tcPr>
            <w:tcW w:w="1275" w:type="dxa"/>
            <w:shd w:val="clear" w:color="auto" w:fill="auto"/>
          </w:tcPr>
          <w:p w14:paraId="62CB5C43" w14:textId="77777777" w:rsidR="009A1214" w:rsidRPr="009A7F41" w:rsidRDefault="009A1214" w:rsidP="00AA4311">
            <w:pPr>
              <w:contextualSpacing/>
              <w:jc w:val="right"/>
              <w:rPr>
                <w:rFonts w:eastAsia="Calibri"/>
                <w:b/>
                <w:i/>
                <w:sz w:val="20"/>
                <w:szCs w:val="20"/>
                <w:lang w:eastAsia="en-US"/>
              </w:rPr>
            </w:pPr>
          </w:p>
        </w:tc>
        <w:tc>
          <w:tcPr>
            <w:tcW w:w="851" w:type="dxa"/>
            <w:shd w:val="clear" w:color="auto" w:fill="auto"/>
          </w:tcPr>
          <w:p w14:paraId="2E9F671C" w14:textId="77777777" w:rsidR="009A1214" w:rsidRPr="009A7F41" w:rsidRDefault="009A1214" w:rsidP="00AA4311">
            <w:pPr>
              <w:contextualSpacing/>
              <w:jc w:val="right"/>
              <w:rPr>
                <w:rFonts w:eastAsia="Calibri"/>
                <w:b/>
                <w:i/>
                <w:sz w:val="20"/>
                <w:szCs w:val="20"/>
                <w:lang w:eastAsia="en-US"/>
              </w:rPr>
            </w:pPr>
          </w:p>
        </w:tc>
        <w:tc>
          <w:tcPr>
            <w:tcW w:w="567" w:type="dxa"/>
            <w:shd w:val="clear" w:color="auto" w:fill="auto"/>
          </w:tcPr>
          <w:p w14:paraId="34435ECF" w14:textId="77777777" w:rsidR="009A1214" w:rsidRPr="009A7F41" w:rsidRDefault="009A1214" w:rsidP="00AA4311">
            <w:pPr>
              <w:contextualSpacing/>
              <w:jc w:val="right"/>
              <w:rPr>
                <w:rFonts w:eastAsia="Calibri"/>
                <w:b/>
                <w:i/>
                <w:sz w:val="20"/>
                <w:szCs w:val="20"/>
                <w:lang w:eastAsia="en-US"/>
              </w:rPr>
            </w:pPr>
          </w:p>
        </w:tc>
        <w:tc>
          <w:tcPr>
            <w:tcW w:w="709" w:type="dxa"/>
            <w:shd w:val="clear" w:color="auto" w:fill="auto"/>
          </w:tcPr>
          <w:p w14:paraId="17990989" w14:textId="77777777" w:rsidR="009A1214" w:rsidRPr="009A7F41" w:rsidRDefault="009A1214" w:rsidP="00AA4311">
            <w:pPr>
              <w:contextualSpacing/>
              <w:jc w:val="right"/>
              <w:rPr>
                <w:rFonts w:eastAsia="Calibri"/>
                <w:b/>
                <w:i/>
                <w:sz w:val="20"/>
                <w:szCs w:val="20"/>
                <w:lang w:eastAsia="en-US"/>
              </w:rPr>
            </w:pPr>
          </w:p>
        </w:tc>
      </w:tr>
      <w:tr w:rsidR="00236784" w:rsidRPr="00A564A5" w14:paraId="71C5400E" w14:textId="77777777" w:rsidTr="007D0E38">
        <w:trPr>
          <w:trHeight w:val="347"/>
        </w:trPr>
        <w:tc>
          <w:tcPr>
            <w:tcW w:w="709" w:type="dxa"/>
            <w:tcBorders>
              <w:top w:val="nil"/>
              <w:left w:val="single" w:sz="4" w:space="0" w:color="auto"/>
              <w:bottom w:val="single" w:sz="4" w:space="0" w:color="auto"/>
              <w:right w:val="nil"/>
            </w:tcBorders>
            <w:shd w:val="clear" w:color="auto" w:fill="auto"/>
            <w:vAlign w:val="center"/>
          </w:tcPr>
          <w:p w14:paraId="3A6D7084" w14:textId="06237BE7" w:rsidR="00236784" w:rsidRDefault="00236784" w:rsidP="00AA4311">
            <w:pPr>
              <w:contextualSpacing/>
              <w:rPr>
                <w:rFonts w:eastAsia="Calibri"/>
                <w:sz w:val="20"/>
                <w:szCs w:val="20"/>
                <w:lang w:eastAsia="en-US"/>
              </w:rPr>
            </w:pPr>
            <w:r>
              <w:rPr>
                <w:rFonts w:eastAsia="Calibri"/>
                <w:sz w:val="20"/>
                <w:szCs w:val="20"/>
                <w:lang w:eastAsia="en-US"/>
              </w:rPr>
              <w:t>2.</w:t>
            </w:r>
            <w:r w:rsidR="003C3402">
              <w:rPr>
                <w:rFonts w:eastAsia="Calibri"/>
                <w:sz w:val="20"/>
                <w:szCs w:val="20"/>
                <w:lang w:eastAsia="en-US"/>
              </w:rPr>
              <w:t>2</w:t>
            </w:r>
            <w:r>
              <w:rPr>
                <w:rFonts w:eastAsia="Calibri"/>
                <w:sz w:val="20"/>
                <w:szCs w:val="20"/>
                <w:lang w:eastAsia="en-US"/>
              </w:rPr>
              <w:t>.2.</w:t>
            </w:r>
          </w:p>
        </w:tc>
        <w:tc>
          <w:tcPr>
            <w:tcW w:w="3828" w:type="dxa"/>
            <w:tcBorders>
              <w:top w:val="nil"/>
              <w:left w:val="single" w:sz="4" w:space="0" w:color="auto"/>
              <w:bottom w:val="single" w:sz="4" w:space="0" w:color="auto"/>
              <w:right w:val="single" w:sz="4" w:space="0" w:color="auto"/>
            </w:tcBorders>
            <w:shd w:val="clear" w:color="auto" w:fill="auto"/>
            <w:vAlign w:val="center"/>
          </w:tcPr>
          <w:p w14:paraId="13824642" w14:textId="4AF02C96" w:rsidR="00236784" w:rsidRPr="00236784" w:rsidRDefault="00236784" w:rsidP="00AA4311">
            <w:pPr>
              <w:contextualSpacing/>
              <w:jc w:val="both"/>
              <w:rPr>
                <w:rFonts w:eastAsia="Calibri"/>
                <w:sz w:val="20"/>
                <w:szCs w:val="20"/>
                <w:lang w:eastAsia="en-US"/>
              </w:rPr>
            </w:pPr>
            <w:r w:rsidRPr="00236784">
              <w:rPr>
                <w:rFonts w:eastAsia="Calibri"/>
                <w:sz w:val="20"/>
                <w:szCs w:val="20"/>
                <w:lang w:eastAsia="en-US"/>
              </w:rPr>
              <w:t xml:space="preserve">Iekšzemes komandējumu naktsmītņu un dienas naudas izmaksas </w:t>
            </w:r>
            <w:r w:rsidRPr="002C0C01">
              <w:rPr>
                <w:rFonts w:eastAsia="Calibri"/>
                <w:i/>
                <w:iCs/>
                <w:color w:val="0000FF"/>
                <w:sz w:val="20"/>
                <w:szCs w:val="20"/>
                <w:lang w:eastAsia="en-US"/>
              </w:rPr>
              <w:t>(tiek piemērota vienas vienības izmaksu standarta likmes aprēķinu un piemērošanas metodika)</w:t>
            </w:r>
          </w:p>
        </w:tc>
        <w:tc>
          <w:tcPr>
            <w:tcW w:w="850" w:type="dxa"/>
            <w:tcBorders>
              <w:top w:val="nil"/>
              <w:left w:val="nil"/>
              <w:bottom w:val="single" w:sz="4" w:space="0" w:color="auto"/>
              <w:right w:val="single" w:sz="4" w:space="0" w:color="auto"/>
            </w:tcBorders>
            <w:shd w:val="clear" w:color="auto" w:fill="auto"/>
            <w:vAlign w:val="center"/>
          </w:tcPr>
          <w:p w14:paraId="07CDFE56" w14:textId="7DB4018E" w:rsidR="00236784" w:rsidRPr="003D1A85" w:rsidRDefault="00535A2E" w:rsidP="00AA4311">
            <w:pPr>
              <w:contextualSpacing/>
              <w:jc w:val="center"/>
              <w:rPr>
                <w:rFonts w:eastAsia="Calibri"/>
                <w:sz w:val="20"/>
                <w:szCs w:val="20"/>
                <w:lang w:eastAsia="en-US"/>
              </w:rPr>
            </w:pPr>
            <w:r w:rsidRPr="003D1A85">
              <w:rPr>
                <w:rFonts w:eastAsia="Calibri"/>
                <w:sz w:val="20"/>
                <w:szCs w:val="20"/>
                <w:lang w:eastAsia="en-US"/>
              </w:rPr>
              <w:t>tiešās</w:t>
            </w:r>
          </w:p>
        </w:tc>
        <w:tc>
          <w:tcPr>
            <w:tcW w:w="851" w:type="dxa"/>
            <w:shd w:val="clear" w:color="auto" w:fill="auto"/>
            <w:vAlign w:val="center"/>
          </w:tcPr>
          <w:p w14:paraId="04A2F11A" w14:textId="3E48A206" w:rsidR="00236784" w:rsidRPr="007D0E38" w:rsidRDefault="007D0E38" w:rsidP="007D0E38">
            <w:pPr>
              <w:contextualSpacing/>
              <w:jc w:val="center"/>
              <w:rPr>
                <w:rFonts w:eastAsia="Calibri"/>
                <w:i/>
                <w:iCs/>
                <w:sz w:val="20"/>
                <w:szCs w:val="20"/>
                <w:vertAlign w:val="superscript"/>
                <w:lang w:eastAsia="en-US"/>
              </w:rPr>
            </w:pPr>
            <w:r w:rsidRPr="007D0E38">
              <w:rPr>
                <w:rFonts w:eastAsia="Calibri"/>
                <w:i/>
                <w:iCs/>
                <w:sz w:val="20"/>
                <w:szCs w:val="20"/>
                <w:lang w:eastAsia="en-US"/>
              </w:rPr>
              <w:t>Ir</w:t>
            </w:r>
          </w:p>
        </w:tc>
        <w:tc>
          <w:tcPr>
            <w:tcW w:w="567" w:type="dxa"/>
            <w:shd w:val="clear" w:color="auto" w:fill="auto"/>
            <w:vAlign w:val="center"/>
          </w:tcPr>
          <w:p w14:paraId="7A082D56"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26C0339B"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3688826C" w14:textId="77777777" w:rsidR="00236784" w:rsidRPr="009A7F41" w:rsidRDefault="00236784" w:rsidP="00AA4311">
            <w:pPr>
              <w:contextualSpacing/>
              <w:jc w:val="right"/>
              <w:rPr>
                <w:rFonts w:eastAsia="Calibri"/>
                <w:b/>
                <w:i/>
                <w:sz w:val="20"/>
                <w:szCs w:val="20"/>
                <w:lang w:eastAsia="en-US"/>
              </w:rPr>
            </w:pPr>
          </w:p>
        </w:tc>
        <w:tc>
          <w:tcPr>
            <w:tcW w:w="1275" w:type="dxa"/>
            <w:shd w:val="clear" w:color="auto" w:fill="auto"/>
          </w:tcPr>
          <w:p w14:paraId="2E003D28" w14:textId="77777777" w:rsidR="00236784" w:rsidRPr="009A7F41" w:rsidRDefault="00236784" w:rsidP="00AA4311">
            <w:pPr>
              <w:contextualSpacing/>
              <w:jc w:val="right"/>
              <w:rPr>
                <w:rFonts w:eastAsia="Calibri"/>
                <w:b/>
                <w:i/>
                <w:sz w:val="20"/>
                <w:szCs w:val="20"/>
                <w:lang w:eastAsia="en-US"/>
              </w:rPr>
            </w:pPr>
          </w:p>
        </w:tc>
        <w:tc>
          <w:tcPr>
            <w:tcW w:w="851" w:type="dxa"/>
            <w:shd w:val="clear" w:color="auto" w:fill="auto"/>
          </w:tcPr>
          <w:p w14:paraId="5A36EBCA"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0800906F" w14:textId="77777777" w:rsidR="00236784" w:rsidRPr="009A7F41" w:rsidRDefault="00236784" w:rsidP="00AA4311">
            <w:pPr>
              <w:contextualSpacing/>
              <w:jc w:val="right"/>
              <w:rPr>
                <w:rFonts w:eastAsia="Calibri"/>
                <w:b/>
                <w:i/>
                <w:sz w:val="20"/>
                <w:szCs w:val="20"/>
                <w:lang w:eastAsia="en-US"/>
              </w:rPr>
            </w:pPr>
          </w:p>
        </w:tc>
        <w:tc>
          <w:tcPr>
            <w:tcW w:w="709" w:type="dxa"/>
            <w:shd w:val="clear" w:color="auto" w:fill="auto"/>
          </w:tcPr>
          <w:p w14:paraId="18B1A2F5" w14:textId="77777777" w:rsidR="00236784" w:rsidRPr="009A7F41" w:rsidRDefault="00236784" w:rsidP="00AA4311">
            <w:pPr>
              <w:contextualSpacing/>
              <w:jc w:val="right"/>
              <w:rPr>
                <w:rFonts w:eastAsia="Calibri"/>
                <w:b/>
                <w:i/>
                <w:sz w:val="20"/>
                <w:szCs w:val="20"/>
                <w:lang w:eastAsia="en-US"/>
              </w:rPr>
            </w:pPr>
          </w:p>
        </w:tc>
      </w:tr>
      <w:tr w:rsidR="00236784" w:rsidRPr="00A564A5" w14:paraId="4D46180D" w14:textId="77777777" w:rsidTr="007D0E38">
        <w:trPr>
          <w:trHeight w:val="347"/>
        </w:trPr>
        <w:tc>
          <w:tcPr>
            <w:tcW w:w="709" w:type="dxa"/>
            <w:tcBorders>
              <w:top w:val="nil"/>
              <w:left w:val="single" w:sz="4" w:space="0" w:color="auto"/>
              <w:bottom w:val="single" w:sz="4" w:space="0" w:color="auto"/>
              <w:right w:val="nil"/>
            </w:tcBorders>
            <w:shd w:val="clear" w:color="auto" w:fill="auto"/>
            <w:vAlign w:val="center"/>
          </w:tcPr>
          <w:p w14:paraId="2E4B8ECE" w14:textId="499B38C3" w:rsidR="00236784" w:rsidRDefault="00236784" w:rsidP="00AA4311">
            <w:pPr>
              <w:contextualSpacing/>
              <w:rPr>
                <w:rFonts w:eastAsia="Calibri"/>
                <w:sz w:val="20"/>
                <w:szCs w:val="20"/>
                <w:lang w:eastAsia="en-US"/>
              </w:rPr>
            </w:pPr>
            <w:r>
              <w:rPr>
                <w:rFonts w:eastAsia="Calibri"/>
                <w:sz w:val="20"/>
                <w:szCs w:val="20"/>
                <w:lang w:eastAsia="en-US"/>
              </w:rPr>
              <w:t>2.</w:t>
            </w:r>
            <w:r w:rsidR="003C3402">
              <w:rPr>
                <w:rFonts w:eastAsia="Calibri"/>
                <w:sz w:val="20"/>
                <w:szCs w:val="20"/>
                <w:lang w:eastAsia="en-US"/>
              </w:rPr>
              <w:t>2</w:t>
            </w:r>
            <w:r>
              <w:rPr>
                <w:rFonts w:eastAsia="Calibri"/>
                <w:sz w:val="20"/>
                <w:szCs w:val="20"/>
                <w:lang w:eastAsia="en-US"/>
              </w:rPr>
              <w:t>.3.</w:t>
            </w:r>
          </w:p>
        </w:tc>
        <w:tc>
          <w:tcPr>
            <w:tcW w:w="3828" w:type="dxa"/>
            <w:tcBorders>
              <w:top w:val="nil"/>
              <w:left w:val="single" w:sz="4" w:space="0" w:color="auto"/>
              <w:bottom w:val="single" w:sz="4" w:space="0" w:color="auto"/>
              <w:right w:val="single" w:sz="4" w:space="0" w:color="auto"/>
            </w:tcBorders>
            <w:shd w:val="clear" w:color="auto" w:fill="auto"/>
            <w:vAlign w:val="center"/>
          </w:tcPr>
          <w:p w14:paraId="23B23786" w14:textId="4E123BF1" w:rsidR="00236784" w:rsidRPr="00535A2E" w:rsidRDefault="00535A2E" w:rsidP="00AA4311">
            <w:pPr>
              <w:contextualSpacing/>
              <w:jc w:val="both"/>
              <w:rPr>
                <w:rFonts w:eastAsia="Calibri"/>
                <w:sz w:val="20"/>
                <w:szCs w:val="20"/>
                <w:lang w:eastAsia="en-US"/>
              </w:rPr>
            </w:pPr>
            <w:r w:rsidRPr="00535A2E">
              <w:rPr>
                <w:rFonts w:eastAsia="Calibri"/>
                <w:sz w:val="20"/>
                <w:szCs w:val="20"/>
                <w:lang w:eastAsia="en-US"/>
              </w:rPr>
              <w:t xml:space="preserve">Iekšzemes komandējumu un dienesta braucienu izmaksas </w:t>
            </w:r>
            <w:r w:rsidRPr="002C0C01">
              <w:rPr>
                <w:rFonts w:eastAsia="Calibri"/>
                <w:i/>
                <w:iCs/>
                <w:color w:val="0000FF"/>
                <w:sz w:val="20"/>
                <w:szCs w:val="20"/>
                <w:lang w:eastAsia="en-US"/>
              </w:rPr>
              <w:t>(tiek piemērota vienas vienības izmaksu standarta likmes aprēķinu un piemērošanas metodika)</w:t>
            </w:r>
          </w:p>
        </w:tc>
        <w:tc>
          <w:tcPr>
            <w:tcW w:w="850" w:type="dxa"/>
            <w:tcBorders>
              <w:top w:val="nil"/>
              <w:left w:val="nil"/>
              <w:bottom w:val="single" w:sz="4" w:space="0" w:color="auto"/>
              <w:right w:val="single" w:sz="4" w:space="0" w:color="auto"/>
            </w:tcBorders>
            <w:shd w:val="clear" w:color="auto" w:fill="auto"/>
            <w:vAlign w:val="center"/>
          </w:tcPr>
          <w:p w14:paraId="0708DC7C" w14:textId="35A27F1C" w:rsidR="00236784" w:rsidRPr="003D1A85" w:rsidRDefault="00535A2E" w:rsidP="00AA4311">
            <w:pPr>
              <w:contextualSpacing/>
              <w:jc w:val="center"/>
              <w:rPr>
                <w:rFonts w:eastAsia="Calibri"/>
                <w:sz w:val="20"/>
                <w:szCs w:val="20"/>
                <w:lang w:eastAsia="en-US"/>
              </w:rPr>
            </w:pPr>
            <w:r w:rsidRPr="003D1A85">
              <w:rPr>
                <w:rFonts w:eastAsia="Calibri"/>
                <w:sz w:val="20"/>
                <w:szCs w:val="20"/>
                <w:lang w:eastAsia="en-US"/>
              </w:rPr>
              <w:t>tiešās</w:t>
            </w:r>
          </w:p>
        </w:tc>
        <w:tc>
          <w:tcPr>
            <w:tcW w:w="851" w:type="dxa"/>
            <w:shd w:val="clear" w:color="auto" w:fill="auto"/>
            <w:vAlign w:val="center"/>
          </w:tcPr>
          <w:p w14:paraId="79FF3B7D" w14:textId="037C9381" w:rsidR="00236784" w:rsidRPr="007D0E38" w:rsidRDefault="007D0E38" w:rsidP="007D0E38">
            <w:pPr>
              <w:contextualSpacing/>
              <w:jc w:val="center"/>
              <w:rPr>
                <w:rFonts w:eastAsia="Calibri"/>
                <w:i/>
                <w:iCs/>
                <w:sz w:val="20"/>
                <w:szCs w:val="20"/>
                <w:vertAlign w:val="superscript"/>
                <w:lang w:eastAsia="en-US"/>
              </w:rPr>
            </w:pPr>
            <w:r w:rsidRPr="007D0E38">
              <w:rPr>
                <w:rFonts w:eastAsia="Calibri"/>
                <w:i/>
                <w:iCs/>
                <w:sz w:val="20"/>
                <w:szCs w:val="20"/>
                <w:lang w:eastAsia="en-US"/>
              </w:rPr>
              <w:t>Ir</w:t>
            </w:r>
          </w:p>
        </w:tc>
        <w:tc>
          <w:tcPr>
            <w:tcW w:w="567" w:type="dxa"/>
            <w:shd w:val="clear" w:color="auto" w:fill="auto"/>
            <w:vAlign w:val="center"/>
          </w:tcPr>
          <w:p w14:paraId="4F9A1E53"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668A2FFD"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5E5FF4F2" w14:textId="77777777" w:rsidR="00236784" w:rsidRPr="009A7F41" w:rsidRDefault="00236784" w:rsidP="00AA4311">
            <w:pPr>
              <w:contextualSpacing/>
              <w:jc w:val="right"/>
              <w:rPr>
                <w:rFonts w:eastAsia="Calibri"/>
                <w:b/>
                <w:i/>
                <w:sz w:val="20"/>
                <w:szCs w:val="20"/>
                <w:lang w:eastAsia="en-US"/>
              </w:rPr>
            </w:pPr>
          </w:p>
        </w:tc>
        <w:tc>
          <w:tcPr>
            <w:tcW w:w="1275" w:type="dxa"/>
            <w:shd w:val="clear" w:color="auto" w:fill="auto"/>
          </w:tcPr>
          <w:p w14:paraId="2244C14E" w14:textId="77777777" w:rsidR="00236784" w:rsidRPr="009A7F41" w:rsidRDefault="00236784" w:rsidP="00AA4311">
            <w:pPr>
              <w:contextualSpacing/>
              <w:jc w:val="right"/>
              <w:rPr>
                <w:rFonts w:eastAsia="Calibri"/>
                <w:b/>
                <w:i/>
                <w:sz w:val="20"/>
                <w:szCs w:val="20"/>
                <w:lang w:eastAsia="en-US"/>
              </w:rPr>
            </w:pPr>
          </w:p>
        </w:tc>
        <w:tc>
          <w:tcPr>
            <w:tcW w:w="851" w:type="dxa"/>
            <w:shd w:val="clear" w:color="auto" w:fill="auto"/>
          </w:tcPr>
          <w:p w14:paraId="42B89B90"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3F34AF11" w14:textId="77777777" w:rsidR="00236784" w:rsidRPr="009A7F41" w:rsidRDefault="00236784" w:rsidP="00AA4311">
            <w:pPr>
              <w:contextualSpacing/>
              <w:jc w:val="right"/>
              <w:rPr>
                <w:rFonts w:eastAsia="Calibri"/>
                <w:b/>
                <w:i/>
                <w:sz w:val="20"/>
                <w:szCs w:val="20"/>
                <w:lang w:eastAsia="en-US"/>
              </w:rPr>
            </w:pPr>
          </w:p>
        </w:tc>
        <w:tc>
          <w:tcPr>
            <w:tcW w:w="709" w:type="dxa"/>
            <w:shd w:val="clear" w:color="auto" w:fill="auto"/>
          </w:tcPr>
          <w:p w14:paraId="632CEB27" w14:textId="77777777" w:rsidR="00236784" w:rsidRPr="009A7F41" w:rsidRDefault="00236784" w:rsidP="00AA4311">
            <w:pPr>
              <w:contextualSpacing/>
              <w:jc w:val="right"/>
              <w:rPr>
                <w:rFonts w:eastAsia="Calibri"/>
                <w:b/>
                <w:i/>
                <w:sz w:val="20"/>
                <w:szCs w:val="20"/>
                <w:lang w:eastAsia="en-US"/>
              </w:rPr>
            </w:pPr>
          </w:p>
        </w:tc>
      </w:tr>
      <w:tr w:rsidR="00236784" w:rsidRPr="00A564A5" w14:paraId="508C3683" w14:textId="77777777" w:rsidTr="6B37869D">
        <w:trPr>
          <w:trHeight w:val="347"/>
        </w:trPr>
        <w:tc>
          <w:tcPr>
            <w:tcW w:w="709" w:type="dxa"/>
            <w:tcBorders>
              <w:top w:val="nil"/>
              <w:left w:val="single" w:sz="4" w:space="0" w:color="auto"/>
              <w:bottom w:val="single" w:sz="4" w:space="0" w:color="auto"/>
              <w:right w:val="nil"/>
            </w:tcBorders>
            <w:shd w:val="clear" w:color="auto" w:fill="auto"/>
            <w:vAlign w:val="center"/>
          </w:tcPr>
          <w:p w14:paraId="3F04383F" w14:textId="6B7F4B01" w:rsidR="00236784" w:rsidRDefault="00236784" w:rsidP="00AA4311">
            <w:pPr>
              <w:contextualSpacing/>
              <w:rPr>
                <w:rFonts w:eastAsia="Calibri"/>
                <w:sz w:val="20"/>
                <w:szCs w:val="20"/>
                <w:lang w:eastAsia="en-US"/>
              </w:rPr>
            </w:pPr>
            <w:r>
              <w:rPr>
                <w:rFonts w:eastAsia="Calibri"/>
                <w:sz w:val="20"/>
                <w:szCs w:val="20"/>
                <w:lang w:eastAsia="en-US"/>
              </w:rPr>
              <w:t>2.</w:t>
            </w:r>
            <w:r w:rsidR="00712760">
              <w:rPr>
                <w:rFonts w:eastAsia="Calibri"/>
                <w:sz w:val="20"/>
                <w:szCs w:val="20"/>
                <w:lang w:eastAsia="en-US"/>
              </w:rPr>
              <w:t>2</w:t>
            </w:r>
            <w:r>
              <w:rPr>
                <w:rFonts w:eastAsia="Calibri"/>
                <w:sz w:val="20"/>
                <w:szCs w:val="20"/>
                <w:lang w:eastAsia="en-US"/>
              </w:rPr>
              <w:t>.4.</w:t>
            </w:r>
          </w:p>
        </w:tc>
        <w:tc>
          <w:tcPr>
            <w:tcW w:w="3828" w:type="dxa"/>
            <w:tcBorders>
              <w:top w:val="nil"/>
              <w:left w:val="single" w:sz="4" w:space="0" w:color="auto"/>
              <w:bottom w:val="single" w:sz="4" w:space="0" w:color="auto"/>
              <w:right w:val="single" w:sz="4" w:space="0" w:color="auto"/>
            </w:tcBorders>
            <w:shd w:val="clear" w:color="auto" w:fill="auto"/>
            <w:vAlign w:val="center"/>
          </w:tcPr>
          <w:p w14:paraId="44C0B691" w14:textId="060E7570" w:rsidR="00236784" w:rsidRDefault="00535A2E" w:rsidP="00AA4311">
            <w:pPr>
              <w:contextualSpacing/>
              <w:jc w:val="both"/>
              <w:rPr>
                <w:rFonts w:eastAsia="Calibri"/>
                <w:sz w:val="20"/>
                <w:szCs w:val="20"/>
                <w:lang w:eastAsia="en-US"/>
              </w:rPr>
            </w:pPr>
            <w:r w:rsidRPr="00535A2E">
              <w:rPr>
                <w:rFonts w:eastAsia="Calibri"/>
                <w:sz w:val="20"/>
                <w:szCs w:val="20"/>
                <w:lang w:eastAsia="en-US"/>
              </w:rPr>
              <w:t>Veselības apdrošināšanas un redzes korekcijas līdzekļu izmaksas vadības personālam</w:t>
            </w:r>
            <w:r w:rsidR="00DC4504">
              <w:rPr>
                <w:rFonts w:eastAsia="Calibri"/>
                <w:sz w:val="20"/>
                <w:szCs w:val="20"/>
                <w:lang w:eastAsia="en-US"/>
              </w:rPr>
              <w:t xml:space="preserve"> </w:t>
            </w:r>
          </w:p>
          <w:p w14:paraId="0DDDA694" w14:textId="77777777" w:rsidR="00535A2E" w:rsidRDefault="00111571" w:rsidP="00AA4311">
            <w:pPr>
              <w:spacing w:after="120"/>
              <w:contextualSpacing/>
              <w:jc w:val="both"/>
              <w:rPr>
                <w:rFonts w:eastAsia="Calibri"/>
                <w:i/>
                <w:iCs/>
                <w:color w:val="0000FF"/>
                <w:sz w:val="20"/>
                <w:szCs w:val="20"/>
                <w:lang w:eastAsia="en-US"/>
              </w:rPr>
            </w:pPr>
            <w:r w:rsidRPr="00111571">
              <w:rPr>
                <w:rFonts w:eastAsia="Calibri"/>
                <w:i/>
                <w:iCs/>
                <w:color w:val="0000FF"/>
                <w:sz w:val="20"/>
                <w:szCs w:val="20"/>
                <w:lang w:eastAsia="en-US"/>
              </w:rPr>
              <w:t xml:space="preserve">Atbilstoši </w:t>
            </w:r>
            <w:r w:rsidR="00535A2E" w:rsidRPr="00336712">
              <w:rPr>
                <w:rFonts w:eastAsia="Calibri"/>
                <w:i/>
                <w:iCs/>
                <w:color w:val="0000FF"/>
                <w:sz w:val="20"/>
                <w:szCs w:val="20"/>
                <w:u w:val="single"/>
                <w:lang w:eastAsia="en-US"/>
              </w:rPr>
              <w:t>MK noteikumu 16.1.apakšpunkt</w:t>
            </w:r>
            <w:r w:rsidRPr="00336712">
              <w:rPr>
                <w:rFonts w:eastAsia="Calibri"/>
                <w:i/>
                <w:iCs/>
                <w:color w:val="0000FF"/>
                <w:sz w:val="20"/>
                <w:szCs w:val="20"/>
                <w:u w:val="single"/>
                <w:lang w:eastAsia="en-US"/>
              </w:rPr>
              <w:t>am</w:t>
            </w:r>
            <w:r>
              <w:rPr>
                <w:rFonts w:eastAsia="Calibri"/>
                <w:i/>
                <w:iCs/>
                <w:color w:val="0000FF"/>
                <w:sz w:val="20"/>
                <w:szCs w:val="20"/>
                <w:lang w:eastAsia="en-US"/>
              </w:rPr>
              <w:t xml:space="preserve"> </w:t>
            </w:r>
            <w:r>
              <w:t xml:space="preserve"> </w:t>
            </w:r>
            <w:r w:rsidRPr="00111571">
              <w:rPr>
                <w:rFonts w:eastAsia="Calibri"/>
                <w:i/>
                <w:iCs/>
                <w:color w:val="0000FF"/>
                <w:sz w:val="20"/>
                <w:szCs w:val="20"/>
                <w:lang w:eastAsia="en-US"/>
              </w:rPr>
              <w:t xml:space="preserve">līdz personāla izmaksu metodikas apstiprināšanai veselības apdrošināšanu var paredzēt finansējuma saņēmēja projekta vadības </w:t>
            </w:r>
            <w:r>
              <w:rPr>
                <w:rFonts w:eastAsia="Calibri"/>
                <w:i/>
                <w:iCs/>
                <w:color w:val="0000FF"/>
                <w:sz w:val="20"/>
                <w:szCs w:val="20"/>
                <w:lang w:eastAsia="en-US"/>
              </w:rPr>
              <w:t>pe</w:t>
            </w:r>
            <w:r w:rsidRPr="00111571">
              <w:rPr>
                <w:rFonts w:eastAsia="Calibri"/>
                <w:i/>
                <w:iCs/>
                <w:color w:val="0000FF"/>
                <w:sz w:val="20"/>
                <w:szCs w:val="20"/>
                <w:lang w:eastAsia="en-US"/>
              </w:rPr>
              <w:t xml:space="preserve">rsonālam. Ja personāls ir nodarbināts normālu darba laiku, veselības apdrošināšanas izmaksas ir attiecināmas 100 procentu apmērā. Ja personāls ir nodarbināts nepilnu darba laiku, veselības apdrošināšanas izmaksas nosakāmas atbilstoši nepilnā darba laika noslodzei. Ja personāla atlīdzībai piemēro </w:t>
            </w:r>
            <w:proofErr w:type="spellStart"/>
            <w:r w:rsidRPr="00111571">
              <w:rPr>
                <w:rFonts w:eastAsia="Calibri"/>
                <w:i/>
                <w:iCs/>
                <w:color w:val="0000FF"/>
                <w:sz w:val="20"/>
                <w:szCs w:val="20"/>
                <w:lang w:eastAsia="en-US"/>
              </w:rPr>
              <w:t>daļlaika</w:t>
            </w:r>
            <w:proofErr w:type="spellEnd"/>
            <w:r w:rsidRPr="00111571">
              <w:rPr>
                <w:rFonts w:eastAsia="Calibri"/>
                <w:i/>
                <w:iCs/>
                <w:color w:val="0000FF"/>
                <w:sz w:val="20"/>
                <w:szCs w:val="20"/>
                <w:lang w:eastAsia="en-US"/>
              </w:rPr>
              <w:t xml:space="preserve"> izmaksu </w:t>
            </w:r>
            <w:proofErr w:type="spellStart"/>
            <w:r w:rsidRPr="00111571">
              <w:rPr>
                <w:rFonts w:eastAsia="Calibri"/>
                <w:i/>
                <w:iCs/>
                <w:color w:val="0000FF"/>
                <w:sz w:val="20"/>
                <w:szCs w:val="20"/>
                <w:lang w:eastAsia="en-US"/>
              </w:rPr>
              <w:t>attiecināmības</w:t>
            </w:r>
            <w:proofErr w:type="spellEnd"/>
            <w:r w:rsidRPr="00111571">
              <w:rPr>
                <w:rFonts w:eastAsia="Calibri"/>
                <w:i/>
                <w:iCs/>
                <w:color w:val="0000FF"/>
                <w:sz w:val="20"/>
                <w:szCs w:val="20"/>
                <w:lang w:eastAsia="en-US"/>
              </w:rPr>
              <w:t xml:space="preserve"> principu, veselības apdrošināšanas izmaksas nosakāmas proporcionāli atlīdzības procentuālajam sadalījumam. Veselības apdrošināšanas izmaksas ir attiecināmas tikai laikposmā, kad personāls ir nodarbināts projektā</w:t>
            </w:r>
            <w:r>
              <w:rPr>
                <w:rFonts w:eastAsia="Calibri"/>
                <w:i/>
                <w:iCs/>
                <w:color w:val="0000FF"/>
                <w:sz w:val="20"/>
                <w:szCs w:val="20"/>
                <w:lang w:eastAsia="en-US"/>
              </w:rPr>
              <w:t>.</w:t>
            </w:r>
          </w:p>
          <w:p w14:paraId="1FEE8DD3" w14:textId="07D42302" w:rsidR="00DC4504" w:rsidRPr="00DC4504" w:rsidRDefault="00DC4504" w:rsidP="00AA4311">
            <w:pPr>
              <w:pStyle w:val="ListParagraph"/>
              <w:numPr>
                <w:ilvl w:val="0"/>
                <w:numId w:val="55"/>
              </w:numPr>
              <w:spacing w:after="120" w:line="240" w:lineRule="auto"/>
              <w:jc w:val="both"/>
              <w:rPr>
                <w:rFonts w:ascii="Times New Roman" w:hAnsi="Times New Roman"/>
                <w:i/>
                <w:iCs/>
                <w:color w:val="0000FF"/>
                <w:sz w:val="20"/>
                <w:szCs w:val="20"/>
              </w:rPr>
            </w:pPr>
            <w:r w:rsidRPr="00DC4504">
              <w:rPr>
                <w:rFonts w:ascii="Times New Roman" w:hAnsi="Times New Roman"/>
                <w:i/>
                <w:iCs/>
                <w:color w:val="0000FF"/>
                <w:sz w:val="20"/>
                <w:szCs w:val="20"/>
              </w:rPr>
              <w:t>Atbilstoši MK noteikumu</w:t>
            </w:r>
            <w:r>
              <w:rPr>
                <w:rFonts w:ascii="Times New Roman" w:hAnsi="Times New Roman"/>
                <w:i/>
                <w:iCs/>
                <w:color w:val="0000FF"/>
                <w:sz w:val="20"/>
                <w:szCs w:val="20"/>
              </w:rPr>
              <w:t xml:space="preserve"> </w:t>
            </w:r>
            <w:r w:rsidRPr="00DC4504">
              <w:rPr>
                <w:rFonts w:ascii="Times New Roman" w:hAnsi="Times New Roman"/>
                <w:i/>
                <w:iCs/>
                <w:color w:val="0000FF"/>
                <w:sz w:val="20"/>
                <w:szCs w:val="20"/>
              </w:rPr>
              <w:t>15.1.2.</w:t>
            </w:r>
            <w:r>
              <w:rPr>
                <w:rFonts w:ascii="Times New Roman" w:hAnsi="Times New Roman"/>
                <w:i/>
                <w:iCs/>
                <w:color w:val="0000FF"/>
                <w:sz w:val="20"/>
                <w:szCs w:val="20"/>
              </w:rPr>
              <w:t>apakšpunktam p</w:t>
            </w:r>
            <w:r w:rsidRPr="00DC4504">
              <w:rPr>
                <w:rFonts w:ascii="Times New Roman" w:hAnsi="Times New Roman"/>
                <w:i/>
                <w:iCs/>
                <w:color w:val="0000FF"/>
                <w:sz w:val="20"/>
                <w:szCs w:val="20"/>
              </w:rPr>
              <w:t>ēc personāla izmaksu metodikas apstiprināšanas</w:t>
            </w:r>
            <w:r>
              <w:rPr>
                <w:rFonts w:ascii="Times New Roman" w:hAnsi="Times New Roman"/>
                <w:i/>
                <w:iCs/>
                <w:color w:val="0000FF"/>
                <w:sz w:val="20"/>
                <w:szCs w:val="20"/>
              </w:rPr>
              <w:t>, šo izmaksu pozīciju pārceļ uz izmaksu pozīciju Nr.2.2.</w:t>
            </w:r>
            <w:r>
              <w:t xml:space="preserve"> </w:t>
            </w:r>
            <w:r w:rsidRPr="00DC4504">
              <w:rPr>
                <w:color w:val="0000FF"/>
              </w:rPr>
              <w:t>“</w:t>
            </w:r>
            <w:r w:rsidRPr="00DC4504">
              <w:rPr>
                <w:rFonts w:ascii="Times New Roman" w:hAnsi="Times New Roman"/>
                <w:i/>
                <w:iCs/>
                <w:color w:val="0000FF"/>
                <w:sz w:val="20"/>
                <w:szCs w:val="20"/>
              </w:rPr>
              <w:t>Projekta vadības personāla izmaksas (pēc personāla izmaksu metodikas apstiprināšanas)</w:t>
            </w:r>
            <w:r>
              <w:rPr>
                <w:rFonts w:ascii="Times New Roman" w:hAnsi="Times New Roman"/>
                <w:i/>
                <w:iCs/>
                <w:color w:val="0000FF"/>
                <w:sz w:val="20"/>
                <w:szCs w:val="20"/>
              </w:rPr>
              <w:t>”</w:t>
            </w:r>
            <w:r w:rsidR="000715F7">
              <w:rPr>
                <w:rFonts w:ascii="Times New Roman" w:hAnsi="Times New Roman"/>
                <w:i/>
                <w:iCs/>
                <w:color w:val="0000FF"/>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1DC38F54" w14:textId="35F331EF" w:rsidR="00236784" w:rsidRPr="00535A2E" w:rsidRDefault="00535A2E" w:rsidP="00AA4311">
            <w:pPr>
              <w:contextualSpacing/>
              <w:jc w:val="center"/>
              <w:rPr>
                <w:rFonts w:eastAsia="Calibri"/>
                <w:sz w:val="20"/>
                <w:szCs w:val="20"/>
                <w:lang w:eastAsia="en-US"/>
              </w:rPr>
            </w:pPr>
            <w:r w:rsidRPr="00535A2E">
              <w:rPr>
                <w:rFonts w:eastAsia="Calibri"/>
                <w:sz w:val="20"/>
                <w:szCs w:val="20"/>
                <w:lang w:eastAsia="en-US"/>
              </w:rPr>
              <w:t>tiešās</w:t>
            </w:r>
          </w:p>
        </w:tc>
        <w:tc>
          <w:tcPr>
            <w:tcW w:w="851" w:type="dxa"/>
            <w:shd w:val="clear" w:color="auto" w:fill="auto"/>
          </w:tcPr>
          <w:p w14:paraId="725E3B6A"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vAlign w:val="center"/>
          </w:tcPr>
          <w:p w14:paraId="241A50AA" w14:textId="416CF325"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209546AD"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19C5282D" w14:textId="77777777" w:rsidR="00236784" w:rsidRPr="009A7F41" w:rsidRDefault="00236784" w:rsidP="00AA4311">
            <w:pPr>
              <w:contextualSpacing/>
              <w:jc w:val="right"/>
              <w:rPr>
                <w:rFonts w:eastAsia="Calibri"/>
                <w:b/>
                <w:i/>
                <w:sz w:val="20"/>
                <w:szCs w:val="20"/>
                <w:lang w:eastAsia="en-US"/>
              </w:rPr>
            </w:pPr>
          </w:p>
        </w:tc>
        <w:tc>
          <w:tcPr>
            <w:tcW w:w="1275" w:type="dxa"/>
            <w:shd w:val="clear" w:color="auto" w:fill="auto"/>
          </w:tcPr>
          <w:p w14:paraId="3BA30B35" w14:textId="77777777" w:rsidR="00236784" w:rsidRPr="009A7F41" w:rsidRDefault="00236784" w:rsidP="00AA4311">
            <w:pPr>
              <w:contextualSpacing/>
              <w:jc w:val="right"/>
              <w:rPr>
                <w:rFonts w:eastAsia="Calibri"/>
                <w:b/>
                <w:i/>
                <w:sz w:val="20"/>
                <w:szCs w:val="20"/>
                <w:lang w:eastAsia="en-US"/>
              </w:rPr>
            </w:pPr>
          </w:p>
        </w:tc>
        <w:tc>
          <w:tcPr>
            <w:tcW w:w="851" w:type="dxa"/>
            <w:shd w:val="clear" w:color="auto" w:fill="auto"/>
          </w:tcPr>
          <w:p w14:paraId="78F1C751" w14:textId="77777777" w:rsidR="00236784" w:rsidRPr="009A7F41" w:rsidRDefault="00236784" w:rsidP="00AA4311">
            <w:pPr>
              <w:contextualSpacing/>
              <w:jc w:val="right"/>
              <w:rPr>
                <w:rFonts w:eastAsia="Calibri"/>
                <w:b/>
                <w:i/>
                <w:sz w:val="20"/>
                <w:szCs w:val="20"/>
                <w:lang w:eastAsia="en-US"/>
              </w:rPr>
            </w:pPr>
          </w:p>
        </w:tc>
        <w:tc>
          <w:tcPr>
            <w:tcW w:w="567" w:type="dxa"/>
            <w:shd w:val="clear" w:color="auto" w:fill="auto"/>
          </w:tcPr>
          <w:p w14:paraId="6E78712C" w14:textId="77777777" w:rsidR="00236784" w:rsidRPr="009A7F41" w:rsidRDefault="00236784" w:rsidP="00AA4311">
            <w:pPr>
              <w:contextualSpacing/>
              <w:jc w:val="right"/>
              <w:rPr>
                <w:rFonts w:eastAsia="Calibri"/>
                <w:b/>
                <w:i/>
                <w:sz w:val="20"/>
                <w:szCs w:val="20"/>
                <w:lang w:eastAsia="en-US"/>
              </w:rPr>
            </w:pPr>
          </w:p>
        </w:tc>
        <w:tc>
          <w:tcPr>
            <w:tcW w:w="709" w:type="dxa"/>
            <w:shd w:val="clear" w:color="auto" w:fill="auto"/>
          </w:tcPr>
          <w:p w14:paraId="1D9AA3D7" w14:textId="77777777" w:rsidR="00236784" w:rsidRPr="009A7F41" w:rsidRDefault="00236784" w:rsidP="00AA4311">
            <w:pPr>
              <w:contextualSpacing/>
              <w:jc w:val="right"/>
              <w:rPr>
                <w:rFonts w:eastAsia="Calibri"/>
                <w:b/>
                <w:i/>
                <w:sz w:val="20"/>
                <w:szCs w:val="20"/>
                <w:lang w:eastAsia="en-US"/>
              </w:rPr>
            </w:pPr>
          </w:p>
        </w:tc>
      </w:tr>
      <w:tr w:rsidR="00721515" w:rsidRPr="00A564A5" w14:paraId="383F6F8E" w14:textId="77777777" w:rsidTr="002C07B0">
        <w:trPr>
          <w:trHeight w:val="246"/>
        </w:trPr>
        <w:tc>
          <w:tcPr>
            <w:tcW w:w="709" w:type="dxa"/>
            <w:tcBorders>
              <w:top w:val="nil"/>
              <w:left w:val="single" w:sz="4" w:space="0" w:color="auto"/>
              <w:bottom w:val="single" w:sz="4" w:space="0" w:color="auto"/>
              <w:right w:val="nil"/>
            </w:tcBorders>
            <w:shd w:val="clear" w:color="auto" w:fill="BFBFBF" w:themeFill="background1" w:themeFillShade="BF"/>
            <w:vAlign w:val="center"/>
            <w:hideMark/>
          </w:tcPr>
          <w:p w14:paraId="1BAD50A8" w14:textId="77777777" w:rsidR="00721515" w:rsidRPr="00330517" w:rsidRDefault="00721515" w:rsidP="00AA4311">
            <w:pPr>
              <w:contextualSpacing/>
              <w:rPr>
                <w:rFonts w:eastAsia="Calibri"/>
                <w:b/>
                <w:bCs/>
                <w:sz w:val="20"/>
                <w:szCs w:val="20"/>
                <w:lang w:eastAsia="en-US"/>
              </w:rPr>
            </w:pPr>
            <w:r w:rsidRPr="00330517">
              <w:rPr>
                <w:rFonts w:eastAsia="Calibri"/>
                <w:b/>
                <w:bCs/>
                <w:sz w:val="20"/>
                <w:szCs w:val="20"/>
                <w:lang w:eastAsia="en-US"/>
              </w:rPr>
              <w:t>3.</w:t>
            </w:r>
          </w:p>
        </w:tc>
        <w:tc>
          <w:tcPr>
            <w:tcW w:w="382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2FBFDFE" w14:textId="77777777" w:rsidR="00721515" w:rsidRPr="00330517" w:rsidRDefault="00721515" w:rsidP="00AA4311">
            <w:pPr>
              <w:contextualSpacing/>
              <w:jc w:val="both"/>
              <w:rPr>
                <w:rFonts w:eastAsia="Calibri"/>
                <w:b/>
                <w:bCs/>
                <w:sz w:val="20"/>
                <w:szCs w:val="20"/>
                <w:lang w:eastAsia="en-US"/>
              </w:rPr>
            </w:pPr>
            <w:r w:rsidRPr="00330517">
              <w:rPr>
                <w:rFonts w:eastAsia="Calibri"/>
                <w:b/>
                <w:bCs/>
                <w:sz w:val="20"/>
                <w:szCs w:val="20"/>
                <w:lang w:eastAsia="en-US"/>
              </w:rPr>
              <w:t>Projekta īstenošanas personāla izmaksas</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784BE59E" w14:textId="77777777" w:rsidR="00721515" w:rsidRPr="00330517" w:rsidRDefault="00721515" w:rsidP="00AA4311">
            <w:pPr>
              <w:contextualSpacing/>
              <w:jc w:val="center"/>
              <w:rPr>
                <w:rFonts w:eastAsia="Calibri"/>
                <w:b/>
                <w:bCs/>
                <w:sz w:val="20"/>
                <w:szCs w:val="20"/>
                <w:lang w:eastAsia="en-US"/>
              </w:rPr>
            </w:pPr>
            <w:r w:rsidRPr="00330517">
              <w:rPr>
                <w:rFonts w:eastAsia="Calibri"/>
                <w:b/>
                <w:bCs/>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4D144" w14:textId="77777777" w:rsidR="00721515" w:rsidRPr="009A7F41" w:rsidRDefault="00721515"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CE2B6" w14:textId="77777777" w:rsidR="00721515" w:rsidRPr="009A7F41" w:rsidRDefault="00721515"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2451E" w14:textId="77777777" w:rsidR="00721515" w:rsidRPr="009A7F41" w:rsidRDefault="00721515"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28A68" w14:textId="77777777" w:rsidR="00721515" w:rsidRPr="009A7F41" w:rsidRDefault="00721515" w:rsidP="00AA4311">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49106" w14:textId="77777777" w:rsidR="00721515" w:rsidRPr="009A7F41" w:rsidRDefault="00721515" w:rsidP="00AA4311">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C5379" w14:textId="77777777" w:rsidR="00721515" w:rsidRPr="009A7F41" w:rsidRDefault="00721515"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9AF696" w14:textId="77777777" w:rsidR="00721515" w:rsidRPr="009A7F41" w:rsidRDefault="00721515" w:rsidP="00AA4311">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2CA15" w14:textId="77777777" w:rsidR="00721515" w:rsidRPr="009A7F41" w:rsidRDefault="00721515" w:rsidP="00AA4311">
            <w:pPr>
              <w:contextualSpacing/>
              <w:jc w:val="right"/>
              <w:rPr>
                <w:rFonts w:eastAsia="Calibri"/>
                <w:lang w:eastAsia="en-US"/>
              </w:rPr>
            </w:pPr>
          </w:p>
        </w:tc>
      </w:tr>
      <w:tr w:rsidR="00535A2E" w:rsidRPr="00A564A5" w14:paraId="413AA4FB" w14:textId="77777777" w:rsidTr="00712760">
        <w:trPr>
          <w:trHeight w:val="246"/>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2C951349" w14:textId="417D1609" w:rsidR="00535A2E" w:rsidRPr="00535A2E" w:rsidRDefault="00535A2E" w:rsidP="00AA4311">
            <w:pPr>
              <w:contextualSpacing/>
              <w:rPr>
                <w:rFonts w:eastAsia="Calibri"/>
                <w:sz w:val="20"/>
                <w:szCs w:val="20"/>
                <w:lang w:eastAsia="en-US"/>
              </w:rPr>
            </w:pPr>
            <w:r w:rsidRPr="00535A2E">
              <w:rPr>
                <w:rFonts w:eastAsia="Calibri"/>
                <w:sz w:val="20"/>
                <w:szCs w:val="20"/>
                <w:lang w:eastAsia="en-US"/>
              </w:rPr>
              <w:t>3.1.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8459994" w14:textId="54B945AA" w:rsidR="00535A2E" w:rsidRDefault="00535A2E" w:rsidP="00AA4311">
            <w:pPr>
              <w:contextualSpacing/>
              <w:jc w:val="both"/>
              <w:rPr>
                <w:rFonts w:eastAsia="Calibri"/>
                <w:sz w:val="20"/>
                <w:szCs w:val="20"/>
                <w:lang w:eastAsia="en-US"/>
              </w:rPr>
            </w:pPr>
            <w:r w:rsidRPr="00535A2E">
              <w:rPr>
                <w:rFonts w:eastAsia="Calibri"/>
                <w:sz w:val="20"/>
                <w:szCs w:val="20"/>
                <w:lang w:eastAsia="en-US"/>
              </w:rPr>
              <w:t>Projekta īstenošanas personāla atlīdzības izmaksas</w:t>
            </w:r>
          </w:p>
          <w:p w14:paraId="6C083904" w14:textId="77777777" w:rsidR="00535A2E" w:rsidRDefault="00535A2E" w:rsidP="00AA4311">
            <w:pPr>
              <w:contextualSpacing/>
              <w:jc w:val="both"/>
              <w:rPr>
                <w:rFonts w:eastAsia="Calibri"/>
                <w:i/>
                <w:iCs/>
                <w:color w:val="0000FF"/>
                <w:sz w:val="20"/>
                <w:szCs w:val="20"/>
                <w:lang w:eastAsia="en-US"/>
              </w:rPr>
            </w:pPr>
            <w:r>
              <w:rPr>
                <w:rFonts w:eastAsia="Calibri"/>
                <w:i/>
                <w:iCs/>
                <w:color w:val="0000FF"/>
                <w:sz w:val="20"/>
                <w:szCs w:val="20"/>
                <w:lang w:eastAsia="en-US"/>
              </w:rPr>
              <w:t xml:space="preserve">Atbilstoši </w:t>
            </w:r>
            <w:r w:rsidRPr="00F767EB">
              <w:rPr>
                <w:rFonts w:eastAsia="Calibri"/>
                <w:i/>
                <w:iCs/>
                <w:color w:val="0000FF"/>
                <w:sz w:val="20"/>
                <w:szCs w:val="20"/>
                <w:u w:val="single"/>
                <w:lang w:eastAsia="en-US"/>
              </w:rPr>
              <w:t>MK noteikumu 15.1.1. apakšpunktam,</w:t>
            </w:r>
            <w:r>
              <w:rPr>
                <w:rFonts w:eastAsia="Calibri"/>
                <w:i/>
                <w:iCs/>
                <w:color w:val="0000FF"/>
                <w:sz w:val="20"/>
                <w:szCs w:val="20"/>
                <w:lang w:eastAsia="en-US"/>
              </w:rPr>
              <w:t xml:space="preserve"> l</w:t>
            </w:r>
            <w:r w:rsidRPr="009A1214">
              <w:rPr>
                <w:rFonts w:eastAsia="Calibri"/>
                <w:i/>
                <w:iCs/>
                <w:color w:val="0000FF"/>
                <w:sz w:val="20"/>
                <w:szCs w:val="20"/>
                <w:lang w:eastAsia="en-US"/>
              </w:rPr>
              <w:t>īdz brīdim, kad tiks apstiprināta atbildīgās iestādes izstrādātā personāla atlīdzības izmaksu vienotās likmes un tās piemērošanas metodika (turpmāk – personāla izmaksu metodika)</w:t>
            </w:r>
            <w:r>
              <w:rPr>
                <w:rFonts w:eastAsia="Calibri"/>
                <w:i/>
                <w:iCs/>
                <w:color w:val="0000FF"/>
                <w:sz w:val="20"/>
                <w:szCs w:val="20"/>
                <w:lang w:eastAsia="en-US"/>
              </w:rPr>
              <w:t xml:space="preserve">, attiecināmas būs </w:t>
            </w:r>
            <w:r>
              <w:t xml:space="preserve"> </w:t>
            </w:r>
            <w:r w:rsidRPr="00F767EB">
              <w:rPr>
                <w:rFonts w:eastAsia="Calibri"/>
                <w:i/>
                <w:iCs/>
                <w:color w:val="0000FF"/>
                <w:sz w:val="20"/>
                <w:szCs w:val="20"/>
                <w:lang w:eastAsia="en-US"/>
              </w:rPr>
              <w:t xml:space="preserve">personāla atlīdzības izmaksas atbilstoši Valsts un pašvaldību institūciju amatpersonu un darbinieku atlīdzības likumam, izņemot virsstundas. Ja personāla iesaiste projektā ir </w:t>
            </w:r>
            <w:r w:rsidRPr="00F767EB">
              <w:rPr>
                <w:rFonts w:eastAsia="Calibri"/>
                <w:i/>
                <w:iCs/>
                <w:color w:val="0000FF"/>
                <w:sz w:val="20"/>
                <w:szCs w:val="20"/>
                <w:lang w:eastAsia="en-US"/>
              </w:rPr>
              <w:lastRenderedPageBreak/>
              <w:t xml:space="preserve">nodrošināta saskaņā ar </w:t>
            </w:r>
            <w:proofErr w:type="spellStart"/>
            <w:r w:rsidRPr="00F767EB">
              <w:rPr>
                <w:rFonts w:eastAsia="Calibri"/>
                <w:i/>
                <w:iCs/>
                <w:color w:val="0000FF"/>
                <w:sz w:val="20"/>
                <w:szCs w:val="20"/>
                <w:lang w:eastAsia="en-US"/>
              </w:rPr>
              <w:t>daļlaika</w:t>
            </w:r>
            <w:proofErr w:type="spellEnd"/>
            <w:r w:rsidRPr="00F767EB">
              <w:rPr>
                <w:rFonts w:eastAsia="Calibri"/>
                <w:i/>
                <w:iCs/>
                <w:color w:val="0000FF"/>
                <w:sz w:val="20"/>
                <w:szCs w:val="20"/>
                <w:lang w:eastAsia="en-US"/>
              </w:rPr>
              <w:t xml:space="preserve"> izmaksu </w:t>
            </w:r>
            <w:proofErr w:type="spellStart"/>
            <w:r w:rsidRPr="00F767EB">
              <w:rPr>
                <w:rFonts w:eastAsia="Calibri"/>
                <w:i/>
                <w:iCs/>
                <w:color w:val="0000FF"/>
                <w:sz w:val="20"/>
                <w:szCs w:val="20"/>
                <w:lang w:eastAsia="en-US"/>
              </w:rPr>
              <w:t>attiecināmības</w:t>
            </w:r>
            <w:proofErr w:type="spellEnd"/>
            <w:r w:rsidRPr="00F767EB">
              <w:rPr>
                <w:rFonts w:eastAsia="Calibri"/>
                <w:i/>
                <w:iCs/>
                <w:color w:val="0000FF"/>
                <w:sz w:val="20"/>
                <w:szCs w:val="20"/>
                <w:lang w:eastAsia="en-US"/>
              </w:rPr>
              <w:t xml:space="preserve"> principu, attiecināma ir ne mazāk kā 30</w:t>
            </w:r>
            <w:r>
              <w:rPr>
                <w:rFonts w:eastAsia="Calibri"/>
                <w:i/>
                <w:iCs/>
                <w:color w:val="0000FF"/>
                <w:sz w:val="20"/>
                <w:szCs w:val="20"/>
                <w:lang w:eastAsia="en-US"/>
              </w:rPr>
              <w:t xml:space="preserve"> % </w:t>
            </w:r>
            <w:r w:rsidRPr="00F767EB">
              <w:rPr>
                <w:rFonts w:eastAsia="Calibri"/>
                <w:i/>
                <w:iCs/>
                <w:color w:val="0000FF"/>
                <w:sz w:val="20"/>
                <w:szCs w:val="20"/>
                <w:lang w:eastAsia="en-US"/>
              </w:rPr>
              <w:t>noslodze no normālā darba laika</w:t>
            </w:r>
            <w:r>
              <w:rPr>
                <w:rFonts w:eastAsia="Calibri"/>
                <w:i/>
                <w:iCs/>
                <w:color w:val="0000FF"/>
                <w:sz w:val="20"/>
                <w:szCs w:val="20"/>
                <w:lang w:eastAsia="en-US"/>
              </w:rPr>
              <w:t>.</w:t>
            </w:r>
          </w:p>
          <w:p w14:paraId="6E1191BD" w14:textId="1C192DC9" w:rsidR="004E5160" w:rsidRPr="00535A2E" w:rsidRDefault="004E5160" w:rsidP="00AA4311">
            <w:pPr>
              <w:contextualSpacing/>
              <w:jc w:val="both"/>
              <w:rPr>
                <w:rFonts w:eastAsia="Calibri"/>
                <w:sz w:val="20"/>
                <w:szCs w:val="20"/>
                <w:lang w:eastAsia="en-US"/>
              </w:rPr>
            </w:pPr>
            <w:r w:rsidRPr="00E0777B">
              <w:rPr>
                <w:rFonts w:eastAsia="Calibri"/>
                <w:i/>
                <w:iCs/>
                <w:color w:val="0000FF"/>
                <w:sz w:val="20"/>
                <w:szCs w:val="20"/>
                <w:lang w:eastAsia="en-US"/>
              </w:rPr>
              <w:t>Atbilstoši MK noteikumu  15.1.2.</w:t>
            </w:r>
            <w:r>
              <w:rPr>
                <w:rFonts w:eastAsia="Calibri"/>
                <w:i/>
                <w:iCs/>
                <w:color w:val="0000FF"/>
                <w:sz w:val="20"/>
                <w:szCs w:val="20"/>
                <w:lang w:eastAsia="en-US"/>
              </w:rPr>
              <w:t xml:space="preserve"> </w:t>
            </w:r>
            <w:r w:rsidRPr="00E0777B">
              <w:rPr>
                <w:rFonts w:eastAsia="Calibri"/>
                <w:i/>
                <w:iCs/>
                <w:color w:val="0000FF"/>
                <w:sz w:val="20"/>
                <w:szCs w:val="20"/>
                <w:lang w:eastAsia="en-US"/>
              </w:rPr>
              <w:t xml:space="preserve">apakšpunktam pēc personāla izmaksu metodikas apstiprināšanas – </w:t>
            </w:r>
            <w:r>
              <w:rPr>
                <w:rFonts w:eastAsia="Calibri"/>
                <w:i/>
                <w:iCs/>
                <w:color w:val="0000FF"/>
                <w:sz w:val="20"/>
                <w:szCs w:val="20"/>
                <w:lang w:eastAsia="en-US"/>
              </w:rPr>
              <w:t xml:space="preserve">tiks </w:t>
            </w:r>
            <w:r w:rsidRPr="00E0777B">
              <w:rPr>
                <w:rFonts w:eastAsia="Calibri"/>
                <w:i/>
                <w:iCs/>
                <w:color w:val="0000FF"/>
                <w:sz w:val="20"/>
                <w:szCs w:val="20"/>
                <w:lang w:eastAsia="en-US"/>
              </w:rPr>
              <w:t>piemērot</w:t>
            </w:r>
            <w:r>
              <w:rPr>
                <w:rFonts w:eastAsia="Calibri"/>
                <w:i/>
                <w:iCs/>
                <w:color w:val="0000FF"/>
                <w:sz w:val="20"/>
                <w:szCs w:val="20"/>
                <w:lang w:eastAsia="en-US"/>
              </w:rPr>
              <w:t>a</w:t>
            </w:r>
            <w:r w:rsidRPr="00E0777B">
              <w:rPr>
                <w:rFonts w:eastAsia="Calibri"/>
                <w:i/>
                <w:iCs/>
                <w:color w:val="0000FF"/>
                <w:sz w:val="20"/>
                <w:szCs w:val="20"/>
                <w:lang w:eastAsia="en-US"/>
              </w:rPr>
              <w:t xml:space="preserve"> personāla izmaksu metodikā noteikt</w:t>
            </w:r>
            <w:r>
              <w:rPr>
                <w:rFonts w:eastAsia="Calibri"/>
                <w:i/>
                <w:iCs/>
                <w:color w:val="0000FF"/>
                <w:sz w:val="20"/>
                <w:szCs w:val="20"/>
                <w:lang w:eastAsia="en-US"/>
              </w:rPr>
              <w:t xml:space="preserve">ā </w:t>
            </w:r>
            <w:r w:rsidRPr="00E0777B">
              <w:rPr>
                <w:rFonts w:eastAsia="Calibri"/>
                <w:i/>
                <w:iCs/>
                <w:color w:val="0000FF"/>
                <w:sz w:val="20"/>
                <w:szCs w:val="20"/>
                <w:lang w:eastAsia="en-US"/>
              </w:rPr>
              <w:t>likm</w:t>
            </w:r>
            <w:r>
              <w:rPr>
                <w:rFonts w:eastAsia="Calibri"/>
                <w:i/>
                <w:iCs/>
                <w:color w:val="0000FF"/>
                <w:sz w:val="20"/>
                <w:szCs w:val="20"/>
                <w:lang w:eastAsia="en-US"/>
              </w:rPr>
              <w:t>e</w:t>
            </w:r>
            <w:r w:rsidRPr="00E0777B">
              <w:rPr>
                <w:rFonts w:eastAsia="Calibri"/>
                <w:i/>
                <w:iCs/>
                <w:color w:val="0000FF"/>
                <w:sz w:val="20"/>
                <w:szCs w:val="20"/>
                <w:lang w:eastAsia="en-US"/>
              </w:rPr>
              <w:t xml:space="preserve"> no MK noteikumu 14.1.</w:t>
            </w:r>
            <w:r w:rsidR="00292AD3">
              <w:rPr>
                <w:rFonts w:eastAsia="Calibri"/>
                <w:i/>
                <w:iCs/>
                <w:color w:val="0000FF"/>
                <w:sz w:val="20"/>
                <w:szCs w:val="20"/>
                <w:lang w:eastAsia="en-US"/>
              </w:rPr>
              <w:t xml:space="preserve"> </w:t>
            </w:r>
            <w:r w:rsidRPr="00E0777B">
              <w:rPr>
                <w:rFonts w:eastAsia="Calibri"/>
                <w:i/>
                <w:iCs/>
                <w:color w:val="0000FF"/>
                <w:sz w:val="20"/>
                <w:szCs w:val="20"/>
                <w:lang w:eastAsia="en-US"/>
              </w:rPr>
              <w:t>apakšpunktā minētajām tiešajām attiecināmajām izmaksām, kas nav tiešās personāla izmaksas. Minētās tiešās attiecināmās personāla izmaksas projekta iesniegumā plāno kā vienu izmaksu pozīciju</w:t>
            </w:r>
            <w:r>
              <w:rPr>
                <w:rFonts w:eastAsia="Calibri"/>
                <w:i/>
                <w:iCs/>
                <w:color w:val="0000FF"/>
                <w:sz w:val="20"/>
                <w:szCs w:val="20"/>
                <w:lang w:eastAsia="en-US"/>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3310DEAC" w14:textId="701FAD68" w:rsidR="00535A2E" w:rsidRPr="00535A2E" w:rsidRDefault="00330517" w:rsidP="00AA4311">
            <w:pPr>
              <w:contextualSpacing/>
              <w:jc w:val="center"/>
              <w:rPr>
                <w:rFonts w:eastAsia="Calibri"/>
                <w:sz w:val="20"/>
                <w:szCs w:val="20"/>
                <w:lang w:eastAsia="en-US"/>
              </w:rPr>
            </w:pPr>
            <w:r w:rsidRPr="003D1A85">
              <w:rPr>
                <w:rFonts w:eastAsia="Calibri"/>
                <w:sz w:val="20"/>
                <w:szCs w:val="20"/>
                <w:lang w:eastAsia="en-US"/>
              </w:rPr>
              <w:lastRenderedPageBreak/>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B2C40" w14:textId="77777777" w:rsidR="00535A2E" w:rsidRPr="009A7F41" w:rsidRDefault="00535A2E"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D5CD4" w14:textId="77777777" w:rsidR="00535A2E" w:rsidRPr="009A7F41" w:rsidRDefault="00535A2E"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F1918" w14:textId="77777777" w:rsidR="00535A2E" w:rsidRPr="009A7F41" w:rsidRDefault="00535A2E"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26CA8" w14:textId="77777777" w:rsidR="00535A2E" w:rsidRPr="009A7F41" w:rsidRDefault="00535A2E" w:rsidP="00AA4311">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F590C" w14:textId="77777777" w:rsidR="00535A2E" w:rsidRPr="009A7F41" w:rsidRDefault="00535A2E" w:rsidP="00AA4311">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1068" w14:textId="77777777" w:rsidR="00535A2E" w:rsidRPr="009A7F41" w:rsidRDefault="00535A2E"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A209A" w14:textId="77777777" w:rsidR="00535A2E" w:rsidRPr="009A7F41" w:rsidRDefault="00535A2E" w:rsidP="00AA4311">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17DF9" w14:textId="77777777" w:rsidR="00535A2E" w:rsidRPr="009A7F41" w:rsidRDefault="00535A2E" w:rsidP="00AA4311">
            <w:pPr>
              <w:contextualSpacing/>
              <w:jc w:val="right"/>
              <w:rPr>
                <w:rFonts w:eastAsia="Calibri"/>
                <w:lang w:eastAsia="en-US"/>
              </w:rPr>
            </w:pPr>
          </w:p>
        </w:tc>
      </w:tr>
      <w:tr w:rsidR="002C0C01" w:rsidRPr="00A564A5" w14:paraId="732C3FFB" w14:textId="77777777" w:rsidTr="00712760">
        <w:trPr>
          <w:trHeight w:val="246"/>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7A2D98BA" w14:textId="379697B5" w:rsidR="002C0C01" w:rsidRPr="00535A2E" w:rsidRDefault="002C0C01" w:rsidP="00AA4311">
            <w:pPr>
              <w:contextualSpacing/>
              <w:rPr>
                <w:rFonts w:eastAsia="Calibri"/>
                <w:sz w:val="20"/>
                <w:szCs w:val="20"/>
                <w:lang w:eastAsia="en-US"/>
              </w:rPr>
            </w:pPr>
            <w:r>
              <w:rPr>
                <w:rFonts w:eastAsia="Calibri"/>
                <w:sz w:val="20"/>
                <w:szCs w:val="20"/>
                <w:lang w:eastAsia="en-US"/>
              </w:rPr>
              <w:t>3.</w:t>
            </w:r>
            <w:r w:rsidR="00712760">
              <w:rPr>
                <w:rFonts w:eastAsia="Calibri"/>
                <w:sz w:val="20"/>
                <w:szCs w:val="20"/>
                <w:lang w:eastAsia="en-US"/>
              </w:rPr>
              <w:t>2</w:t>
            </w:r>
            <w:r>
              <w:rPr>
                <w:rFonts w:eastAsia="Calibri"/>
                <w:sz w:val="20"/>
                <w:szCs w:val="20"/>
                <w:lang w:eastAsia="en-US"/>
              </w:rPr>
              <w:t>.</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249099D" w14:textId="53B72F24" w:rsidR="002C0C01" w:rsidRPr="00535A2E" w:rsidRDefault="33B749F3" w:rsidP="00AA4311">
            <w:pPr>
              <w:contextualSpacing/>
              <w:jc w:val="both"/>
              <w:rPr>
                <w:rFonts w:eastAsia="Calibri"/>
                <w:sz w:val="20"/>
                <w:szCs w:val="20"/>
                <w:lang w:eastAsia="en-US"/>
              </w:rPr>
            </w:pPr>
            <w:r w:rsidRPr="194B0071">
              <w:rPr>
                <w:rFonts w:eastAsia="Calibri"/>
                <w:sz w:val="20"/>
                <w:szCs w:val="20"/>
                <w:lang w:eastAsia="en-US"/>
              </w:rPr>
              <w:t>Pārējās projekta īstenošanas personāla izmaksas</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07029133" w14:textId="205894AD" w:rsidR="002C0C01" w:rsidRPr="00535A2E" w:rsidRDefault="00330517" w:rsidP="00AA4311">
            <w:pPr>
              <w:contextualSpacing/>
              <w:jc w:val="center"/>
              <w:rPr>
                <w:rFonts w:eastAsia="Calibri"/>
                <w:sz w:val="20"/>
                <w:szCs w:val="20"/>
                <w:lang w:eastAsia="en-US"/>
              </w:rPr>
            </w:pPr>
            <w:r w:rsidRPr="003D1A85">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8F7BF" w14:textId="77777777" w:rsidR="002C0C01" w:rsidRPr="009A7F41" w:rsidRDefault="002C0C01"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4FFEE" w14:textId="77777777" w:rsidR="002C0C01" w:rsidRPr="009A7F41" w:rsidRDefault="002C0C01"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B0103" w14:textId="77777777" w:rsidR="002C0C01" w:rsidRPr="009A7F41" w:rsidRDefault="002C0C01"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2A8BA" w14:textId="77777777" w:rsidR="002C0C01" w:rsidRPr="009A7F41" w:rsidRDefault="002C0C01" w:rsidP="00AA4311">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FE333" w14:textId="77777777" w:rsidR="002C0C01" w:rsidRPr="009A7F41" w:rsidRDefault="002C0C01" w:rsidP="00AA4311">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C10A3" w14:textId="77777777" w:rsidR="002C0C01" w:rsidRPr="009A7F41" w:rsidRDefault="002C0C01"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739BF" w14:textId="77777777" w:rsidR="002C0C01" w:rsidRPr="009A7F41" w:rsidRDefault="002C0C01" w:rsidP="00AA4311">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F2A07" w14:textId="77777777" w:rsidR="002C0C01" w:rsidRPr="009A7F41" w:rsidRDefault="002C0C01" w:rsidP="00AA4311">
            <w:pPr>
              <w:contextualSpacing/>
              <w:jc w:val="right"/>
              <w:rPr>
                <w:rFonts w:eastAsia="Calibri"/>
                <w:lang w:eastAsia="en-US"/>
              </w:rPr>
            </w:pPr>
          </w:p>
        </w:tc>
      </w:tr>
      <w:tr w:rsidR="000708AB" w:rsidRPr="00A564A5" w14:paraId="24BED394" w14:textId="77777777" w:rsidTr="6B37869D">
        <w:trPr>
          <w:trHeight w:val="246"/>
        </w:trPr>
        <w:tc>
          <w:tcPr>
            <w:tcW w:w="709" w:type="dxa"/>
            <w:tcBorders>
              <w:top w:val="nil"/>
              <w:left w:val="single" w:sz="4" w:space="0" w:color="auto"/>
              <w:bottom w:val="single" w:sz="4" w:space="0" w:color="auto"/>
              <w:right w:val="nil"/>
            </w:tcBorders>
            <w:shd w:val="clear" w:color="auto" w:fill="auto"/>
            <w:vAlign w:val="center"/>
          </w:tcPr>
          <w:p w14:paraId="3FC17543" w14:textId="5FD2E55E" w:rsidR="000708AB" w:rsidRDefault="000708AB" w:rsidP="00AA4311">
            <w:pPr>
              <w:contextualSpacing/>
              <w:rPr>
                <w:rFonts w:eastAsia="Calibri"/>
                <w:sz w:val="20"/>
                <w:szCs w:val="20"/>
                <w:lang w:eastAsia="en-US"/>
              </w:rPr>
            </w:pPr>
            <w:r>
              <w:rPr>
                <w:rFonts w:eastAsia="Calibri"/>
                <w:sz w:val="20"/>
                <w:szCs w:val="20"/>
                <w:lang w:eastAsia="en-US"/>
              </w:rPr>
              <w:t>3.</w:t>
            </w:r>
            <w:r w:rsidR="00712760">
              <w:rPr>
                <w:rFonts w:eastAsia="Calibri"/>
                <w:sz w:val="20"/>
                <w:szCs w:val="20"/>
                <w:lang w:eastAsia="en-US"/>
              </w:rPr>
              <w:t>2</w:t>
            </w:r>
            <w:r>
              <w:rPr>
                <w:rFonts w:eastAsia="Calibri"/>
                <w:sz w:val="20"/>
                <w:szCs w:val="20"/>
                <w:lang w:eastAsia="en-US"/>
              </w:rPr>
              <w:t>.1.</w:t>
            </w:r>
          </w:p>
        </w:tc>
        <w:tc>
          <w:tcPr>
            <w:tcW w:w="3828" w:type="dxa"/>
            <w:tcBorders>
              <w:top w:val="nil"/>
              <w:left w:val="single" w:sz="4" w:space="0" w:color="auto"/>
              <w:bottom w:val="single" w:sz="4" w:space="0" w:color="auto"/>
              <w:right w:val="single" w:sz="4" w:space="0" w:color="auto"/>
            </w:tcBorders>
            <w:shd w:val="clear" w:color="auto" w:fill="auto"/>
            <w:vAlign w:val="center"/>
          </w:tcPr>
          <w:p w14:paraId="4F2108E8" w14:textId="530EBBF4" w:rsidR="000708AB" w:rsidRDefault="000708AB" w:rsidP="00AA4311">
            <w:pPr>
              <w:contextualSpacing/>
              <w:jc w:val="both"/>
              <w:rPr>
                <w:rFonts w:eastAsia="Calibri"/>
                <w:sz w:val="20"/>
                <w:szCs w:val="20"/>
                <w:lang w:eastAsia="en-US"/>
              </w:rPr>
            </w:pPr>
            <w:r w:rsidRPr="00236784">
              <w:rPr>
                <w:rFonts w:eastAsia="Calibri"/>
                <w:sz w:val="20"/>
                <w:szCs w:val="20"/>
                <w:lang w:eastAsia="en-US"/>
              </w:rPr>
              <w:t xml:space="preserve">Darba vietas aprīkojuma iegādes izmaksas projekta </w:t>
            </w:r>
            <w:r>
              <w:rPr>
                <w:rFonts w:eastAsia="Calibri"/>
                <w:sz w:val="20"/>
                <w:szCs w:val="20"/>
                <w:lang w:eastAsia="en-US"/>
              </w:rPr>
              <w:t>īstenošanas</w:t>
            </w:r>
            <w:r w:rsidRPr="00236784">
              <w:rPr>
                <w:rFonts w:eastAsia="Calibri"/>
                <w:sz w:val="20"/>
                <w:szCs w:val="20"/>
                <w:lang w:eastAsia="en-US"/>
              </w:rPr>
              <w:t xml:space="preserve"> personālam</w:t>
            </w:r>
          </w:p>
          <w:p w14:paraId="7BBC6FD1" w14:textId="65EB92FC" w:rsidR="000708AB" w:rsidRPr="00330517" w:rsidRDefault="000708AB" w:rsidP="00AA4311">
            <w:pPr>
              <w:contextualSpacing/>
              <w:jc w:val="both"/>
            </w:pPr>
            <w:r w:rsidRPr="002C0C01">
              <w:rPr>
                <w:rFonts w:eastAsia="Calibri"/>
                <w:i/>
                <w:iCs/>
                <w:color w:val="0000FF"/>
                <w:sz w:val="20"/>
                <w:szCs w:val="20"/>
                <w:lang w:eastAsia="en-US"/>
              </w:rPr>
              <w:t xml:space="preserve">Atbilstoši </w:t>
            </w:r>
            <w:r w:rsidRPr="002C0C01">
              <w:rPr>
                <w:rFonts w:eastAsia="Calibri"/>
                <w:i/>
                <w:iCs/>
                <w:color w:val="0000FF"/>
                <w:sz w:val="20"/>
                <w:szCs w:val="20"/>
                <w:u w:val="single"/>
                <w:lang w:eastAsia="en-US"/>
              </w:rPr>
              <w:t>MK noteikumu 16.2. apakšpunktam</w:t>
            </w:r>
            <w:r w:rsidRPr="002C0C01">
              <w:rPr>
                <w:rFonts w:eastAsia="Calibri"/>
                <w:i/>
                <w:iCs/>
                <w:color w:val="0000FF"/>
                <w:sz w:val="20"/>
                <w:szCs w:val="20"/>
                <w:lang w:eastAsia="en-US"/>
              </w:rPr>
              <w:t xml:space="preserve"> </w:t>
            </w:r>
            <w:r w:rsidRPr="002C0C01">
              <w:rPr>
                <w:i/>
                <w:iCs/>
                <w:color w:val="0000FF"/>
              </w:rPr>
              <w:t xml:space="preserve"> </w:t>
            </w:r>
            <w:r w:rsidRPr="002C0C01">
              <w:rPr>
                <w:i/>
                <w:iCs/>
                <w:color w:val="0000FF"/>
                <w:sz w:val="20"/>
                <w:szCs w:val="20"/>
              </w:rPr>
              <w:t xml:space="preserve">attiecināmas būs </w:t>
            </w:r>
            <w:r>
              <w:rPr>
                <w:i/>
                <w:iCs/>
                <w:color w:val="0000FF"/>
                <w:sz w:val="20"/>
                <w:szCs w:val="20"/>
              </w:rPr>
              <w:t xml:space="preserve">izmaksas </w:t>
            </w:r>
            <w:r w:rsidRPr="002C0C01">
              <w:rPr>
                <w:rFonts w:eastAsia="Calibri"/>
                <w:i/>
                <w:iCs/>
                <w:color w:val="0000FF"/>
                <w:sz w:val="20"/>
                <w:szCs w:val="20"/>
                <w:lang w:eastAsia="en-US"/>
              </w:rPr>
              <w:t>darba vietas aprīkojuma iegādei vai nomai, tai skaitā aprīkojuma uzturēšanai un remontam, projekta</w:t>
            </w:r>
            <w:r>
              <w:rPr>
                <w:rFonts w:eastAsia="Calibri"/>
                <w:i/>
                <w:iCs/>
                <w:color w:val="0000FF"/>
                <w:sz w:val="20"/>
                <w:szCs w:val="20"/>
                <w:lang w:eastAsia="en-US"/>
              </w:rPr>
              <w:t xml:space="preserve"> īstenošanas</w:t>
            </w:r>
            <w:r w:rsidRPr="002C0C01">
              <w:rPr>
                <w:rFonts w:eastAsia="Calibri"/>
                <w:i/>
                <w:iCs/>
                <w:color w:val="0000FF"/>
                <w:sz w:val="20"/>
                <w:szCs w:val="20"/>
                <w:lang w:eastAsia="en-US"/>
              </w:rPr>
              <w:t xml:space="preserve"> personālam jaunu darba vietu radīšanai vai esošo darba vietu atjaunošanai </w:t>
            </w:r>
            <w:r>
              <w:rPr>
                <w:rFonts w:eastAsia="Calibri"/>
                <w:i/>
                <w:iCs/>
                <w:color w:val="0000FF"/>
                <w:sz w:val="20"/>
                <w:szCs w:val="20"/>
                <w:lang w:eastAsia="en-US"/>
              </w:rPr>
              <w:t>ne</w:t>
            </w:r>
            <w:r w:rsidRPr="002C0C01">
              <w:rPr>
                <w:rFonts w:eastAsia="Calibri"/>
                <w:i/>
                <w:iCs/>
                <w:color w:val="0000FF"/>
                <w:sz w:val="20"/>
                <w:szCs w:val="20"/>
                <w:lang w:eastAsia="en-US"/>
              </w:rPr>
              <w:t xml:space="preserve"> vairāk kā 3000 </w:t>
            </w:r>
            <w:proofErr w:type="spellStart"/>
            <w:r w:rsidRPr="002C0C01">
              <w:rPr>
                <w:rFonts w:eastAsia="Calibri"/>
                <w:i/>
                <w:iCs/>
                <w:color w:val="0000FF"/>
                <w:sz w:val="20"/>
                <w:szCs w:val="20"/>
                <w:lang w:eastAsia="en-US"/>
              </w:rPr>
              <w:t>euro</w:t>
            </w:r>
            <w:proofErr w:type="spellEnd"/>
            <w:r w:rsidRPr="002C0C01">
              <w:rPr>
                <w:rFonts w:eastAsia="Calibri"/>
                <w:i/>
                <w:iCs/>
                <w:color w:val="0000FF"/>
                <w:sz w:val="20"/>
                <w:szCs w:val="20"/>
                <w:lang w:eastAsia="en-US"/>
              </w:rPr>
              <w:t xml:space="preserve"> vienai darba vietai projekta īstenošanas laikā</w:t>
            </w:r>
            <w:r>
              <w:rPr>
                <w:rFonts w:eastAsia="Calibri"/>
                <w:i/>
                <w:iCs/>
                <w:color w:val="0000FF"/>
                <w:sz w:val="20"/>
                <w:szCs w:val="20"/>
                <w:lang w:eastAsia="en-US"/>
              </w:rPr>
              <w:t>, j</w:t>
            </w:r>
            <w:r w:rsidRPr="002C0C01">
              <w:rPr>
                <w:rFonts w:eastAsia="Calibri"/>
                <w:i/>
                <w:iCs/>
                <w:color w:val="0000FF"/>
                <w:sz w:val="20"/>
                <w:szCs w:val="20"/>
                <w:lang w:eastAsia="en-US"/>
              </w:rPr>
              <w:t xml:space="preserve">a </w:t>
            </w:r>
            <w:r>
              <w:rPr>
                <w:rFonts w:eastAsia="Calibri"/>
                <w:i/>
                <w:iCs/>
                <w:color w:val="0000FF"/>
                <w:sz w:val="20"/>
                <w:szCs w:val="20"/>
                <w:lang w:eastAsia="en-US"/>
              </w:rPr>
              <w:t xml:space="preserve">projekta īstenošanas </w:t>
            </w:r>
            <w:r w:rsidRPr="002C0C01">
              <w:rPr>
                <w:rFonts w:eastAsia="Calibri"/>
                <w:i/>
                <w:iCs/>
                <w:color w:val="0000FF"/>
                <w:sz w:val="20"/>
                <w:szCs w:val="20"/>
                <w:lang w:eastAsia="en-US"/>
              </w:rPr>
              <w:t>personāls ir nodarbināts normālu darba laiku, darba vietas aprīkojuma izmaksas ir attiecināmas 100</w:t>
            </w:r>
            <w:r>
              <w:rPr>
                <w:rFonts w:eastAsia="Calibri"/>
                <w:i/>
                <w:iCs/>
                <w:color w:val="0000FF"/>
                <w:sz w:val="20"/>
                <w:szCs w:val="20"/>
                <w:lang w:eastAsia="en-US"/>
              </w:rPr>
              <w:t xml:space="preserve"> %</w:t>
            </w:r>
            <w:r w:rsidRPr="002C0C01">
              <w:rPr>
                <w:rFonts w:eastAsia="Calibri"/>
                <w:i/>
                <w:iCs/>
                <w:color w:val="0000FF"/>
                <w:sz w:val="20"/>
                <w:szCs w:val="20"/>
                <w:lang w:eastAsia="en-US"/>
              </w:rPr>
              <w:t xml:space="preserve"> apmērā. Ja </w:t>
            </w:r>
            <w:r>
              <w:rPr>
                <w:rFonts w:eastAsia="Calibri"/>
                <w:i/>
                <w:iCs/>
                <w:color w:val="0000FF"/>
                <w:sz w:val="20"/>
                <w:szCs w:val="20"/>
                <w:lang w:eastAsia="en-US"/>
              </w:rPr>
              <w:t xml:space="preserve">projekta īstenošanas </w:t>
            </w:r>
            <w:r w:rsidRPr="002C0C01">
              <w:rPr>
                <w:rFonts w:eastAsia="Calibri"/>
                <w:i/>
                <w:iCs/>
                <w:color w:val="0000FF"/>
                <w:sz w:val="20"/>
                <w:szCs w:val="20"/>
                <w:lang w:eastAsia="en-US"/>
              </w:rPr>
              <w:t>personāls ir nodarbināts nepilnu darba laiku, darba vietas aprīkojuma izmaksas ir</w:t>
            </w:r>
            <w:r w:rsidRPr="002C0C01">
              <w:rPr>
                <w:rFonts w:eastAsia="Calibri"/>
                <w:sz w:val="20"/>
                <w:szCs w:val="20"/>
                <w:lang w:eastAsia="en-US"/>
              </w:rPr>
              <w:t xml:space="preserve"> </w:t>
            </w:r>
            <w:r w:rsidRPr="002C0C01">
              <w:rPr>
                <w:rFonts w:eastAsia="Calibri"/>
                <w:i/>
                <w:iCs/>
                <w:color w:val="0000FF"/>
                <w:sz w:val="20"/>
                <w:szCs w:val="20"/>
                <w:lang w:eastAsia="en-US"/>
              </w:rPr>
              <w:t xml:space="preserve">attiecināmas proporcionāli slodzes procentuālajam sadalījumam. Ja </w:t>
            </w:r>
            <w:r>
              <w:rPr>
                <w:rFonts w:eastAsia="Calibri"/>
                <w:i/>
                <w:iCs/>
                <w:color w:val="0000FF"/>
                <w:sz w:val="20"/>
                <w:szCs w:val="20"/>
                <w:lang w:eastAsia="en-US"/>
              </w:rPr>
              <w:t xml:space="preserve">projekta īstenošanas </w:t>
            </w:r>
            <w:r w:rsidRPr="002C0C01">
              <w:rPr>
                <w:rFonts w:eastAsia="Calibri"/>
                <w:i/>
                <w:iCs/>
                <w:color w:val="0000FF"/>
                <w:sz w:val="20"/>
                <w:szCs w:val="20"/>
                <w:lang w:eastAsia="en-US"/>
              </w:rPr>
              <w:t xml:space="preserve">personāla atlīdzībai piemēro </w:t>
            </w:r>
            <w:proofErr w:type="spellStart"/>
            <w:r w:rsidRPr="002C0C01">
              <w:rPr>
                <w:rFonts w:eastAsia="Calibri"/>
                <w:i/>
                <w:iCs/>
                <w:color w:val="0000FF"/>
                <w:sz w:val="20"/>
                <w:szCs w:val="20"/>
                <w:lang w:eastAsia="en-US"/>
              </w:rPr>
              <w:t>daļlaika</w:t>
            </w:r>
            <w:proofErr w:type="spellEnd"/>
            <w:r w:rsidRPr="002C0C01">
              <w:rPr>
                <w:rFonts w:eastAsia="Calibri"/>
                <w:i/>
                <w:iCs/>
                <w:color w:val="0000FF"/>
                <w:sz w:val="20"/>
                <w:szCs w:val="20"/>
                <w:lang w:eastAsia="en-US"/>
              </w:rPr>
              <w:t xml:space="preserve"> izmaksu </w:t>
            </w:r>
            <w:proofErr w:type="spellStart"/>
            <w:r w:rsidRPr="002C0C01">
              <w:rPr>
                <w:rFonts w:eastAsia="Calibri"/>
                <w:i/>
                <w:iCs/>
                <w:color w:val="0000FF"/>
                <w:sz w:val="20"/>
                <w:szCs w:val="20"/>
                <w:lang w:eastAsia="en-US"/>
              </w:rPr>
              <w:t>attiecināmības</w:t>
            </w:r>
            <w:proofErr w:type="spellEnd"/>
            <w:r w:rsidRPr="002C0C01">
              <w:rPr>
                <w:rFonts w:eastAsia="Calibri"/>
                <w:i/>
                <w:iCs/>
                <w:color w:val="0000FF"/>
                <w:sz w:val="20"/>
                <w:szCs w:val="20"/>
                <w:lang w:eastAsia="en-US"/>
              </w:rPr>
              <w:t xml:space="preserve"> principu, darba vietas aprīkojuma izmaksas ir attiecināmas proporcionāli slodzes procentuālajam sadalījumam un nodarbinātā iesaistes periodam projektā.</w:t>
            </w:r>
          </w:p>
        </w:tc>
        <w:tc>
          <w:tcPr>
            <w:tcW w:w="850" w:type="dxa"/>
            <w:tcBorders>
              <w:top w:val="nil"/>
              <w:left w:val="nil"/>
              <w:bottom w:val="single" w:sz="4" w:space="0" w:color="auto"/>
              <w:right w:val="single" w:sz="4" w:space="0" w:color="auto"/>
            </w:tcBorders>
            <w:shd w:val="clear" w:color="auto" w:fill="auto"/>
            <w:vAlign w:val="center"/>
          </w:tcPr>
          <w:p w14:paraId="071A9506" w14:textId="014C6BAC" w:rsidR="000708AB" w:rsidRPr="00535A2E" w:rsidRDefault="00330517" w:rsidP="00AA4311">
            <w:pPr>
              <w:contextualSpacing/>
              <w:jc w:val="center"/>
              <w:rPr>
                <w:rFonts w:eastAsia="Calibri"/>
                <w:sz w:val="20"/>
                <w:szCs w:val="20"/>
                <w:lang w:eastAsia="en-US"/>
              </w:rPr>
            </w:pPr>
            <w:r w:rsidRPr="003D1A85">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3B078" w14:textId="77777777" w:rsidR="000708AB" w:rsidRPr="009A7F41" w:rsidRDefault="000708AB"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25A24A" w14:textId="77777777" w:rsidR="000708AB" w:rsidRPr="009A7F41" w:rsidRDefault="000708AB"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CFE1A7" w14:textId="77777777" w:rsidR="000708AB" w:rsidRPr="009A7F41" w:rsidRDefault="000708AB"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10854E" w14:textId="77777777" w:rsidR="000708AB" w:rsidRPr="009A7F41" w:rsidRDefault="000708AB" w:rsidP="00AA4311">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D6DFAB" w14:textId="77777777" w:rsidR="000708AB" w:rsidRPr="009A7F41" w:rsidRDefault="000708AB" w:rsidP="00AA4311">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F9743" w14:textId="77777777" w:rsidR="000708AB" w:rsidRPr="009A7F41" w:rsidRDefault="000708AB" w:rsidP="00AA4311">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6AADA5" w14:textId="77777777" w:rsidR="000708AB" w:rsidRPr="009A7F41" w:rsidRDefault="000708AB" w:rsidP="00AA4311">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9477A5" w14:textId="77777777" w:rsidR="000708AB" w:rsidRPr="009A7F41" w:rsidRDefault="000708AB" w:rsidP="00AA4311">
            <w:pPr>
              <w:contextualSpacing/>
              <w:jc w:val="right"/>
              <w:rPr>
                <w:rFonts w:eastAsia="Calibri"/>
                <w:lang w:eastAsia="en-US"/>
              </w:rPr>
            </w:pPr>
          </w:p>
        </w:tc>
      </w:tr>
      <w:tr w:rsidR="00D312F8" w:rsidRPr="00A564A5" w14:paraId="2B0FAC25" w14:textId="77777777" w:rsidTr="00BF64CB">
        <w:trPr>
          <w:trHeight w:val="246"/>
        </w:trPr>
        <w:tc>
          <w:tcPr>
            <w:tcW w:w="709" w:type="dxa"/>
            <w:tcBorders>
              <w:top w:val="nil"/>
              <w:left w:val="single" w:sz="4" w:space="0" w:color="auto"/>
              <w:bottom w:val="single" w:sz="4" w:space="0" w:color="auto"/>
              <w:right w:val="nil"/>
            </w:tcBorders>
            <w:shd w:val="clear" w:color="auto" w:fill="auto"/>
            <w:vAlign w:val="center"/>
          </w:tcPr>
          <w:p w14:paraId="795F51FA" w14:textId="41A0131A" w:rsidR="00D312F8" w:rsidRDefault="00D312F8" w:rsidP="00D312F8">
            <w:pPr>
              <w:contextualSpacing/>
              <w:rPr>
                <w:rFonts w:eastAsia="Calibri"/>
                <w:sz w:val="20"/>
                <w:szCs w:val="20"/>
                <w:lang w:eastAsia="en-US"/>
              </w:rPr>
            </w:pPr>
            <w:r>
              <w:rPr>
                <w:rFonts w:eastAsia="Calibri"/>
                <w:sz w:val="20"/>
                <w:szCs w:val="20"/>
                <w:lang w:eastAsia="en-US"/>
              </w:rPr>
              <w:t>3.</w:t>
            </w:r>
            <w:r w:rsidR="00712760">
              <w:rPr>
                <w:rFonts w:eastAsia="Calibri"/>
                <w:sz w:val="20"/>
                <w:szCs w:val="20"/>
                <w:lang w:eastAsia="en-US"/>
              </w:rPr>
              <w:t>2</w:t>
            </w:r>
            <w:r>
              <w:rPr>
                <w:rFonts w:eastAsia="Calibri"/>
                <w:sz w:val="20"/>
                <w:szCs w:val="20"/>
                <w:lang w:eastAsia="en-US"/>
              </w:rPr>
              <w:t>.2.</w:t>
            </w:r>
          </w:p>
        </w:tc>
        <w:tc>
          <w:tcPr>
            <w:tcW w:w="3828" w:type="dxa"/>
            <w:tcBorders>
              <w:top w:val="nil"/>
              <w:left w:val="single" w:sz="4" w:space="0" w:color="auto"/>
              <w:bottom w:val="single" w:sz="4" w:space="0" w:color="auto"/>
              <w:right w:val="single" w:sz="4" w:space="0" w:color="auto"/>
            </w:tcBorders>
            <w:shd w:val="clear" w:color="auto" w:fill="auto"/>
            <w:vAlign w:val="center"/>
          </w:tcPr>
          <w:p w14:paraId="58D8CE5E" w14:textId="2DCAFEE1" w:rsidR="00D312F8" w:rsidRPr="00236784" w:rsidRDefault="00D312F8" w:rsidP="00D312F8">
            <w:pPr>
              <w:contextualSpacing/>
              <w:jc w:val="both"/>
              <w:rPr>
                <w:rFonts w:eastAsia="Calibri"/>
                <w:sz w:val="20"/>
                <w:szCs w:val="20"/>
                <w:lang w:eastAsia="en-US"/>
              </w:rPr>
            </w:pPr>
            <w:r w:rsidRPr="00236784">
              <w:rPr>
                <w:rFonts w:eastAsia="Calibri"/>
                <w:sz w:val="20"/>
                <w:szCs w:val="20"/>
                <w:lang w:eastAsia="en-US"/>
              </w:rPr>
              <w:t xml:space="preserve">Iekšzemes komandējumu naktsmītņu un dienas naudas izmaksas </w:t>
            </w:r>
            <w:r w:rsidRPr="002C0C01">
              <w:rPr>
                <w:rFonts w:eastAsia="Calibri"/>
                <w:i/>
                <w:iCs/>
                <w:color w:val="0000FF"/>
                <w:sz w:val="20"/>
                <w:szCs w:val="20"/>
                <w:lang w:eastAsia="en-US"/>
              </w:rPr>
              <w:t>(tiek piemērota vienas vienības izmaksu standarta likmes aprēķinu un piemērošanas metodika)</w:t>
            </w:r>
          </w:p>
        </w:tc>
        <w:tc>
          <w:tcPr>
            <w:tcW w:w="850" w:type="dxa"/>
            <w:tcBorders>
              <w:top w:val="nil"/>
              <w:left w:val="nil"/>
              <w:bottom w:val="single" w:sz="4" w:space="0" w:color="auto"/>
              <w:right w:val="single" w:sz="4" w:space="0" w:color="auto"/>
            </w:tcBorders>
            <w:shd w:val="clear" w:color="auto" w:fill="auto"/>
            <w:vAlign w:val="center"/>
          </w:tcPr>
          <w:p w14:paraId="1071DCC5" w14:textId="5FA0C644" w:rsidR="00D312F8" w:rsidRPr="003D1A85" w:rsidRDefault="00D312F8" w:rsidP="00D312F8">
            <w:pPr>
              <w:contextualSpacing/>
              <w:jc w:val="center"/>
              <w:rPr>
                <w:rFonts w:eastAsia="Calibri"/>
                <w:sz w:val="20"/>
                <w:szCs w:val="20"/>
                <w:lang w:eastAsia="en-US"/>
              </w:rPr>
            </w:pPr>
            <w:r w:rsidRPr="003D1A85">
              <w:rPr>
                <w:rFonts w:eastAsia="Calibri"/>
                <w:sz w:val="20"/>
                <w:szCs w:val="20"/>
                <w:lang w:eastAsia="en-US"/>
              </w:rPr>
              <w:t>tiešās</w:t>
            </w:r>
          </w:p>
        </w:tc>
        <w:tc>
          <w:tcPr>
            <w:tcW w:w="851" w:type="dxa"/>
            <w:shd w:val="clear" w:color="auto" w:fill="auto"/>
            <w:vAlign w:val="center"/>
          </w:tcPr>
          <w:p w14:paraId="7B2F2543" w14:textId="5D336EBD" w:rsidR="00D312F8" w:rsidRPr="009A7F41" w:rsidRDefault="00D312F8" w:rsidP="005A19F0">
            <w:pPr>
              <w:contextualSpacing/>
              <w:jc w:val="center"/>
              <w:rPr>
                <w:rFonts w:eastAsia="Calibri"/>
                <w:lang w:eastAsia="en-US"/>
              </w:rPr>
            </w:pPr>
            <w:r w:rsidRPr="007D0E38">
              <w:rPr>
                <w:rFonts w:eastAsia="Calibri"/>
                <w:i/>
                <w:iCs/>
                <w:sz w:val="20"/>
                <w:szCs w:val="20"/>
                <w:lang w:eastAsia="en-US"/>
              </w:rPr>
              <w:t>Ir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B58847"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39FF43"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025D4C"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C1E9AD"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2E789C"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D5EA42"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88F445" w14:textId="77777777" w:rsidR="00D312F8" w:rsidRPr="009A7F41" w:rsidRDefault="00D312F8" w:rsidP="00D312F8">
            <w:pPr>
              <w:contextualSpacing/>
              <w:jc w:val="right"/>
              <w:rPr>
                <w:rFonts w:eastAsia="Calibri"/>
                <w:lang w:eastAsia="en-US"/>
              </w:rPr>
            </w:pPr>
          </w:p>
        </w:tc>
      </w:tr>
      <w:tr w:rsidR="00D312F8" w:rsidRPr="00A564A5" w14:paraId="2FD1BC3A" w14:textId="77777777" w:rsidTr="00BF64CB">
        <w:trPr>
          <w:trHeight w:val="246"/>
        </w:trPr>
        <w:tc>
          <w:tcPr>
            <w:tcW w:w="709" w:type="dxa"/>
            <w:tcBorders>
              <w:top w:val="nil"/>
              <w:left w:val="single" w:sz="4" w:space="0" w:color="auto"/>
              <w:bottom w:val="single" w:sz="4" w:space="0" w:color="auto"/>
              <w:right w:val="nil"/>
            </w:tcBorders>
            <w:shd w:val="clear" w:color="auto" w:fill="auto"/>
            <w:vAlign w:val="center"/>
          </w:tcPr>
          <w:p w14:paraId="7979E50C" w14:textId="50569802" w:rsidR="00D312F8" w:rsidRDefault="00205F85" w:rsidP="00D312F8">
            <w:pPr>
              <w:contextualSpacing/>
              <w:rPr>
                <w:rFonts w:eastAsia="Calibri"/>
                <w:sz w:val="20"/>
                <w:szCs w:val="20"/>
                <w:lang w:eastAsia="en-US"/>
              </w:rPr>
            </w:pPr>
            <w:r>
              <w:rPr>
                <w:rFonts w:eastAsia="Calibri"/>
                <w:sz w:val="20"/>
                <w:szCs w:val="20"/>
                <w:lang w:eastAsia="en-US"/>
              </w:rPr>
              <w:t>3.</w:t>
            </w:r>
            <w:r w:rsidR="00712760">
              <w:rPr>
                <w:rFonts w:eastAsia="Calibri"/>
                <w:sz w:val="20"/>
                <w:szCs w:val="20"/>
                <w:lang w:eastAsia="en-US"/>
              </w:rPr>
              <w:t>2</w:t>
            </w:r>
            <w:r>
              <w:rPr>
                <w:rFonts w:eastAsia="Calibri"/>
                <w:sz w:val="20"/>
                <w:szCs w:val="20"/>
                <w:lang w:eastAsia="en-US"/>
              </w:rPr>
              <w:t>.3.</w:t>
            </w:r>
          </w:p>
        </w:tc>
        <w:tc>
          <w:tcPr>
            <w:tcW w:w="3828" w:type="dxa"/>
            <w:tcBorders>
              <w:top w:val="nil"/>
              <w:left w:val="single" w:sz="4" w:space="0" w:color="auto"/>
              <w:bottom w:val="single" w:sz="4" w:space="0" w:color="auto"/>
              <w:right w:val="single" w:sz="4" w:space="0" w:color="auto"/>
            </w:tcBorders>
            <w:shd w:val="clear" w:color="auto" w:fill="auto"/>
            <w:vAlign w:val="center"/>
          </w:tcPr>
          <w:p w14:paraId="5454EBA8" w14:textId="64288755" w:rsidR="00D312F8" w:rsidRPr="00236784" w:rsidRDefault="00D312F8" w:rsidP="00D312F8">
            <w:pPr>
              <w:contextualSpacing/>
              <w:jc w:val="both"/>
              <w:rPr>
                <w:rFonts w:eastAsia="Calibri"/>
                <w:sz w:val="20"/>
                <w:szCs w:val="20"/>
                <w:lang w:eastAsia="en-US"/>
              </w:rPr>
            </w:pPr>
            <w:r w:rsidRPr="00535A2E">
              <w:rPr>
                <w:rFonts w:eastAsia="Calibri"/>
                <w:sz w:val="20"/>
                <w:szCs w:val="20"/>
                <w:lang w:eastAsia="en-US"/>
              </w:rPr>
              <w:t xml:space="preserve">Iekšzemes komandējumu un dienesta braucienu izmaksas </w:t>
            </w:r>
            <w:r w:rsidRPr="002C0C01">
              <w:rPr>
                <w:rFonts w:eastAsia="Calibri"/>
                <w:i/>
                <w:iCs/>
                <w:color w:val="0000FF"/>
                <w:sz w:val="20"/>
                <w:szCs w:val="20"/>
                <w:lang w:eastAsia="en-US"/>
              </w:rPr>
              <w:t>(tiek piemērota vienas vienības izmaksu standarta likmes aprēķinu un piemērošanas metodika)</w:t>
            </w:r>
          </w:p>
        </w:tc>
        <w:tc>
          <w:tcPr>
            <w:tcW w:w="850" w:type="dxa"/>
            <w:tcBorders>
              <w:top w:val="nil"/>
              <w:left w:val="nil"/>
              <w:bottom w:val="single" w:sz="4" w:space="0" w:color="auto"/>
              <w:right w:val="single" w:sz="4" w:space="0" w:color="auto"/>
            </w:tcBorders>
            <w:shd w:val="clear" w:color="auto" w:fill="auto"/>
            <w:vAlign w:val="center"/>
          </w:tcPr>
          <w:p w14:paraId="58E164F8" w14:textId="01DCB2A8" w:rsidR="00D312F8" w:rsidRPr="003D1A85" w:rsidRDefault="00D312F8" w:rsidP="00D312F8">
            <w:pPr>
              <w:contextualSpacing/>
              <w:jc w:val="center"/>
              <w:rPr>
                <w:rFonts w:eastAsia="Calibri"/>
                <w:sz w:val="20"/>
                <w:szCs w:val="20"/>
                <w:lang w:eastAsia="en-US"/>
              </w:rPr>
            </w:pPr>
            <w:r w:rsidRPr="003D1A85">
              <w:rPr>
                <w:rFonts w:eastAsia="Calibri"/>
                <w:sz w:val="20"/>
                <w:szCs w:val="20"/>
                <w:lang w:eastAsia="en-US"/>
              </w:rPr>
              <w:t>tiešās</w:t>
            </w:r>
          </w:p>
        </w:tc>
        <w:tc>
          <w:tcPr>
            <w:tcW w:w="851" w:type="dxa"/>
            <w:shd w:val="clear" w:color="auto" w:fill="auto"/>
            <w:vAlign w:val="center"/>
          </w:tcPr>
          <w:p w14:paraId="59EB6F3C" w14:textId="192C2F51" w:rsidR="00D312F8" w:rsidRPr="009A7F41" w:rsidRDefault="00D312F8" w:rsidP="005A19F0">
            <w:pPr>
              <w:contextualSpacing/>
              <w:jc w:val="center"/>
              <w:rPr>
                <w:rFonts w:eastAsia="Calibri"/>
                <w:lang w:eastAsia="en-US"/>
              </w:rPr>
            </w:pPr>
            <w:r w:rsidRPr="007D0E38">
              <w:rPr>
                <w:rFonts w:eastAsia="Calibri"/>
                <w:i/>
                <w:iCs/>
                <w:sz w:val="20"/>
                <w:szCs w:val="20"/>
                <w:lang w:eastAsia="en-US"/>
              </w:rPr>
              <w:t>Ir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173547"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63AE85"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2B1A55"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9DE5A7"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80090A"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E7A883"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38884C" w14:textId="77777777" w:rsidR="00D312F8" w:rsidRPr="009A7F41" w:rsidRDefault="00D312F8" w:rsidP="00D312F8">
            <w:pPr>
              <w:contextualSpacing/>
              <w:jc w:val="right"/>
              <w:rPr>
                <w:rFonts w:eastAsia="Calibri"/>
                <w:lang w:eastAsia="en-US"/>
              </w:rPr>
            </w:pPr>
          </w:p>
        </w:tc>
      </w:tr>
      <w:tr w:rsidR="00D312F8" w:rsidRPr="00A564A5" w14:paraId="73768FBE" w14:textId="77777777" w:rsidTr="6B37869D">
        <w:trPr>
          <w:trHeight w:val="246"/>
        </w:trPr>
        <w:tc>
          <w:tcPr>
            <w:tcW w:w="709" w:type="dxa"/>
            <w:tcBorders>
              <w:top w:val="nil"/>
              <w:left w:val="single" w:sz="4" w:space="0" w:color="auto"/>
              <w:bottom w:val="single" w:sz="4" w:space="0" w:color="auto"/>
              <w:right w:val="nil"/>
            </w:tcBorders>
            <w:shd w:val="clear" w:color="auto" w:fill="auto"/>
            <w:vAlign w:val="center"/>
          </w:tcPr>
          <w:p w14:paraId="165F7CE1" w14:textId="7EB96216" w:rsidR="00D312F8" w:rsidRPr="00535A2E" w:rsidRDefault="00D312F8" w:rsidP="00D312F8">
            <w:pPr>
              <w:contextualSpacing/>
              <w:rPr>
                <w:rFonts w:eastAsia="Calibri"/>
                <w:sz w:val="20"/>
                <w:szCs w:val="20"/>
                <w:lang w:eastAsia="en-US"/>
              </w:rPr>
            </w:pPr>
            <w:r>
              <w:rPr>
                <w:rFonts w:eastAsia="Calibri"/>
                <w:sz w:val="20"/>
                <w:szCs w:val="20"/>
                <w:lang w:eastAsia="en-US"/>
              </w:rPr>
              <w:t>3.</w:t>
            </w:r>
            <w:r w:rsidR="00712760">
              <w:rPr>
                <w:rFonts w:eastAsia="Calibri"/>
                <w:sz w:val="20"/>
                <w:szCs w:val="20"/>
                <w:lang w:eastAsia="en-US"/>
              </w:rPr>
              <w:t>2</w:t>
            </w:r>
            <w:r>
              <w:rPr>
                <w:rFonts w:eastAsia="Calibri"/>
                <w:sz w:val="20"/>
                <w:szCs w:val="20"/>
                <w:lang w:eastAsia="en-US"/>
              </w:rPr>
              <w:t>.</w:t>
            </w:r>
            <w:r w:rsidR="00205F85">
              <w:rPr>
                <w:rFonts w:eastAsia="Calibri"/>
                <w:sz w:val="20"/>
                <w:szCs w:val="20"/>
                <w:lang w:eastAsia="en-US"/>
              </w:rPr>
              <w:t>4</w:t>
            </w:r>
            <w:r>
              <w:rPr>
                <w:rFonts w:eastAsia="Calibri"/>
                <w:sz w:val="20"/>
                <w:szCs w:val="20"/>
                <w:lang w:eastAsia="en-US"/>
              </w:rPr>
              <w:t>.</w:t>
            </w:r>
          </w:p>
        </w:tc>
        <w:tc>
          <w:tcPr>
            <w:tcW w:w="3828" w:type="dxa"/>
            <w:tcBorders>
              <w:top w:val="nil"/>
              <w:left w:val="single" w:sz="4" w:space="0" w:color="auto"/>
              <w:bottom w:val="single" w:sz="4" w:space="0" w:color="auto"/>
              <w:right w:val="single" w:sz="4" w:space="0" w:color="auto"/>
            </w:tcBorders>
            <w:shd w:val="clear" w:color="auto" w:fill="auto"/>
            <w:vAlign w:val="center"/>
          </w:tcPr>
          <w:p w14:paraId="69BAED29" w14:textId="77777777" w:rsidR="00D312F8" w:rsidRPr="00111571" w:rsidRDefault="00D312F8" w:rsidP="00D312F8">
            <w:pPr>
              <w:contextualSpacing/>
              <w:jc w:val="both"/>
              <w:rPr>
                <w:rFonts w:eastAsia="Calibri"/>
                <w:sz w:val="20"/>
                <w:szCs w:val="20"/>
                <w:lang w:eastAsia="en-US"/>
              </w:rPr>
            </w:pPr>
            <w:r w:rsidRPr="000715F7">
              <w:rPr>
                <w:rFonts w:eastAsia="Calibri"/>
                <w:sz w:val="20"/>
                <w:szCs w:val="20"/>
                <w:lang w:eastAsia="en-US"/>
              </w:rPr>
              <w:t>Veselības apdrošināšanas un redzes korekcijas līdzekļu izmaksas īstenošanas personālam</w:t>
            </w:r>
          </w:p>
          <w:p w14:paraId="70B50013" w14:textId="77777777" w:rsidR="00D312F8" w:rsidRDefault="00D312F8" w:rsidP="00D312F8">
            <w:pPr>
              <w:contextualSpacing/>
              <w:jc w:val="both"/>
              <w:rPr>
                <w:rFonts w:eastAsia="Calibri"/>
                <w:i/>
                <w:iCs/>
                <w:color w:val="0000FF"/>
                <w:sz w:val="20"/>
                <w:szCs w:val="20"/>
                <w:lang w:eastAsia="en-US"/>
              </w:rPr>
            </w:pPr>
            <w:r w:rsidRPr="00111571">
              <w:rPr>
                <w:rFonts w:eastAsia="Calibri"/>
                <w:i/>
                <w:iCs/>
                <w:color w:val="0000FF"/>
                <w:sz w:val="20"/>
                <w:szCs w:val="20"/>
                <w:lang w:eastAsia="en-US"/>
              </w:rPr>
              <w:t xml:space="preserve">Atbilstoši </w:t>
            </w:r>
            <w:r w:rsidRPr="00336712">
              <w:rPr>
                <w:rFonts w:eastAsia="Calibri"/>
                <w:i/>
                <w:iCs/>
                <w:color w:val="0000FF"/>
                <w:sz w:val="20"/>
                <w:szCs w:val="20"/>
                <w:u w:val="single"/>
                <w:lang w:eastAsia="en-US"/>
              </w:rPr>
              <w:t>MK noteikumu 16.1.apakšpunktam</w:t>
            </w:r>
            <w:r>
              <w:rPr>
                <w:rFonts w:eastAsia="Calibri"/>
                <w:i/>
                <w:iCs/>
                <w:color w:val="0000FF"/>
                <w:sz w:val="20"/>
                <w:szCs w:val="20"/>
                <w:lang w:eastAsia="en-US"/>
              </w:rPr>
              <w:t xml:space="preserve"> </w:t>
            </w:r>
            <w:r>
              <w:t xml:space="preserve"> </w:t>
            </w:r>
            <w:r w:rsidRPr="00111571">
              <w:rPr>
                <w:rFonts w:eastAsia="Calibri"/>
                <w:i/>
                <w:iCs/>
                <w:color w:val="0000FF"/>
                <w:sz w:val="20"/>
                <w:szCs w:val="20"/>
                <w:lang w:eastAsia="en-US"/>
              </w:rPr>
              <w:t xml:space="preserve">līdz personāla izmaksu metodikas apstiprināšanai veselības apdrošināšanu var paredzēt finansējuma saņēmēja projekta </w:t>
            </w:r>
            <w:r>
              <w:rPr>
                <w:rFonts w:eastAsia="Calibri"/>
                <w:i/>
                <w:iCs/>
                <w:color w:val="0000FF"/>
                <w:sz w:val="20"/>
                <w:szCs w:val="20"/>
                <w:lang w:eastAsia="en-US"/>
              </w:rPr>
              <w:t>īstenošanas</w:t>
            </w:r>
            <w:r w:rsidRPr="00111571">
              <w:rPr>
                <w:rFonts w:eastAsia="Calibri"/>
                <w:i/>
                <w:iCs/>
                <w:color w:val="0000FF"/>
                <w:sz w:val="20"/>
                <w:szCs w:val="20"/>
                <w:lang w:eastAsia="en-US"/>
              </w:rPr>
              <w:t xml:space="preserve"> </w:t>
            </w:r>
            <w:r>
              <w:rPr>
                <w:rFonts w:eastAsia="Calibri"/>
                <w:i/>
                <w:iCs/>
                <w:color w:val="0000FF"/>
                <w:sz w:val="20"/>
                <w:szCs w:val="20"/>
                <w:lang w:eastAsia="en-US"/>
              </w:rPr>
              <w:t>pe</w:t>
            </w:r>
            <w:r w:rsidRPr="00111571">
              <w:rPr>
                <w:rFonts w:eastAsia="Calibri"/>
                <w:i/>
                <w:iCs/>
                <w:color w:val="0000FF"/>
                <w:sz w:val="20"/>
                <w:szCs w:val="20"/>
                <w:lang w:eastAsia="en-US"/>
              </w:rPr>
              <w:t>rsonāla</w:t>
            </w:r>
            <w:r>
              <w:rPr>
                <w:rFonts w:eastAsia="Calibri"/>
                <w:i/>
                <w:iCs/>
                <w:color w:val="0000FF"/>
                <w:sz w:val="20"/>
                <w:szCs w:val="20"/>
                <w:lang w:eastAsia="en-US"/>
              </w:rPr>
              <w:t>m, j</w:t>
            </w:r>
            <w:r w:rsidRPr="00111571">
              <w:rPr>
                <w:rFonts w:eastAsia="Calibri"/>
                <w:i/>
                <w:iCs/>
                <w:color w:val="0000FF"/>
                <w:sz w:val="20"/>
                <w:szCs w:val="20"/>
                <w:lang w:eastAsia="en-US"/>
              </w:rPr>
              <w:t xml:space="preserve">a personāls ir nodarbināts normālu darba laiku, veselības apdrošināšanas izmaksas ir attiecināmas 100 procentu apmērā. Ja personāls ir nodarbināts nepilnu darba laiku, veselības apdrošināšanas izmaksas nosakāmas atbilstoši nepilnā darba laika noslodzei. Ja </w:t>
            </w:r>
            <w:r w:rsidRPr="00111571">
              <w:rPr>
                <w:rFonts w:eastAsia="Calibri"/>
                <w:i/>
                <w:iCs/>
                <w:color w:val="0000FF"/>
                <w:sz w:val="20"/>
                <w:szCs w:val="20"/>
                <w:lang w:eastAsia="en-US"/>
              </w:rPr>
              <w:lastRenderedPageBreak/>
              <w:t xml:space="preserve">personāla atlīdzībai piemēro </w:t>
            </w:r>
            <w:proofErr w:type="spellStart"/>
            <w:r w:rsidRPr="00111571">
              <w:rPr>
                <w:rFonts w:eastAsia="Calibri"/>
                <w:i/>
                <w:iCs/>
                <w:color w:val="0000FF"/>
                <w:sz w:val="20"/>
                <w:szCs w:val="20"/>
                <w:lang w:eastAsia="en-US"/>
              </w:rPr>
              <w:t>daļlaika</w:t>
            </w:r>
            <w:proofErr w:type="spellEnd"/>
            <w:r w:rsidRPr="00111571">
              <w:rPr>
                <w:rFonts w:eastAsia="Calibri"/>
                <w:i/>
                <w:iCs/>
                <w:color w:val="0000FF"/>
                <w:sz w:val="20"/>
                <w:szCs w:val="20"/>
                <w:lang w:eastAsia="en-US"/>
              </w:rPr>
              <w:t xml:space="preserve"> izmaksu </w:t>
            </w:r>
            <w:proofErr w:type="spellStart"/>
            <w:r w:rsidRPr="00111571">
              <w:rPr>
                <w:rFonts w:eastAsia="Calibri"/>
                <w:i/>
                <w:iCs/>
                <w:color w:val="0000FF"/>
                <w:sz w:val="20"/>
                <w:szCs w:val="20"/>
                <w:lang w:eastAsia="en-US"/>
              </w:rPr>
              <w:t>attiecināmības</w:t>
            </w:r>
            <w:proofErr w:type="spellEnd"/>
            <w:r w:rsidRPr="00111571">
              <w:rPr>
                <w:rFonts w:eastAsia="Calibri"/>
                <w:i/>
                <w:iCs/>
                <w:color w:val="0000FF"/>
                <w:sz w:val="20"/>
                <w:szCs w:val="20"/>
                <w:lang w:eastAsia="en-US"/>
              </w:rPr>
              <w:t xml:space="preserve"> principu, veselības apdrošināšanas izmaksas nosakāmas proporcionāli atlīdzības procentuālajam sadalījumam. Veselības apdrošināšanas izmaksas ir attiecināmas tikai laikposmā, kad personāls ir nodarbināts projektā</w:t>
            </w:r>
            <w:r>
              <w:rPr>
                <w:rFonts w:eastAsia="Calibri"/>
                <w:i/>
                <w:iCs/>
                <w:color w:val="0000FF"/>
                <w:sz w:val="20"/>
                <w:szCs w:val="20"/>
                <w:lang w:eastAsia="en-US"/>
              </w:rPr>
              <w:t>.</w:t>
            </w:r>
          </w:p>
          <w:p w14:paraId="684691E3" w14:textId="62436370" w:rsidR="00D312F8" w:rsidRPr="00DC4504" w:rsidRDefault="00D312F8" w:rsidP="00D312F8">
            <w:pPr>
              <w:pStyle w:val="ListParagraph"/>
              <w:numPr>
                <w:ilvl w:val="0"/>
                <w:numId w:val="55"/>
              </w:numPr>
              <w:spacing w:after="120" w:line="240" w:lineRule="auto"/>
              <w:ind w:left="357" w:hanging="357"/>
              <w:jc w:val="both"/>
              <w:rPr>
                <w:rFonts w:ascii="Times New Roman" w:hAnsi="Times New Roman"/>
                <w:sz w:val="20"/>
                <w:szCs w:val="20"/>
              </w:rPr>
            </w:pPr>
            <w:r w:rsidRPr="00DC4504">
              <w:rPr>
                <w:rFonts w:ascii="Times New Roman" w:hAnsi="Times New Roman"/>
                <w:i/>
                <w:iCs/>
                <w:color w:val="0000FF"/>
                <w:sz w:val="20"/>
                <w:szCs w:val="20"/>
              </w:rPr>
              <w:t>Atbilstoši MK noteikumu 15.1.2.apakšpunktam pēc personāla izmaksu metodikas apstiprināšanas, šo izmaksu pozīciju pārceļ uz izmaksu pozīciju Nr.</w:t>
            </w:r>
            <w:r>
              <w:rPr>
                <w:rFonts w:ascii="Times New Roman" w:hAnsi="Times New Roman"/>
                <w:i/>
                <w:iCs/>
                <w:color w:val="0000FF"/>
                <w:sz w:val="20"/>
                <w:szCs w:val="20"/>
              </w:rPr>
              <w:t>3</w:t>
            </w:r>
            <w:r w:rsidRPr="00DC4504">
              <w:rPr>
                <w:rFonts w:ascii="Times New Roman" w:hAnsi="Times New Roman"/>
                <w:i/>
                <w:iCs/>
                <w:color w:val="0000FF"/>
                <w:sz w:val="20"/>
                <w:szCs w:val="20"/>
              </w:rPr>
              <w:t>.2.</w:t>
            </w:r>
            <w:r w:rsidRPr="00DC4504">
              <w:rPr>
                <w:rFonts w:ascii="Times New Roman" w:hAnsi="Times New Roman"/>
              </w:rPr>
              <w:t xml:space="preserve"> </w:t>
            </w:r>
            <w:r w:rsidRPr="00DC4504">
              <w:rPr>
                <w:rFonts w:ascii="Times New Roman" w:hAnsi="Times New Roman"/>
                <w:color w:val="0000FF"/>
              </w:rPr>
              <w:t>“</w:t>
            </w:r>
            <w:r w:rsidRPr="00DC4504">
              <w:rPr>
                <w:rFonts w:ascii="Times New Roman" w:hAnsi="Times New Roman"/>
                <w:i/>
                <w:iCs/>
                <w:color w:val="0000FF"/>
                <w:sz w:val="20"/>
                <w:szCs w:val="20"/>
              </w:rPr>
              <w:t xml:space="preserve">Projekta </w:t>
            </w:r>
            <w:r>
              <w:rPr>
                <w:rFonts w:ascii="Times New Roman" w:hAnsi="Times New Roman"/>
                <w:i/>
                <w:iCs/>
                <w:color w:val="0000FF"/>
                <w:sz w:val="20"/>
                <w:szCs w:val="20"/>
              </w:rPr>
              <w:t>īstenošanas</w:t>
            </w:r>
            <w:r w:rsidRPr="00DC4504">
              <w:rPr>
                <w:rFonts w:ascii="Times New Roman" w:hAnsi="Times New Roman"/>
                <w:i/>
                <w:iCs/>
                <w:color w:val="0000FF"/>
                <w:sz w:val="20"/>
                <w:szCs w:val="20"/>
              </w:rPr>
              <w:t xml:space="preserve"> personāla izmaksas (pēc personāla izmaksu metodikas apstiprināšanas)”</w:t>
            </w:r>
            <w:r>
              <w:rPr>
                <w:rFonts w:ascii="Times New Roman" w:hAnsi="Times New Roman"/>
                <w:i/>
                <w:iCs/>
                <w:color w:val="0000FF"/>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6579C9C" w14:textId="51B236AD" w:rsidR="00D312F8" w:rsidRPr="00535A2E" w:rsidRDefault="00D312F8" w:rsidP="00D312F8">
            <w:pPr>
              <w:contextualSpacing/>
              <w:jc w:val="center"/>
              <w:rPr>
                <w:rFonts w:eastAsia="Calibri"/>
                <w:sz w:val="20"/>
                <w:szCs w:val="20"/>
                <w:lang w:eastAsia="en-US"/>
              </w:rPr>
            </w:pPr>
            <w:r w:rsidRPr="00330517">
              <w:rPr>
                <w:rFonts w:eastAsia="Calibri"/>
                <w:sz w:val="20"/>
                <w:szCs w:val="20"/>
                <w:lang w:eastAsia="en-US"/>
              </w:rPr>
              <w:lastRenderedPageBreak/>
              <w:t>tiešās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0323"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250FEF"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E122D4"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022B82"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4BE3E2"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721DC7"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D62D7"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F59C36" w14:textId="77777777" w:rsidR="00D312F8" w:rsidRPr="009A7F41" w:rsidRDefault="00D312F8" w:rsidP="00D312F8">
            <w:pPr>
              <w:contextualSpacing/>
              <w:jc w:val="right"/>
              <w:rPr>
                <w:rFonts w:eastAsia="Calibri"/>
                <w:lang w:eastAsia="en-US"/>
              </w:rPr>
            </w:pPr>
          </w:p>
        </w:tc>
      </w:tr>
      <w:tr w:rsidR="00D312F8" w:rsidRPr="00A564A5" w14:paraId="4E21C6CB" w14:textId="77777777" w:rsidTr="002C07B0">
        <w:trPr>
          <w:trHeight w:val="246"/>
        </w:trPr>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74A77206" w14:textId="77777777" w:rsidR="00D312F8" w:rsidRPr="00535A2E" w:rsidRDefault="00D312F8" w:rsidP="00D312F8">
            <w:pPr>
              <w:rPr>
                <w:rFonts w:eastAsia="Calibri"/>
                <w:b/>
                <w:bCs/>
                <w:sz w:val="20"/>
                <w:szCs w:val="20"/>
                <w:lang w:eastAsia="en-US"/>
              </w:rPr>
            </w:pPr>
            <w:r w:rsidRPr="00535A2E">
              <w:rPr>
                <w:rFonts w:eastAsia="Calibri"/>
                <w:b/>
                <w:bCs/>
                <w:sz w:val="20"/>
                <w:szCs w:val="20"/>
                <w:lang w:eastAsia="en-US"/>
              </w:rPr>
              <w:t xml:space="preserve">4. </w:t>
            </w:r>
          </w:p>
        </w:tc>
        <w:tc>
          <w:tcPr>
            <w:tcW w:w="382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6CE4F68" w14:textId="77777777" w:rsidR="00D312F8" w:rsidRPr="00330517" w:rsidRDefault="00D312F8" w:rsidP="00D312F8">
            <w:pPr>
              <w:jc w:val="both"/>
              <w:rPr>
                <w:rFonts w:eastAsia="Calibri"/>
                <w:b/>
                <w:bCs/>
                <w:sz w:val="20"/>
                <w:szCs w:val="20"/>
                <w:lang w:eastAsia="en-US"/>
              </w:rPr>
            </w:pPr>
            <w:r w:rsidRPr="00330517">
              <w:rPr>
                <w:rFonts w:eastAsia="Calibri"/>
                <w:b/>
                <w:bCs/>
                <w:sz w:val="20"/>
                <w:szCs w:val="20"/>
                <w:lang w:eastAsia="en-US"/>
              </w:rPr>
              <w:t>Mērķa grupas nodrošinājuma izmaksas</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14:paraId="43C9331B" w14:textId="77777777" w:rsidR="00D312F8" w:rsidRPr="00330517" w:rsidRDefault="00D312F8" w:rsidP="00D312F8">
            <w:pPr>
              <w:jc w:val="center"/>
              <w:rPr>
                <w:rFonts w:eastAsia="Calibri"/>
                <w:b/>
                <w:bCs/>
                <w:sz w:val="20"/>
                <w:szCs w:val="20"/>
                <w:lang w:eastAsia="en-US"/>
              </w:rPr>
            </w:pPr>
            <w:r w:rsidRPr="00330517">
              <w:rPr>
                <w:rFonts w:eastAsia="Calibri"/>
                <w:b/>
                <w:bCs/>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BA62FC"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41EA9"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C90D51"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10A0B0"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1459E"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8BBC1"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7B09B"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F0DCF" w14:textId="77777777" w:rsidR="00D312F8" w:rsidRPr="009A7F41" w:rsidRDefault="00D312F8" w:rsidP="00D312F8">
            <w:pPr>
              <w:contextualSpacing/>
              <w:jc w:val="right"/>
              <w:rPr>
                <w:rFonts w:eastAsia="Calibri"/>
                <w:lang w:eastAsia="en-US"/>
              </w:rPr>
            </w:pPr>
          </w:p>
        </w:tc>
      </w:tr>
      <w:tr w:rsidR="00D312F8" w:rsidRPr="00A564A5" w14:paraId="7AACF5F1" w14:textId="77777777" w:rsidTr="00712760">
        <w:trPr>
          <w:trHeight w:val="246"/>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597F10A7" w14:textId="46CB8356" w:rsidR="00D312F8" w:rsidRPr="009A2779" w:rsidRDefault="00D312F8" w:rsidP="00D312F8">
            <w:pPr>
              <w:rPr>
                <w:rFonts w:eastAsia="Calibri"/>
                <w:sz w:val="20"/>
                <w:szCs w:val="20"/>
                <w:lang w:eastAsia="en-US"/>
              </w:rPr>
            </w:pPr>
            <w:r w:rsidRPr="009A2779">
              <w:rPr>
                <w:rFonts w:eastAsia="Calibri"/>
                <w:sz w:val="20"/>
                <w:szCs w:val="20"/>
                <w:lang w:eastAsia="en-US"/>
              </w:rPr>
              <w:t>4.1.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F19C038" w14:textId="741FAB03" w:rsidR="00D312F8" w:rsidRDefault="00D312F8" w:rsidP="00D312F8">
            <w:pPr>
              <w:jc w:val="both"/>
              <w:rPr>
                <w:rFonts w:eastAsia="Calibri"/>
                <w:sz w:val="20"/>
                <w:szCs w:val="20"/>
                <w:lang w:eastAsia="en-US"/>
              </w:rPr>
            </w:pPr>
            <w:r w:rsidRPr="194B0071">
              <w:rPr>
                <w:rFonts w:eastAsia="Calibri"/>
                <w:sz w:val="20"/>
                <w:szCs w:val="20"/>
                <w:lang w:eastAsia="en-US"/>
              </w:rPr>
              <w:t xml:space="preserve">Mācību programmu izstrādes, aprobēšanas, pilnveidošanas un īstenošanas izmaksas  </w:t>
            </w:r>
            <w:r>
              <w:t xml:space="preserve"> </w:t>
            </w:r>
            <w:r w:rsidRPr="194B0071">
              <w:rPr>
                <w:rFonts w:eastAsia="Calibri"/>
                <w:sz w:val="20"/>
                <w:szCs w:val="20"/>
                <w:lang w:eastAsia="en-US"/>
              </w:rPr>
              <w:t xml:space="preserve">mērķa grupas personu profesionālo spēju un metodiskās vadības uzlabošanai. </w:t>
            </w:r>
            <w:r w:rsidRPr="194B0071">
              <w:rPr>
                <w:rFonts w:eastAsia="Calibri"/>
                <w:i/>
                <w:iCs/>
                <w:color w:val="0000FF"/>
                <w:sz w:val="20"/>
                <w:szCs w:val="20"/>
                <w:lang w:eastAsia="en-US"/>
              </w:rPr>
              <w:t>(MK noteikumu 13.</w:t>
            </w:r>
            <w:r w:rsidR="00205F85">
              <w:rPr>
                <w:rFonts w:eastAsia="Calibri"/>
                <w:i/>
                <w:iCs/>
                <w:color w:val="0000FF"/>
                <w:sz w:val="20"/>
                <w:szCs w:val="20"/>
                <w:lang w:eastAsia="en-US"/>
              </w:rPr>
              <w:t>1</w:t>
            </w:r>
            <w:r w:rsidRPr="194B0071">
              <w:rPr>
                <w:rFonts w:eastAsia="Calibri"/>
                <w:i/>
                <w:iCs/>
                <w:color w:val="0000FF"/>
                <w:sz w:val="20"/>
                <w:szCs w:val="20"/>
                <w:lang w:eastAsia="en-US"/>
              </w:rPr>
              <w:t>.apakšpunkts)</w:t>
            </w:r>
          </w:p>
          <w:p w14:paraId="7AAEBC91" w14:textId="123EBB5F" w:rsidR="00D312F8" w:rsidRPr="009A2779" w:rsidRDefault="00D312F8" w:rsidP="00D312F8">
            <w:pPr>
              <w:jc w:val="both"/>
              <w:rPr>
                <w:rFonts w:eastAsia="Calibri"/>
                <w:i/>
                <w:iCs/>
                <w:color w:val="0000FF"/>
                <w:sz w:val="20"/>
                <w:szCs w:val="20"/>
                <w:lang w:eastAsia="en-US"/>
              </w:rPr>
            </w:pPr>
            <w:r w:rsidRPr="00252CFF">
              <w:rPr>
                <w:rFonts w:eastAsia="Calibri"/>
                <w:i/>
                <w:iCs/>
                <w:color w:val="0000FF"/>
                <w:sz w:val="20"/>
                <w:szCs w:val="20"/>
                <w:lang w:eastAsia="en-US"/>
              </w:rPr>
              <w:t xml:space="preserve">Atbilstoši </w:t>
            </w:r>
            <w:r w:rsidRPr="005B5ABB">
              <w:rPr>
                <w:rFonts w:eastAsia="Calibri"/>
                <w:i/>
                <w:iCs/>
                <w:color w:val="0000FF"/>
                <w:sz w:val="20"/>
                <w:szCs w:val="20"/>
                <w:u w:val="single"/>
                <w:lang w:eastAsia="en-US"/>
              </w:rPr>
              <w:t>MKN 20.punktam</w:t>
            </w:r>
            <w:r w:rsidRPr="00252CFF">
              <w:rPr>
                <w:rFonts w:eastAsia="Calibri"/>
                <w:i/>
                <w:iCs/>
                <w:color w:val="0000FF"/>
                <w:sz w:val="20"/>
                <w:szCs w:val="20"/>
                <w:lang w:eastAsia="en-US"/>
              </w:rPr>
              <w:t xml:space="preserve"> </w:t>
            </w:r>
            <w:r>
              <w:rPr>
                <w:rFonts w:eastAsia="Calibri"/>
                <w:i/>
                <w:iCs/>
                <w:color w:val="0000FF"/>
                <w:sz w:val="20"/>
                <w:szCs w:val="20"/>
                <w:lang w:eastAsia="en-US"/>
              </w:rPr>
              <w:t>šo n</w:t>
            </w:r>
            <w:r w:rsidRPr="00252CFF">
              <w:rPr>
                <w:rFonts w:eastAsia="Calibri"/>
                <w:i/>
                <w:iCs/>
                <w:color w:val="0000FF"/>
                <w:sz w:val="20"/>
                <w:szCs w:val="20"/>
                <w:lang w:eastAsia="en-US"/>
              </w:rPr>
              <w:t>oteikumu 13.1.apakšpunktā minēto atbalstāmo darbību īsteno finansējuma saņēmēja īstenošanas personāls un finansējuma saņēmēja izvēlēts pakalpojuma sniedzēj</w:t>
            </w:r>
            <w:r>
              <w:rPr>
                <w:rFonts w:eastAsia="Calibri"/>
                <w:i/>
                <w:iCs/>
                <w:color w:val="0000FF"/>
                <w:sz w:val="20"/>
                <w:szCs w:val="20"/>
                <w:lang w:eastAsia="en-US"/>
              </w:rPr>
              <w:t>s</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1C850814" w14:textId="61B066D6" w:rsidR="00D312F8" w:rsidRPr="00330517" w:rsidRDefault="00D312F8" w:rsidP="00D312F8">
            <w:pPr>
              <w:jc w:val="center"/>
              <w:rPr>
                <w:rFonts w:eastAsia="Calibri"/>
                <w:b/>
                <w:bCs/>
                <w:sz w:val="20"/>
                <w:szCs w:val="20"/>
                <w:lang w:eastAsia="en-US"/>
              </w:rPr>
            </w:pPr>
            <w:r w:rsidRPr="00330517">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3B56B"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8EA7"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49322"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D397F"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3952D"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EC998"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8BBC9"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8F99F" w14:textId="77777777" w:rsidR="00D312F8" w:rsidRPr="009A7F41" w:rsidRDefault="00D312F8" w:rsidP="00D312F8">
            <w:pPr>
              <w:contextualSpacing/>
              <w:jc w:val="right"/>
              <w:rPr>
                <w:rFonts w:eastAsia="Calibri"/>
                <w:lang w:eastAsia="en-US"/>
              </w:rPr>
            </w:pPr>
          </w:p>
        </w:tc>
      </w:tr>
      <w:tr w:rsidR="00D312F8" w:rsidRPr="00A564A5" w14:paraId="13B0585C" w14:textId="77777777" w:rsidTr="00712760">
        <w:trPr>
          <w:trHeight w:val="246"/>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3EA2EEE7" w14:textId="2AEDCBB1" w:rsidR="00D312F8" w:rsidRPr="00BC18AC" w:rsidRDefault="00D312F8" w:rsidP="00D312F8">
            <w:pPr>
              <w:rPr>
                <w:rFonts w:eastAsia="Calibri"/>
                <w:sz w:val="20"/>
                <w:szCs w:val="20"/>
                <w:lang w:eastAsia="en-US"/>
              </w:rPr>
            </w:pPr>
            <w:r w:rsidRPr="00203784">
              <w:rPr>
                <w:rFonts w:eastAsia="Calibri"/>
                <w:sz w:val="20"/>
                <w:szCs w:val="20"/>
                <w:lang w:eastAsia="en-US"/>
              </w:rPr>
              <w:t>4.2.</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6E023C" w14:textId="1994C5C9" w:rsidR="00D312F8" w:rsidRDefault="00D312F8" w:rsidP="00D312F8">
            <w:pPr>
              <w:jc w:val="both"/>
              <w:rPr>
                <w:rFonts w:eastAsia="Calibri"/>
                <w:sz w:val="20"/>
                <w:szCs w:val="20"/>
                <w:lang w:eastAsia="en-US"/>
              </w:rPr>
            </w:pPr>
            <w:r w:rsidRPr="00BC18AC">
              <w:rPr>
                <w:rFonts w:eastAsia="Calibri"/>
                <w:sz w:val="20"/>
                <w:szCs w:val="20"/>
                <w:lang w:eastAsia="en-US"/>
              </w:rPr>
              <w:t xml:space="preserve">Komisijas </w:t>
            </w:r>
            <w:r>
              <w:t xml:space="preserve"> </w:t>
            </w:r>
            <w:r>
              <w:rPr>
                <w:rFonts w:eastAsia="Calibri"/>
                <w:sz w:val="20"/>
                <w:szCs w:val="20"/>
                <w:lang w:eastAsia="en-US"/>
              </w:rPr>
              <w:t>procesu un analītiskās fun</w:t>
            </w:r>
            <w:r w:rsidRPr="001D5FC1">
              <w:rPr>
                <w:rFonts w:eastAsia="Calibri"/>
                <w:sz w:val="20"/>
                <w:szCs w:val="20"/>
                <w:lang w:eastAsia="en-US"/>
              </w:rPr>
              <w:t>kciju</w:t>
            </w:r>
            <w:r>
              <w:rPr>
                <w:rFonts w:eastAsia="Calibri"/>
                <w:sz w:val="20"/>
                <w:szCs w:val="20"/>
                <w:lang w:eastAsia="en-US"/>
              </w:rPr>
              <w:t xml:space="preserve"> attīstības, tai skaitā</w:t>
            </w:r>
            <w:r w:rsidRPr="001D5FC1">
              <w:rPr>
                <w:rFonts w:eastAsia="Calibri"/>
                <w:sz w:val="20"/>
                <w:szCs w:val="20"/>
                <w:lang w:eastAsia="en-US"/>
              </w:rPr>
              <w:t xml:space="preserve"> </w:t>
            </w:r>
            <w:r>
              <w:t xml:space="preserve"> </w:t>
            </w:r>
            <w:r w:rsidRPr="004371A0">
              <w:rPr>
                <w:rFonts w:eastAsia="Calibri"/>
                <w:sz w:val="20"/>
                <w:szCs w:val="20"/>
                <w:lang w:eastAsia="en-US"/>
              </w:rPr>
              <w:t>analītiskās funkcionalitātes pilnveidošana</w:t>
            </w:r>
            <w:r>
              <w:rPr>
                <w:rFonts w:eastAsia="Calibri"/>
                <w:sz w:val="20"/>
                <w:szCs w:val="20"/>
                <w:lang w:eastAsia="en-US"/>
              </w:rPr>
              <w:t>s</w:t>
            </w:r>
            <w:r w:rsidRPr="004371A0">
              <w:rPr>
                <w:rFonts w:eastAsia="Calibri"/>
                <w:sz w:val="20"/>
                <w:szCs w:val="20"/>
                <w:lang w:eastAsia="en-US"/>
              </w:rPr>
              <w:t xml:space="preserve"> informatīvajā sistēmā un tās pilnveide</w:t>
            </w:r>
            <w:r>
              <w:rPr>
                <w:rFonts w:eastAsia="Calibri"/>
                <w:sz w:val="20"/>
                <w:szCs w:val="20"/>
                <w:lang w:eastAsia="en-US"/>
              </w:rPr>
              <w:t>s</w:t>
            </w:r>
            <w:r w:rsidRPr="004371A0">
              <w:rPr>
                <w:rFonts w:eastAsia="Calibri"/>
                <w:sz w:val="20"/>
                <w:szCs w:val="20"/>
                <w:lang w:eastAsia="en-US"/>
              </w:rPr>
              <w:t xml:space="preserve"> atbilstoši plānotajām izmaiņām bērnu invaliditātes noteikšanas tiesiskajā regulējumā</w:t>
            </w:r>
            <w:r>
              <w:rPr>
                <w:rFonts w:eastAsia="Calibri"/>
                <w:sz w:val="20"/>
                <w:szCs w:val="20"/>
                <w:lang w:eastAsia="en-US"/>
              </w:rPr>
              <w:t xml:space="preserve">, </w:t>
            </w:r>
            <w:r w:rsidRPr="00BC18AC">
              <w:rPr>
                <w:rFonts w:eastAsia="Calibri"/>
                <w:sz w:val="20"/>
                <w:szCs w:val="20"/>
                <w:lang w:eastAsia="en-US"/>
              </w:rPr>
              <w:t>izmaksas</w:t>
            </w:r>
            <w:r>
              <w:rPr>
                <w:rFonts w:eastAsia="Calibri"/>
                <w:sz w:val="20"/>
                <w:szCs w:val="20"/>
                <w:lang w:eastAsia="en-US"/>
              </w:rPr>
              <w:t xml:space="preserve">. </w:t>
            </w:r>
            <w:r w:rsidRPr="006E690D">
              <w:rPr>
                <w:rFonts w:eastAsia="Calibri"/>
                <w:i/>
                <w:iCs/>
                <w:color w:val="0000FF"/>
                <w:sz w:val="20"/>
                <w:szCs w:val="20"/>
                <w:lang w:eastAsia="en-US"/>
              </w:rPr>
              <w:t>(MK noteikumu 13.2.apakšpunkts)</w:t>
            </w:r>
          </w:p>
          <w:p w14:paraId="424F273C" w14:textId="24EAA648" w:rsidR="00D312F8" w:rsidRDefault="00D312F8" w:rsidP="00D312F8">
            <w:pPr>
              <w:jc w:val="both"/>
              <w:rPr>
                <w:rFonts w:eastAsia="Calibri"/>
                <w:i/>
                <w:iCs/>
                <w:color w:val="0000FF"/>
                <w:sz w:val="20"/>
                <w:szCs w:val="20"/>
                <w:lang w:eastAsia="en-US"/>
              </w:rPr>
            </w:pPr>
            <w:r>
              <w:rPr>
                <w:rFonts w:eastAsia="Calibri"/>
                <w:i/>
                <w:iCs/>
                <w:color w:val="0000FF"/>
                <w:sz w:val="20"/>
                <w:szCs w:val="20"/>
                <w:lang w:eastAsia="en-US"/>
              </w:rPr>
              <w:t xml:space="preserve">Atbilstoši </w:t>
            </w:r>
            <w:r w:rsidRPr="00716AE6">
              <w:rPr>
                <w:rFonts w:eastAsia="Calibri"/>
                <w:i/>
                <w:iCs/>
                <w:color w:val="0000FF"/>
                <w:sz w:val="20"/>
                <w:szCs w:val="20"/>
                <w:u w:val="single"/>
                <w:lang w:eastAsia="en-US"/>
              </w:rPr>
              <w:t>MK noteikumu 16.3.apakšpunktam</w:t>
            </w:r>
            <w:r>
              <w:rPr>
                <w:rFonts w:eastAsia="Calibri"/>
                <w:i/>
                <w:iCs/>
                <w:color w:val="0000FF"/>
                <w:sz w:val="20"/>
                <w:szCs w:val="20"/>
                <w:lang w:eastAsia="en-US"/>
              </w:rPr>
              <w:t xml:space="preserve"> </w:t>
            </w:r>
            <w:r w:rsidRPr="00716AE6">
              <w:rPr>
                <w:rFonts w:eastAsia="Calibri"/>
                <w:i/>
                <w:iCs/>
                <w:color w:val="0000FF"/>
                <w:sz w:val="20"/>
                <w:szCs w:val="20"/>
                <w:lang w:eastAsia="en-US"/>
              </w:rPr>
              <w:t>šo noteikumu 13.2.apakšpunktā minētās atbalstāmās darbības īstenošanai var paredzēt arī iepirkuma tehniskās specifikācijas izstrādes izmaksas.</w:t>
            </w:r>
          </w:p>
          <w:p w14:paraId="494DD49E" w14:textId="77777777" w:rsidR="00D312F8" w:rsidRDefault="00D312F8" w:rsidP="00D312F8">
            <w:pPr>
              <w:jc w:val="both"/>
              <w:rPr>
                <w:rFonts w:eastAsia="Calibri"/>
                <w:i/>
                <w:iCs/>
                <w:color w:val="0000FF"/>
                <w:sz w:val="20"/>
                <w:szCs w:val="20"/>
                <w:lang w:eastAsia="en-US"/>
              </w:rPr>
            </w:pPr>
          </w:p>
          <w:p w14:paraId="29C6BC8D" w14:textId="71A1051B" w:rsidR="00D312F8" w:rsidRDefault="00D312F8" w:rsidP="00D312F8">
            <w:pPr>
              <w:jc w:val="both"/>
              <w:rPr>
                <w:rFonts w:eastAsia="Calibri"/>
                <w:i/>
                <w:iCs/>
                <w:color w:val="0000FF"/>
                <w:sz w:val="20"/>
                <w:szCs w:val="20"/>
                <w:lang w:eastAsia="en-US"/>
              </w:rPr>
            </w:pPr>
            <w:r w:rsidRPr="005B5ABB">
              <w:rPr>
                <w:rFonts w:eastAsia="Calibri"/>
                <w:i/>
                <w:iCs/>
                <w:color w:val="0000FF"/>
                <w:sz w:val="20"/>
                <w:szCs w:val="20"/>
                <w:lang w:eastAsia="en-US"/>
              </w:rPr>
              <w:t xml:space="preserve">Atbilstoši </w:t>
            </w:r>
            <w:r w:rsidRPr="005B5ABB">
              <w:rPr>
                <w:rFonts w:eastAsia="Calibri"/>
                <w:i/>
                <w:iCs/>
                <w:color w:val="0000FF"/>
                <w:sz w:val="20"/>
                <w:szCs w:val="20"/>
                <w:u w:val="single"/>
                <w:lang w:eastAsia="en-US"/>
              </w:rPr>
              <w:t>MK noteikumu 21.punktam</w:t>
            </w:r>
            <w:r w:rsidRPr="005B5ABB">
              <w:rPr>
                <w:rFonts w:eastAsia="Calibri"/>
                <w:i/>
                <w:iCs/>
                <w:color w:val="0000FF"/>
                <w:sz w:val="20"/>
                <w:szCs w:val="20"/>
                <w:lang w:eastAsia="en-US"/>
              </w:rPr>
              <w:t xml:space="preserve"> </w:t>
            </w:r>
            <w:r w:rsidRPr="005B5ABB">
              <w:rPr>
                <w:i/>
                <w:iCs/>
                <w:color w:val="0000FF"/>
              </w:rPr>
              <w:t xml:space="preserve"> </w:t>
            </w:r>
            <w:r w:rsidRPr="00203784">
              <w:rPr>
                <w:i/>
                <w:iCs/>
                <w:color w:val="0000FF"/>
                <w:sz w:val="20"/>
                <w:szCs w:val="20"/>
              </w:rPr>
              <w:t>š</w:t>
            </w:r>
            <w:r w:rsidRPr="00203784">
              <w:rPr>
                <w:rFonts w:eastAsia="Calibri"/>
                <w:i/>
                <w:iCs/>
                <w:color w:val="0000FF"/>
                <w:sz w:val="20"/>
                <w:szCs w:val="20"/>
                <w:lang w:eastAsia="en-US"/>
              </w:rPr>
              <w:t xml:space="preserve">o </w:t>
            </w:r>
            <w:r w:rsidRPr="005B5ABB">
              <w:rPr>
                <w:rFonts w:eastAsia="Calibri"/>
                <w:i/>
                <w:iCs/>
                <w:color w:val="0000FF"/>
                <w:sz w:val="20"/>
                <w:szCs w:val="20"/>
                <w:lang w:eastAsia="en-US"/>
              </w:rPr>
              <w:t>noteikumu 13.2.apakšpunktā minēto atbalstāmo darbību īsteno finansējuma saņēmēja  izvēlēts pakalpojuma sniedzējs</w:t>
            </w:r>
            <w:r>
              <w:rPr>
                <w:rFonts w:eastAsia="Calibri"/>
                <w:i/>
                <w:iCs/>
                <w:color w:val="0000FF"/>
                <w:sz w:val="20"/>
                <w:szCs w:val="20"/>
                <w:lang w:eastAsia="en-US"/>
              </w:rPr>
              <w:t>.</w:t>
            </w:r>
          </w:p>
          <w:p w14:paraId="0BB3DE7A" w14:textId="66B3A850" w:rsidR="00D312F8" w:rsidRPr="009A2779" w:rsidRDefault="00D312F8" w:rsidP="00D312F8">
            <w:pPr>
              <w:jc w:val="both"/>
              <w:rPr>
                <w:rFonts w:eastAsia="Calibri"/>
                <w:i/>
                <w:iCs/>
                <w:color w:val="0000FF"/>
                <w:sz w:val="20"/>
                <w:szCs w:val="20"/>
                <w:lang w:eastAsia="en-US"/>
              </w:rPr>
            </w:pP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0E6A9789" w14:textId="4C1B4ED9" w:rsidR="00D312F8" w:rsidRPr="00330517" w:rsidRDefault="00D312F8" w:rsidP="00D312F8">
            <w:pPr>
              <w:jc w:val="center"/>
              <w:rPr>
                <w:rFonts w:eastAsia="Calibri"/>
                <w:b/>
                <w:bCs/>
                <w:sz w:val="20"/>
                <w:szCs w:val="20"/>
                <w:lang w:eastAsia="en-US"/>
              </w:rPr>
            </w:pPr>
            <w:r w:rsidRPr="00330517">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41280"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68707"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6D8CF"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838B0"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3C0AF"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3C014"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CBC8B"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A154F" w14:textId="77777777" w:rsidR="00D312F8" w:rsidRPr="009A7F41" w:rsidRDefault="00D312F8" w:rsidP="00D312F8">
            <w:pPr>
              <w:contextualSpacing/>
              <w:jc w:val="right"/>
              <w:rPr>
                <w:rFonts w:eastAsia="Calibri"/>
                <w:lang w:eastAsia="en-US"/>
              </w:rPr>
            </w:pPr>
          </w:p>
        </w:tc>
      </w:tr>
      <w:tr w:rsidR="00D312F8" w:rsidRPr="00A564A5" w14:paraId="038E0CFB" w14:textId="77777777" w:rsidTr="00712760">
        <w:trPr>
          <w:trHeight w:val="246"/>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3257E729" w14:textId="713D94A5" w:rsidR="00D312F8" w:rsidRPr="00947ED3" w:rsidRDefault="00D312F8" w:rsidP="00D312F8">
            <w:pPr>
              <w:rPr>
                <w:rFonts w:eastAsia="Calibri"/>
                <w:sz w:val="20"/>
                <w:szCs w:val="20"/>
                <w:lang w:eastAsia="en-US"/>
              </w:rPr>
            </w:pPr>
            <w:r w:rsidRPr="00947ED3">
              <w:rPr>
                <w:rFonts w:eastAsia="Calibri"/>
                <w:sz w:val="20"/>
                <w:szCs w:val="20"/>
                <w:lang w:eastAsia="en-US"/>
              </w:rPr>
              <w:t>4.3.</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E49D16C" w14:textId="77777777" w:rsidR="00D312F8" w:rsidRDefault="00D312F8" w:rsidP="00D312F8">
            <w:pPr>
              <w:jc w:val="both"/>
              <w:rPr>
                <w:rFonts w:eastAsia="Calibri"/>
                <w:sz w:val="20"/>
                <w:szCs w:val="20"/>
                <w:lang w:eastAsia="en-US"/>
              </w:rPr>
            </w:pPr>
            <w:r w:rsidRPr="00BC18AC">
              <w:rPr>
                <w:rFonts w:eastAsia="Calibri"/>
                <w:sz w:val="20"/>
                <w:szCs w:val="20"/>
                <w:lang w:eastAsia="en-US"/>
              </w:rPr>
              <w:t>Vienota informācijas sniegšanas modeļa par</w:t>
            </w:r>
            <w:r w:rsidRPr="007A33E4">
              <w:rPr>
                <w:rFonts w:eastAsia="Calibri"/>
                <w:sz w:val="20"/>
                <w:szCs w:val="20"/>
                <w:lang w:eastAsia="en-US"/>
              </w:rPr>
              <w:t xml:space="preserve"> pieejamo atbalstu invaliditātes noteikšanas gadījumā </w:t>
            </w:r>
            <w:r w:rsidRPr="00BC18AC">
              <w:rPr>
                <w:rFonts w:eastAsia="Calibri"/>
                <w:sz w:val="20"/>
                <w:szCs w:val="20"/>
                <w:lang w:eastAsia="en-US"/>
              </w:rPr>
              <w:t xml:space="preserve">un </w:t>
            </w:r>
            <w:proofErr w:type="spellStart"/>
            <w:r w:rsidRPr="00BC18AC">
              <w:rPr>
                <w:rFonts w:eastAsia="Calibri"/>
                <w:sz w:val="20"/>
                <w:szCs w:val="20"/>
                <w:lang w:eastAsia="en-US"/>
              </w:rPr>
              <w:t>izmēģinājumprojekta</w:t>
            </w:r>
            <w:proofErr w:type="spellEnd"/>
            <w:r w:rsidRPr="00BC18AC">
              <w:rPr>
                <w:rFonts w:eastAsia="Calibri"/>
                <w:sz w:val="20"/>
                <w:szCs w:val="20"/>
                <w:lang w:eastAsia="en-US"/>
              </w:rPr>
              <w:t xml:space="preserve"> izmaksas</w:t>
            </w:r>
          </w:p>
          <w:p w14:paraId="512442D7" w14:textId="77777777" w:rsidR="00D312F8" w:rsidRDefault="00D312F8" w:rsidP="00D312F8">
            <w:pPr>
              <w:jc w:val="both"/>
              <w:rPr>
                <w:rFonts w:eastAsia="Calibri"/>
                <w:i/>
                <w:iCs/>
                <w:color w:val="0000FF"/>
                <w:sz w:val="20"/>
                <w:szCs w:val="20"/>
                <w:lang w:eastAsia="en-US"/>
              </w:rPr>
            </w:pPr>
            <w:r w:rsidRPr="009A2779">
              <w:rPr>
                <w:rFonts w:eastAsia="Calibri"/>
                <w:i/>
                <w:iCs/>
                <w:color w:val="0000FF"/>
                <w:sz w:val="20"/>
                <w:szCs w:val="20"/>
                <w:lang w:eastAsia="en-US"/>
              </w:rPr>
              <w:t>(MK noteikumu 13.3.apakšpunkts)</w:t>
            </w:r>
          </w:p>
          <w:p w14:paraId="714BE05D" w14:textId="087EFFEB" w:rsidR="00D312F8" w:rsidRPr="009A2779" w:rsidRDefault="00D312F8" w:rsidP="00D312F8">
            <w:pPr>
              <w:jc w:val="both"/>
              <w:rPr>
                <w:rFonts w:eastAsia="Calibri"/>
                <w:i/>
                <w:iCs/>
                <w:color w:val="0000FF"/>
                <w:sz w:val="20"/>
                <w:szCs w:val="20"/>
                <w:lang w:eastAsia="en-US"/>
              </w:rPr>
            </w:pPr>
            <w:r>
              <w:rPr>
                <w:rFonts w:eastAsia="Calibri"/>
                <w:i/>
                <w:iCs/>
                <w:color w:val="0000FF"/>
                <w:sz w:val="20"/>
                <w:szCs w:val="20"/>
                <w:lang w:eastAsia="en-US"/>
              </w:rPr>
              <w:t xml:space="preserve">Atbilstoši </w:t>
            </w:r>
            <w:r w:rsidRPr="006E690D">
              <w:rPr>
                <w:rFonts w:eastAsia="Calibri"/>
                <w:i/>
                <w:iCs/>
                <w:color w:val="0000FF"/>
                <w:sz w:val="20"/>
                <w:szCs w:val="20"/>
                <w:u w:val="single"/>
                <w:lang w:eastAsia="en-US"/>
              </w:rPr>
              <w:t>MK noteikumu 22.punktam</w:t>
            </w:r>
            <w:r>
              <w:rPr>
                <w:rFonts w:eastAsia="Calibri"/>
                <w:i/>
                <w:iCs/>
                <w:color w:val="0000FF"/>
                <w:sz w:val="20"/>
                <w:szCs w:val="20"/>
                <w:lang w:eastAsia="en-US"/>
              </w:rPr>
              <w:t xml:space="preserve"> </w:t>
            </w:r>
            <w:r>
              <w:t xml:space="preserve"> </w:t>
            </w:r>
            <w:r>
              <w:rPr>
                <w:rFonts w:eastAsia="Calibri"/>
                <w:i/>
                <w:iCs/>
                <w:color w:val="0000FF"/>
                <w:sz w:val="20"/>
                <w:szCs w:val="20"/>
                <w:lang w:eastAsia="en-US"/>
              </w:rPr>
              <w:t xml:space="preserve">šo </w:t>
            </w:r>
            <w:r w:rsidRPr="006E690D">
              <w:rPr>
                <w:rFonts w:eastAsia="Calibri"/>
                <w:i/>
                <w:iCs/>
                <w:color w:val="0000FF"/>
                <w:sz w:val="20"/>
                <w:szCs w:val="20"/>
                <w:lang w:eastAsia="en-US"/>
              </w:rPr>
              <w:t>noteikumu 13.3.apakšpunktā minēto atbalstāmo darbību īsteno finansējuma saņēmēja izvēlēts pakalpojuma sniedzējs</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06EB5323" w14:textId="166A1866" w:rsidR="00D312F8" w:rsidRPr="00330517" w:rsidRDefault="00D312F8" w:rsidP="00D312F8">
            <w:pPr>
              <w:jc w:val="center"/>
              <w:rPr>
                <w:rFonts w:eastAsia="Calibri"/>
                <w:b/>
                <w:bCs/>
                <w:sz w:val="20"/>
                <w:szCs w:val="20"/>
                <w:lang w:eastAsia="en-US"/>
              </w:rPr>
            </w:pPr>
            <w:r w:rsidRPr="00330517">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1293B" w14:textId="77777777" w:rsidR="00D312F8" w:rsidRPr="009A7F41" w:rsidRDefault="00D312F8" w:rsidP="00142BE8">
            <w:pPr>
              <w:contextualSpacing/>
              <w:jc w:val="center"/>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762CC"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605F4"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F0CF3"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09FAB"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A3159"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3EF15"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7EAF9" w14:textId="77777777" w:rsidR="00D312F8" w:rsidRPr="009A7F41" w:rsidRDefault="00D312F8" w:rsidP="00D312F8">
            <w:pPr>
              <w:contextualSpacing/>
              <w:jc w:val="right"/>
              <w:rPr>
                <w:rFonts w:eastAsia="Calibri"/>
                <w:lang w:eastAsia="en-US"/>
              </w:rPr>
            </w:pPr>
          </w:p>
        </w:tc>
      </w:tr>
      <w:tr w:rsidR="00D312F8" w:rsidRPr="00A564A5" w14:paraId="776CFAD2" w14:textId="77777777" w:rsidTr="002C07B0">
        <w:trPr>
          <w:trHeight w:val="246"/>
        </w:trPr>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00D438AF" w14:textId="77777777" w:rsidR="00D312F8" w:rsidRPr="00535A2E" w:rsidRDefault="00D312F8" w:rsidP="00D312F8">
            <w:pPr>
              <w:rPr>
                <w:rFonts w:eastAsia="Calibri"/>
                <w:b/>
                <w:bCs/>
                <w:sz w:val="20"/>
                <w:szCs w:val="20"/>
                <w:lang w:eastAsia="en-US"/>
              </w:rPr>
            </w:pPr>
            <w:r w:rsidRPr="00535A2E">
              <w:rPr>
                <w:rFonts w:eastAsia="Calibri"/>
                <w:b/>
                <w:bCs/>
                <w:sz w:val="20"/>
                <w:szCs w:val="20"/>
                <w:lang w:eastAsia="en-US"/>
              </w:rPr>
              <w:t>10.</w:t>
            </w:r>
          </w:p>
        </w:tc>
        <w:tc>
          <w:tcPr>
            <w:tcW w:w="382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88F4A5E" w14:textId="77777777" w:rsidR="00D312F8" w:rsidRPr="007A33E4" w:rsidRDefault="00D312F8" w:rsidP="00D312F8">
            <w:pPr>
              <w:jc w:val="both"/>
              <w:rPr>
                <w:rFonts w:eastAsia="Calibri"/>
                <w:b/>
                <w:bCs/>
                <w:sz w:val="20"/>
                <w:szCs w:val="20"/>
                <w:lang w:eastAsia="en-US"/>
              </w:rPr>
            </w:pPr>
            <w:r w:rsidRPr="007A33E4">
              <w:rPr>
                <w:rFonts w:eastAsia="Calibri"/>
                <w:b/>
                <w:bCs/>
                <w:sz w:val="20"/>
                <w:szCs w:val="20"/>
                <w:lang w:eastAsia="en-US"/>
              </w:rPr>
              <w:t>Informatīvo un publicitātes pasākumu izmaksas</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14:paraId="5C24EC36" w14:textId="77777777" w:rsidR="00D312F8" w:rsidRPr="007A33E4" w:rsidRDefault="00D312F8" w:rsidP="00D312F8">
            <w:pPr>
              <w:jc w:val="center"/>
              <w:rPr>
                <w:rFonts w:eastAsia="Calibri"/>
                <w:b/>
                <w:bCs/>
                <w:sz w:val="20"/>
                <w:szCs w:val="20"/>
                <w:lang w:eastAsia="en-US"/>
              </w:rPr>
            </w:pPr>
            <w:r w:rsidRPr="007A33E4">
              <w:rPr>
                <w:rFonts w:eastAsia="Calibri"/>
                <w:b/>
                <w:bCs/>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86C6C9"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4C777"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E4EDC8"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2EB6C"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E58F1"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F6CCB2"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17BCE0"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5D303" w14:textId="77777777" w:rsidR="00D312F8" w:rsidRPr="009A7F41" w:rsidRDefault="00D312F8" w:rsidP="00D312F8">
            <w:pPr>
              <w:contextualSpacing/>
              <w:jc w:val="right"/>
              <w:rPr>
                <w:rFonts w:eastAsia="Calibri"/>
                <w:lang w:eastAsia="en-US"/>
              </w:rPr>
            </w:pPr>
          </w:p>
        </w:tc>
      </w:tr>
      <w:tr w:rsidR="00D312F8" w:rsidRPr="00A564A5" w14:paraId="31EB7A84" w14:textId="77777777" w:rsidTr="00712760">
        <w:trPr>
          <w:trHeight w:val="246"/>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222B81C8" w14:textId="57C1BEDC" w:rsidR="00D312F8" w:rsidRPr="000715F7" w:rsidRDefault="00D312F8" w:rsidP="00D312F8">
            <w:pPr>
              <w:rPr>
                <w:rFonts w:eastAsia="Calibri"/>
                <w:sz w:val="20"/>
                <w:szCs w:val="20"/>
                <w:lang w:eastAsia="en-US"/>
              </w:rPr>
            </w:pPr>
            <w:r w:rsidRPr="000715F7">
              <w:rPr>
                <w:rFonts w:eastAsia="Calibri"/>
                <w:sz w:val="20"/>
                <w:szCs w:val="20"/>
                <w:lang w:eastAsia="en-US"/>
              </w:rPr>
              <w:t>10.1.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60C4F6F" w14:textId="77777777" w:rsidR="00D312F8" w:rsidRDefault="00D312F8" w:rsidP="00D312F8">
            <w:pPr>
              <w:jc w:val="both"/>
              <w:rPr>
                <w:rFonts w:eastAsia="Calibri"/>
                <w:sz w:val="20"/>
                <w:szCs w:val="20"/>
                <w:lang w:eastAsia="en-US"/>
              </w:rPr>
            </w:pPr>
            <w:r>
              <w:rPr>
                <w:rFonts w:eastAsia="Calibri"/>
                <w:sz w:val="20"/>
                <w:szCs w:val="20"/>
                <w:lang w:eastAsia="en-US"/>
              </w:rPr>
              <w:t>I</w:t>
            </w:r>
            <w:r w:rsidRPr="000715F7">
              <w:rPr>
                <w:rFonts w:eastAsia="Calibri"/>
                <w:sz w:val="20"/>
                <w:szCs w:val="20"/>
                <w:lang w:eastAsia="en-US"/>
              </w:rPr>
              <w:t>nformācijas un publicitātes pasākumu īstenošana</w:t>
            </w:r>
            <w:r>
              <w:rPr>
                <w:rFonts w:eastAsia="Calibri"/>
                <w:sz w:val="20"/>
                <w:szCs w:val="20"/>
                <w:lang w:eastAsia="en-US"/>
              </w:rPr>
              <w:t>s izmaksas</w:t>
            </w:r>
          </w:p>
          <w:p w14:paraId="7A1E9844" w14:textId="7325AFBF" w:rsidR="00D312F8" w:rsidRPr="000715F7" w:rsidRDefault="00D312F8" w:rsidP="00D312F8">
            <w:pPr>
              <w:jc w:val="both"/>
              <w:rPr>
                <w:rFonts w:eastAsia="Calibri"/>
                <w:i/>
                <w:iCs/>
                <w:color w:val="0000FF"/>
                <w:sz w:val="20"/>
                <w:szCs w:val="20"/>
                <w:lang w:eastAsia="en-US"/>
              </w:rPr>
            </w:pPr>
            <w:r w:rsidRPr="000715F7">
              <w:rPr>
                <w:rFonts w:eastAsia="Calibri"/>
                <w:i/>
                <w:iCs/>
                <w:color w:val="0000FF"/>
                <w:sz w:val="20"/>
                <w:szCs w:val="20"/>
                <w:lang w:eastAsia="en-US"/>
              </w:rPr>
              <w:t>(MK noteikumu 13.5.apakšpunkts)</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02C454E7" w14:textId="38194642" w:rsidR="00D312F8" w:rsidRPr="007A33E4" w:rsidRDefault="00D312F8" w:rsidP="00D312F8">
            <w:pPr>
              <w:jc w:val="center"/>
              <w:rPr>
                <w:rFonts w:eastAsia="Calibri"/>
                <w:b/>
                <w:bCs/>
                <w:sz w:val="20"/>
                <w:szCs w:val="20"/>
                <w:lang w:eastAsia="en-US"/>
              </w:rPr>
            </w:pPr>
            <w:r w:rsidRPr="00330517">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9E07C"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5C23A"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8F8FF"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524E1"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4A834"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58BE8"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54C3F"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B0E96" w14:textId="77777777" w:rsidR="00D312F8" w:rsidRPr="009A7F41" w:rsidRDefault="00D312F8" w:rsidP="00D312F8">
            <w:pPr>
              <w:contextualSpacing/>
              <w:jc w:val="right"/>
              <w:rPr>
                <w:rFonts w:eastAsia="Calibri"/>
                <w:lang w:eastAsia="en-US"/>
              </w:rPr>
            </w:pPr>
          </w:p>
        </w:tc>
      </w:tr>
      <w:tr w:rsidR="00D312F8" w:rsidRPr="00A564A5" w14:paraId="6333E109" w14:textId="77777777" w:rsidTr="002C07B0">
        <w:trPr>
          <w:trHeight w:val="126"/>
        </w:trPr>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2ADF373D" w14:textId="77777777" w:rsidR="00D312F8" w:rsidRPr="00535A2E" w:rsidRDefault="00D312F8" w:rsidP="00D312F8">
            <w:pPr>
              <w:rPr>
                <w:rFonts w:eastAsia="Calibri"/>
                <w:bCs/>
                <w:sz w:val="20"/>
                <w:szCs w:val="20"/>
                <w:lang w:eastAsia="en-US"/>
              </w:rPr>
            </w:pPr>
            <w:r w:rsidRPr="00535A2E">
              <w:rPr>
                <w:rFonts w:eastAsia="Calibri"/>
                <w:b/>
                <w:bCs/>
                <w:sz w:val="20"/>
                <w:szCs w:val="20"/>
                <w:lang w:eastAsia="en-US"/>
              </w:rPr>
              <w:t>13.</w:t>
            </w:r>
          </w:p>
        </w:tc>
        <w:tc>
          <w:tcPr>
            <w:tcW w:w="382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056D6D5" w14:textId="77777777" w:rsidR="00D312F8" w:rsidRPr="007A33E4" w:rsidRDefault="00D312F8" w:rsidP="00D312F8">
            <w:pPr>
              <w:jc w:val="both"/>
              <w:rPr>
                <w:rFonts w:eastAsia="Calibri"/>
                <w:b/>
                <w:bCs/>
                <w:sz w:val="20"/>
                <w:szCs w:val="20"/>
                <w:lang w:eastAsia="en-US"/>
              </w:rPr>
            </w:pPr>
            <w:r w:rsidRPr="007A33E4">
              <w:rPr>
                <w:rFonts w:eastAsia="Calibri"/>
                <w:b/>
                <w:bCs/>
                <w:sz w:val="20"/>
                <w:szCs w:val="20"/>
                <w:lang w:eastAsia="en-US"/>
              </w:rPr>
              <w:t>Pārējās projekta īstenošanas izmaksas</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14:paraId="2E7C81A5" w14:textId="7F36CDC7" w:rsidR="00D312F8" w:rsidRPr="007A33E4" w:rsidRDefault="00D312F8" w:rsidP="00D312F8">
            <w:pPr>
              <w:jc w:val="center"/>
              <w:rPr>
                <w:rFonts w:eastAsia="Calibri"/>
                <w:b/>
                <w:bCs/>
                <w:sz w:val="20"/>
                <w:szCs w:val="20"/>
                <w:lang w:eastAsia="en-US"/>
              </w:rPr>
            </w:pPr>
            <w:r w:rsidRPr="007A33E4">
              <w:rPr>
                <w:rFonts w:eastAsia="Calibri"/>
                <w:b/>
                <w:bCs/>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66FBA"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93C24"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04F771"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54CAA"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AB12D0"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FD9579"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C099E"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E9B0E4" w14:textId="77777777" w:rsidR="00D312F8" w:rsidRPr="009A7F41" w:rsidRDefault="00D312F8" w:rsidP="00D312F8">
            <w:pPr>
              <w:contextualSpacing/>
              <w:jc w:val="right"/>
              <w:rPr>
                <w:rFonts w:eastAsia="Calibri"/>
                <w:lang w:eastAsia="en-US"/>
              </w:rPr>
            </w:pPr>
          </w:p>
        </w:tc>
      </w:tr>
      <w:tr w:rsidR="00D312F8" w:rsidRPr="00A564A5" w14:paraId="48EB2041" w14:textId="77777777" w:rsidTr="00712760">
        <w:trPr>
          <w:trHeight w:val="126"/>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300551AA" w14:textId="6EDDE96E" w:rsidR="00D312F8" w:rsidRPr="00BC18AC" w:rsidRDefault="00D312F8" w:rsidP="00D312F8">
            <w:pPr>
              <w:rPr>
                <w:rFonts w:eastAsia="Calibri"/>
                <w:sz w:val="20"/>
                <w:szCs w:val="20"/>
                <w:lang w:eastAsia="en-US"/>
              </w:rPr>
            </w:pPr>
            <w:r w:rsidRPr="002C0FFF">
              <w:rPr>
                <w:rFonts w:eastAsia="Calibri"/>
                <w:sz w:val="20"/>
                <w:szCs w:val="20"/>
                <w:lang w:eastAsia="en-US"/>
              </w:rPr>
              <w:t>13.1.</w:t>
            </w:r>
          </w:p>
        </w:tc>
        <w:tc>
          <w:tcPr>
            <w:tcW w:w="382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85794A9" w14:textId="2439942C" w:rsidR="00D312F8" w:rsidRDefault="00D312F8" w:rsidP="00D312F8">
            <w:pPr>
              <w:jc w:val="both"/>
              <w:rPr>
                <w:rFonts w:eastAsia="Calibri"/>
                <w:sz w:val="20"/>
                <w:szCs w:val="20"/>
                <w:lang w:eastAsia="en-US"/>
              </w:rPr>
            </w:pPr>
            <w:r>
              <w:rPr>
                <w:rFonts w:eastAsia="Calibri"/>
                <w:sz w:val="20"/>
                <w:szCs w:val="20"/>
                <w:lang w:eastAsia="en-US"/>
              </w:rPr>
              <w:t>S</w:t>
            </w:r>
            <w:r w:rsidRPr="00AA4311">
              <w:rPr>
                <w:rFonts w:eastAsia="Calibri"/>
                <w:sz w:val="20"/>
                <w:szCs w:val="20"/>
                <w:lang w:eastAsia="en-US"/>
              </w:rPr>
              <w:t>abiedrības izpratnes un informētības paaugstināšanas pasākumu īstenošana</w:t>
            </w:r>
            <w:r>
              <w:rPr>
                <w:rFonts w:eastAsia="Calibri"/>
                <w:sz w:val="20"/>
                <w:szCs w:val="20"/>
                <w:lang w:eastAsia="en-US"/>
              </w:rPr>
              <w:t>s</w:t>
            </w:r>
            <w:r w:rsidRPr="00AA4311">
              <w:rPr>
                <w:rFonts w:eastAsia="Calibri"/>
                <w:sz w:val="20"/>
                <w:szCs w:val="20"/>
                <w:lang w:eastAsia="en-US"/>
              </w:rPr>
              <w:t xml:space="preserve"> par aktualitātēm invaliditātes noteikšanas, </w:t>
            </w:r>
            <w:r w:rsidRPr="00AA4311">
              <w:rPr>
                <w:rFonts w:eastAsia="Calibri"/>
                <w:sz w:val="20"/>
                <w:szCs w:val="20"/>
                <w:lang w:eastAsia="en-US"/>
              </w:rPr>
              <w:lastRenderedPageBreak/>
              <w:t>darbspējas un funkcionēšanas ierobežojumu vērtēšanas procesā</w:t>
            </w:r>
            <w:r>
              <w:rPr>
                <w:rFonts w:eastAsia="Calibri"/>
                <w:sz w:val="20"/>
                <w:szCs w:val="20"/>
                <w:lang w:eastAsia="en-US"/>
              </w:rPr>
              <w:t xml:space="preserve"> izmaksas</w:t>
            </w:r>
          </w:p>
          <w:p w14:paraId="28D32EFA" w14:textId="77777777" w:rsidR="00D312F8" w:rsidRDefault="00D312F8" w:rsidP="00D312F8">
            <w:pPr>
              <w:jc w:val="both"/>
              <w:rPr>
                <w:rFonts w:eastAsia="Calibri"/>
                <w:i/>
                <w:iCs/>
                <w:color w:val="0000FF"/>
                <w:sz w:val="20"/>
                <w:szCs w:val="20"/>
                <w:lang w:eastAsia="en-US"/>
              </w:rPr>
            </w:pPr>
            <w:r w:rsidRPr="000715F7">
              <w:rPr>
                <w:rFonts w:eastAsia="Calibri"/>
                <w:i/>
                <w:iCs/>
                <w:color w:val="0000FF"/>
                <w:sz w:val="20"/>
                <w:szCs w:val="20"/>
                <w:lang w:eastAsia="en-US"/>
              </w:rPr>
              <w:t>(MK noteikumu 13.4.apakšpunkts)</w:t>
            </w:r>
          </w:p>
          <w:p w14:paraId="571AC039" w14:textId="09A86397" w:rsidR="00D312F8" w:rsidRPr="000715F7" w:rsidRDefault="00D312F8" w:rsidP="00D312F8">
            <w:pPr>
              <w:jc w:val="both"/>
              <w:rPr>
                <w:rFonts w:eastAsia="Calibri"/>
                <w:i/>
                <w:iCs/>
                <w:color w:val="0000FF"/>
                <w:sz w:val="20"/>
                <w:szCs w:val="20"/>
                <w:lang w:eastAsia="en-US"/>
              </w:rPr>
            </w:pPr>
            <w:r>
              <w:rPr>
                <w:rFonts w:eastAsia="Calibri"/>
                <w:i/>
                <w:iCs/>
                <w:color w:val="0000FF"/>
                <w:sz w:val="20"/>
                <w:szCs w:val="20"/>
                <w:lang w:eastAsia="en-US"/>
              </w:rPr>
              <w:t xml:space="preserve">Atbilstoši </w:t>
            </w:r>
            <w:r w:rsidRPr="00785905">
              <w:rPr>
                <w:rFonts w:eastAsia="Calibri"/>
                <w:i/>
                <w:iCs/>
                <w:color w:val="0000FF"/>
                <w:sz w:val="20"/>
                <w:szCs w:val="20"/>
                <w:u w:val="single"/>
                <w:lang w:eastAsia="en-US"/>
              </w:rPr>
              <w:t>MK noteikumu 23.punktam</w:t>
            </w:r>
            <w:r>
              <w:rPr>
                <w:rFonts w:eastAsia="Calibri"/>
                <w:i/>
                <w:iCs/>
                <w:color w:val="0000FF"/>
                <w:sz w:val="20"/>
                <w:szCs w:val="20"/>
                <w:lang w:eastAsia="en-US"/>
              </w:rPr>
              <w:t xml:space="preserve"> š</w:t>
            </w:r>
            <w:r w:rsidRPr="00785905">
              <w:rPr>
                <w:rFonts w:eastAsia="Calibri"/>
                <w:i/>
                <w:iCs/>
                <w:color w:val="0000FF"/>
                <w:sz w:val="20"/>
                <w:szCs w:val="20"/>
                <w:lang w:eastAsia="en-US"/>
              </w:rPr>
              <w:t>o noteikumu 13.4.apakšpunktā minēto atbalstāmo darbību īsteno finansējuma saņēmēja īstenošanas personāls un finansējuma saņēmēja izvēlēts pakalpojuma sniedzējs</w:t>
            </w:r>
            <w:r>
              <w:rPr>
                <w:rFonts w:eastAsia="Calibri"/>
                <w:i/>
                <w:iCs/>
                <w:color w:val="0000FF"/>
                <w:sz w:val="20"/>
                <w:szCs w:val="20"/>
                <w:lang w:eastAsia="en-US"/>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14:paraId="384D1FE7" w14:textId="74814B7E" w:rsidR="00D312F8" w:rsidRPr="00535A2E" w:rsidRDefault="00D312F8" w:rsidP="00D312F8">
            <w:pPr>
              <w:jc w:val="center"/>
              <w:rPr>
                <w:rFonts w:eastAsia="Calibri"/>
                <w:sz w:val="20"/>
                <w:szCs w:val="20"/>
                <w:lang w:eastAsia="en-US"/>
              </w:rPr>
            </w:pPr>
            <w:r w:rsidRPr="00330517">
              <w:rPr>
                <w:rFonts w:eastAsia="Calibri"/>
                <w:sz w:val="20"/>
                <w:szCs w:val="20"/>
                <w:lang w:eastAsia="en-US"/>
              </w:rPr>
              <w:lastRenderedPageBreak/>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A88E"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7F593"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4E5C5"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F671E"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3DEB7"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3CCD9"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68DC8"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9F4A5" w14:textId="77777777" w:rsidR="00D312F8" w:rsidRPr="009A7F41" w:rsidRDefault="00D312F8" w:rsidP="00D312F8">
            <w:pPr>
              <w:contextualSpacing/>
              <w:jc w:val="right"/>
              <w:rPr>
                <w:rFonts w:eastAsia="Calibri"/>
                <w:lang w:eastAsia="en-US"/>
              </w:rPr>
            </w:pPr>
          </w:p>
        </w:tc>
      </w:tr>
      <w:tr w:rsidR="00D312F8" w:rsidRPr="00A564A5" w14:paraId="09F89FD6" w14:textId="77777777" w:rsidTr="6B37869D">
        <w:trPr>
          <w:trHeight w:val="126"/>
        </w:trPr>
        <w:tc>
          <w:tcPr>
            <w:tcW w:w="709" w:type="dxa"/>
            <w:tcBorders>
              <w:top w:val="nil"/>
              <w:left w:val="single" w:sz="4" w:space="0" w:color="auto"/>
              <w:bottom w:val="single" w:sz="4" w:space="0" w:color="auto"/>
              <w:right w:val="nil"/>
            </w:tcBorders>
            <w:shd w:val="clear" w:color="auto" w:fill="auto"/>
            <w:vAlign w:val="center"/>
          </w:tcPr>
          <w:p w14:paraId="01AFE5CA" w14:textId="4CD2298A" w:rsidR="00D312F8" w:rsidRPr="00AA4311" w:rsidRDefault="00D312F8" w:rsidP="00D312F8">
            <w:pPr>
              <w:rPr>
                <w:rFonts w:eastAsia="Calibri"/>
                <w:sz w:val="16"/>
                <w:szCs w:val="16"/>
                <w:lang w:eastAsia="en-US"/>
              </w:rPr>
            </w:pPr>
            <w:r w:rsidRPr="00AA4311">
              <w:rPr>
                <w:rFonts w:eastAsia="Calibri"/>
                <w:sz w:val="16"/>
                <w:szCs w:val="16"/>
                <w:lang w:eastAsia="en-US"/>
              </w:rPr>
              <w:t>13.1.1.</w:t>
            </w:r>
          </w:p>
        </w:tc>
        <w:tc>
          <w:tcPr>
            <w:tcW w:w="3828" w:type="dxa"/>
            <w:tcBorders>
              <w:top w:val="nil"/>
              <w:left w:val="single" w:sz="4" w:space="0" w:color="auto"/>
              <w:bottom w:val="single" w:sz="4" w:space="0" w:color="auto"/>
              <w:right w:val="single" w:sz="4" w:space="0" w:color="auto"/>
            </w:tcBorders>
            <w:shd w:val="clear" w:color="auto" w:fill="auto"/>
            <w:vAlign w:val="center"/>
          </w:tcPr>
          <w:p w14:paraId="57E68035" w14:textId="2975E24B" w:rsidR="00D312F8" w:rsidRDefault="00D312F8" w:rsidP="00D312F8">
            <w:pPr>
              <w:jc w:val="both"/>
              <w:rPr>
                <w:rFonts w:eastAsia="Calibri"/>
                <w:sz w:val="20"/>
                <w:szCs w:val="20"/>
                <w:lang w:eastAsia="en-US"/>
              </w:rPr>
            </w:pPr>
            <w:r>
              <w:rPr>
                <w:rFonts w:eastAsia="Calibri"/>
                <w:sz w:val="20"/>
                <w:szCs w:val="20"/>
                <w:lang w:eastAsia="en-US"/>
              </w:rPr>
              <w:t>I</w:t>
            </w:r>
            <w:r w:rsidRPr="00785905">
              <w:rPr>
                <w:rFonts w:eastAsia="Calibri"/>
                <w:sz w:val="20"/>
                <w:szCs w:val="20"/>
                <w:lang w:eastAsia="en-US"/>
              </w:rPr>
              <w:t>nformatīvi izglītojoš</w:t>
            </w:r>
            <w:r>
              <w:rPr>
                <w:rFonts w:eastAsia="Calibri"/>
                <w:sz w:val="20"/>
                <w:szCs w:val="20"/>
                <w:lang w:eastAsia="en-US"/>
              </w:rPr>
              <w:t>u</w:t>
            </w:r>
            <w:r w:rsidRPr="00785905">
              <w:rPr>
                <w:rFonts w:eastAsia="Calibri"/>
                <w:sz w:val="20"/>
                <w:szCs w:val="20"/>
                <w:lang w:eastAsia="en-US"/>
              </w:rPr>
              <w:t xml:space="preserve"> pasākumu</w:t>
            </w:r>
            <w:r>
              <w:rPr>
                <w:rFonts w:eastAsia="Calibri"/>
                <w:sz w:val="20"/>
                <w:szCs w:val="20"/>
                <w:lang w:eastAsia="en-US"/>
              </w:rPr>
              <w:t xml:space="preserve"> organizēšanas</w:t>
            </w:r>
            <w:r w:rsidRPr="00785905">
              <w:rPr>
                <w:rFonts w:eastAsia="Calibri"/>
                <w:sz w:val="20"/>
                <w:szCs w:val="20"/>
                <w:lang w:eastAsia="en-US"/>
              </w:rPr>
              <w:t>, tai skaitā semināru, konferen</w:t>
            </w:r>
            <w:r>
              <w:rPr>
                <w:rFonts w:eastAsia="Calibri"/>
                <w:sz w:val="20"/>
                <w:szCs w:val="20"/>
                <w:lang w:eastAsia="en-US"/>
              </w:rPr>
              <w:t>ču</w:t>
            </w:r>
            <w:r w:rsidRPr="00785905">
              <w:rPr>
                <w:rFonts w:eastAsia="Calibri"/>
                <w:sz w:val="20"/>
                <w:szCs w:val="20"/>
                <w:lang w:eastAsia="en-US"/>
              </w:rPr>
              <w:t>, atvērto durvju dien</w:t>
            </w:r>
            <w:r>
              <w:rPr>
                <w:rFonts w:eastAsia="Calibri"/>
                <w:sz w:val="20"/>
                <w:szCs w:val="20"/>
                <w:lang w:eastAsia="en-US"/>
              </w:rPr>
              <w:t>u</w:t>
            </w:r>
            <w:r w:rsidRPr="00785905">
              <w:rPr>
                <w:rFonts w:eastAsia="Calibri"/>
                <w:sz w:val="20"/>
                <w:szCs w:val="20"/>
                <w:lang w:eastAsia="en-US"/>
              </w:rPr>
              <w:t xml:space="preserve"> un citu pasākumu</w:t>
            </w:r>
            <w:r>
              <w:rPr>
                <w:rFonts w:eastAsia="Calibri"/>
                <w:sz w:val="20"/>
                <w:szCs w:val="20"/>
                <w:lang w:eastAsia="en-US"/>
              </w:rPr>
              <w:t xml:space="preserve"> izmaksas</w:t>
            </w:r>
          </w:p>
          <w:p w14:paraId="540F2D01" w14:textId="36290ABD" w:rsidR="00D312F8" w:rsidRPr="00AA4311" w:rsidRDefault="00D312F8" w:rsidP="00D312F8">
            <w:pPr>
              <w:jc w:val="both"/>
              <w:rPr>
                <w:rFonts w:eastAsia="Calibri"/>
                <w:i/>
                <w:iCs/>
                <w:color w:val="0000FF"/>
                <w:sz w:val="20"/>
                <w:szCs w:val="20"/>
                <w:lang w:eastAsia="en-US"/>
              </w:rPr>
            </w:pPr>
            <w:r w:rsidRPr="00AA4311">
              <w:rPr>
                <w:rFonts w:eastAsia="Calibri"/>
                <w:i/>
                <w:iCs/>
                <w:color w:val="0000FF"/>
                <w:sz w:val="20"/>
                <w:szCs w:val="20"/>
                <w:lang w:eastAsia="en-US"/>
              </w:rPr>
              <w:t>(MK noteikumu 2</w:t>
            </w:r>
            <w:r>
              <w:rPr>
                <w:rFonts w:eastAsia="Calibri"/>
                <w:i/>
                <w:iCs/>
                <w:color w:val="0000FF"/>
                <w:sz w:val="20"/>
                <w:szCs w:val="20"/>
                <w:lang w:eastAsia="en-US"/>
              </w:rPr>
              <w:t>3</w:t>
            </w:r>
            <w:r w:rsidRPr="00AA4311">
              <w:rPr>
                <w:rFonts w:eastAsia="Calibri"/>
                <w:i/>
                <w:iCs/>
                <w:color w:val="0000FF"/>
                <w:sz w:val="20"/>
                <w:szCs w:val="20"/>
                <w:lang w:eastAsia="en-US"/>
              </w:rPr>
              <w:t>.1.apakšpunkts)</w:t>
            </w:r>
          </w:p>
        </w:tc>
        <w:tc>
          <w:tcPr>
            <w:tcW w:w="850" w:type="dxa"/>
            <w:tcBorders>
              <w:top w:val="nil"/>
              <w:left w:val="nil"/>
              <w:bottom w:val="single" w:sz="4" w:space="0" w:color="auto"/>
              <w:right w:val="single" w:sz="4" w:space="0" w:color="auto"/>
            </w:tcBorders>
            <w:shd w:val="clear" w:color="auto" w:fill="auto"/>
            <w:vAlign w:val="center"/>
          </w:tcPr>
          <w:p w14:paraId="653E692A" w14:textId="1F3A18E3" w:rsidR="00D312F8" w:rsidRPr="00535A2E" w:rsidRDefault="00D312F8" w:rsidP="00D312F8">
            <w:pPr>
              <w:jc w:val="center"/>
              <w:rPr>
                <w:rFonts w:eastAsia="Calibri"/>
                <w:sz w:val="20"/>
                <w:szCs w:val="20"/>
                <w:lang w:eastAsia="en-US"/>
              </w:rPr>
            </w:pPr>
            <w:r w:rsidRPr="00330517">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554D05"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788DB6"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1513C"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F66DFE"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E6AB92"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50FB72"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CB2479"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430A8D" w14:textId="77777777" w:rsidR="00D312F8" w:rsidRPr="009A7F41" w:rsidRDefault="00D312F8" w:rsidP="00D312F8">
            <w:pPr>
              <w:contextualSpacing/>
              <w:jc w:val="right"/>
              <w:rPr>
                <w:rFonts w:eastAsia="Calibri"/>
                <w:lang w:eastAsia="en-US"/>
              </w:rPr>
            </w:pPr>
          </w:p>
        </w:tc>
      </w:tr>
      <w:tr w:rsidR="00D312F8" w:rsidRPr="00A564A5" w14:paraId="342F1EF7" w14:textId="77777777" w:rsidTr="6B37869D">
        <w:trPr>
          <w:trHeight w:val="126"/>
        </w:trPr>
        <w:tc>
          <w:tcPr>
            <w:tcW w:w="709" w:type="dxa"/>
            <w:tcBorders>
              <w:top w:val="nil"/>
              <w:left w:val="single" w:sz="4" w:space="0" w:color="auto"/>
              <w:bottom w:val="single" w:sz="4" w:space="0" w:color="auto"/>
              <w:right w:val="nil"/>
            </w:tcBorders>
            <w:shd w:val="clear" w:color="auto" w:fill="auto"/>
            <w:vAlign w:val="center"/>
          </w:tcPr>
          <w:p w14:paraId="560C249E" w14:textId="1DEE591B" w:rsidR="00D312F8" w:rsidRPr="00AA4311" w:rsidRDefault="00D312F8" w:rsidP="00D312F8">
            <w:pPr>
              <w:rPr>
                <w:rFonts w:eastAsia="Calibri"/>
                <w:sz w:val="16"/>
                <w:szCs w:val="16"/>
                <w:lang w:eastAsia="en-US"/>
              </w:rPr>
            </w:pPr>
            <w:r w:rsidRPr="00AA4311">
              <w:rPr>
                <w:rFonts w:eastAsia="Calibri"/>
                <w:sz w:val="16"/>
                <w:szCs w:val="16"/>
                <w:lang w:eastAsia="en-US"/>
              </w:rPr>
              <w:t>13.1.2.</w:t>
            </w:r>
          </w:p>
        </w:tc>
        <w:tc>
          <w:tcPr>
            <w:tcW w:w="3828" w:type="dxa"/>
            <w:tcBorders>
              <w:top w:val="nil"/>
              <w:left w:val="single" w:sz="4" w:space="0" w:color="auto"/>
              <w:bottom w:val="single" w:sz="4" w:space="0" w:color="auto"/>
              <w:right w:val="single" w:sz="4" w:space="0" w:color="auto"/>
            </w:tcBorders>
            <w:shd w:val="clear" w:color="auto" w:fill="auto"/>
            <w:vAlign w:val="center"/>
          </w:tcPr>
          <w:p w14:paraId="6445E30E" w14:textId="77777777" w:rsidR="00D312F8" w:rsidRDefault="00D312F8" w:rsidP="00D312F8">
            <w:pPr>
              <w:jc w:val="both"/>
              <w:rPr>
                <w:rFonts w:eastAsia="Calibri"/>
                <w:sz w:val="20"/>
                <w:szCs w:val="20"/>
                <w:lang w:eastAsia="en-US"/>
              </w:rPr>
            </w:pPr>
            <w:r>
              <w:rPr>
                <w:rFonts w:eastAsia="Calibri"/>
                <w:sz w:val="20"/>
                <w:szCs w:val="20"/>
                <w:lang w:eastAsia="en-US"/>
              </w:rPr>
              <w:t>I</w:t>
            </w:r>
            <w:r w:rsidRPr="00BC18AC">
              <w:rPr>
                <w:rFonts w:eastAsia="Calibri"/>
                <w:sz w:val="20"/>
                <w:szCs w:val="20"/>
                <w:lang w:eastAsia="en-US"/>
              </w:rPr>
              <w:t>nformatīvo materiālu izstrādes un izplatīšanas izmak</w:t>
            </w:r>
            <w:r>
              <w:rPr>
                <w:rFonts w:eastAsia="Calibri"/>
                <w:sz w:val="20"/>
                <w:szCs w:val="20"/>
                <w:lang w:eastAsia="en-US"/>
              </w:rPr>
              <w:t>s</w:t>
            </w:r>
            <w:r w:rsidRPr="00BC18AC">
              <w:rPr>
                <w:rFonts w:eastAsia="Calibri"/>
                <w:sz w:val="20"/>
                <w:szCs w:val="20"/>
                <w:lang w:eastAsia="en-US"/>
              </w:rPr>
              <w:t>as</w:t>
            </w:r>
          </w:p>
          <w:p w14:paraId="2AE5B4F1" w14:textId="3204FA12" w:rsidR="00D312F8" w:rsidRPr="00AA4311" w:rsidRDefault="00D312F8" w:rsidP="00D312F8">
            <w:pPr>
              <w:jc w:val="both"/>
              <w:rPr>
                <w:rFonts w:eastAsia="Calibri"/>
                <w:i/>
                <w:iCs/>
                <w:color w:val="0000FF"/>
                <w:sz w:val="20"/>
                <w:szCs w:val="20"/>
                <w:lang w:eastAsia="en-US"/>
              </w:rPr>
            </w:pPr>
            <w:r w:rsidRPr="00AA4311">
              <w:rPr>
                <w:rFonts w:eastAsia="Calibri"/>
                <w:i/>
                <w:iCs/>
                <w:color w:val="0000FF"/>
                <w:sz w:val="20"/>
                <w:szCs w:val="20"/>
                <w:lang w:eastAsia="en-US"/>
              </w:rPr>
              <w:t>(MK noteikumu 23.2.papakšpunkts)</w:t>
            </w:r>
          </w:p>
        </w:tc>
        <w:tc>
          <w:tcPr>
            <w:tcW w:w="850" w:type="dxa"/>
            <w:tcBorders>
              <w:top w:val="nil"/>
              <w:left w:val="nil"/>
              <w:bottom w:val="single" w:sz="4" w:space="0" w:color="auto"/>
              <w:right w:val="single" w:sz="4" w:space="0" w:color="auto"/>
            </w:tcBorders>
            <w:shd w:val="clear" w:color="auto" w:fill="auto"/>
            <w:vAlign w:val="center"/>
          </w:tcPr>
          <w:p w14:paraId="495B3879" w14:textId="331B7A59" w:rsidR="00D312F8" w:rsidRPr="00330517" w:rsidRDefault="002C07B0" w:rsidP="00D312F8">
            <w:pPr>
              <w:jc w:val="center"/>
              <w:rPr>
                <w:rFonts w:eastAsia="Calibri"/>
                <w:sz w:val="20"/>
                <w:szCs w:val="20"/>
                <w:lang w:eastAsia="en-US"/>
              </w:rPr>
            </w:pPr>
            <w:r w:rsidRPr="002C07B0">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925944"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776157"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DE2611"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671D63"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DF362F" w14:textId="77777777" w:rsidR="00D312F8" w:rsidRPr="009A7F41" w:rsidRDefault="00D312F8" w:rsidP="00D312F8">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E6D09" w14:textId="77777777" w:rsidR="00D312F8" w:rsidRPr="009A7F41" w:rsidRDefault="00D312F8" w:rsidP="00D312F8">
            <w:pPr>
              <w:contextualSpacing/>
              <w:jc w:val="right"/>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9C272"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455087" w14:textId="77777777" w:rsidR="00D312F8" w:rsidRPr="009A7F41" w:rsidRDefault="00D312F8" w:rsidP="00D312F8">
            <w:pPr>
              <w:contextualSpacing/>
              <w:jc w:val="right"/>
              <w:rPr>
                <w:rFonts w:eastAsia="Calibri"/>
                <w:lang w:eastAsia="en-US"/>
              </w:rPr>
            </w:pPr>
          </w:p>
        </w:tc>
      </w:tr>
      <w:tr w:rsidR="00D312F8" w:rsidRPr="00A564A5" w14:paraId="5888A6BD" w14:textId="77777777" w:rsidTr="6B37869D">
        <w:trPr>
          <w:trHeight w:val="424"/>
        </w:trPr>
        <w:tc>
          <w:tcPr>
            <w:tcW w:w="709" w:type="dxa"/>
            <w:tcBorders>
              <w:top w:val="single" w:sz="4" w:space="0" w:color="auto"/>
              <w:left w:val="single" w:sz="4" w:space="0" w:color="auto"/>
              <w:bottom w:val="single" w:sz="4" w:space="0" w:color="auto"/>
              <w:right w:val="nil"/>
            </w:tcBorders>
            <w:shd w:val="clear" w:color="auto" w:fill="auto"/>
            <w:vAlign w:val="center"/>
          </w:tcPr>
          <w:p w14:paraId="584D0EAE" w14:textId="77777777" w:rsidR="00D312F8" w:rsidRPr="003D1A85" w:rsidRDefault="00D312F8" w:rsidP="00D312F8">
            <w:pPr>
              <w:contextualSpacing/>
              <w:rPr>
                <w:rFonts w:eastAsia="Calibri"/>
                <w:b/>
                <w:bCs/>
                <w:color w:val="FF0000"/>
                <w:sz w:val="20"/>
                <w:szCs w:val="20"/>
                <w:highlight w:val="yellow"/>
                <w:lang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8FF15" w14:textId="77777777" w:rsidR="00D312F8" w:rsidRPr="007A33E4" w:rsidRDefault="00D312F8" w:rsidP="00D312F8">
            <w:pPr>
              <w:contextualSpacing/>
              <w:rPr>
                <w:rFonts w:eastAsia="Calibri"/>
                <w:b/>
                <w:bCs/>
                <w:sz w:val="20"/>
                <w:szCs w:val="20"/>
                <w:highlight w:val="yellow"/>
                <w:lang w:eastAsia="en-US"/>
              </w:rPr>
            </w:pPr>
            <w:r w:rsidRPr="007A33E4">
              <w:rPr>
                <w:rFonts w:eastAsia="Calibri"/>
                <w:b/>
                <w:bCs/>
                <w:sz w:val="20"/>
                <w:szCs w:val="20"/>
                <w:lang w:eastAsia="en-US"/>
              </w:rPr>
              <w:t>KOPĀ</w:t>
            </w:r>
          </w:p>
        </w:tc>
        <w:tc>
          <w:tcPr>
            <w:tcW w:w="850" w:type="dxa"/>
            <w:tcBorders>
              <w:top w:val="single" w:sz="4" w:space="0" w:color="auto"/>
              <w:left w:val="nil"/>
              <w:bottom w:val="single" w:sz="4" w:space="0" w:color="auto"/>
              <w:right w:val="single" w:sz="4" w:space="0" w:color="auto"/>
            </w:tcBorders>
            <w:shd w:val="clear" w:color="auto" w:fill="auto"/>
            <w:vAlign w:val="center"/>
          </w:tcPr>
          <w:p w14:paraId="689E823F" w14:textId="77777777" w:rsidR="00D312F8" w:rsidRPr="00535A2E" w:rsidRDefault="00D312F8" w:rsidP="00D312F8">
            <w:pPr>
              <w:contextualSpacing/>
              <w:jc w:val="center"/>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79EE1" w14:textId="77777777" w:rsidR="00D312F8" w:rsidRPr="00A564A5" w:rsidRDefault="00D312F8" w:rsidP="00D312F8">
            <w:pPr>
              <w:contextualSpacing/>
              <w:jc w:val="right"/>
              <w:rPr>
                <w:rFonts w:eastAsia="Calibri"/>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96D81B" w14:textId="77777777" w:rsidR="00D312F8" w:rsidRPr="00A564A5" w:rsidRDefault="00D312F8" w:rsidP="00D312F8">
            <w:pPr>
              <w:contextualSpacing/>
              <w:jc w:val="right"/>
              <w:rPr>
                <w:rFonts w:eastAsia="Calibri"/>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ED70C1" w14:textId="77777777" w:rsidR="00D312F8" w:rsidRPr="00A564A5" w:rsidRDefault="00D312F8" w:rsidP="00D312F8">
            <w:pPr>
              <w:contextualSpacing/>
              <w:jc w:val="right"/>
              <w:rPr>
                <w:rFonts w:eastAsia="Calibri"/>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0B7A27" w14:textId="77777777" w:rsidR="00D312F8" w:rsidRPr="00A564A5" w:rsidRDefault="00D312F8" w:rsidP="00D312F8">
            <w:pPr>
              <w:contextualSpacing/>
              <w:jc w:val="right"/>
              <w:rPr>
                <w:rFonts w:eastAsia="Calibri"/>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59DC13" w14:textId="77777777" w:rsidR="00D312F8" w:rsidRPr="00A564A5" w:rsidRDefault="00D312F8" w:rsidP="00D312F8">
            <w:pPr>
              <w:contextualSpacing/>
              <w:jc w:val="right"/>
              <w:rPr>
                <w:rFonts w:eastAsia="Calibri"/>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7754" w14:textId="77777777" w:rsidR="00D312F8" w:rsidRPr="00A564A5" w:rsidRDefault="00D312F8" w:rsidP="00D312F8">
            <w:pPr>
              <w:contextualSpacing/>
              <w:jc w:val="right"/>
              <w:rPr>
                <w:rFonts w:eastAsia="Calibri"/>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5AB4B9" w14:textId="77777777" w:rsidR="00D312F8" w:rsidRPr="00A564A5" w:rsidRDefault="00D312F8" w:rsidP="00D312F8">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D3EF1B" w14:textId="77777777" w:rsidR="00D312F8" w:rsidRPr="00A564A5" w:rsidRDefault="00D312F8" w:rsidP="00D312F8">
            <w:pPr>
              <w:contextualSpacing/>
              <w:jc w:val="right"/>
              <w:rPr>
                <w:rFonts w:eastAsia="Calibri"/>
                <w:highlight w:val="yellow"/>
                <w:lang w:eastAsia="en-US"/>
              </w:rPr>
            </w:pPr>
          </w:p>
        </w:tc>
      </w:tr>
    </w:tbl>
    <w:p w14:paraId="09844CDF" w14:textId="0991417A" w:rsidR="00E63396" w:rsidRDefault="00E63396" w:rsidP="0074453B">
      <w:pPr>
        <w:rPr>
          <w:i/>
          <w:iCs/>
          <w:color w:val="0000FF"/>
        </w:rPr>
      </w:pPr>
    </w:p>
    <w:p w14:paraId="48F97240" w14:textId="24A0CB82" w:rsidR="00E63396" w:rsidRDefault="00E63396" w:rsidP="0074453B">
      <w:pPr>
        <w:rPr>
          <w:i/>
          <w:iCs/>
          <w:color w:val="0000FF"/>
        </w:rPr>
      </w:pPr>
    </w:p>
    <w:p w14:paraId="01798728" w14:textId="77777777" w:rsidR="0074453B" w:rsidRPr="008D4563" w:rsidRDefault="0074453B" w:rsidP="0074453B">
      <w:pPr>
        <w:spacing w:before="60" w:after="60"/>
        <w:jc w:val="both"/>
        <w:rPr>
          <w:i/>
          <w:color w:val="0000FF"/>
        </w:rPr>
      </w:pPr>
      <w:bookmarkStart w:id="13" w:name="_Hlk135742932"/>
      <w:r w:rsidRPr="008D4563">
        <w:rPr>
          <w:b/>
          <w:bCs/>
          <w:i/>
          <w:color w:val="0000FF"/>
        </w:rPr>
        <w:t>Šajā sadaļā projekta iesniedzējs</w:t>
      </w:r>
      <w:r w:rsidRPr="008D4563">
        <w:rPr>
          <w:i/>
          <w:color w:val="0000FF"/>
        </w:rPr>
        <w:t>:</w:t>
      </w:r>
    </w:p>
    <w:bookmarkEnd w:id="13"/>
    <w:p w14:paraId="1F531BB4" w14:textId="0F3C840F" w:rsidR="005B0CF2" w:rsidRPr="009F54A2" w:rsidRDefault="00E63396" w:rsidP="00A82B14">
      <w:pPr>
        <w:pStyle w:val="ListParagraph"/>
        <w:numPr>
          <w:ilvl w:val="0"/>
          <w:numId w:val="23"/>
        </w:numPr>
        <w:spacing w:before="60" w:after="60"/>
        <w:jc w:val="both"/>
        <w:rPr>
          <w:rFonts w:ascii="Times New Roman" w:hAnsi="Times New Roman"/>
          <w:i/>
          <w:color w:val="0000FF"/>
          <w:sz w:val="24"/>
          <w:szCs w:val="24"/>
        </w:rPr>
      </w:pPr>
      <w:r w:rsidRPr="008D4563">
        <w:rPr>
          <w:rFonts w:ascii="Times New Roman" w:hAnsi="Times New Roman"/>
          <w:i/>
          <w:color w:val="0000FF"/>
          <w:sz w:val="24"/>
          <w:szCs w:val="24"/>
        </w:rPr>
        <w:t xml:space="preserve">nodefinētajām izmaksu pozīcijām Nr.2.1. un Nr.3, </w:t>
      </w:r>
      <w:r w:rsidRPr="008D4563">
        <w:rPr>
          <w:rFonts w:ascii="Times New Roman" w:hAnsi="Times New Roman"/>
          <w:i/>
          <w:color w:val="0000FF"/>
          <w:sz w:val="24"/>
          <w:szCs w:val="24"/>
          <w:u w:val="single"/>
        </w:rPr>
        <w:t xml:space="preserve">izmantojot pirms budžeta pozīcijas koda esošo simbolu </w:t>
      </w:r>
      <w:r w:rsidR="00F831A2" w:rsidRPr="008D4563">
        <w:rPr>
          <w:noProof/>
        </w:rPr>
        <w:drawing>
          <wp:inline distT="0" distB="0" distL="0" distR="0" wp14:anchorId="7636F0DD" wp14:editId="4768F370">
            <wp:extent cx="185425" cy="1612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8478" cy="163894"/>
                    </a:xfrm>
                    <a:prstGeom prst="rect">
                      <a:avLst/>
                    </a:prstGeom>
                  </pic:spPr>
                </pic:pic>
              </a:graphicData>
            </a:graphic>
          </wp:inline>
        </w:drawing>
      </w:r>
      <w:r w:rsidR="00F831A2" w:rsidRPr="008D4563">
        <w:rPr>
          <w:rFonts w:ascii="Times New Roman" w:hAnsi="Times New Roman"/>
          <w:i/>
          <w:color w:val="0000FF"/>
          <w:sz w:val="24"/>
          <w:szCs w:val="24"/>
          <w:u w:val="single"/>
        </w:rPr>
        <w:t xml:space="preserve"> </w:t>
      </w:r>
      <w:r w:rsidRPr="008D4563">
        <w:rPr>
          <w:rFonts w:ascii="Times New Roman" w:hAnsi="Times New Roman"/>
          <w:i/>
          <w:color w:val="0000FF"/>
          <w:sz w:val="24"/>
          <w:szCs w:val="24"/>
          <w:u w:val="single"/>
        </w:rPr>
        <w:t xml:space="preserve">var izveidot zemāka līmeņa izmaksu </w:t>
      </w:r>
      <w:proofErr w:type="spellStart"/>
      <w:r w:rsidRPr="008D4563">
        <w:rPr>
          <w:rFonts w:ascii="Times New Roman" w:hAnsi="Times New Roman"/>
          <w:i/>
          <w:color w:val="0000FF"/>
          <w:sz w:val="24"/>
          <w:szCs w:val="24"/>
          <w:u w:val="single"/>
        </w:rPr>
        <w:t>apakšpozīcijas</w:t>
      </w:r>
      <w:proofErr w:type="spellEnd"/>
      <w:r w:rsidR="005B0CF2" w:rsidRPr="008D4563">
        <w:rPr>
          <w:rFonts w:ascii="Times New Roman" w:hAnsi="Times New Roman"/>
          <w:i/>
          <w:color w:val="0000FF"/>
          <w:sz w:val="24"/>
          <w:szCs w:val="24"/>
        </w:rPr>
        <w:t>, detalizētākai izmaksu pozīci</w:t>
      </w:r>
      <w:r w:rsidR="005B0CF2" w:rsidRPr="009F54A2">
        <w:rPr>
          <w:rFonts w:ascii="Times New Roman" w:hAnsi="Times New Roman"/>
          <w:i/>
          <w:color w:val="0000FF"/>
          <w:sz w:val="24"/>
          <w:szCs w:val="24"/>
        </w:rPr>
        <w:t xml:space="preserve">ju atspoguļošanai. Ja tiek veidotas zemāka līmeņa izmaksu pozīcijas, tad: </w:t>
      </w:r>
    </w:p>
    <w:p w14:paraId="7648AE8E" w14:textId="47F3AD22" w:rsidR="005B0CF2" w:rsidRPr="009F54A2" w:rsidRDefault="005B0CF2" w:rsidP="003D6949">
      <w:pPr>
        <w:pStyle w:val="ListParagraph"/>
        <w:numPr>
          <w:ilvl w:val="1"/>
          <w:numId w:val="3"/>
        </w:numPr>
        <w:spacing w:before="60" w:after="60"/>
        <w:ind w:left="1276"/>
        <w:jc w:val="both"/>
        <w:rPr>
          <w:rFonts w:ascii="Times New Roman" w:hAnsi="Times New Roman"/>
          <w:i/>
          <w:color w:val="0000FF"/>
          <w:sz w:val="24"/>
          <w:szCs w:val="24"/>
        </w:rPr>
      </w:pPr>
      <w:r w:rsidRPr="009F54A2">
        <w:rPr>
          <w:rFonts w:ascii="Times New Roman" w:hAnsi="Times New Roman"/>
          <w:i/>
          <w:color w:val="0000FF"/>
          <w:sz w:val="24"/>
          <w:szCs w:val="24"/>
          <w:u w:val="single"/>
        </w:rPr>
        <w:t>kolonnā “Nosaukums”</w:t>
      </w:r>
      <w:r w:rsidRPr="009F54A2">
        <w:rPr>
          <w:rFonts w:ascii="Times New Roman" w:hAnsi="Times New Roman"/>
          <w:i/>
          <w:color w:val="0000FF"/>
          <w:sz w:val="24"/>
          <w:szCs w:val="24"/>
        </w:rPr>
        <w:t xml:space="preserve"> attiecīgajai izmaksu pozīcijai definē nosaukumu, kas raksturo iekļautās izmaksas</w:t>
      </w:r>
      <w:r w:rsidR="003D6949" w:rsidRPr="009F54A2">
        <w:rPr>
          <w:rFonts w:ascii="Times New Roman" w:hAnsi="Times New Roman"/>
          <w:i/>
          <w:color w:val="0000FF"/>
          <w:sz w:val="24"/>
          <w:szCs w:val="24"/>
        </w:rPr>
        <w:t>, piemēram, izmaksu pozīcija Nr.2.1.1. “Projekta vadītāja izmaksas”, izmaksu pozīcija Nr.2.1.2. “Projekta asistenta izmaksas”.</w:t>
      </w:r>
      <w:r w:rsidRPr="009F54A2">
        <w:rPr>
          <w:rFonts w:ascii="Times New Roman" w:hAnsi="Times New Roman"/>
          <w:i/>
          <w:color w:val="0000FF"/>
          <w:sz w:val="24"/>
          <w:szCs w:val="24"/>
        </w:rPr>
        <w:t xml:space="preserve"> Zemākā līmeņa izmaksu pozīcijās var iekļaut tikai tādas izmaksas, kas atbilst MK noteikumu 1</w:t>
      </w:r>
      <w:r w:rsidR="009F54A2" w:rsidRPr="009F54A2">
        <w:rPr>
          <w:rFonts w:ascii="Times New Roman" w:hAnsi="Times New Roman"/>
          <w:i/>
          <w:color w:val="0000FF"/>
          <w:sz w:val="24"/>
          <w:szCs w:val="24"/>
        </w:rPr>
        <w:t>5</w:t>
      </w:r>
      <w:r w:rsidRPr="009F54A2">
        <w:rPr>
          <w:rFonts w:ascii="Times New Roman" w:hAnsi="Times New Roman"/>
          <w:i/>
          <w:color w:val="0000FF"/>
          <w:sz w:val="24"/>
          <w:szCs w:val="24"/>
        </w:rPr>
        <w:t>.</w:t>
      </w:r>
      <w:r w:rsidR="009F54A2" w:rsidRPr="009F54A2">
        <w:rPr>
          <w:rFonts w:ascii="Times New Roman" w:hAnsi="Times New Roman"/>
          <w:i/>
          <w:color w:val="0000FF"/>
          <w:sz w:val="24"/>
          <w:szCs w:val="24"/>
        </w:rPr>
        <w:t> </w:t>
      </w:r>
      <w:r w:rsidRPr="009F54A2">
        <w:rPr>
          <w:rFonts w:ascii="Times New Roman" w:hAnsi="Times New Roman"/>
          <w:i/>
          <w:color w:val="0000FF"/>
          <w:sz w:val="24"/>
          <w:szCs w:val="24"/>
        </w:rPr>
        <w:t>punkta nosacījumiem</w:t>
      </w:r>
      <w:r w:rsidR="003D6949" w:rsidRPr="009F54A2">
        <w:rPr>
          <w:rFonts w:ascii="Times New Roman" w:hAnsi="Times New Roman"/>
          <w:i/>
          <w:color w:val="0000FF"/>
          <w:sz w:val="24"/>
          <w:szCs w:val="24"/>
        </w:rPr>
        <w:t>;</w:t>
      </w:r>
    </w:p>
    <w:p w14:paraId="368047B1" w14:textId="12ADA72F" w:rsidR="00F831A2" w:rsidRPr="009F54A2" w:rsidRDefault="005B0CF2" w:rsidP="003D6949">
      <w:pPr>
        <w:pStyle w:val="ListParagraph"/>
        <w:numPr>
          <w:ilvl w:val="1"/>
          <w:numId w:val="3"/>
        </w:numPr>
        <w:spacing w:before="60" w:after="60"/>
        <w:ind w:left="1276"/>
        <w:jc w:val="both"/>
        <w:rPr>
          <w:rFonts w:ascii="Times New Roman" w:hAnsi="Times New Roman"/>
          <w:i/>
          <w:color w:val="0000FF"/>
          <w:sz w:val="24"/>
          <w:szCs w:val="24"/>
        </w:rPr>
      </w:pPr>
      <w:r w:rsidRPr="009F54A2">
        <w:rPr>
          <w:rFonts w:ascii="Times New Roman" w:hAnsi="Times New Roman"/>
          <w:i/>
          <w:iCs/>
          <w:color w:val="0000FF"/>
          <w:sz w:val="24"/>
          <w:szCs w:val="24"/>
          <w:u w:val="single"/>
        </w:rPr>
        <w:t>kolonn</w:t>
      </w:r>
      <w:r w:rsidR="003D6949" w:rsidRPr="009F54A2">
        <w:rPr>
          <w:rFonts w:ascii="Times New Roman" w:hAnsi="Times New Roman"/>
          <w:i/>
          <w:iCs/>
          <w:color w:val="0000FF"/>
          <w:sz w:val="24"/>
          <w:szCs w:val="24"/>
          <w:u w:val="single"/>
        </w:rPr>
        <w:t>a</w:t>
      </w:r>
      <w:r w:rsidRPr="009F54A2">
        <w:rPr>
          <w:rFonts w:ascii="Times New Roman" w:hAnsi="Times New Roman"/>
          <w:i/>
          <w:iCs/>
          <w:color w:val="0000FF"/>
          <w:sz w:val="24"/>
          <w:szCs w:val="24"/>
          <w:u w:val="single"/>
        </w:rPr>
        <w:t xml:space="preserve"> “Izmaksu veids”</w:t>
      </w:r>
      <w:r w:rsidRPr="009F54A2">
        <w:rPr>
          <w:rFonts w:ascii="Times New Roman" w:hAnsi="Times New Roman"/>
          <w:i/>
          <w:iCs/>
          <w:color w:val="0000FF"/>
          <w:sz w:val="24"/>
          <w:szCs w:val="24"/>
        </w:rPr>
        <w:t xml:space="preserve"> tiks aizpildīta automātiski. </w:t>
      </w:r>
      <w:r w:rsidR="00F831A2" w:rsidRPr="009F54A2">
        <w:rPr>
          <w:rFonts w:ascii="Times New Roman" w:hAnsi="Times New Roman"/>
          <w:i/>
          <w:iCs/>
          <w:color w:val="0000FF"/>
          <w:sz w:val="24"/>
          <w:szCs w:val="24"/>
        </w:rPr>
        <w:t xml:space="preserve">Šajās izmaksu pozīcijās, </w:t>
      </w:r>
      <w:r w:rsidRPr="009F54A2">
        <w:rPr>
          <w:rFonts w:ascii="Times New Roman" w:hAnsi="Times New Roman"/>
          <w:i/>
          <w:iCs/>
          <w:color w:val="0000FF"/>
          <w:sz w:val="24"/>
          <w:szCs w:val="24"/>
        </w:rPr>
        <w:t>atbilstoši MK noteikumu 1</w:t>
      </w:r>
      <w:r w:rsidR="009F54A2" w:rsidRPr="009F54A2">
        <w:rPr>
          <w:rFonts w:ascii="Times New Roman" w:hAnsi="Times New Roman"/>
          <w:i/>
          <w:iCs/>
          <w:color w:val="0000FF"/>
          <w:sz w:val="24"/>
          <w:szCs w:val="24"/>
        </w:rPr>
        <w:t>4</w:t>
      </w:r>
      <w:r w:rsidRPr="009F54A2">
        <w:rPr>
          <w:rFonts w:ascii="Times New Roman" w:hAnsi="Times New Roman"/>
          <w:i/>
          <w:iCs/>
          <w:color w:val="0000FF"/>
          <w:sz w:val="24"/>
          <w:szCs w:val="24"/>
        </w:rPr>
        <w:t>.1.</w:t>
      </w:r>
      <w:r w:rsidR="009F54A2" w:rsidRPr="009F54A2">
        <w:rPr>
          <w:rFonts w:ascii="Times New Roman" w:hAnsi="Times New Roman"/>
          <w:i/>
          <w:iCs/>
          <w:color w:val="0000FF"/>
          <w:sz w:val="24"/>
          <w:szCs w:val="24"/>
        </w:rPr>
        <w:t> </w:t>
      </w:r>
      <w:r w:rsidRPr="009F54A2">
        <w:rPr>
          <w:rFonts w:ascii="Times New Roman" w:hAnsi="Times New Roman"/>
          <w:i/>
          <w:iCs/>
          <w:color w:val="0000FF"/>
          <w:sz w:val="24"/>
          <w:szCs w:val="24"/>
        </w:rPr>
        <w:t xml:space="preserve">apakšpunktam </w:t>
      </w:r>
      <w:r w:rsidR="00F831A2" w:rsidRPr="009F54A2">
        <w:rPr>
          <w:rFonts w:ascii="Times New Roman" w:hAnsi="Times New Roman"/>
          <w:i/>
          <w:iCs/>
          <w:color w:val="0000FF"/>
          <w:sz w:val="24"/>
          <w:szCs w:val="24"/>
        </w:rPr>
        <w:t>un 1</w:t>
      </w:r>
      <w:r w:rsidR="009F54A2" w:rsidRPr="009F54A2">
        <w:rPr>
          <w:rFonts w:ascii="Times New Roman" w:hAnsi="Times New Roman"/>
          <w:i/>
          <w:iCs/>
          <w:color w:val="0000FF"/>
          <w:sz w:val="24"/>
          <w:szCs w:val="24"/>
        </w:rPr>
        <w:t>5</w:t>
      </w:r>
      <w:r w:rsidR="00F831A2" w:rsidRPr="009F54A2">
        <w:rPr>
          <w:rFonts w:ascii="Times New Roman" w:hAnsi="Times New Roman"/>
          <w:i/>
          <w:iCs/>
          <w:color w:val="0000FF"/>
          <w:sz w:val="24"/>
          <w:szCs w:val="24"/>
        </w:rPr>
        <w:t>.</w:t>
      </w:r>
      <w:r w:rsidR="009F54A2" w:rsidRPr="009F54A2">
        <w:rPr>
          <w:rFonts w:ascii="Times New Roman" w:hAnsi="Times New Roman"/>
          <w:i/>
          <w:iCs/>
          <w:color w:val="0000FF"/>
          <w:sz w:val="24"/>
          <w:szCs w:val="24"/>
        </w:rPr>
        <w:t> </w:t>
      </w:r>
      <w:r w:rsidR="00F831A2" w:rsidRPr="009F54A2">
        <w:rPr>
          <w:rFonts w:ascii="Times New Roman" w:hAnsi="Times New Roman"/>
          <w:i/>
          <w:iCs/>
          <w:color w:val="0000FF"/>
          <w:sz w:val="24"/>
          <w:szCs w:val="24"/>
        </w:rPr>
        <w:t xml:space="preserve">punktam var tikt iekļautas tikai </w:t>
      </w:r>
      <w:r w:rsidRPr="009F54A2">
        <w:rPr>
          <w:rFonts w:ascii="Times New Roman" w:hAnsi="Times New Roman"/>
          <w:i/>
          <w:iCs/>
          <w:color w:val="0000FF"/>
          <w:sz w:val="24"/>
          <w:szCs w:val="24"/>
        </w:rPr>
        <w:t>tiešās attiecināmās izmaksas</w:t>
      </w:r>
      <w:r w:rsidR="00F831A2" w:rsidRPr="009F54A2">
        <w:rPr>
          <w:rFonts w:ascii="Times New Roman" w:hAnsi="Times New Roman"/>
          <w:i/>
          <w:iCs/>
          <w:color w:val="0000FF"/>
          <w:sz w:val="24"/>
          <w:szCs w:val="24"/>
        </w:rPr>
        <w:t>;</w:t>
      </w:r>
    </w:p>
    <w:p w14:paraId="52429CEC" w14:textId="195D43EE" w:rsidR="0074453B" w:rsidRPr="009F54A2" w:rsidRDefault="0074453B" w:rsidP="003D6949">
      <w:pPr>
        <w:pStyle w:val="ListParagraph"/>
        <w:spacing w:before="60" w:after="60"/>
        <w:jc w:val="both"/>
        <w:rPr>
          <w:rFonts w:ascii="Times New Roman" w:hAnsi="Times New Roman"/>
          <w:i/>
          <w:color w:val="0000FF"/>
          <w:sz w:val="24"/>
          <w:szCs w:val="24"/>
        </w:rPr>
      </w:pPr>
    </w:p>
    <w:p w14:paraId="4EA9192C" w14:textId="1C0AB7EB" w:rsidR="0074453B" w:rsidRPr="009F54A2" w:rsidRDefault="0074453B" w:rsidP="18EA3F0A">
      <w:pPr>
        <w:pStyle w:val="ListParagraph"/>
        <w:numPr>
          <w:ilvl w:val="0"/>
          <w:numId w:val="23"/>
        </w:numPr>
        <w:spacing w:before="60" w:after="60"/>
        <w:jc w:val="both"/>
        <w:rPr>
          <w:rFonts w:ascii="Times New Roman" w:hAnsi="Times New Roman"/>
          <w:i/>
          <w:iCs/>
          <w:color w:val="0000FF"/>
          <w:sz w:val="24"/>
          <w:szCs w:val="24"/>
        </w:rPr>
      </w:pPr>
      <w:r w:rsidRPr="009F54A2">
        <w:rPr>
          <w:rFonts w:ascii="Times New Roman" w:hAnsi="Times New Roman"/>
          <w:i/>
          <w:iCs/>
          <w:color w:val="0000FF"/>
          <w:sz w:val="24"/>
          <w:szCs w:val="24"/>
          <w:u w:val="single"/>
        </w:rPr>
        <w:t>kolonnā “Daudzums”</w:t>
      </w:r>
      <w:r w:rsidRPr="009F54A2">
        <w:rPr>
          <w:rFonts w:ascii="Times New Roman" w:hAnsi="Times New Roman"/>
          <w:i/>
          <w:iCs/>
          <w:color w:val="0000FF"/>
          <w:sz w:val="24"/>
          <w:szCs w:val="24"/>
        </w:rPr>
        <w:t xml:space="preserve"> norāda, </w:t>
      </w:r>
      <w:r w:rsidR="003D6949" w:rsidRPr="009F54A2">
        <w:rPr>
          <w:rFonts w:ascii="Times New Roman" w:hAnsi="Times New Roman"/>
          <w:i/>
          <w:iCs/>
          <w:color w:val="0000FF"/>
          <w:sz w:val="24"/>
          <w:szCs w:val="24"/>
        </w:rPr>
        <w:t xml:space="preserve">atbilstošu skaitlisku lielumu, </w:t>
      </w:r>
      <w:r w:rsidRPr="009F54A2">
        <w:rPr>
          <w:rFonts w:ascii="Times New Roman" w:hAnsi="Times New Roman"/>
          <w:i/>
          <w:iCs/>
          <w:color w:val="0000FF"/>
          <w:sz w:val="24"/>
          <w:szCs w:val="24"/>
        </w:rPr>
        <w:t xml:space="preserve">piemēram, līgumu skaitu, ilgumu mēnešos u.tml. </w:t>
      </w:r>
    </w:p>
    <w:p w14:paraId="48379E80" w14:textId="4B30319B" w:rsidR="0074453B" w:rsidRPr="009F54A2" w:rsidRDefault="0074453B" w:rsidP="18EA3F0A">
      <w:pPr>
        <w:pStyle w:val="ListParagraph"/>
        <w:numPr>
          <w:ilvl w:val="0"/>
          <w:numId w:val="23"/>
        </w:numPr>
        <w:spacing w:before="60" w:after="60"/>
        <w:jc w:val="both"/>
        <w:rPr>
          <w:rFonts w:ascii="Times New Roman" w:hAnsi="Times New Roman"/>
          <w:i/>
          <w:iCs/>
          <w:color w:val="0000FF"/>
          <w:sz w:val="24"/>
          <w:szCs w:val="24"/>
        </w:rPr>
      </w:pPr>
      <w:r w:rsidRPr="009F54A2">
        <w:rPr>
          <w:rFonts w:ascii="Times New Roman" w:hAnsi="Times New Roman"/>
          <w:i/>
          <w:iCs/>
          <w:color w:val="0000FF"/>
          <w:sz w:val="24"/>
          <w:szCs w:val="24"/>
          <w:u w:val="single"/>
        </w:rPr>
        <w:t>kolonnā “Mērvienība”</w:t>
      </w:r>
      <w:r w:rsidRPr="009F54A2">
        <w:rPr>
          <w:rFonts w:ascii="Times New Roman" w:hAnsi="Times New Roman"/>
          <w:i/>
          <w:iCs/>
          <w:color w:val="0000FF"/>
          <w:sz w:val="24"/>
          <w:szCs w:val="24"/>
        </w:rPr>
        <w:t xml:space="preserve"> norāda </w:t>
      </w:r>
      <w:r w:rsidR="003D6949" w:rsidRPr="009F54A2">
        <w:rPr>
          <w:rFonts w:ascii="Times New Roman" w:hAnsi="Times New Roman"/>
          <w:i/>
          <w:iCs/>
          <w:color w:val="0000FF"/>
          <w:sz w:val="24"/>
          <w:szCs w:val="24"/>
        </w:rPr>
        <w:t>atbilstošu mēr</w:t>
      </w:r>
      <w:r w:rsidRPr="009F54A2">
        <w:rPr>
          <w:rFonts w:ascii="Times New Roman" w:hAnsi="Times New Roman"/>
          <w:i/>
          <w:iCs/>
          <w:color w:val="0000FF"/>
          <w:sz w:val="24"/>
          <w:szCs w:val="24"/>
        </w:rPr>
        <w:t>vienības nosaukumu, piemēram, pasākumi, līgumi u.tml</w:t>
      </w:r>
      <w:r w:rsidR="00C472B8" w:rsidRPr="009F54A2">
        <w:rPr>
          <w:rFonts w:ascii="Times New Roman" w:hAnsi="Times New Roman"/>
          <w:i/>
          <w:iCs/>
          <w:color w:val="0000FF"/>
          <w:sz w:val="24"/>
          <w:szCs w:val="24"/>
        </w:rPr>
        <w:t>.</w:t>
      </w:r>
      <w:r w:rsidRPr="009F54A2">
        <w:rPr>
          <w:rFonts w:ascii="Times New Roman" w:hAnsi="Times New Roman"/>
          <w:i/>
          <w:iCs/>
          <w:color w:val="0000FF"/>
          <w:sz w:val="24"/>
          <w:szCs w:val="24"/>
        </w:rPr>
        <w:t>;</w:t>
      </w:r>
    </w:p>
    <w:p w14:paraId="64B7B826" w14:textId="5A8BE351" w:rsidR="003D6949" w:rsidRPr="009F54A2" w:rsidRDefault="003D6949" w:rsidP="002A02FC">
      <w:pPr>
        <w:pStyle w:val="ListParagraph"/>
        <w:numPr>
          <w:ilvl w:val="0"/>
          <w:numId w:val="40"/>
        </w:numPr>
        <w:spacing w:before="60" w:after="60"/>
        <w:ind w:left="1418"/>
        <w:jc w:val="both"/>
        <w:rPr>
          <w:rFonts w:ascii="Times New Roman" w:hAnsi="Times New Roman"/>
          <w:i/>
          <w:color w:val="0000FF"/>
          <w:sz w:val="24"/>
          <w:szCs w:val="24"/>
        </w:rPr>
      </w:pPr>
      <w:r w:rsidRPr="009F54A2">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18C87576" w14:textId="222AAC9E" w:rsidR="0074453B" w:rsidRPr="009F54A2" w:rsidRDefault="0074453B" w:rsidP="00A82B14">
      <w:pPr>
        <w:pStyle w:val="ListParagraph"/>
        <w:numPr>
          <w:ilvl w:val="0"/>
          <w:numId w:val="23"/>
        </w:numPr>
        <w:spacing w:before="60" w:after="60"/>
        <w:jc w:val="both"/>
        <w:rPr>
          <w:rFonts w:ascii="Times New Roman" w:hAnsi="Times New Roman"/>
          <w:i/>
          <w:color w:val="0000FF"/>
          <w:sz w:val="24"/>
          <w:szCs w:val="24"/>
        </w:rPr>
      </w:pPr>
      <w:r w:rsidRPr="009F54A2">
        <w:rPr>
          <w:rFonts w:ascii="Times New Roman" w:hAnsi="Times New Roman"/>
          <w:i/>
          <w:color w:val="0000FF"/>
          <w:sz w:val="24"/>
          <w:szCs w:val="24"/>
          <w:u w:val="single"/>
        </w:rPr>
        <w:t>kolonnā “Projekta darbības Nr.”</w:t>
      </w:r>
      <w:r w:rsidRPr="009F54A2">
        <w:rPr>
          <w:rFonts w:ascii="Times New Roman" w:hAnsi="Times New Roman"/>
          <w:i/>
          <w:color w:val="0000FF"/>
          <w:sz w:val="24"/>
          <w:szCs w:val="24"/>
        </w:rPr>
        <w:t xml:space="preserve"> </w:t>
      </w:r>
      <w:r w:rsidR="003D6949" w:rsidRPr="009F54A2">
        <w:rPr>
          <w:rFonts w:ascii="Times New Roman" w:hAnsi="Times New Roman"/>
          <w:i/>
          <w:color w:val="0000FF"/>
          <w:sz w:val="24"/>
          <w:szCs w:val="24"/>
        </w:rPr>
        <w:t xml:space="preserve">izvēlas un </w:t>
      </w:r>
      <w:r w:rsidRPr="009F54A2">
        <w:rPr>
          <w:rFonts w:ascii="Times New Roman" w:hAnsi="Times New Roman"/>
          <w:i/>
          <w:color w:val="0000FF"/>
          <w:sz w:val="24"/>
          <w:szCs w:val="24"/>
        </w:rPr>
        <w:t xml:space="preserve">norāda atsauci uz </w:t>
      </w:r>
      <w:r w:rsidR="003D6949" w:rsidRPr="009F54A2">
        <w:rPr>
          <w:rFonts w:ascii="Times New Roman" w:hAnsi="Times New Roman"/>
          <w:i/>
          <w:color w:val="0000FF"/>
          <w:sz w:val="24"/>
          <w:szCs w:val="24"/>
        </w:rPr>
        <w:t xml:space="preserve">attiecīgo </w:t>
      </w:r>
      <w:r w:rsidRPr="009F54A2">
        <w:rPr>
          <w:rFonts w:ascii="Times New Roman" w:hAnsi="Times New Roman"/>
          <w:i/>
          <w:color w:val="0000FF"/>
          <w:sz w:val="24"/>
          <w:szCs w:val="24"/>
        </w:rPr>
        <w:t>projekta darbību</w:t>
      </w:r>
      <w:r w:rsidR="003D6949" w:rsidRPr="009F54A2">
        <w:rPr>
          <w:rFonts w:ascii="Times New Roman" w:hAnsi="Times New Roman"/>
          <w:i/>
          <w:color w:val="0000FF"/>
          <w:sz w:val="24"/>
          <w:szCs w:val="24"/>
        </w:rPr>
        <w:t xml:space="preserve"> vai </w:t>
      </w:r>
      <w:proofErr w:type="spellStart"/>
      <w:r w:rsidR="003D6949" w:rsidRPr="009F54A2">
        <w:rPr>
          <w:rFonts w:ascii="Times New Roman" w:hAnsi="Times New Roman"/>
          <w:i/>
          <w:color w:val="0000FF"/>
          <w:sz w:val="24"/>
          <w:szCs w:val="24"/>
        </w:rPr>
        <w:t>apakšdarbību</w:t>
      </w:r>
      <w:proofErr w:type="spellEnd"/>
      <w:r w:rsidRPr="009F54A2">
        <w:rPr>
          <w:rFonts w:ascii="Times New Roman" w:hAnsi="Times New Roman"/>
          <w:i/>
          <w:color w:val="0000FF"/>
          <w:sz w:val="24"/>
          <w:szCs w:val="24"/>
        </w:rPr>
        <w:t xml:space="preserve">, uz kuru šīs izmaksas attiecināmas. Ja izmaksas attiecināmas uz vairākām projekta darbībām </w:t>
      </w:r>
      <w:r w:rsidR="003D6949" w:rsidRPr="009F54A2">
        <w:rPr>
          <w:rFonts w:ascii="Times New Roman" w:hAnsi="Times New Roman"/>
          <w:i/>
          <w:color w:val="0000FF"/>
          <w:sz w:val="24"/>
          <w:szCs w:val="24"/>
        </w:rPr>
        <w:t xml:space="preserve">vai </w:t>
      </w:r>
      <w:proofErr w:type="spellStart"/>
      <w:r w:rsidR="003D6949" w:rsidRPr="009F54A2">
        <w:rPr>
          <w:rFonts w:ascii="Times New Roman" w:hAnsi="Times New Roman"/>
          <w:i/>
          <w:color w:val="0000FF"/>
          <w:sz w:val="24"/>
          <w:szCs w:val="24"/>
        </w:rPr>
        <w:t>apakšdarbībām</w:t>
      </w:r>
      <w:proofErr w:type="spellEnd"/>
      <w:r w:rsidR="003D6949" w:rsidRPr="009F54A2">
        <w:rPr>
          <w:rFonts w:ascii="Times New Roman" w:hAnsi="Times New Roman"/>
          <w:i/>
          <w:color w:val="0000FF"/>
          <w:sz w:val="24"/>
          <w:szCs w:val="24"/>
        </w:rPr>
        <w:t xml:space="preserve">, tad </w:t>
      </w:r>
      <w:r w:rsidRPr="009F54A2">
        <w:rPr>
          <w:rFonts w:ascii="Times New Roman" w:hAnsi="Times New Roman"/>
          <w:i/>
          <w:color w:val="0000FF"/>
          <w:sz w:val="24"/>
          <w:szCs w:val="24"/>
        </w:rPr>
        <w:t xml:space="preserve"> norāda visas;</w:t>
      </w:r>
    </w:p>
    <w:p w14:paraId="6B2EF0D1" w14:textId="77777777" w:rsidR="00C472B8" w:rsidRPr="009F54A2" w:rsidRDefault="0074453B" w:rsidP="00A82B14">
      <w:pPr>
        <w:pStyle w:val="ListParagraph"/>
        <w:numPr>
          <w:ilvl w:val="0"/>
          <w:numId w:val="23"/>
        </w:numPr>
        <w:spacing w:before="60" w:after="60"/>
        <w:jc w:val="both"/>
        <w:rPr>
          <w:rFonts w:ascii="Times New Roman" w:hAnsi="Times New Roman"/>
          <w:i/>
          <w:color w:val="0000FF"/>
          <w:sz w:val="24"/>
          <w:szCs w:val="24"/>
        </w:rPr>
      </w:pPr>
      <w:r w:rsidRPr="009F54A2">
        <w:rPr>
          <w:rFonts w:ascii="Times New Roman" w:hAnsi="Times New Roman"/>
          <w:i/>
          <w:color w:val="0000FF"/>
          <w:sz w:val="24"/>
          <w:szCs w:val="24"/>
          <w:u w:val="single"/>
        </w:rPr>
        <w:t>kolonnā “Attiecināmās izmaksas”</w:t>
      </w:r>
      <w:r w:rsidRPr="009F54A2">
        <w:rPr>
          <w:rFonts w:ascii="Times New Roman" w:hAnsi="Times New Roman"/>
          <w:i/>
          <w:color w:val="0000FF"/>
          <w:sz w:val="24"/>
          <w:szCs w:val="24"/>
        </w:rPr>
        <w:t xml:space="preserve"> norāda attiecīgās izmaksas </w:t>
      </w:r>
      <w:proofErr w:type="spellStart"/>
      <w:r w:rsidRPr="009F54A2">
        <w:rPr>
          <w:rFonts w:ascii="Times New Roman" w:hAnsi="Times New Roman"/>
          <w:i/>
          <w:color w:val="0000FF"/>
          <w:sz w:val="24"/>
          <w:szCs w:val="24"/>
        </w:rPr>
        <w:t>euro</w:t>
      </w:r>
      <w:proofErr w:type="spellEnd"/>
      <w:r w:rsidRPr="009F54A2">
        <w:rPr>
          <w:rFonts w:ascii="Times New Roman" w:hAnsi="Times New Roman"/>
          <w:i/>
          <w:color w:val="0000FF"/>
          <w:sz w:val="24"/>
          <w:szCs w:val="24"/>
        </w:rPr>
        <w:t xml:space="preserve"> ar diviem cipariem aiz komata</w:t>
      </w:r>
      <w:r w:rsidR="003D6949" w:rsidRPr="009F54A2">
        <w:rPr>
          <w:rFonts w:ascii="Times New Roman" w:hAnsi="Times New Roman"/>
          <w:i/>
          <w:color w:val="0000FF"/>
          <w:sz w:val="24"/>
          <w:szCs w:val="24"/>
        </w:rPr>
        <w:t xml:space="preserve">. </w:t>
      </w:r>
    </w:p>
    <w:p w14:paraId="5D4EE4FD" w14:textId="4925E11B" w:rsidR="0074453B" w:rsidRPr="009F54A2" w:rsidRDefault="00C472B8" w:rsidP="002A02FC">
      <w:pPr>
        <w:pStyle w:val="ListParagraph"/>
        <w:numPr>
          <w:ilvl w:val="0"/>
          <w:numId w:val="40"/>
        </w:numPr>
        <w:spacing w:before="60" w:after="60"/>
        <w:ind w:left="1418"/>
        <w:jc w:val="both"/>
        <w:rPr>
          <w:rFonts w:ascii="Times New Roman" w:hAnsi="Times New Roman"/>
          <w:i/>
          <w:color w:val="0000FF"/>
          <w:sz w:val="24"/>
          <w:szCs w:val="24"/>
        </w:rPr>
      </w:pPr>
      <w:r w:rsidRPr="009F54A2">
        <w:rPr>
          <w:rFonts w:ascii="Times New Roman" w:hAnsi="Times New Roman"/>
          <w:i/>
          <w:color w:val="0000FF"/>
          <w:sz w:val="24"/>
          <w:szCs w:val="24"/>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0074453B" w:rsidRPr="009F54A2">
        <w:rPr>
          <w:rFonts w:ascii="Times New Roman" w:hAnsi="Times New Roman"/>
          <w:i/>
          <w:color w:val="0000FF"/>
          <w:sz w:val="24"/>
          <w:szCs w:val="24"/>
        </w:rPr>
        <w:t>;</w:t>
      </w:r>
    </w:p>
    <w:p w14:paraId="36B3B5CC" w14:textId="3DDC06E2" w:rsidR="0074453B" w:rsidRPr="009F54A2" w:rsidRDefault="0074453B" w:rsidP="18EA3F0A">
      <w:pPr>
        <w:pStyle w:val="ListParagraph"/>
        <w:numPr>
          <w:ilvl w:val="0"/>
          <w:numId w:val="23"/>
        </w:numPr>
        <w:spacing w:before="60" w:after="60"/>
        <w:jc w:val="both"/>
        <w:rPr>
          <w:rFonts w:ascii="Times New Roman" w:hAnsi="Times New Roman"/>
          <w:i/>
          <w:iCs/>
          <w:color w:val="0000FF"/>
          <w:sz w:val="24"/>
          <w:szCs w:val="24"/>
        </w:rPr>
      </w:pPr>
      <w:r w:rsidRPr="009F54A2">
        <w:rPr>
          <w:rFonts w:ascii="Times New Roman" w:hAnsi="Times New Roman"/>
          <w:i/>
          <w:iCs/>
          <w:color w:val="0000FF"/>
          <w:sz w:val="24"/>
          <w:szCs w:val="24"/>
          <w:u w:val="single"/>
        </w:rPr>
        <w:lastRenderedPageBreak/>
        <w:t>kolonnā “t.sk. PVN”</w:t>
      </w:r>
      <w:r w:rsidRPr="009F54A2">
        <w:rPr>
          <w:rFonts w:ascii="Times New Roman" w:hAnsi="Times New Roman"/>
          <w:i/>
          <w:iCs/>
          <w:color w:val="0000FF"/>
          <w:sz w:val="24"/>
          <w:szCs w:val="24"/>
        </w:rPr>
        <w:t xml:space="preserve"> </w:t>
      </w:r>
      <w:r w:rsidR="00C472B8" w:rsidRPr="009F54A2">
        <w:rPr>
          <w:rFonts w:ascii="Times New Roman" w:hAnsi="Times New Roman"/>
          <w:i/>
          <w:iCs/>
          <w:color w:val="0000FF"/>
          <w:sz w:val="24"/>
          <w:szCs w:val="24"/>
        </w:rPr>
        <w:t xml:space="preserve">attiecīgajai izmaksu pozīcijai (ja attiecināms) </w:t>
      </w:r>
      <w:r w:rsidRPr="009F54A2">
        <w:rPr>
          <w:rFonts w:ascii="Times New Roman" w:hAnsi="Times New Roman"/>
          <w:i/>
          <w:iCs/>
          <w:color w:val="0000FF"/>
          <w:sz w:val="24"/>
          <w:szCs w:val="24"/>
        </w:rPr>
        <w:t xml:space="preserve">norāda plānoto pievienotās vērtības nodokļa apmēru. Saskaņā ar MK noteikumu </w:t>
      </w:r>
      <w:r w:rsidR="004644C1" w:rsidRPr="009F54A2">
        <w:rPr>
          <w:rFonts w:ascii="Times New Roman" w:hAnsi="Times New Roman"/>
          <w:i/>
          <w:iCs/>
          <w:color w:val="0000FF"/>
          <w:sz w:val="24"/>
          <w:szCs w:val="24"/>
        </w:rPr>
        <w:t>18</w:t>
      </w:r>
      <w:r w:rsidRPr="009F54A2">
        <w:rPr>
          <w:rFonts w:ascii="Times New Roman" w:hAnsi="Times New Roman"/>
          <w:i/>
          <w:iCs/>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3D00EE8F" w14:textId="4D39B72D" w:rsidR="00E01686" w:rsidRPr="009F54A2" w:rsidRDefault="00E01686" w:rsidP="002A02FC">
      <w:pPr>
        <w:pStyle w:val="ListParagraph"/>
        <w:numPr>
          <w:ilvl w:val="0"/>
          <w:numId w:val="40"/>
        </w:numPr>
        <w:spacing w:before="60" w:after="60"/>
        <w:ind w:left="1276"/>
        <w:jc w:val="both"/>
        <w:rPr>
          <w:rFonts w:ascii="Times New Roman" w:hAnsi="Times New Roman"/>
          <w:i/>
          <w:iCs/>
          <w:color w:val="0000FF"/>
          <w:sz w:val="24"/>
          <w:szCs w:val="24"/>
        </w:rPr>
      </w:pPr>
      <w:r w:rsidRPr="009F54A2">
        <w:rPr>
          <w:rFonts w:ascii="Times New Roman" w:hAnsi="Times New Roman"/>
          <w:i/>
          <w:iCs/>
          <w:color w:val="0000FF"/>
          <w:sz w:val="24"/>
          <w:szCs w:val="24"/>
        </w:rPr>
        <w:t xml:space="preserve">Gadījumā, ja projekta iesniegumā attiecīgajai izmaksu pozīcijā vai </w:t>
      </w:r>
      <w:proofErr w:type="spellStart"/>
      <w:r w:rsidRPr="009F54A2">
        <w:rPr>
          <w:rFonts w:ascii="Times New Roman" w:hAnsi="Times New Roman"/>
          <w:i/>
          <w:iCs/>
          <w:color w:val="0000FF"/>
          <w:sz w:val="24"/>
          <w:szCs w:val="24"/>
        </w:rPr>
        <w:t>apakšpozīcijā</w:t>
      </w:r>
      <w:proofErr w:type="spellEnd"/>
      <w:r w:rsidRPr="009F54A2">
        <w:rPr>
          <w:rFonts w:ascii="Times New Roman" w:hAnsi="Times New Roman"/>
          <w:i/>
          <w:iCs/>
          <w:color w:val="0000FF"/>
          <w:sz w:val="24"/>
          <w:szCs w:val="24"/>
        </w:rPr>
        <w:t xml:space="preserve"> iekļautās PVN izmaksas neveido 21% no iekļaut</w:t>
      </w:r>
      <w:r w:rsidR="00E9513B" w:rsidRPr="009F54A2">
        <w:rPr>
          <w:rFonts w:ascii="Times New Roman" w:hAnsi="Times New Roman"/>
          <w:i/>
          <w:iCs/>
          <w:color w:val="0000FF"/>
          <w:sz w:val="24"/>
          <w:szCs w:val="24"/>
        </w:rPr>
        <w:t>ās</w:t>
      </w:r>
      <w:r w:rsidRPr="009F54A2">
        <w:rPr>
          <w:rFonts w:ascii="Times New Roman" w:hAnsi="Times New Roman"/>
          <w:i/>
          <w:iCs/>
          <w:color w:val="0000FF"/>
          <w:sz w:val="24"/>
          <w:szCs w:val="24"/>
        </w:rPr>
        <w:t xml:space="preserve"> summas, tad projekta iesnieguma sadaļas “Projekta īstenošana un vadība” 2.3.punktā “Projekta finansiālā kapacitāte” sniedz informāciju, kas pamato projektā iekļauto PVN apjomu.</w:t>
      </w:r>
    </w:p>
    <w:p w14:paraId="27521E90" w14:textId="77777777" w:rsidR="0074453B" w:rsidRPr="009F54A2" w:rsidRDefault="0074453B" w:rsidP="0074453B">
      <w:pPr>
        <w:pStyle w:val="NormalWeb"/>
        <w:spacing w:before="240" w:beforeAutospacing="0" w:after="0" w:afterAutospacing="0"/>
        <w:jc w:val="both"/>
        <w:rPr>
          <w:i/>
          <w:iCs/>
          <w:color w:val="0000FF"/>
        </w:rPr>
      </w:pPr>
      <w:r w:rsidRPr="009F54A2">
        <w:rPr>
          <w:b/>
          <w:bCs/>
          <w:i/>
          <w:iCs/>
          <w:color w:val="0000FF"/>
        </w:rPr>
        <w:t>Projekta iesnieguma sadaļā “Projekta budžeta kopsavilkums” iekļauj tikai tās izmaksas</w:t>
      </w:r>
      <w:r w:rsidRPr="009F54A2">
        <w:rPr>
          <w:i/>
          <w:iCs/>
          <w:color w:val="0000FF"/>
        </w:rPr>
        <w:t>:</w:t>
      </w:r>
    </w:p>
    <w:p w14:paraId="146B50C8" w14:textId="6808C21F" w:rsidR="0074453B" w:rsidRPr="009F54A2" w:rsidRDefault="0074453B" w:rsidP="00037BE6">
      <w:pPr>
        <w:pStyle w:val="NormalWeb"/>
        <w:numPr>
          <w:ilvl w:val="0"/>
          <w:numId w:val="56"/>
        </w:numPr>
        <w:spacing w:before="0" w:beforeAutospacing="0" w:after="0" w:afterAutospacing="0"/>
        <w:jc w:val="both"/>
        <w:rPr>
          <w:i/>
          <w:iCs/>
          <w:color w:val="0000FF"/>
        </w:rPr>
      </w:pPr>
      <w:r w:rsidRPr="009F54A2">
        <w:rPr>
          <w:i/>
          <w:iCs/>
          <w:color w:val="0000FF"/>
        </w:rPr>
        <w:t xml:space="preserve">kuras paredzēts segt no projekta finansējuma, tas ir, no </w:t>
      </w:r>
      <w:r w:rsidR="008D4737" w:rsidRPr="009F54A2">
        <w:rPr>
          <w:i/>
          <w:iCs/>
          <w:color w:val="0000FF"/>
        </w:rPr>
        <w:t>ESF+</w:t>
      </w:r>
      <w:r w:rsidRPr="009F54A2">
        <w:rPr>
          <w:i/>
          <w:iCs/>
          <w:color w:val="0000FF"/>
        </w:rPr>
        <w:t xml:space="preserve"> un </w:t>
      </w:r>
      <w:r w:rsidR="005E47DC" w:rsidRPr="009F54A2">
        <w:rPr>
          <w:i/>
          <w:iCs/>
          <w:color w:val="0000FF"/>
        </w:rPr>
        <w:t>v</w:t>
      </w:r>
      <w:r w:rsidRPr="009F54A2">
        <w:rPr>
          <w:i/>
          <w:iCs/>
          <w:color w:val="0000FF"/>
        </w:rPr>
        <w:t>alsts budžeta finansējuma;</w:t>
      </w:r>
    </w:p>
    <w:p w14:paraId="7406D3A8" w14:textId="77777777" w:rsidR="0074453B" w:rsidRPr="009F54A2" w:rsidRDefault="0074453B" w:rsidP="00037BE6">
      <w:pPr>
        <w:pStyle w:val="NormalWeb"/>
        <w:numPr>
          <w:ilvl w:val="0"/>
          <w:numId w:val="56"/>
        </w:numPr>
        <w:spacing w:before="0" w:beforeAutospacing="0" w:after="0" w:afterAutospacing="0"/>
        <w:jc w:val="both"/>
        <w:rPr>
          <w:i/>
          <w:iCs/>
          <w:color w:val="0000FF"/>
        </w:rPr>
      </w:pPr>
      <w:r w:rsidRPr="009F54A2">
        <w:rPr>
          <w:i/>
          <w:iCs/>
          <w:color w:val="0000FF"/>
        </w:rPr>
        <w:t>kas ir nepieciešamas projekta īstenošanai un to nepieciešamība izriet no projekta iesnieguma sadaļā “Darbības” paredzētajām projekta darbībām;</w:t>
      </w:r>
    </w:p>
    <w:p w14:paraId="44F2CD6A" w14:textId="77777777" w:rsidR="0074453B" w:rsidRPr="009F54A2" w:rsidRDefault="0074453B" w:rsidP="00037BE6">
      <w:pPr>
        <w:pStyle w:val="NormalWeb"/>
        <w:numPr>
          <w:ilvl w:val="0"/>
          <w:numId w:val="56"/>
        </w:numPr>
        <w:spacing w:before="0" w:beforeAutospacing="0" w:after="0" w:afterAutospacing="0"/>
        <w:jc w:val="both"/>
        <w:rPr>
          <w:i/>
          <w:iCs/>
          <w:color w:val="0000FF"/>
        </w:rPr>
      </w:pPr>
      <w:r w:rsidRPr="009F54A2">
        <w:rPr>
          <w:i/>
          <w:iCs/>
          <w:color w:val="0000FF"/>
        </w:rPr>
        <w:t>nodrošina rezultātu sasniegšanu (projekta iesnieguma sadaļā “Rādītāji” plānoto rezultātu un norādīto rādītāju sasniegšanu).</w:t>
      </w:r>
    </w:p>
    <w:p w14:paraId="31BF3F3D" w14:textId="012CFC36" w:rsidR="0074453B" w:rsidRDefault="0074453B" w:rsidP="0074453B">
      <w:pPr>
        <w:pStyle w:val="NormalWeb"/>
        <w:spacing w:before="240" w:beforeAutospacing="0" w:after="0" w:afterAutospacing="0"/>
        <w:jc w:val="both"/>
        <w:rPr>
          <w:b/>
          <w:bCs/>
          <w:i/>
          <w:iCs/>
          <w:color w:val="0000FF"/>
        </w:rPr>
      </w:pPr>
      <w:r w:rsidRPr="009F54A2">
        <w:rPr>
          <w:b/>
          <w:bCs/>
          <w:i/>
          <w:iCs/>
          <w:color w:val="0000FF"/>
        </w:rPr>
        <w:t>Plānojot attiecināmās izmaksas, jāņem vērā MK noteikumos noteiktās izmaksu pozīcijas, to ierobežojumus, kā arī:</w:t>
      </w:r>
    </w:p>
    <w:p w14:paraId="35189402" w14:textId="5A19EB4C" w:rsidR="00037BE6" w:rsidRDefault="009F54A2" w:rsidP="007E26E7">
      <w:pPr>
        <w:pStyle w:val="NormalWeb"/>
        <w:numPr>
          <w:ilvl w:val="0"/>
          <w:numId w:val="52"/>
        </w:numPr>
        <w:spacing w:before="240" w:beforeAutospacing="0" w:after="0" w:afterAutospacing="0"/>
        <w:jc w:val="both"/>
        <w:rPr>
          <w:i/>
          <w:iCs/>
          <w:color w:val="0000FF"/>
        </w:rPr>
      </w:pPr>
      <w:r w:rsidRPr="009F54A2">
        <w:rPr>
          <w:i/>
          <w:iCs/>
          <w:color w:val="0000FF"/>
        </w:rPr>
        <w:t>MK noteikumu 1</w:t>
      </w:r>
      <w:r>
        <w:rPr>
          <w:i/>
          <w:iCs/>
          <w:color w:val="0000FF"/>
        </w:rPr>
        <w:t>5</w:t>
      </w:r>
      <w:r w:rsidRPr="009F54A2">
        <w:rPr>
          <w:i/>
          <w:iCs/>
          <w:color w:val="0000FF"/>
        </w:rPr>
        <w:t>.1.</w:t>
      </w:r>
      <w:r w:rsidR="00037BE6">
        <w:rPr>
          <w:i/>
          <w:iCs/>
          <w:color w:val="0000FF"/>
        </w:rPr>
        <w:t>apakšpunktā noteikto:</w:t>
      </w:r>
    </w:p>
    <w:p w14:paraId="2375E897" w14:textId="2FACDE6D" w:rsidR="007E26E7" w:rsidRPr="007E26E7" w:rsidRDefault="007E26E7" w:rsidP="00037BE6">
      <w:pPr>
        <w:pStyle w:val="NormalWeb"/>
        <w:numPr>
          <w:ilvl w:val="1"/>
          <w:numId w:val="57"/>
        </w:numPr>
        <w:spacing w:before="240" w:beforeAutospacing="0" w:after="0" w:afterAutospacing="0"/>
        <w:jc w:val="both"/>
        <w:rPr>
          <w:i/>
          <w:iCs/>
          <w:color w:val="0000FF"/>
        </w:rPr>
      </w:pPr>
      <w:r w:rsidRPr="007E26E7">
        <w:rPr>
          <w:i/>
          <w:iCs/>
          <w:color w:val="0000FF"/>
        </w:rPr>
        <w:t xml:space="preserve">līdz brīdim, kad tiks apstiprināta atbildīgās iestādes izstrādātā personāla atlīdzības izmaksu vienotās likmes un tās piemērošanas metodika (turpmāk – personāla izmaksu metodika), – finansējuma saņēmēja projekta vadības un  īstenošanas personāla atlīdzības izmaksas atbilstoši Valsts un pašvaldību institūciju amatpersonu un darbinieku atlīdzības likumam, izņemot virsstundas. Ja personāla iesaiste projektā ir nodrošināta saskaņā ar </w:t>
      </w:r>
      <w:proofErr w:type="spellStart"/>
      <w:r w:rsidRPr="007E26E7">
        <w:rPr>
          <w:i/>
          <w:iCs/>
          <w:color w:val="0000FF"/>
        </w:rPr>
        <w:t>daļlaika</w:t>
      </w:r>
      <w:proofErr w:type="spellEnd"/>
      <w:r w:rsidRPr="007E26E7">
        <w:rPr>
          <w:i/>
          <w:iCs/>
          <w:color w:val="0000FF"/>
        </w:rPr>
        <w:t xml:space="preserve"> izmaksu </w:t>
      </w:r>
      <w:proofErr w:type="spellStart"/>
      <w:r w:rsidRPr="007E26E7">
        <w:rPr>
          <w:i/>
          <w:iCs/>
          <w:color w:val="0000FF"/>
        </w:rPr>
        <w:t>attiecināmības</w:t>
      </w:r>
      <w:proofErr w:type="spellEnd"/>
      <w:r w:rsidRPr="007E26E7">
        <w:rPr>
          <w:i/>
          <w:iCs/>
          <w:color w:val="0000FF"/>
        </w:rPr>
        <w:t xml:space="preserve"> principu, attiecināma ir ne mazāk kā 30 procentu noslodze no normālā darba laika</w:t>
      </w:r>
      <w:r w:rsidR="00037BE6">
        <w:rPr>
          <w:i/>
          <w:iCs/>
          <w:color w:val="0000FF"/>
        </w:rPr>
        <w:t xml:space="preserve"> (MK noteikumu 15.1.1.apakšpunkts)</w:t>
      </w:r>
      <w:r w:rsidRPr="007E26E7">
        <w:rPr>
          <w:i/>
          <w:iCs/>
          <w:color w:val="0000FF"/>
        </w:rPr>
        <w:t>;</w:t>
      </w:r>
    </w:p>
    <w:p w14:paraId="46C78069" w14:textId="01D13061" w:rsidR="007E26E7" w:rsidRDefault="007E26E7" w:rsidP="00037BE6">
      <w:pPr>
        <w:pStyle w:val="NormalWeb"/>
        <w:numPr>
          <w:ilvl w:val="1"/>
          <w:numId w:val="57"/>
        </w:numPr>
        <w:spacing w:before="240" w:beforeAutospacing="0" w:after="0" w:afterAutospacing="0"/>
        <w:jc w:val="both"/>
        <w:rPr>
          <w:i/>
          <w:iCs/>
          <w:color w:val="0000FF"/>
        </w:rPr>
      </w:pPr>
      <w:r w:rsidRPr="007E26E7">
        <w:rPr>
          <w:i/>
          <w:iCs/>
          <w:color w:val="0000FF"/>
        </w:rPr>
        <w:t>pēc personāla izmaksu metodikas apstiprināšanas – finansējuma saņēmēja projekta vadības un īstenošanas personāla atlīdzības izmaksas (tai skaitā veselības apdrošināšanas izmaksas un redzes korekcijas līdzekļu kompensācija), piemērojot personāla izmaksu metodikā noteikto likmi no šo noteikumu 14.1. apakšpunktā minētajām tiešajām attiecināmajām izmaksām, kas nav tiešās personāla izmaksas. Minētās tiešās attiecināmās personāla izmaksas projekta iesniegumā plāno kā vienu izmaksu pozīciju</w:t>
      </w:r>
      <w:r w:rsidR="00037BE6">
        <w:rPr>
          <w:i/>
          <w:iCs/>
          <w:color w:val="0000FF"/>
        </w:rPr>
        <w:t xml:space="preserve"> (MK noteikumu 15.1.2.apakšpunkts);</w:t>
      </w:r>
    </w:p>
    <w:p w14:paraId="3D7B3E2D" w14:textId="77777777" w:rsidR="00580E78" w:rsidRDefault="00580E78" w:rsidP="00580E78">
      <w:pPr>
        <w:pStyle w:val="NormalWeb"/>
        <w:spacing w:before="240" w:beforeAutospacing="0" w:after="0" w:afterAutospacing="0"/>
        <w:ind w:left="1080"/>
        <w:jc w:val="both"/>
        <w:rPr>
          <w:i/>
          <w:iCs/>
          <w:color w:val="0000FF"/>
        </w:rPr>
      </w:pPr>
    </w:p>
    <w:p w14:paraId="0D0D2795" w14:textId="33D1EC6B" w:rsidR="00037BE6" w:rsidRDefault="00037BE6" w:rsidP="00037BE6">
      <w:pPr>
        <w:pStyle w:val="NormalWeb"/>
        <w:numPr>
          <w:ilvl w:val="0"/>
          <w:numId w:val="52"/>
        </w:numPr>
        <w:spacing w:before="240" w:beforeAutospacing="0" w:after="0" w:afterAutospacing="0"/>
        <w:jc w:val="both"/>
        <w:rPr>
          <w:i/>
          <w:iCs/>
          <w:color w:val="0000FF"/>
        </w:rPr>
      </w:pPr>
      <w:r w:rsidRPr="009F54A2">
        <w:rPr>
          <w:i/>
          <w:iCs/>
          <w:color w:val="0000FF"/>
        </w:rPr>
        <w:t>MK noteikumu 1</w:t>
      </w:r>
      <w:r>
        <w:rPr>
          <w:i/>
          <w:iCs/>
          <w:color w:val="0000FF"/>
        </w:rPr>
        <w:t>6</w:t>
      </w:r>
      <w:r w:rsidRPr="009F54A2">
        <w:rPr>
          <w:i/>
          <w:iCs/>
          <w:color w:val="0000FF"/>
        </w:rPr>
        <w:t>.</w:t>
      </w:r>
      <w:r>
        <w:rPr>
          <w:i/>
          <w:iCs/>
          <w:color w:val="0000FF"/>
        </w:rPr>
        <w:t>punktā noteikto:</w:t>
      </w:r>
    </w:p>
    <w:p w14:paraId="17679C9D" w14:textId="2453E8A6" w:rsidR="00037BE6" w:rsidRPr="00037BE6" w:rsidRDefault="00037BE6" w:rsidP="00037BE6">
      <w:pPr>
        <w:pStyle w:val="NormalWeb"/>
        <w:numPr>
          <w:ilvl w:val="1"/>
          <w:numId w:val="52"/>
        </w:numPr>
        <w:spacing w:before="240"/>
        <w:jc w:val="both"/>
        <w:rPr>
          <w:i/>
          <w:iCs/>
          <w:color w:val="0000FF"/>
        </w:rPr>
      </w:pPr>
      <w:r>
        <w:rPr>
          <w:i/>
          <w:iCs/>
          <w:color w:val="0000FF"/>
        </w:rPr>
        <w:t>š</w:t>
      </w:r>
      <w:r w:rsidRPr="00037BE6">
        <w:rPr>
          <w:i/>
          <w:iCs/>
          <w:color w:val="0000FF"/>
        </w:rPr>
        <w:t>o noteikumu 15.2.1.apakšpunktā minētajos iepirkumu līgumos ņem vērā, ka</w:t>
      </w:r>
      <w:r>
        <w:rPr>
          <w:i/>
          <w:iCs/>
          <w:color w:val="0000FF"/>
        </w:rPr>
        <w:t xml:space="preserve"> </w:t>
      </w:r>
      <w:r w:rsidRPr="00037BE6">
        <w:rPr>
          <w:i/>
          <w:iCs/>
          <w:color w:val="0000FF"/>
        </w:rPr>
        <w:t xml:space="preserve">līdz personāla izmaksu metodikas apstiprināšanai veselības apdrošināšanu var paredzēt finansējuma saņēmēja projekta vadības un īstenošanas personālam. Ja personāls ir nodarbināts normālu darba laiku, veselības apdrošināšanas izmaksas ir attiecināmas 100 procentu apmērā. Ja personāls ir nodarbināts nepilnu darba laiku, veselības apdrošināšanas izmaksas nosakāmas atbilstoši nepilnā darba laika noslodzei. Ja personāla atlīdzībai piemēro </w:t>
      </w:r>
      <w:proofErr w:type="spellStart"/>
      <w:r w:rsidRPr="00037BE6">
        <w:rPr>
          <w:i/>
          <w:iCs/>
          <w:color w:val="0000FF"/>
        </w:rPr>
        <w:t>daļlaika</w:t>
      </w:r>
      <w:proofErr w:type="spellEnd"/>
      <w:r w:rsidRPr="00037BE6">
        <w:rPr>
          <w:i/>
          <w:iCs/>
          <w:color w:val="0000FF"/>
        </w:rPr>
        <w:t xml:space="preserve"> izmaksu </w:t>
      </w:r>
      <w:proofErr w:type="spellStart"/>
      <w:r w:rsidRPr="00037BE6">
        <w:rPr>
          <w:i/>
          <w:iCs/>
          <w:color w:val="0000FF"/>
        </w:rPr>
        <w:t>attiecināmības</w:t>
      </w:r>
      <w:proofErr w:type="spellEnd"/>
      <w:r w:rsidRPr="00037BE6">
        <w:rPr>
          <w:i/>
          <w:iCs/>
          <w:color w:val="0000FF"/>
        </w:rPr>
        <w:t xml:space="preserve"> principu, veselības apdrošināšanas izmaksas nosakāmas proporcionāli atlīdzības procentuālajam sadalījumam. Veselības apdrošināšanas izmaksas ir attiecināmas tikai laikposmā, kad personāls ir nodarbināts projektā</w:t>
      </w:r>
      <w:r>
        <w:rPr>
          <w:i/>
          <w:iCs/>
          <w:color w:val="0000FF"/>
        </w:rPr>
        <w:t xml:space="preserve"> (MK noteikumu 16.1.apakšpunkts).</w:t>
      </w:r>
    </w:p>
    <w:p w14:paraId="066893A4" w14:textId="1238127E" w:rsidR="00700958" w:rsidRPr="009F54A2" w:rsidRDefault="0074453B" w:rsidP="00A82B14">
      <w:pPr>
        <w:pStyle w:val="NormalWeb"/>
        <w:numPr>
          <w:ilvl w:val="0"/>
          <w:numId w:val="24"/>
        </w:numPr>
        <w:spacing w:before="0" w:beforeAutospacing="0" w:after="0" w:afterAutospacing="0"/>
        <w:jc w:val="both"/>
        <w:rPr>
          <w:i/>
          <w:iCs/>
          <w:color w:val="0000FF"/>
        </w:rPr>
      </w:pPr>
      <w:r w:rsidRPr="009F54A2">
        <w:rPr>
          <w:i/>
          <w:iCs/>
          <w:color w:val="0000FF"/>
        </w:rPr>
        <w:lastRenderedPageBreak/>
        <w:t>“Vadlīnijas attiecināmo izmaksu noteikšanai Eiropas Savienības kohēzijas politikas programmas 2021.-2027.gada plānošanas periodā”, kas pieejamas Finanšu ministrijas tīmekļa vietnē –</w:t>
      </w:r>
      <w:r w:rsidRPr="009F54A2">
        <w:rPr>
          <w:i/>
          <w:iCs/>
        </w:rPr>
        <w:t xml:space="preserve"> </w:t>
      </w:r>
      <w:hyperlink r:id="rId64" w:history="1">
        <w:r w:rsidR="00037BE6" w:rsidRPr="0055254B">
          <w:rPr>
            <w:rStyle w:val="Hyperlink"/>
            <w:i/>
            <w:iCs/>
          </w:rPr>
          <w:t>https://m.esfondi.lv/upload/2021-2027/attiec_vadl_21-27__final.pdf</w:t>
        </w:r>
      </w:hyperlink>
      <w:r w:rsidR="00037BE6">
        <w:rPr>
          <w:i/>
          <w:iCs/>
        </w:rPr>
        <w:t xml:space="preserve"> </w:t>
      </w:r>
    </w:p>
    <w:p w14:paraId="6E9F94C2" w14:textId="29BF7077" w:rsidR="00700958" w:rsidRPr="009F54A2" w:rsidRDefault="00700958" w:rsidP="00A82B14">
      <w:pPr>
        <w:pStyle w:val="NormalWeb"/>
        <w:numPr>
          <w:ilvl w:val="0"/>
          <w:numId w:val="24"/>
        </w:numPr>
        <w:spacing w:before="0" w:beforeAutospacing="0" w:after="0" w:afterAutospacing="0"/>
        <w:jc w:val="both"/>
        <w:rPr>
          <w:i/>
          <w:iCs/>
          <w:color w:val="0000FF"/>
        </w:rPr>
      </w:pPr>
      <w:r w:rsidRPr="009F54A2">
        <w:rPr>
          <w:i/>
          <w:iCs/>
          <w:color w:val="0000FF"/>
        </w:rPr>
        <w:t>“Vadlīnijas par vienkāršoto izmaksu izmantošanas iespējām un to piemērošana Eiropas Savienības kohēzijas politikas programmas 2021.–2027.gadam ietvaros”, kas pieejamas Finanšu ministrijas tīmekļa vietnē</w:t>
      </w:r>
      <w:r w:rsidR="00DF2D9D" w:rsidRPr="009F54A2">
        <w:rPr>
          <w:i/>
          <w:iCs/>
          <w:color w:val="0000FF"/>
        </w:rPr>
        <w:t xml:space="preserve"> </w:t>
      </w:r>
      <w:r w:rsidRPr="009F54A2">
        <w:rPr>
          <w:i/>
          <w:iCs/>
          <w:color w:val="0000FF"/>
        </w:rPr>
        <w:t xml:space="preserve">- </w:t>
      </w:r>
      <w:hyperlink r:id="rId65" w:history="1">
        <w:r w:rsidR="00037BE6" w:rsidRPr="0055254B">
          <w:rPr>
            <w:rStyle w:val="Hyperlink"/>
            <w:i/>
            <w:iCs/>
          </w:rPr>
          <w:t>https://m.esfondi.lv/upload/Vadlinijas/vadlinijas_vienkarsotas_izmaksas_2021-2027.pdf</w:t>
        </w:r>
      </w:hyperlink>
      <w:r w:rsidR="00037BE6">
        <w:rPr>
          <w:i/>
          <w:iCs/>
          <w:color w:val="0000FF"/>
        </w:rPr>
        <w:t xml:space="preserve"> </w:t>
      </w:r>
    </w:p>
    <w:p w14:paraId="10E9D7F0" w14:textId="46C03FB1" w:rsidR="0074453B" w:rsidRPr="00203B8A" w:rsidRDefault="0074453B" w:rsidP="00700958">
      <w:pPr>
        <w:pStyle w:val="NormalWeb"/>
        <w:spacing w:before="0" w:beforeAutospacing="0" w:after="0" w:afterAutospacing="0"/>
        <w:ind w:left="720"/>
        <w:jc w:val="both"/>
        <w:rPr>
          <w:i/>
          <w:iCs/>
          <w:color w:val="0000FF"/>
        </w:rPr>
      </w:pPr>
    </w:p>
    <w:p w14:paraId="5A9FCC92" w14:textId="44DDB2CF" w:rsidR="00203B8A" w:rsidRPr="00203B8A" w:rsidRDefault="00203B8A" w:rsidP="00203B8A">
      <w:pPr>
        <w:pStyle w:val="ListParagraph"/>
        <w:numPr>
          <w:ilvl w:val="0"/>
          <w:numId w:val="40"/>
        </w:numPr>
        <w:rPr>
          <w:rFonts w:ascii="Times New Roman" w:eastAsiaTheme="minorEastAsia" w:hAnsi="Times New Roman"/>
          <w:b/>
          <w:bCs/>
          <w:i/>
          <w:iCs/>
          <w:color w:val="0000FF"/>
          <w:sz w:val="24"/>
          <w:szCs w:val="24"/>
          <w:lang w:eastAsia="lv-LV"/>
        </w:rPr>
      </w:pPr>
      <w:r w:rsidRPr="00203B8A">
        <w:rPr>
          <w:rFonts w:ascii="Times New Roman" w:eastAsiaTheme="minorEastAsia" w:hAnsi="Times New Roman"/>
          <w:b/>
          <w:bCs/>
          <w:i/>
          <w:iCs/>
          <w:color w:val="0000FF"/>
          <w:sz w:val="24"/>
          <w:szCs w:val="24"/>
          <w:lang w:eastAsia="lv-LV"/>
        </w:rPr>
        <w:t>Vēršam uzmanību, ka sadārdzinājuma izmaksas nedrīkst tikt attiecinātas no ES fondu līdzekļiem.</w:t>
      </w:r>
    </w:p>
    <w:p w14:paraId="06C6340E" w14:textId="0B6FC9DD" w:rsidR="0074453B" w:rsidRPr="001E1782" w:rsidRDefault="0074453B" w:rsidP="002A02FC">
      <w:pPr>
        <w:pStyle w:val="NormalWeb"/>
        <w:numPr>
          <w:ilvl w:val="0"/>
          <w:numId w:val="40"/>
        </w:numPr>
        <w:spacing w:before="240" w:beforeAutospacing="0" w:after="0" w:afterAutospacing="0"/>
        <w:jc w:val="both"/>
        <w:rPr>
          <w:i/>
          <w:iCs/>
          <w:color w:val="0000FF"/>
        </w:rPr>
      </w:pPr>
      <w:r w:rsidRPr="001E1782">
        <w:rPr>
          <w:b/>
          <w:bCs/>
          <w:i/>
          <w:iCs/>
          <w:color w:val="0000FF"/>
        </w:rPr>
        <w:t>Projekta izmaksas ir attiecināmas no 202</w:t>
      </w:r>
      <w:r w:rsidR="00904B00" w:rsidRPr="001E1782">
        <w:rPr>
          <w:b/>
          <w:bCs/>
          <w:i/>
          <w:iCs/>
          <w:color w:val="0000FF"/>
        </w:rPr>
        <w:t>2</w:t>
      </w:r>
      <w:r w:rsidRPr="001E1782">
        <w:rPr>
          <w:b/>
          <w:bCs/>
          <w:i/>
          <w:iCs/>
          <w:color w:val="0000FF"/>
        </w:rPr>
        <w:t>.</w:t>
      </w:r>
      <w:r w:rsidR="00CE53A3">
        <w:rPr>
          <w:b/>
          <w:bCs/>
          <w:i/>
          <w:iCs/>
          <w:color w:val="0000FF"/>
        </w:rPr>
        <w:t xml:space="preserve"> </w:t>
      </w:r>
      <w:r w:rsidRPr="001E1782">
        <w:rPr>
          <w:b/>
          <w:bCs/>
          <w:i/>
          <w:iCs/>
          <w:color w:val="0000FF"/>
        </w:rPr>
        <w:t>gada 1.</w:t>
      </w:r>
      <w:r w:rsidR="00CE53A3">
        <w:rPr>
          <w:b/>
          <w:bCs/>
          <w:i/>
          <w:iCs/>
          <w:color w:val="0000FF"/>
        </w:rPr>
        <w:t xml:space="preserve"> </w:t>
      </w:r>
      <w:r w:rsidR="00904B00" w:rsidRPr="001E1782">
        <w:rPr>
          <w:b/>
          <w:bCs/>
          <w:i/>
          <w:iCs/>
          <w:color w:val="0000FF"/>
        </w:rPr>
        <w:t>jūnija</w:t>
      </w:r>
      <w:r w:rsidRPr="001E1782">
        <w:rPr>
          <w:i/>
          <w:iCs/>
          <w:color w:val="0000FF"/>
        </w:rPr>
        <w:t xml:space="preserve">, </w:t>
      </w:r>
      <w:r w:rsidR="008D4737" w:rsidRPr="001E1782">
        <w:rPr>
          <w:i/>
          <w:iCs/>
          <w:color w:val="0000FF"/>
        </w:rPr>
        <w:t>ja tās atbilst MK noteikumos minētām izmaksu pozīcijām</w:t>
      </w:r>
      <w:r w:rsidRPr="001E1782">
        <w:rPr>
          <w:i/>
          <w:iCs/>
          <w:color w:val="0000FF"/>
        </w:rPr>
        <w:t>.</w:t>
      </w:r>
    </w:p>
    <w:p w14:paraId="11AB2E8F" w14:textId="0A50C366" w:rsidR="0074453B" w:rsidRPr="001E1782" w:rsidRDefault="0074453B" w:rsidP="00904B00">
      <w:pPr>
        <w:pStyle w:val="ListParagraph"/>
        <w:numPr>
          <w:ilvl w:val="0"/>
          <w:numId w:val="40"/>
        </w:numPr>
        <w:tabs>
          <w:tab w:val="left" w:pos="1545"/>
        </w:tabs>
        <w:spacing w:before="240"/>
        <w:jc w:val="both"/>
        <w:rPr>
          <w:rFonts w:ascii="Times New Roman" w:eastAsia="Times New Roman" w:hAnsi="Times New Roman"/>
          <w:i/>
          <w:iCs/>
          <w:color w:val="0000FF"/>
          <w:sz w:val="24"/>
          <w:szCs w:val="24"/>
        </w:rPr>
      </w:pPr>
      <w:r w:rsidRPr="001E1782">
        <w:rPr>
          <w:rFonts w:ascii="Times New Roman" w:eastAsia="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001E1782">
        <w:rPr>
          <w:rFonts w:ascii="Times New Roman" w:eastAsia="Times New Roman" w:hAnsi="Times New Roman"/>
          <w:i/>
          <w:iCs/>
          <w:color w:val="0000FF"/>
          <w:sz w:val="24"/>
          <w:szCs w:val="24"/>
        </w:rPr>
        <w:t>apakšpozīcijās</w:t>
      </w:r>
      <w:proofErr w:type="spellEnd"/>
      <w:r w:rsidRPr="001E1782">
        <w:rPr>
          <w:rFonts w:ascii="Times New Roman" w:eastAsia="Times New Roman" w:hAnsi="Times New Roman"/>
          <w:i/>
          <w:iCs/>
          <w:color w:val="0000FF"/>
          <w:sz w:val="24"/>
          <w:szCs w:val="24"/>
        </w:rPr>
        <w:t xml:space="preserve"> un izmaksu vienībās, kā arī izmaksu pozīciju vienības un skaits ļauj secināt, ka tās atbilst projektā izvirzīto mērķu un rādītāju sasniegšanai.</w:t>
      </w:r>
      <w:r w:rsidR="00831D22" w:rsidRPr="001E1782">
        <w:rPr>
          <w:rFonts w:ascii="Times New Roman" w:eastAsia="Times New Roman" w:hAnsi="Times New Roman"/>
          <w:i/>
          <w:iCs/>
          <w:color w:val="0000FF"/>
          <w:sz w:val="24"/>
          <w:szCs w:val="24"/>
        </w:rPr>
        <w:t xml:space="preserve"> Detalizētu skaidrojumu par projekta budžetā iekļauto izmaksu apjomu un to veidošanos var pievienot projekta iesniegumam pielikumā.</w:t>
      </w:r>
    </w:p>
    <w:p w14:paraId="6F25E6B5" w14:textId="26527D97" w:rsidR="0074453B" w:rsidRPr="00904B00" w:rsidRDefault="0074453B" w:rsidP="0074453B">
      <w:pPr>
        <w:pStyle w:val="NormalWeb"/>
        <w:numPr>
          <w:ilvl w:val="0"/>
          <w:numId w:val="4"/>
        </w:numPr>
        <w:spacing w:before="0" w:beforeAutospacing="0" w:after="0" w:afterAutospacing="0"/>
        <w:ind w:left="426"/>
        <w:jc w:val="both"/>
        <w:rPr>
          <w:i/>
          <w:iCs/>
          <w:color w:val="0000FF"/>
        </w:rPr>
      </w:pPr>
      <w:r w:rsidRPr="00904B00">
        <w:rPr>
          <w:b/>
          <w:bCs/>
          <w:i/>
          <w:iCs/>
          <w:color w:val="0000FF"/>
        </w:rPr>
        <w:t>Atlasē tiek atbalstīts projekts, kura plānotās attiecinām</w:t>
      </w:r>
      <w:r w:rsidR="000B743E" w:rsidRPr="00904B00">
        <w:rPr>
          <w:b/>
          <w:bCs/>
          <w:i/>
          <w:iCs/>
          <w:color w:val="0000FF"/>
        </w:rPr>
        <w:t>ā</w:t>
      </w:r>
      <w:r w:rsidRPr="00904B00">
        <w:rPr>
          <w:b/>
          <w:bCs/>
          <w:i/>
          <w:iCs/>
          <w:color w:val="0000FF"/>
        </w:rPr>
        <w:t>s izmaksas</w:t>
      </w:r>
      <w:r w:rsidRPr="00904B00">
        <w:rPr>
          <w:i/>
          <w:iCs/>
          <w:color w:val="0000FF"/>
        </w:rPr>
        <w:t>:</w:t>
      </w:r>
    </w:p>
    <w:p w14:paraId="1C10A7E4" w14:textId="1F9971F8" w:rsidR="0074453B" w:rsidRPr="00904B00" w:rsidRDefault="0074453B" w:rsidP="00A82B14">
      <w:pPr>
        <w:pStyle w:val="NormalWeb"/>
        <w:numPr>
          <w:ilvl w:val="1"/>
          <w:numId w:val="25"/>
        </w:numPr>
        <w:spacing w:before="0" w:beforeAutospacing="0" w:after="0" w:afterAutospacing="0"/>
        <w:ind w:left="851"/>
        <w:jc w:val="both"/>
        <w:rPr>
          <w:i/>
          <w:iCs/>
          <w:color w:val="0000FF"/>
        </w:rPr>
      </w:pPr>
      <w:r w:rsidRPr="00904B00">
        <w:rPr>
          <w:i/>
          <w:iCs/>
          <w:color w:val="0000FF"/>
        </w:rPr>
        <w:t>atbilst MK noteikumu</w:t>
      </w:r>
      <w:r w:rsidR="00694321" w:rsidRPr="00904B00">
        <w:rPr>
          <w:i/>
          <w:iCs/>
          <w:color w:val="0000FF"/>
        </w:rPr>
        <w:t xml:space="preserve"> 10., 15., 16., </w:t>
      </w:r>
      <w:r w:rsidRPr="00904B00">
        <w:rPr>
          <w:i/>
          <w:iCs/>
          <w:color w:val="0000FF"/>
        </w:rPr>
        <w:t>17.</w:t>
      </w:r>
      <w:r w:rsidR="00694321" w:rsidRPr="00904B00">
        <w:rPr>
          <w:i/>
          <w:iCs/>
          <w:color w:val="0000FF"/>
        </w:rPr>
        <w:t xml:space="preserve"> un </w:t>
      </w:r>
      <w:r w:rsidRPr="00904B00">
        <w:rPr>
          <w:i/>
          <w:iCs/>
          <w:color w:val="0000FF"/>
        </w:rPr>
        <w:t>18.</w:t>
      </w:r>
      <w:r w:rsidR="00694321" w:rsidRPr="00904B00">
        <w:rPr>
          <w:i/>
          <w:iCs/>
          <w:color w:val="0000FF"/>
        </w:rPr>
        <w:t> </w:t>
      </w:r>
      <w:r w:rsidRPr="00904B00">
        <w:rPr>
          <w:i/>
          <w:iCs/>
          <w:color w:val="0000FF"/>
        </w:rPr>
        <w:t>punktā noteiktajam;</w:t>
      </w:r>
    </w:p>
    <w:p w14:paraId="46058C4D" w14:textId="3A13E03F" w:rsidR="0074453B" w:rsidRPr="00904B00" w:rsidRDefault="0074453B" w:rsidP="00A82B14">
      <w:pPr>
        <w:pStyle w:val="NormalWeb"/>
        <w:numPr>
          <w:ilvl w:val="1"/>
          <w:numId w:val="25"/>
        </w:numPr>
        <w:spacing w:before="0" w:beforeAutospacing="0" w:after="0" w:afterAutospacing="0"/>
        <w:ind w:left="851"/>
        <w:jc w:val="both"/>
        <w:rPr>
          <w:i/>
          <w:iCs/>
          <w:color w:val="0000FF"/>
        </w:rPr>
      </w:pPr>
      <w:r w:rsidRPr="00904B00">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5DE441D5" w14:textId="099EF8DB" w:rsidR="0074453B" w:rsidRPr="00904B00" w:rsidRDefault="0074453B" w:rsidP="00A82B14">
      <w:pPr>
        <w:pStyle w:val="NormalWeb"/>
        <w:numPr>
          <w:ilvl w:val="1"/>
          <w:numId w:val="25"/>
        </w:numPr>
        <w:spacing w:before="0" w:beforeAutospacing="0" w:after="0" w:afterAutospacing="0"/>
        <w:ind w:left="851"/>
        <w:jc w:val="both"/>
        <w:rPr>
          <w:i/>
          <w:iCs/>
          <w:color w:val="0000FF"/>
        </w:rPr>
        <w:sectPr w:rsidR="0074453B" w:rsidRPr="00904B00" w:rsidSect="004E7A8B">
          <w:footerReference w:type="default" r:id="rId66"/>
          <w:pgSz w:w="11906" w:h="16838"/>
          <w:pgMar w:top="1134" w:right="851" w:bottom="1134" w:left="1418" w:header="709" w:footer="709" w:gutter="0"/>
          <w:cols w:space="708"/>
          <w:titlePg/>
          <w:docGrid w:linePitch="360"/>
        </w:sectPr>
      </w:pPr>
      <w:r w:rsidRPr="00904B00">
        <w:rPr>
          <w:i/>
          <w:iCs/>
          <w:color w:val="0000FF"/>
        </w:rPr>
        <w:t xml:space="preserve">kurām projekta iesniegumā (sadaļā “Darbības”) un pievienotajos pielikumos ir sniegts lietderīguma pamatojums un izmaksu apmēra pamatojums, piemēram, projekta iesniegumā </w:t>
      </w:r>
      <w:r w:rsidR="003F76EB" w:rsidRPr="00904B00">
        <w:rPr>
          <w:i/>
          <w:iCs/>
          <w:color w:val="0000FF"/>
        </w:rPr>
        <w:t xml:space="preserve">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nozarē, </w:t>
      </w:r>
      <w:r w:rsidRPr="00904B00">
        <w:rPr>
          <w:i/>
          <w:iCs/>
          <w:color w:val="0000FF"/>
        </w:rPr>
        <w:t>plānotās izmaksas atbilst vidējām tirgus cenām konkrētās izmaksu pozīcijās (informāciju var pamatot ar, piemēram, publiski pieejamu avotu par preču vai pakalpojumu cenām norādīšanu, provizorisku tirgus izpēti</w:t>
      </w:r>
      <w:r w:rsidRPr="00904B00">
        <w:rPr>
          <w:i/>
          <w:iCs/>
          <w:color w:val="0000FF"/>
          <w:vertAlign w:val="superscript"/>
        </w:rPr>
        <w:footnoteReference w:id="5"/>
      </w:r>
      <w:r w:rsidRPr="00904B00">
        <w:rPr>
          <w:i/>
          <w:iCs/>
          <w:color w:val="0000FF"/>
        </w:rPr>
        <w:t>, noslēgtiem n</w:t>
      </w:r>
      <w:r w:rsidR="008B664E">
        <w:rPr>
          <w:i/>
          <w:iCs/>
          <w:color w:val="0000FF"/>
        </w:rPr>
        <w:t>o</w:t>
      </w:r>
      <w:r w:rsidRPr="00904B00">
        <w:rPr>
          <w:i/>
          <w:iCs/>
          <w:color w:val="0000FF"/>
        </w:rPr>
        <w:t>domu protokoliem vai līgumiem (ja attiecināms), u.c. informāciju)</w:t>
      </w:r>
      <w:r w:rsidR="00904B00" w:rsidRPr="00904B00">
        <w:rPr>
          <w:i/>
          <w:iCs/>
          <w:color w:val="0000FF"/>
        </w:rPr>
        <w:t>.</w:t>
      </w:r>
    </w:p>
    <w:p w14:paraId="10E14846" w14:textId="77777777" w:rsidR="0074453B" w:rsidRDefault="0074453B" w:rsidP="0074453B">
      <w:pPr>
        <w:pStyle w:val="Heading2"/>
        <w:spacing w:before="0" w:beforeAutospacing="0" w:after="0" w:afterAutospacing="0"/>
        <w:jc w:val="center"/>
        <w:rPr>
          <w:rFonts w:eastAsia="Times New Roman"/>
          <w:sz w:val="32"/>
          <w:szCs w:val="32"/>
        </w:rPr>
      </w:pPr>
      <w:r w:rsidRPr="002671EB">
        <w:rPr>
          <w:rFonts w:eastAsia="Times New Roman"/>
          <w:sz w:val="32"/>
          <w:szCs w:val="32"/>
        </w:rPr>
        <w:lastRenderedPageBreak/>
        <w:t>SADAĻA - OBLIGĀTIE PIELIKUMI</w:t>
      </w:r>
    </w:p>
    <w:p w14:paraId="2D9E6040" w14:textId="77777777" w:rsidR="0074453B" w:rsidRPr="00E25956" w:rsidRDefault="0074453B" w:rsidP="0074453B">
      <w:pPr>
        <w:pStyle w:val="Heading2"/>
        <w:spacing w:before="0" w:beforeAutospacing="0" w:after="0" w:afterAutospacing="0"/>
        <w:jc w:val="center"/>
        <w:rPr>
          <w:rFonts w:eastAsia="Times New Roman"/>
          <w:sz w:val="32"/>
          <w:szCs w:val="32"/>
        </w:rPr>
      </w:pPr>
    </w:p>
    <w:p w14:paraId="2FDF4148" w14:textId="2B89FC4C" w:rsidR="0074453B" w:rsidRPr="00E25956" w:rsidRDefault="00F96DD5" w:rsidP="0074453B">
      <w:pPr>
        <w:pStyle w:val="NormalWeb"/>
        <w:spacing w:before="0" w:beforeAutospacing="0" w:after="0" w:afterAutospacing="0"/>
        <w:jc w:val="both"/>
        <w:rPr>
          <w:i/>
          <w:iCs/>
          <w:color w:val="0000FF"/>
        </w:rPr>
      </w:pPr>
      <w:r>
        <w:rPr>
          <w:noProof/>
        </w:rPr>
        <w:drawing>
          <wp:inline distT="0" distB="0" distL="0" distR="0" wp14:anchorId="67A0C566" wp14:editId="204FEB54">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7"/>
                    <a:stretch>
                      <a:fillRect/>
                    </a:stretch>
                  </pic:blipFill>
                  <pic:spPr>
                    <a:xfrm>
                      <a:off x="0" y="0"/>
                      <a:ext cx="6119495" cy="2082165"/>
                    </a:xfrm>
                    <a:prstGeom prst="rect">
                      <a:avLst/>
                    </a:prstGeom>
                  </pic:spPr>
                </pic:pic>
              </a:graphicData>
            </a:graphic>
          </wp:inline>
        </w:drawing>
      </w:r>
    </w:p>
    <w:p w14:paraId="4F168320" w14:textId="735876DD" w:rsidR="00C334A3" w:rsidRPr="001E1782" w:rsidRDefault="00C334A3" w:rsidP="00094205">
      <w:pPr>
        <w:pStyle w:val="NormalWeb"/>
        <w:spacing w:before="0" w:beforeAutospacing="0" w:after="0" w:afterAutospacing="0"/>
        <w:jc w:val="both"/>
        <w:rPr>
          <w:i/>
          <w:iCs/>
          <w:color w:val="0000FF"/>
        </w:rPr>
      </w:pPr>
    </w:p>
    <w:p w14:paraId="0DDF4677" w14:textId="77777777" w:rsidR="0074453B" w:rsidRPr="00337F7B" w:rsidRDefault="0074453B" w:rsidP="0074453B">
      <w:pPr>
        <w:pStyle w:val="Heading3"/>
        <w:spacing w:before="0" w:beforeAutospacing="0" w:after="0" w:afterAutospacing="0"/>
        <w:jc w:val="both"/>
        <w:rPr>
          <w:rFonts w:eastAsia="Times New Roman"/>
          <w:sz w:val="28"/>
          <w:szCs w:val="28"/>
        </w:rPr>
      </w:pPr>
    </w:p>
    <w:p w14:paraId="499F0E4F" w14:textId="32A0491C" w:rsidR="0074453B" w:rsidRDefault="0074453B" w:rsidP="0074453B">
      <w:pPr>
        <w:pStyle w:val="Heading3"/>
        <w:spacing w:before="0" w:beforeAutospacing="0" w:after="0" w:afterAutospacing="0"/>
        <w:jc w:val="both"/>
        <w:rPr>
          <w:rFonts w:eastAsia="Times New Roman"/>
          <w:sz w:val="28"/>
          <w:szCs w:val="28"/>
        </w:rPr>
      </w:pPr>
      <w:r w:rsidRPr="001E1782">
        <w:rPr>
          <w:rFonts w:eastAsia="Times New Roman"/>
          <w:sz w:val="28"/>
          <w:szCs w:val="28"/>
        </w:rPr>
        <w:t>Pielikumi, kas jāpievieno</w:t>
      </w:r>
      <w:r w:rsidR="005619F6">
        <w:rPr>
          <w:rFonts w:eastAsia="Times New Roman"/>
          <w:sz w:val="28"/>
          <w:szCs w:val="28"/>
        </w:rPr>
        <w:t>:</w:t>
      </w:r>
      <w:r w:rsidRPr="001E1782">
        <w:rPr>
          <w:rFonts w:eastAsia="Times New Roman"/>
          <w:sz w:val="28"/>
          <w:szCs w:val="28"/>
        </w:rPr>
        <w:t xml:space="preserve"> </w:t>
      </w:r>
    </w:p>
    <w:p w14:paraId="296B8472" w14:textId="77777777" w:rsidR="005619F6" w:rsidRPr="001E1782" w:rsidRDefault="005619F6" w:rsidP="0074453B">
      <w:pPr>
        <w:pStyle w:val="Heading3"/>
        <w:spacing w:before="0" w:beforeAutospacing="0" w:after="0" w:afterAutospacing="0"/>
        <w:jc w:val="both"/>
        <w:rPr>
          <w:rFonts w:eastAsia="Times New Roman"/>
          <w:sz w:val="28"/>
          <w:szCs w:val="28"/>
        </w:rPr>
      </w:pPr>
    </w:p>
    <w:p w14:paraId="3A768F90" w14:textId="5E99031E" w:rsidR="005619F6" w:rsidRPr="00DF412D" w:rsidRDefault="00D51499" w:rsidP="00FB192A">
      <w:pPr>
        <w:pStyle w:val="NormalWeb"/>
        <w:numPr>
          <w:ilvl w:val="0"/>
          <w:numId w:val="18"/>
        </w:numPr>
        <w:spacing w:before="0" w:beforeAutospacing="0" w:after="0" w:afterAutospacing="0"/>
        <w:jc w:val="both"/>
        <w:rPr>
          <w:i/>
          <w:iCs/>
          <w:color w:val="0000FF"/>
        </w:rPr>
      </w:pPr>
      <w:r w:rsidRPr="00DF412D">
        <w:rPr>
          <w:i/>
          <w:iCs/>
          <w:color w:val="0000FF"/>
        </w:rPr>
        <w:t>p</w:t>
      </w:r>
      <w:r w:rsidR="005619F6" w:rsidRPr="00DF412D">
        <w:rPr>
          <w:i/>
          <w:iCs/>
          <w:color w:val="0000FF"/>
        </w:rPr>
        <w:t>rojekta iesnieguma sadaļā “Projekta budžeta kopsavilkums” norādīto izmaksu apmēru pamatojošos dokumentus (ja tādi ir), vai projekta budžetā iekļauto izmaksu aprēķina atšifrējumu, kas pamato projekta budžetā iekļauto izmaksu apmēru;</w:t>
      </w:r>
    </w:p>
    <w:p w14:paraId="1CB5AD8F" w14:textId="77777777" w:rsidR="00D51499" w:rsidRPr="00D51499" w:rsidRDefault="00D51499" w:rsidP="00D51499">
      <w:pPr>
        <w:pStyle w:val="ListParagraph"/>
        <w:numPr>
          <w:ilvl w:val="0"/>
          <w:numId w:val="18"/>
        </w:numPr>
        <w:rPr>
          <w:rFonts w:ascii="Times New Roman" w:eastAsiaTheme="minorEastAsia" w:hAnsi="Times New Roman"/>
          <w:i/>
          <w:iCs/>
          <w:color w:val="0000FF"/>
          <w:sz w:val="24"/>
          <w:szCs w:val="24"/>
          <w:lang w:eastAsia="lv-LV"/>
        </w:rPr>
      </w:pPr>
      <w:r w:rsidRPr="00D51499">
        <w:rPr>
          <w:rFonts w:ascii="Times New Roman" w:eastAsiaTheme="minorEastAsia" w:hAnsi="Times New Roman"/>
          <w:i/>
          <w:iCs/>
          <w:color w:val="0000FF"/>
          <w:sz w:val="24"/>
          <w:szCs w:val="24"/>
          <w:lang w:eastAsia="lv-LV"/>
        </w:rPr>
        <w:t>papildus informācija, kas nepieciešama projekta iesnieguma vērtēšanai, ja to nav iespējams integrēt projekta iesniegumā;</w:t>
      </w:r>
    </w:p>
    <w:p w14:paraId="0A37F627" w14:textId="4A5AA456" w:rsidR="009D700E" w:rsidRPr="009D700E" w:rsidRDefault="009D700E" w:rsidP="009D700E">
      <w:pPr>
        <w:pStyle w:val="ListParagraph"/>
        <w:numPr>
          <w:ilvl w:val="0"/>
          <w:numId w:val="18"/>
        </w:numPr>
        <w:rPr>
          <w:rFonts w:ascii="Times New Roman" w:eastAsiaTheme="minorEastAsia" w:hAnsi="Times New Roman"/>
          <w:i/>
          <w:iCs/>
          <w:color w:val="0000FF"/>
          <w:sz w:val="24"/>
          <w:szCs w:val="24"/>
          <w:lang w:eastAsia="lv-LV"/>
        </w:rPr>
      </w:pPr>
      <w:r w:rsidRPr="009D700E">
        <w:rPr>
          <w:rFonts w:ascii="Times New Roman" w:eastAsiaTheme="minorEastAsia" w:hAnsi="Times New Roman"/>
          <w:i/>
          <w:iCs/>
          <w:color w:val="0000FF"/>
          <w:sz w:val="24"/>
          <w:szCs w:val="24"/>
          <w:lang w:eastAsia="lv-LV"/>
        </w:rPr>
        <w:t>projekta iesnieguma sadaļu vai pielikumu tulkojums</w:t>
      </w:r>
      <w:r>
        <w:rPr>
          <w:rFonts w:ascii="Times New Roman" w:eastAsiaTheme="minorEastAsia" w:hAnsi="Times New Roman"/>
          <w:i/>
          <w:iCs/>
          <w:color w:val="0000FF"/>
          <w:sz w:val="24"/>
          <w:szCs w:val="24"/>
          <w:lang w:eastAsia="lv-LV"/>
        </w:rPr>
        <w:t xml:space="preserve"> (ja attiecināms).</w:t>
      </w:r>
    </w:p>
    <w:p w14:paraId="1DAEF112" w14:textId="77777777" w:rsidR="005619F6" w:rsidRPr="001E1782" w:rsidRDefault="005619F6" w:rsidP="00FD2217">
      <w:pPr>
        <w:pStyle w:val="NormalWeb"/>
        <w:spacing w:before="0" w:beforeAutospacing="0" w:after="0" w:afterAutospacing="0"/>
        <w:ind w:left="720"/>
        <w:jc w:val="both"/>
        <w:rPr>
          <w:i/>
          <w:iCs/>
          <w:color w:val="0000FF"/>
        </w:rPr>
      </w:pPr>
    </w:p>
    <w:p w14:paraId="591B2501" w14:textId="77777777" w:rsidR="0074453B" w:rsidRPr="00E25956" w:rsidRDefault="0074453B" w:rsidP="0074453B">
      <w:pPr>
        <w:pStyle w:val="NormalWeb"/>
        <w:spacing w:before="0" w:beforeAutospacing="0" w:after="0" w:afterAutospacing="0"/>
        <w:jc w:val="both"/>
        <w:rPr>
          <w:sz w:val="28"/>
          <w:szCs w:val="28"/>
        </w:rPr>
      </w:pPr>
    </w:p>
    <w:p w14:paraId="01678CB5" w14:textId="77777777" w:rsidR="0074453B" w:rsidRDefault="0074453B" w:rsidP="0074453B">
      <w:pPr>
        <w:rPr>
          <w:rFonts w:eastAsia="Times New Roman"/>
          <w:b/>
          <w:bCs/>
          <w:sz w:val="32"/>
          <w:szCs w:val="32"/>
        </w:rPr>
      </w:pPr>
      <w:r>
        <w:rPr>
          <w:rFonts w:eastAsia="Times New Roman"/>
          <w:sz w:val="32"/>
          <w:szCs w:val="32"/>
        </w:rPr>
        <w:br w:type="page"/>
      </w:r>
    </w:p>
    <w:p w14:paraId="7C8D9A19" w14:textId="77777777" w:rsidR="0074453B" w:rsidRPr="00E25956" w:rsidRDefault="0074453B" w:rsidP="0074453B">
      <w:pPr>
        <w:pStyle w:val="Heading2"/>
        <w:spacing w:before="0" w:beforeAutospacing="0" w:after="0" w:afterAutospacing="0"/>
        <w:jc w:val="center"/>
        <w:rPr>
          <w:rFonts w:eastAsia="Times New Roman"/>
          <w:sz w:val="32"/>
          <w:szCs w:val="32"/>
        </w:rPr>
      </w:pPr>
      <w:r w:rsidRPr="002671EB">
        <w:rPr>
          <w:rFonts w:eastAsia="Times New Roman"/>
          <w:sz w:val="32"/>
          <w:szCs w:val="32"/>
        </w:rPr>
        <w:lastRenderedPageBreak/>
        <w:t>SADAĻA - APLIECINĀJUMI</w:t>
      </w:r>
    </w:p>
    <w:p w14:paraId="694B22D0" w14:textId="77777777" w:rsidR="00420D45" w:rsidRDefault="00420D45" w:rsidP="0074453B">
      <w:pPr>
        <w:pStyle w:val="Heading3"/>
        <w:spacing w:before="0" w:beforeAutospacing="0" w:after="0" w:afterAutospacing="0"/>
        <w:jc w:val="both"/>
        <w:rPr>
          <w:rFonts w:eastAsia="Times New Roman"/>
          <w:sz w:val="28"/>
          <w:szCs w:val="28"/>
        </w:rPr>
      </w:pPr>
    </w:p>
    <w:p w14:paraId="5F5DA093" w14:textId="3AF522F7" w:rsidR="0074453B" w:rsidRPr="00337F7B" w:rsidRDefault="0074453B" w:rsidP="0074453B">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5E61792" w14:textId="0FE2F1CA" w:rsidR="0074453B" w:rsidRPr="00E25956" w:rsidRDefault="0074453B" w:rsidP="0074453B">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2" behindDoc="0" locked="0" layoutInCell="1" allowOverlap="1" wp14:anchorId="0CAE8B77" wp14:editId="3503AE9D">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13745AD" w14:textId="77777777" w:rsidR="00E13D65" w:rsidRPr="002671EB" w:rsidRDefault="00E13D65" w:rsidP="00E13D65">
      <w:pPr>
        <w:spacing w:before="60" w:after="60"/>
        <w:jc w:val="both"/>
        <w:rPr>
          <w:i/>
          <w:color w:val="0000FF"/>
        </w:rPr>
      </w:pPr>
      <w:r w:rsidRPr="002671EB">
        <w:rPr>
          <w:b/>
          <w:bCs/>
          <w:i/>
          <w:color w:val="0000FF"/>
        </w:rPr>
        <w:t>Šajā sadaļā projekta iesniedzējs</w:t>
      </w:r>
      <w:r w:rsidRPr="002671EB">
        <w:rPr>
          <w:i/>
          <w:color w:val="0000FF"/>
        </w:rPr>
        <w:t>:</w:t>
      </w:r>
    </w:p>
    <w:p w14:paraId="2DDBA46D" w14:textId="77777777" w:rsidR="00E13D65" w:rsidRPr="002671EB" w:rsidRDefault="00E13D65" w:rsidP="0074453B">
      <w:pPr>
        <w:pStyle w:val="NormalWeb"/>
        <w:spacing w:before="0" w:beforeAutospacing="0" w:after="0" w:afterAutospacing="0"/>
        <w:jc w:val="both"/>
        <w:rPr>
          <w:i/>
          <w:iCs/>
          <w:color w:val="0000FF"/>
        </w:rPr>
      </w:pPr>
    </w:p>
    <w:p w14:paraId="072312A9" w14:textId="1C33D399" w:rsidR="0074453B" w:rsidRPr="002671EB" w:rsidRDefault="0074453B" w:rsidP="00E13D65">
      <w:pPr>
        <w:pStyle w:val="NormalWeb"/>
        <w:numPr>
          <w:ilvl w:val="0"/>
          <w:numId w:val="1"/>
        </w:numPr>
        <w:spacing w:before="0" w:beforeAutospacing="0" w:after="0" w:afterAutospacing="0"/>
        <w:jc w:val="both"/>
        <w:rPr>
          <w:i/>
          <w:iCs/>
          <w:color w:val="0000FF"/>
        </w:rPr>
      </w:pPr>
      <w:r w:rsidRPr="002671EB">
        <w:rPr>
          <w:i/>
          <w:iCs/>
          <w:color w:val="0000FF"/>
        </w:rPr>
        <w:t>Projekta iesniegšanas brīdī apstiprina</w:t>
      </w:r>
      <w:r w:rsidR="00F537B6" w:rsidRPr="002671EB">
        <w:rPr>
          <w:i/>
          <w:iCs/>
          <w:color w:val="0000FF"/>
        </w:rPr>
        <w:t xml:space="preserve"> vis</w:t>
      </w:r>
      <w:r w:rsidR="006A4248" w:rsidRPr="002671EB">
        <w:rPr>
          <w:i/>
          <w:iCs/>
          <w:color w:val="0000FF"/>
        </w:rPr>
        <w:t>us</w:t>
      </w:r>
      <w:r w:rsidR="00F537B6" w:rsidRPr="002671EB">
        <w:rPr>
          <w:i/>
          <w:iCs/>
          <w:color w:val="0000FF"/>
        </w:rPr>
        <w:t xml:space="preserve"> obligā</w:t>
      </w:r>
      <w:r w:rsidR="006A4248" w:rsidRPr="002671EB">
        <w:rPr>
          <w:i/>
          <w:iCs/>
          <w:color w:val="0000FF"/>
        </w:rPr>
        <w:t>tos</w:t>
      </w:r>
      <w:r w:rsidR="00F537B6" w:rsidRPr="002671EB">
        <w:rPr>
          <w:i/>
          <w:iCs/>
          <w:color w:val="0000FF"/>
        </w:rPr>
        <w:t xml:space="preserve"> apliecinājum</w:t>
      </w:r>
      <w:r w:rsidR="006A4248" w:rsidRPr="002671EB">
        <w:rPr>
          <w:i/>
          <w:iCs/>
          <w:color w:val="0000FF"/>
        </w:rPr>
        <w:t>us</w:t>
      </w:r>
      <w:r w:rsidR="00F537B6" w:rsidRPr="002671EB">
        <w:rPr>
          <w:i/>
          <w:iCs/>
          <w:color w:val="0000FF"/>
        </w:rPr>
        <w:t>, tai skaitā arī</w:t>
      </w:r>
      <w:r w:rsidRPr="002671EB">
        <w:rPr>
          <w:i/>
          <w:iCs/>
          <w:color w:val="0000FF"/>
        </w:rPr>
        <w:t>:</w:t>
      </w:r>
    </w:p>
    <w:p w14:paraId="1A1582CF" w14:textId="4CABF666" w:rsidR="006A4248" w:rsidRPr="002671EB" w:rsidRDefault="006A4248" w:rsidP="00A82B14">
      <w:pPr>
        <w:pStyle w:val="NormalWeb"/>
        <w:numPr>
          <w:ilvl w:val="0"/>
          <w:numId w:val="29"/>
        </w:numPr>
        <w:spacing w:before="0" w:beforeAutospacing="0" w:after="0" w:afterAutospacing="0"/>
        <w:jc w:val="both"/>
        <w:rPr>
          <w:i/>
          <w:iCs/>
          <w:color w:val="0000FF"/>
        </w:rPr>
      </w:pPr>
      <w:r w:rsidRPr="002671EB">
        <w:rPr>
          <w:i/>
          <w:iCs/>
          <w:color w:val="0000FF"/>
        </w:rPr>
        <w:t>“Apliecinājums”;</w:t>
      </w:r>
    </w:p>
    <w:p w14:paraId="678F8FF8" w14:textId="0B496788" w:rsidR="0074453B" w:rsidRPr="002671EB" w:rsidRDefault="0074453B" w:rsidP="00A82B14">
      <w:pPr>
        <w:pStyle w:val="NormalWeb"/>
        <w:numPr>
          <w:ilvl w:val="0"/>
          <w:numId w:val="29"/>
        </w:numPr>
        <w:spacing w:before="0" w:beforeAutospacing="0" w:after="0" w:afterAutospacing="0"/>
        <w:jc w:val="both"/>
        <w:rPr>
          <w:i/>
          <w:iCs/>
          <w:color w:val="0000FF"/>
        </w:rPr>
      </w:pPr>
      <w:r w:rsidRPr="002671EB">
        <w:rPr>
          <w:i/>
          <w:iCs/>
          <w:color w:val="0000FF"/>
        </w:rPr>
        <w:t>“Apliecinājums par dubultā finansējuma neesamību un projekta īstenošanas nosacījumu ievērošanu”;</w:t>
      </w:r>
    </w:p>
    <w:p w14:paraId="09930E3D" w14:textId="77777777" w:rsidR="0074453B" w:rsidRPr="002671EB" w:rsidRDefault="0074453B" w:rsidP="00A82B14">
      <w:pPr>
        <w:pStyle w:val="NormalWeb"/>
        <w:numPr>
          <w:ilvl w:val="0"/>
          <w:numId w:val="29"/>
        </w:numPr>
        <w:spacing w:before="0" w:beforeAutospacing="0" w:after="0" w:afterAutospacing="0"/>
        <w:jc w:val="both"/>
        <w:rPr>
          <w:i/>
          <w:iCs/>
          <w:color w:val="0000FF"/>
        </w:rPr>
      </w:pPr>
      <w:r w:rsidRPr="002671EB">
        <w:rPr>
          <w:i/>
          <w:iCs/>
          <w:color w:val="0000FF"/>
        </w:rPr>
        <w:t>“Apliecinājums par iekšējās kontroles sistēmas esamību”.</w:t>
      </w:r>
    </w:p>
    <w:p w14:paraId="6995F846" w14:textId="352A13AB" w:rsidR="0074453B" w:rsidRDefault="0074453B" w:rsidP="0074453B">
      <w:pPr>
        <w:pStyle w:val="NormalWeb"/>
        <w:spacing w:before="0" w:beforeAutospacing="0" w:after="0" w:afterAutospacing="0"/>
        <w:jc w:val="both"/>
        <w:rPr>
          <w:i/>
          <w:iCs/>
          <w:color w:val="0000FF"/>
        </w:rPr>
      </w:pPr>
    </w:p>
    <w:p w14:paraId="2A416861" w14:textId="1074B67A" w:rsidR="001C14FA" w:rsidRPr="006A4248" w:rsidRDefault="001C14FA" w:rsidP="00F70940">
      <w:pPr>
        <w:pStyle w:val="NormalWeb"/>
        <w:spacing w:before="0" w:beforeAutospacing="0" w:after="0" w:afterAutospacing="0"/>
        <w:jc w:val="center"/>
        <w:rPr>
          <w:b/>
          <w:bCs/>
        </w:rPr>
      </w:pPr>
      <w:r w:rsidRPr="006A4248">
        <w:rPr>
          <w:b/>
          <w:bCs/>
        </w:rPr>
        <w:t>Apliecinājums</w:t>
      </w:r>
    </w:p>
    <w:p w14:paraId="3404BAC6"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A</w:t>
      </w:r>
      <w:r w:rsidRPr="00F70940">
        <w:rPr>
          <w:rFonts w:eastAsia="Times New Roman"/>
          <w:color w:val="000000"/>
          <w:bdr w:val="none" w:sz="0" w:space="0" w:color="auto" w:frame="1"/>
        </w:rPr>
        <w:t>pliecinu, ka:</w:t>
      </w:r>
    </w:p>
    <w:p w14:paraId="347E1BE4"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414142"/>
          <w:bdr w:val="none" w:sz="0" w:space="0" w:color="auto" w:frame="1"/>
        </w:rPr>
        <w:t>1) </w:t>
      </w:r>
      <w:r w:rsidRPr="00F70940">
        <w:rPr>
          <w:rFonts w:eastAsia="Times New Roman"/>
          <w:color w:val="000000"/>
          <w:bdr w:val="none" w:sz="0" w:space="0" w:color="auto" w:frame="1"/>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9" w:tgtFrame="_blank" w:history="1">
        <w:r w:rsidRPr="00F70940">
          <w:rPr>
            <w:rFonts w:eastAsia="Times New Roman"/>
            <w:color w:val="000000"/>
            <w:u w:val="single"/>
            <w:bdr w:val="none" w:sz="0" w:space="0" w:color="auto" w:frame="1"/>
          </w:rPr>
          <w:t>Eiropas Savienības fondu 2021.–2027. gada plānošanas perioda vadības likuma</w:t>
        </w:r>
      </w:hyperlink>
      <w:r w:rsidRPr="00F70940">
        <w:rPr>
          <w:rFonts w:eastAsia="Times New Roman"/>
          <w:color w:val="414142"/>
          <w:bdr w:val="none" w:sz="0" w:space="0" w:color="auto" w:frame="1"/>
        </w:rPr>
        <w:t> </w:t>
      </w:r>
      <w:hyperlink r:id="rId70" w:anchor="p22" w:tgtFrame="_blank" w:history="1">
        <w:r w:rsidRPr="00F70940">
          <w:rPr>
            <w:rFonts w:eastAsia="Times New Roman"/>
            <w:color w:val="000000"/>
            <w:u w:val="single"/>
            <w:bdr w:val="none" w:sz="0" w:space="0" w:color="auto" w:frame="1"/>
          </w:rPr>
          <w:t>22. panta </w:t>
        </w:r>
      </w:hyperlink>
      <w:r w:rsidRPr="00F70940">
        <w:rPr>
          <w:rFonts w:eastAsia="Times New Roman"/>
          <w:color w:val="000000"/>
          <w:bdr w:val="none" w:sz="0" w:space="0" w:color="auto" w:frame="1"/>
        </w:rPr>
        <w:t>pirmajā daļā minētajiem projektu iesniedzēju izslēgšanas noteikumiem (nav attiecināms uz publiskām personām)</w:t>
      </w:r>
    </w:p>
    <w:p w14:paraId="6500CB20"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414142"/>
          <w:bdr w:val="none" w:sz="0" w:space="0" w:color="auto" w:frame="1"/>
        </w:rPr>
        <w:t>2) </w:t>
      </w:r>
      <w:r w:rsidRPr="00F70940">
        <w:rPr>
          <w:rFonts w:eastAsia="Times New Roman"/>
          <w:color w:val="000000"/>
          <w:bdr w:val="none" w:sz="0" w:space="0" w:color="auto" w:frame="1"/>
        </w:rPr>
        <w:t>projekta iesniedzēja rīcībā ir pietiekami un stabili finanšu resursi (nav attiecināms uz valsts budžeta iestādēm);</w:t>
      </w:r>
    </w:p>
    <w:p w14:paraId="6A7D6789"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3) </w:t>
      </w:r>
      <w:r w:rsidRPr="00F70940">
        <w:rPr>
          <w:rFonts w:eastAsia="Times New Roman"/>
          <w:color w:val="000000"/>
          <w:bdr w:val="none" w:sz="0" w:space="0" w:color="auto" w:frame="1"/>
        </w:rPr>
        <w:t>projekta iesniegumā un tā pielikumos sniegtās ziņas atbilst patiesībai un projekta īstenošanai pieprasītais Eiropas Savienības fonda līdzfinansējums tiks izmantots saskaņā ar projekta iesniegumā noteikto;</w:t>
      </w:r>
    </w:p>
    <w:p w14:paraId="67F9D599"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4) </w:t>
      </w:r>
      <w:r w:rsidRPr="00F70940">
        <w:rPr>
          <w:rFonts w:eastAsia="Times New Roman"/>
          <w:color w:val="000000"/>
          <w:bdr w:val="none" w:sz="0" w:space="0" w:color="auto" w:frame="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6843ED2"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5) </w:t>
      </w:r>
      <w:r w:rsidRPr="00F70940">
        <w:rPr>
          <w:rFonts w:eastAsia="Times New Roman"/>
          <w:color w:val="000000"/>
          <w:bdr w:val="none" w:sz="0" w:space="0" w:color="auto" w:frame="1"/>
        </w:rPr>
        <w:t>projekta iesniegumam pievienotie dokumentu atvasinājumi, ja tādi ir pievienoti, atbilst manā rīcībā esošiem dokumentu oriģināliem;</w:t>
      </w:r>
    </w:p>
    <w:p w14:paraId="4A6B023D"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6) </w:t>
      </w:r>
      <w:r w:rsidRPr="00F70940">
        <w:rPr>
          <w:rFonts w:eastAsia="Times New Roman"/>
          <w:color w:val="000000"/>
          <w:bdr w:val="none" w:sz="0" w:space="0" w:color="auto" w:frame="1"/>
        </w:rPr>
        <w:t>projekta iesniegumam pievienoto dokumentu tulkojumi, ja tādi ir pievienoti, ir pareizi;</w:t>
      </w:r>
    </w:p>
    <w:p w14:paraId="0641B30F"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7) </w:t>
      </w:r>
      <w:r w:rsidRPr="00F70940">
        <w:rPr>
          <w:rFonts w:eastAsia="Times New Roman"/>
          <w:color w:val="000000"/>
          <w:bdr w:val="none" w:sz="0" w:space="0" w:color="auto" w:frame="1"/>
        </w:rPr>
        <w:t>esmu iepazinies(-</w:t>
      </w:r>
      <w:proofErr w:type="spellStart"/>
      <w:r w:rsidRPr="00F70940">
        <w:rPr>
          <w:rFonts w:eastAsia="Times New Roman"/>
          <w:color w:val="000000"/>
          <w:bdr w:val="none" w:sz="0" w:space="0" w:color="auto" w:frame="1"/>
        </w:rPr>
        <w:t>usies</w:t>
      </w:r>
      <w:proofErr w:type="spellEnd"/>
      <w:r w:rsidRPr="00F70940">
        <w:rPr>
          <w:rFonts w:eastAsia="Times New Roman"/>
          <w:color w:val="000000"/>
          <w:bdr w:val="none" w:sz="0" w:space="0" w:color="auto" w:frame="1"/>
        </w:rPr>
        <w:t>), ar attiecīgā Eiropas Savienības fonda specifikā atbalsta mērķa, tā pasākuma vai atlases kārtas nosacījumiem un atlases nolikumā noteiktajām prasībām;</w:t>
      </w:r>
    </w:p>
    <w:p w14:paraId="217EF236"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8) </w:t>
      </w:r>
      <w:r w:rsidRPr="00F70940">
        <w:rPr>
          <w:rFonts w:eastAsia="Times New Roman"/>
          <w:color w:val="000000"/>
          <w:bdr w:val="none" w:sz="0" w:space="0" w:color="auto" w:frame="1"/>
        </w:rPr>
        <w:t>projekta iesniedzējs nodrošinās projekta sadarbības partnera atbilstību specifikā atbalsta mērķa, tā pasākuma vai atlases kārtas nosacījumiem un atlases nolikumā noteiktajām prasībām;</w:t>
      </w:r>
    </w:p>
    <w:p w14:paraId="1E1EB818"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9) </w:t>
      </w:r>
      <w:r w:rsidRPr="00F70940">
        <w:rPr>
          <w:rFonts w:eastAsia="Times New Roman"/>
          <w:color w:val="000000"/>
          <w:bdr w:val="none" w:sz="0" w:space="0" w:color="auto" w:frame="1"/>
        </w:rPr>
        <w:t>piekrītu projekta iesniegumā norādīto datu apstrādei Kohēzijas politikas fondu vadības informācijas sistēmā un to nodošanai citām valsts informācijas sistēmām.</w:t>
      </w:r>
    </w:p>
    <w:p w14:paraId="1B892638"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000000"/>
          <w:bdr w:val="none" w:sz="0" w:space="0" w:color="auto" w:frame="1"/>
        </w:rPr>
        <w:lastRenderedPageBreak/>
        <w:t>Apzinos, ka:</w:t>
      </w:r>
    </w:p>
    <w:p w14:paraId="778C0057"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1) </w:t>
      </w:r>
      <w:r w:rsidRPr="00F70940">
        <w:rPr>
          <w:rFonts w:eastAsia="Times New Roman"/>
          <w:color w:val="000000"/>
          <w:bdr w:val="none" w:sz="0" w:space="0" w:color="auto" w:frame="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0F60D2E"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2) </w:t>
      </w:r>
      <w:r w:rsidRPr="00F70940">
        <w:rPr>
          <w:rFonts w:eastAsia="Times New Roman"/>
          <w:color w:val="000000"/>
          <w:bdr w:val="none" w:sz="0" w:space="0" w:color="auto" w:frame="1"/>
        </w:rPr>
        <w:t>projekta izmaksu pieauguma gadījumā projekta iesniedzējs sedz visas izmaksas, kas var rasties izmaksu svārstību rezultātā;</w:t>
      </w:r>
    </w:p>
    <w:p w14:paraId="0A64760E"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3) </w:t>
      </w:r>
      <w:r w:rsidRPr="00F70940">
        <w:rPr>
          <w:rFonts w:eastAsia="Times New Roman"/>
          <w:color w:val="000000"/>
          <w:bdr w:val="none" w:sz="0" w:space="0" w:color="auto" w:frame="1"/>
        </w:rPr>
        <w:t>projekts būs jāīsteno saskaņā ar projekta iesniegumā paredzētajām darbībām un rezultāti jāuztur atbilstoši projekta iesniegumā minētajam;</w:t>
      </w:r>
    </w:p>
    <w:p w14:paraId="4B11B07B"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4) </w:t>
      </w:r>
      <w:r w:rsidRPr="00F70940">
        <w:rPr>
          <w:rFonts w:eastAsia="Times New Roman"/>
          <w:color w:val="000000"/>
          <w:bdr w:val="none" w:sz="0" w:space="0" w:color="auto" w:frame="1"/>
        </w:rPr>
        <w:t>nepatiesas apliecinājumā sniegtās informācijas gadījumā normatīvajos aktos noteiktās sankcijas var tikt uzsāktas gan pret mani, gan arī pret manis pārstāvēto juridisko personu – projekta iesniedzēju.</w:t>
      </w:r>
    </w:p>
    <w:p w14:paraId="688910BA" w14:textId="77777777" w:rsidR="001C14FA" w:rsidRDefault="001C14FA" w:rsidP="0074453B">
      <w:pPr>
        <w:pStyle w:val="NormalWeb"/>
        <w:spacing w:before="0" w:beforeAutospacing="0" w:after="0" w:afterAutospacing="0"/>
        <w:jc w:val="both"/>
        <w:rPr>
          <w:i/>
          <w:iCs/>
          <w:color w:val="0000FF"/>
        </w:rPr>
      </w:pPr>
    </w:p>
    <w:p w14:paraId="39628586" w14:textId="77777777" w:rsidR="0074453B" w:rsidRDefault="0074453B" w:rsidP="0074453B">
      <w:pPr>
        <w:pStyle w:val="Heading3"/>
        <w:spacing w:before="0" w:beforeAutospacing="0" w:after="0" w:afterAutospacing="0"/>
        <w:jc w:val="center"/>
        <w:rPr>
          <w:rFonts w:eastAsia="Times New Roman"/>
          <w:sz w:val="24"/>
          <w:szCs w:val="24"/>
        </w:rPr>
      </w:pPr>
    </w:p>
    <w:p w14:paraId="13A93555" w14:textId="6C3A6C92" w:rsidR="0074453B" w:rsidRDefault="0074453B" w:rsidP="0074453B">
      <w:pPr>
        <w:pStyle w:val="Heading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14:paraId="5D6FB493" w14:textId="77777777" w:rsidR="0074453B" w:rsidRDefault="0074453B" w:rsidP="0074453B">
      <w:pPr>
        <w:pStyle w:val="NormalWeb"/>
        <w:spacing w:before="0" w:beforeAutospacing="0" w:after="0" w:afterAutospacing="0"/>
        <w:jc w:val="both"/>
        <w:rPr>
          <w:i/>
          <w:iCs/>
          <w:color w:val="0000FF"/>
        </w:rPr>
      </w:pPr>
    </w:p>
    <w:p w14:paraId="216F5C2C" w14:textId="77777777" w:rsidR="0074453B" w:rsidRPr="00337F7B" w:rsidRDefault="0074453B" w:rsidP="0074453B">
      <w:pPr>
        <w:rPr>
          <w:rFonts w:eastAsia="Times New Roman"/>
          <w:color w:val="000000" w:themeColor="text1"/>
        </w:rPr>
      </w:pPr>
      <w:r w:rsidRPr="00337F7B">
        <w:rPr>
          <w:rFonts w:eastAsia="Times New Roman"/>
          <w:color w:val="000000" w:themeColor="text1"/>
        </w:rPr>
        <w:t>Apliecin</w:t>
      </w:r>
      <w:r>
        <w:rPr>
          <w:rFonts w:eastAsia="Times New Roman"/>
          <w:color w:val="000000" w:themeColor="text1"/>
        </w:rPr>
        <w:t>u</w:t>
      </w:r>
      <w:r w:rsidRPr="00337F7B">
        <w:rPr>
          <w:rFonts w:eastAsia="Times New Roman"/>
          <w:color w:val="000000" w:themeColor="text1"/>
        </w:rPr>
        <w:t>, ka</w:t>
      </w:r>
    </w:p>
    <w:p w14:paraId="482FC59F" w14:textId="77777777" w:rsidR="0074453B" w:rsidRPr="00337F7B" w:rsidRDefault="0074453B" w:rsidP="00A82B14">
      <w:pPr>
        <w:pStyle w:val="NormalWeb"/>
        <w:numPr>
          <w:ilvl w:val="0"/>
          <w:numId w:val="30"/>
        </w:numPr>
        <w:spacing w:before="0" w:beforeAutospacing="0" w:after="0" w:afterAutospacing="0"/>
        <w:jc w:val="both"/>
        <w:rPr>
          <w:color w:val="000000" w:themeColor="text1"/>
        </w:rPr>
      </w:pPr>
      <w:r w:rsidRPr="00337F7B">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6BBD4318" w14:textId="442E5FD8" w:rsidR="0074453B" w:rsidRPr="00337F7B" w:rsidRDefault="0074453B" w:rsidP="7D2346AB">
      <w:pPr>
        <w:pStyle w:val="NormalWeb"/>
        <w:numPr>
          <w:ilvl w:val="0"/>
          <w:numId w:val="30"/>
        </w:numPr>
        <w:spacing w:before="0" w:beforeAutospacing="0" w:after="0" w:afterAutospacing="0"/>
        <w:jc w:val="both"/>
        <w:rPr>
          <w:color w:val="000000" w:themeColor="text1"/>
        </w:rPr>
      </w:pPr>
      <w:r w:rsidRPr="7D2346AB">
        <w:rPr>
          <w:color w:val="000000" w:themeColor="text1"/>
        </w:rPr>
        <w:t>tiks uzkrāti:</w:t>
      </w:r>
    </w:p>
    <w:p w14:paraId="56C3E3DB" w14:textId="4EB2BE6A" w:rsidR="0074453B" w:rsidRPr="00337F7B" w:rsidRDefault="006A4248" w:rsidP="00A82B14">
      <w:pPr>
        <w:pStyle w:val="NormalWeb"/>
        <w:numPr>
          <w:ilvl w:val="1"/>
          <w:numId w:val="30"/>
        </w:numPr>
        <w:spacing w:before="0" w:beforeAutospacing="0" w:after="0" w:afterAutospacing="0"/>
        <w:jc w:val="both"/>
        <w:rPr>
          <w:color w:val="000000" w:themeColor="text1"/>
        </w:rPr>
      </w:pPr>
      <w:r w:rsidRPr="7D2346AB">
        <w:rPr>
          <w:color w:val="000000" w:themeColor="text1"/>
        </w:rPr>
        <w:t>dati</w:t>
      </w:r>
      <w:r>
        <w:rPr>
          <w:color w:val="000000" w:themeColor="text1"/>
        </w:rPr>
        <w:t xml:space="preserve"> </w:t>
      </w:r>
      <w:r w:rsidR="00B34F01">
        <w:rPr>
          <w:color w:val="000000" w:themeColor="text1"/>
        </w:rPr>
        <w:t xml:space="preserve">par </w:t>
      </w:r>
      <w:r w:rsidR="0074453B" w:rsidRPr="00337F7B">
        <w:rPr>
          <w:color w:val="000000" w:themeColor="text1"/>
        </w:rPr>
        <w:t xml:space="preserve">projekta ietekmi uz MK noteikumu </w:t>
      </w:r>
      <w:r w:rsidR="000A36CE">
        <w:rPr>
          <w:color w:val="000000" w:themeColor="text1"/>
        </w:rPr>
        <w:t>4</w:t>
      </w:r>
      <w:r w:rsidR="0074453B" w:rsidRPr="00337F7B">
        <w:rPr>
          <w:color w:val="000000" w:themeColor="text1"/>
        </w:rPr>
        <w:t>. punktā minētajiem rādītājiem;</w:t>
      </w:r>
    </w:p>
    <w:p w14:paraId="34093761" w14:textId="5538E487" w:rsidR="0074453B" w:rsidRPr="00337F7B" w:rsidRDefault="006A4248" w:rsidP="00A82B14">
      <w:pPr>
        <w:pStyle w:val="NormalWeb"/>
        <w:numPr>
          <w:ilvl w:val="1"/>
          <w:numId w:val="30"/>
        </w:numPr>
        <w:spacing w:before="0" w:beforeAutospacing="0" w:after="0" w:afterAutospacing="0"/>
        <w:jc w:val="both"/>
        <w:rPr>
          <w:color w:val="000000" w:themeColor="text1"/>
        </w:rPr>
      </w:pPr>
      <w:r>
        <w:rPr>
          <w:color w:val="000000" w:themeColor="text1"/>
        </w:rPr>
        <w:t xml:space="preserve">dati par </w:t>
      </w:r>
      <w:r w:rsidR="0074453B" w:rsidRPr="00337F7B">
        <w:rPr>
          <w:color w:val="000000" w:themeColor="text1"/>
        </w:rPr>
        <w:t xml:space="preserve">šādiem horizontālā principa “Vienlīdzība, iekļaušana, </w:t>
      </w:r>
      <w:proofErr w:type="spellStart"/>
      <w:r w:rsidR="0074453B" w:rsidRPr="00337F7B">
        <w:rPr>
          <w:color w:val="000000" w:themeColor="text1"/>
        </w:rPr>
        <w:t>nediskriminācija</w:t>
      </w:r>
      <w:proofErr w:type="spellEnd"/>
      <w:r w:rsidR="0074453B" w:rsidRPr="00337F7B">
        <w:rPr>
          <w:color w:val="000000" w:themeColor="text1"/>
        </w:rPr>
        <w:t xml:space="preserve"> un </w:t>
      </w:r>
      <w:proofErr w:type="spellStart"/>
      <w:r w:rsidR="0074453B" w:rsidRPr="00337F7B">
        <w:rPr>
          <w:color w:val="000000" w:themeColor="text1"/>
        </w:rPr>
        <w:t>pamattiesību</w:t>
      </w:r>
      <w:proofErr w:type="spellEnd"/>
      <w:r w:rsidR="0074453B" w:rsidRPr="00337F7B">
        <w:rPr>
          <w:color w:val="000000" w:themeColor="text1"/>
        </w:rPr>
        <w:t xml:space="preserve"> ievērošana” rādītājiem:</w:t>
      </w:r>
    </w:p>
    <w:p w14:paraId="6D9AB7F1" w14:textId="77777777" w:rsidR="00F9116B" w:rsidRPr="00F9116B" w:rsidRDefault="00F9116B" w:rsidP="00F9116B">
      <w:pPr>
        <w:pStyle w:val="NormalWeb"/>
        <w:numPr>
          <w:ilvl w:val="2"/>
          <w:numId w:val="30"/>
        </w:numPr>
        <w:jc w:val="both"/>
        <w:rPr>
          <w:color w:val="000000" w:themeColor="text1"/>
        </w:rPr>
      </w:pPr>
      <w:r w:rsidRPr="00F9116B">
        <w:rPr>
          <w:color w:val="000000" w:themeColor="text1"/>
        </w:rPr>
        <w:t xml:space="preserve">konsultatīva rakstura pasākumu skaits par dzimumu līdztiesības, personu ar invaliditāti vienlīdzīgu iespēju, vecuma </w:t>
      </w:r>
      <w:proofErr w:type="spellStart"/>
      <w:r w:rsidRPr="00F9116B">
        <w:rPr>
          <w:color w:val="000000" w:themeColor="text1"/>
        </w:rPr>
        <w:t>nediskriminācijas</w:t>
      </w:r>
      <w:proofErr w:type="spellEnd"/>
      <w:r w:rsidRPr="00F9116B">
        <w:rPr>
          <w:color w:val="000000" w:themeColor="text1"/>
        </w:rPr>
        <w:t xml:space="preserve">, etniskās un citas piederības un </w:t>
      </w:r>
      <w:proofErr w:type="spellStart"/>
      <w:r w:rsidRPr="00F9116B">
        <w:rPr>
          <w:color w:val="000000" w:themeColor="text1"/>
        </w:rPr>
        <w:t>pamattiesību</w:t>
      </w:r>
      <w:proofErr w:type="spellEnd"/>
      <w:r w:rsidRPr="00F9116B">
        <w:rPr>
          <w:color w:val="000000" w:themeColor="text1"/>
        </w:rPr>
        <w:t xml:space="preserve"> jautājumiem;</w:t>
      </w:r>
    </w:p>
    <w:p w14:paraId="17990DCA" w14:textId="74E0B32D" w:rsidR="00F9116B" w:rsidRPr="00F9116B" w:rsidRDefault="00F9116B" w:rsidP="00F9116B">
      <w:pPr>
        <w:pStyle w:val="NormalWeb"/>
        <w:numPr>
          <w:ilvl w:val="2"/>
          <w:numId w:val="30"/>
        </w:numPr>
        <w:jc w:val="both"/>
        <w:rPr>
          <w:color w:val="000000" w:themeColor="text1"/>
        </w:rPr>
      </w:pPr>
      <w:r w:rsidRPr="00F9116B">
        <w:rPr>
          <w:color w:val="000000" w:themeColor="text1"/>
        </w:rPr>
        <w:t xml:space="preserve">izstrādāto vai pilnveidoto mācību programmu, metodisko līdzekļu, vadlīniju, mācību līdzekļu, tai skaitā digitālo, mediju kampaņu, semināru un komunikācijas pasākumu skaits, kuros ir integrēti dzimumu līdztiesības, personu ar invaliditāti vienlīdzīgu iespēju, vecuma </w:t>
      </w:r>
      <w:proofErr w:type="spellStart"/>
      <w:r w:rsidRPr="00F9116B">
        <w:rPr>
          <w:color w:val="000000" w:themeColor="text1"/>
        </w:rPr>
        <w:t>nediskriminācijas</w:t>
      </w:r>
      <w:proofErr w:type="spellEnd"/>
      <w:r w:rsidRPr="00F9116B">
        <w:rPr>
          <w:color w:val="000000" w:themeColor="text1"/>
        </w:rPr>
        <w:t xml:space="preserve">, etniskās un citas piederības un </w:t>
      </w:r>
      <w:proofErr w:type="spellStart"/>
      <w:r w:rsidRPr="00F9116B">
        <w:rPr>
          <w:color w:val="000000" w:themeColor="text1"/>
        </w:rPr>
        <w:t>pamattiesību</w:t>
      </w:r>
      <w:proofErr w:type="spellEnd"/>
      <w:r w:rsidRPr="00F9116B">
        <w:rPr>
          <w:color w:val="000000" w:themeColor="text1"/>
        </w:rPr>
        <w:t xml:space="preserve"> jautājumi, tostarp par to tiesiskajiem un praktiskajiem aspektiem;</w:t>
      </w:r>
    </w:p>
    <w:p w14:paraId="3041ABA6" w14:textId="00FE9153" w:rsidR="000D0EC4" w:rsidRPr="00F9116B" w:rsidRDefault="00F9116B" w:rsidP="00422D13">
      <w:pPr>
        <w:pStyle w:val="NormalWeb"/>
        <w:numPr>
          <w:ilvl w:val="2"/>
          <w:numId w:val="30"/>
        </w:numPr>
        <w:jc w:val="both"/>
        <w:rPr>
          <w:color w:val="000000" w:themeColor="text1"/>
        </w:rPr>
      </w:pPr>
      <w:r w:rsidRPr="00F9116B">
        <w:rPr>
          <w:color w:val="000000" w:themeColor="text1"/>
        </w:rPr>
        <w:t xml:space="preserve">personu skaits, kuras ir piedalījušās mācību programmās, kurās ir integrēti jautājumi par dzimumu līdztiesības, personu ar invaliditāti vienlīdzīgu iespēju, vecuma </w:t>
      </w:r>
      <w:proofErr w:type="spellStart"/>
      <w:r w:rsidRPr="00F9116B">
        <w:rPr>
          <w:color w:val="000000" w:themeColor="text1"/>
        </w:rPr>
        <w:t>nediskriminācijas</w:t>
      </w:r>
      <w:proofErr w:type="spellEnd"/>
      <w:r w:rsidRPr="00F9116B">
        <w:rPr>
          <w:color w:val="000000" w:themeColor="text1"/>
        </w:rPr>
        <w:t xml:space="preserve">, etniskās un citas piederības un </w:t>
      </w:r>
      <w:proofErr w:type="spellStart"/>
      <w:r w:rsidRPr="00F9116B">
        <w:rPr>
          <w:color w:val="000000" w:themeColor="text1"/>
        </w:rPr>
        <w:t>pamattiesību</w:t>
      </w:r>
      <w:proofErr w:type="spellEnd"/>
      <w:r w:rsidRPr="00F9116B">
        <w:rPr>
          <w:color w:val="000000" w:themeColor="text1"/>
        </w:rPr>
        <w:t xml:space="preserve"> jautājumiem, tostarp par to tiesiskajiem un praktiskajiem aspektiem</w:t>
      </w:r>
    </w:p>
    <w:p w14:paraId="3AC4505E" w14:textId="05B421B9" w:rsidR="0074453B" w:rsidRPr="00337F7B" w:rsidRDefault="0077181A" w:rsidP="00A82B14">
      <w:pPr>
        <w:pStyle w:val="NormalWeb"/>
        <w:numPr>
          <w:ilvl w:val="0"/>
          <w:numId w:val="30"/>
        </w:numPr>
        <w:spacing w:before="0" w:beforeAutospacing="0" w:after="0" w:afterAutospacing="0"/>
        <w:jc w:val="both"/>
        <w:rPr>
          <w:color w:val="000000" w:themeColor="text1"/>
        </w:rPr>
      </w:pPr>
      <w:r w:rsidRPr="0077181A">
        <w:rPr>
          <w:color w:val="000000" w:themeColor="text1"/>
        </w:rPr>
        <w:t>publiskos iepirkumus veic saskaņā ar normatīvajiem aktiem publisko iepirkumu jomā, īstenojot konkurenci nodrošinošu, pārredzamu, atklātu, nediskriminējošu konkursa procedūru un, kur tas ir attiecināms un atbilstošs projekta darbības specifikai, īsteno sociāli atbildīgus un inovatīvus iepirkumus</w:t>
      </w:r>
      <w:r w:rsidR="00253720">
        <w:rPr>
          <w:color w:val="000000" w:themeColor="text1"/>
        </w:rPr>
        <w:t>.</w:t>
      </w:r>
    </w:p>
    <w:p w14:paraId="184BFD4B" w14:textId="77777777" w:rsidR="0074453B" w:rsidRPr="00853934" w:rsidRDefault="0074453B" w:rsidP="0074453B">
      <w:pPr>
        <w:pStyle w:val="NormalWeb"/>
        <w:spacing w:before="0" w:beforeAutospacing="0" w:after="0" w:afterAutospacing="0"/>
        <w:jc w:val="both"/>
        <w:rPr>
          <w:i/>
          <w:iCs/>
          <w:color w:val="0000FF"/>
        </w:rPr>
      </w:pPr>
    </w:p>
    <w:p w14:paraId="3640E33D" w14:textId="77777777" w:rsidR="0074453B" w:rsidRDefault="0074453B" w:rsidP="0074453B">
      <w:pPr>
        <w:pStyle w:val="Heading3"/>
        <w:spacing w:before="0" w:beforeAutospacing="0" w:after="0" w:afterAutospacing="0"/>
        <w:jc w:val="center"/>
        <w:rPr>
          <w:rFonts w:eastAsia="Times New Roman"/>
          <w:sz w:val="24"/>
          <w:szCs w:val="24"/>
        </w:rPr>
      </w:pPr>
    </w:p>
    <w:p w14:paraId="64AA2C68" w14:textId="77777777" w:rsidR="00626B4A" w:rsidRDefault="00626B4A" w:rsidP="0074453B">
      <w:pPr>
        <w:pStyle w:val="Heading3"/>
        <w:spacing w:before="0" w:beforeAutospacing="0" w:after="0" w:afterAutospacing="0"/>
        <w:jc w:val="center"/>
        <w:rPr>
          <w:rFonts w:eastAsia="Times New Roman"/>
          <w:sz w:val="24"/>
          <w:szCs w:val="24"/>
        </w:rPr>
      </w:pPr>
    </w:p>
    <w:p w14:paraId="2D14240C" w14:textId="77777777" w:rsidR="00626B4A" w:rsidRDefault="00626B4A" w:rsidP="0074453B">
      <w:pPr>
        <w:pStyle w:val="Heading3"/>
        <w:spacing w:before="0" w:beforeAutospacing="0" w:after="0" w:afterAutospacing="0"/>
        <w:jc w:val="center"/>
        <w:rPr>
          <w:rFonts w:eastAsia="Times New Roman"/>
          <w:sz w:val="24"/>
          <w:szCs w:val="24"/>
        </w:rPr>
      </w:pPr>
    </w:p>
    <w:p w14:paraId="39865E2F" w14:textId="77777777" w:rsidR="00626B4A" w:rsidRDefault="00626B4A" w:rsidP="0074453B">
      <w:pPr>
        <w:pStyle w:val="Heading3"/>
        <w:spacing w:before="0" w:beforeAutospacing="0" w:after="0" w:afterAutospacing="0"/>
        <w:jc w:val="center"/>
        <w:rPr>
          <w:rFonts w:eastAsia="Times New Roman"/>
          <w:sz w:val="24"/>
          <w:szCs w:val="24"/>
        </w:rPr>
      </w:pPr>
    </w:p>
    <w:p w14:paraId="725A6F74" w14:textId="77777777" w:rsidR="0074453B" w:rsidRDefault="0074453B" w:rsidP="0074453B">
      <w:pPr>
        <w:pStyle w:val="Heading3"/>
        <w:spacing w:before="0" w:beforeAutospacing="0" w:after="0" w:afterAutospacing="0"/>
        <w:jc w:val="center"/>
        <w:rPr>
          <w:rFonts w:eastAsia="Times New Roman"/>
          <w:sz w:val="24"/>
          <w:szCs w:val="24"/>
        </w:rPr>
      </w:pPr>
      <w:r w:rsidRPr="00337F7B">
        <w:rPr>
          <w:rFonts w:eastAsia="Times New Roman"/>
          <w:sz w:val="24"/>
          <w:szCs w:val="24"/>
        </w:rPr>
        <w:lastRenderedPageBreak/>
        <w:t>Apliecinājums par iekšējās kontroles sistēmas esamību</w:t>
      </w:r>
    </w:p>
    <w:p w14:paraId="12729C3F" w14:textId="77777777" w:rsidR="0074453B" w:rsidRDefault="0074453B" w:rsidP="0074453B">
      <w:pPr>
        <w:rPr>
          <w:rFonts w:eastAsia="Times New Roman"/>
        </w:rPr>
      </w:pPr>
    </w:p>
    <w:p w14:paraId="51E0CDF7" w14:textId="77777777" w:rsidR="0074453B" w:rsidRPr="00337F7B" w:rsidRDefault="0074453B" w:rsidP="0074453B">
      <w:pPr>
        <w:rPr>
          <w:rFonts w:eastAsia="Times New Roman"/>
          <w:color w:val="000000" w:themeColor="text1"/>
        </w:rPr>
      </w:pPr>
      <w:r w:rsidRPr="00337F7B">
        <w:rPr>
          <w:rFonts w:eastAsia="Times New Roman"/>
          <w:color w:val="000000" w:themeColor="text1"/>
        </w:rPr>
        <w:t>Apliecinu, ka projekta iesnieguma iesniegšanas brīdī:</w:t>
      </w:r>
    </w:p>
    <w:p w14:paraId="384A5599" w14:textId="4F84197D" w:rsidR="0074453B" w:rsidRPr="00337F7B" w:rsidRDefault="0074453B" w:rsidP="00A82B14">
      <w:pPr>
        <w:pStyle w:val="ListParagraph"/>
        <w:numPr>
          <w:ilvl w:val="0"/>
          <w:numId w:val="28"/>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esmu informēts(-a) par Regulas Nr.2018/1046</w:t>
      </w:r>
      <w:r w:rsidR="00F06CBE">
        <w:rPr>
          <w:rStyle w:val="FootnoteReference"/>
          <w:rFonts w:ascii="Times New Roman" w:eastAsia="Times New Roman" w:hAnsi="Times New Roman"/>
          <w:color w:val="000000" w:themeColor="text1"/>
          <w:sz w:val="24"/>
          <w:szCs w:val="24"/>
        </w:rPr>
        <w:footnoteReference w:id="6"/>
      </w:r>
      <w:r w:rsidRPr="00337F7B">
        <w:rPr>
          <w:rFonts w:ascii="Times New Roman" w:eastAsia="Times New Roman" w:hAnsi="Times New Roman"/>
          <w:color w:val="000000" w:themeColor="text1"/>
          <w:sz w:val="24"/>
          <w:szCs w:val="24"/>
        </w:rPr>
        <w:t>, direktīvas Nr.2014/24/ES</w:t>
      </w:r>
      <w:r w:rsidR="0001296B">
        <w:rPr>
          <w:rStyle w:val="FootnoteReference"/>
          <w:rFonts w:ascii="Times New Roman" w:eastAsia="Times New Roman" w:hAnsi="Times New Roman"/>
          <w:color w:val="000000" w:themeColor="text1"/>
          <w:sz w:val="24"/>
          <w:szCs w:val="24"/>
        </w:rPr>
        <w:footnoteReference w:id="7"/>
      </w:r>
      <w:r w:rsidRPr="00337F7B">
        <w:rPr>
          <w:rFonts w:ascii="Times New Roman" w:eastAsia="Times New Roman" w:hAnsi="Times New Roman"/>
          <w:color w:val="000000" w:themeColor="text1"/>
          <w:sz w:val="24"/>
          <w:szCs w:val="24"/>
        </w:rPr>
        <w:t>, likuma “Par interešu konflikta novēršanu valsts amatpersonu darbībā” un Eiropas Komisijas paziņojuma Nr. C/2021/2119</w:t>
      </w:r>
      <w:r w:rsidR="005144A2">
        <w:rPr>
          <w:rStyle w:val="FootnoteReference"/>
          <w:rFonts w:ascii="Times New Roman" w:eastAsia="Times New Roman" w:hAnsi="Times New Roman"/>
          <w:color w:val="000000" w:themeColor="text1"/>
          <w:sz w:val="24"/>
          <w:szCs w:val="24"/>
        </w:rPr>
        <w:footnoteReference w:id="8"/>
      </w:r>
      <w:r w:rsidRPr="00337F7B">
        <w:rPr>
          <w:rFonts w:ascii="Times New Roman" w:eastAsia="Times New Roman" w:hAnsi="Times New Roman"/>
          <w:color w:val="000000" w:themeColor="text1"/>
          <w:sz w:val="24"/>
          <w:szCs w:val="24"/>
        </w:rPr>
        <w:t xml:space="preserve"> par interešu konfliktu prasībām un apņemos tās ievērot;</w:t>
      </w:r>
    </w:p>
    <w:p w14:paraId="16C29265" w14:textId="3ED3EEAE" w:rsidR="0074453B" w:rsidRPr="00337F7B" w:rsidRDefault="0074453B" w:rsidP="00A82B14">
      <w:pPr>
        <w:pStyle w:val="ListParagraph"/>
        <w:numPr>
          <w:ilvl w:val="0"/>
          <w:numId w:val="28"/>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38713D">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izveidota iekšējās kontroles sistēma korupcijas un interešu konflikta riska novēršanai publiskas personas institūcijā atbilstoši Ministru kabineta 2017.</w:t>
      </w:r>
      <w:r w:rsidR="005D28F8">
        <w:rPr>
          <w:rFonts w:ascii="Times New Roman" w:eastAsia="Times New Roman" w:hAnsi="Times New Roman"/>
          <w:color w:val="000000" w:themeColor="text1"/>
          <w:sz w:val="24"/>
          <w:szCs w:val="24"/>
        </w:rPr>
        <w:t> </w:t>
      </w:r>
      <w:r w:rsidRPr="00337F7B">
        <w:rPr>
          <w:rFonts w:ascii="Times New Roman" w:eastAsia="Times New Roman" w:hAnsi="Times New Roman"/>
          <w:color w:val="000000" w:themeColor="text1"/>
          <w:sz w:val="24"/>
          <w:szCs w:val="24"/>
        </w:rPr>
        <w:t>gada 17.</w:t>
      </w:r>
      <w:r w:rsidR="005D28F8">
        <w:rPr>
          <w:rFonts w:ascii="Times New Roman" w:eastAsia="Times New Roman" w:hAnsi="Times New Roman"/>
          <w:color w:val="000000" w:themeColor="text1"/>
          <w:sz w:val="24"/>
          <w:szCs w:val="24"/>
        </w:rPr>
        <w:t> </w:t>
      </w:r>
      <w:r w:rsidRPr="00337F7B">
        <w:rPr>
          <w:rFonts w:ascii="Times New Roman" w:eastAsia="Times New Roman" w:hAnsi="Times New Roman"/>
          <w:color w:val="000000" w:themeColor="text1"/>
          <w:sz w:val="24"/>
          <w:szCs w:val="24"/>
        </w:rPr>
        <w:t>oktobra noteikumu Nr.</w:t>
      </w:r>
      <w:r w:rsidR="00AA3FDC">
        <w:rPr>
          <w:rFonts w:ascii="Times New Roman" w:eastAsia="Times New Roman" w:hAnsi="Times New Roman"/>
          <w:color w:val="000000" w:themeColor="text1"/>
          <w:sz w:val="24"/>
          <w:szCs w:val="24"/>
        </w:rPr>
        <w:t> </w:t>
      </w:r>
      <w:r w:rsidRPr="00337F7B">
        <w:rPr>
          <w:rFonts w:ascii="Times New Roman" w:eastAsia="Times New Roman" w:hAnsi="Times New Roman"/>
          <w:color w:val="000000" w:themeColor="text1"/>
          <w:sz w:val="24"/>
          <w:szCs w:val="24"/>
        </w:rPr>
        <w:t>630</w:t>
      </w:r>
      <w:r w:rsidR="005A61BA">
        <w:rPr>
          <w:rStyle w:val="FootnoteReference"/>
          <w:rFonts w:ascii="Times New Roman" w:eastAsia="Times New Roman" w:hAnsi="Times New Roman"/>
          <w:color w:val="000000" w:themeColor="text1"/>
          <w:sz w:val="24"/>
          <w:szCs w:val="24"/>
        </w:rPr>
        <w:footnoteReference w:id="9"/>
      </w:r>
      <w:r w:rsidRPr="00337F7B">
        <w:rPr>
          <w:rFonts w:ascii="Times New Roman" w:eastAsia="Times New Roman" w:hAnsi="Times New Roman"/>
          <w:color w:val="000000" w:themeColor="text1"/>
          <w:sz w:val="24"/>
          <w:szCs w:val="24"/>
        </w:rPr>
        <w:t xml:space="preserve"> prasībām, kura sevī ietver:</w:t>
      </w:r>
    </w:p>
    <w:p w14:paraId="37DF6B8E" w14:textId="3878308C" w:rsidR="003F22F6" w:rsidRPr="003F22F6" w:rsidRDefault="003F22F6" w:rsidP="00904BF3">
      <w:pPr>
        <w:pStyle w:val="ListParagraph"/>
        <w:numPr>
          <w:ilvl w:val="1"/>
          <w:numId w:val="28"/>
        </w:numPr>
        <w:jc w:val="both"/>
        <w:rPr>
          <w:rFonts w:ascii="Times New Roman" w:eastAsia="Times New Roman" w:hAnsi="Times New Roman"/>
          <w:color w:val="000000" w:themeColor="text1"/>
          <w:sz w:val="24"/>
          <w:szCs w:val="24"/>
        </w:rPr>
      </w:pPr>
      <w:r w:rsidRPr="003F22F6">
        <w:rPr>
          <w:rFonts w:ascii="Times New Roman" w:eastAsia="Times New Roman" w:hAnsi="Times New Roman"/>
          <w:color w:val="000000" w:themeColor="text1"/>
          <w:sz w:val="24"/>
          <w:szCs w:val="24"/>
        </w:rPr>
        <w:t>preventīvus pasākumus un konstatēšanas pasākumus interešu konflikta kontrolei publiskajos iepirkumos, t. sk. paziņošanas procedūru, labošanas pasākumus;</w:t>
      </w:r>
    </w:p>
    <w:p w14:paraId="0AB8E9D2" w14:textId="77777777" w:rsidR="0074453B" w:rsidRPr="00F6035A" w:rsidRDefault="0074453B" w:rsidP="00904BF3">
      <w:pPr>
        <w:pStyle w:val="ListParagraph"/>
        <w:numPr>
          <w:ilvl w:val="1"/>
          <w:numId w:val="28"/>
        </w:numPr>
        <w:jc w:val="both"/>
        <w:rPr>
          <w:rFonts w:ascii="Times New Roman" w:eastAsia="Times New Roman" w:hAnsi="Times New Roman"/>
          <w:color w:val="000000" w:themeColor="text1"/>
          <w:sz w:val="24"/>
          <w:szCs w:val="24"/>
        </w:rPr>
      </w:pPr>
      <w:r w:rsidRPr="00F6035A">
        <w:rPr>
          <w:rFonts w:ascii="Times New Roman" w:eastAsia="Times New Roman" w:hAnsi="Times New Roman"/>
          <w:color w:val="000000" w:themeColor="text1"/>
          <w:sz w:val="24"/>
          <w:szCs w:val="24"/>
        </w:rPr>
        <w:t>pasākumus aizliegtās vienošanās riska kontrolei;</w:t>
      </w:r>
    </w:p>
    <w:p w14:paraId="72EECA18" w14:textId="789C1C8B" w:rsidR="0074453B" w:rsidRPr="00337F7B" w:rsidRDefault="0074453B" w:rsidP="00A82B14">
      <w:pPr>
        <w:pStyle w:val="ListParagraph"/>
        <w:numPr>
          <w:ilvl w:val="0"/>
          <w:numId w:val="28"/>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D7687B">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ieviests ētikas kodekss un procedūras disciplināratbildības piemērošanai;</w:t>
      </w:r>
    </w:p>
    <w:p w14:paraId="4DCBEC62" w14:textId="2298ECE9" w:rsidR="0074453B" w:rsidRPr="00337F7B" w:rsidRDefault="0074453B" w:rsidP="00A82B14">
      <w:pPr>
        <w:pStyle w:val="ListParagraph"/>
        <w:numPr>
          <w:ilvl w:val="0"/>
          <w:numId w:val="28"/>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D7687B">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izveidots ziņošanas mehānisms kompetentajām iestādēm par potenciālu administratīvu/kriminālatbildību;</w:t>
      </w:r>
    </w:p>
    <w:p w14:paraId="23385A93" w14:textId="382C5489" w:rsidR="0074453B" w:rsidRPr="00337F7B" w:rsidRDefault="0074453B" w:rsidP="00A82B14">
      <w:pPr>
        <w:pStyle w:val="ListParagraph"/>
        <w:numPr>
          <w:ilvl w:val="0"/>
          <w:numId w:val="28"/>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D7687B">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izveidota trauksmes celšanas sistēma.</w:t>
      </w:r>
    </w:p>
    <w:p w14:paraId="43F76D41" w14:textId="77777777" w:rsidR="0074453B" w:rsidRDefault="0074453B" w:rsidP="0074453B">
      <w:pPr>
        <w:pStyle w:val="Heading3"/>
        <w:spacing w:before="0" w:beforeAutospacing="0" w:after="0" w:afterAutospacing="0"/>
        <w:jc w:val="both"/>
        <w:rPr>
          <w:rFonts w:eastAsia="Times New Roman"/>
          <w:sz w:val="24"/>
          <w:szCs w:val="24"/>
        </w:rPr>
      </w:pPr>
    </w:p>
    <w:p w14:paraId="16EA84D7" w14:textId="77777777" w:rsidR="00457F29" w:rsidRDefault="00457F29"/>
    <w:sectPr w:rsidR="00457F29" w:rsidSect="005B581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D007" w14:textId="77777777" w:rsidR="00252148" w:rsidRDefault="00252148" w:rsidP="0074453B">
      <w:r>
        <w:separator/>
      </w:r>
    </w:p>
  </w:endnote>
  <w:endnote w:type="continuationSeparator" w:id="0">
    <w:p w14:paraId="7918562A" w14:textId="77777777" w:rsidR="00252148" w:rsidRDefault="00252148" w:rsidP="0074453B">
      <w:r>
        <w:continuationSeparator/>
      </w:r>
    </w:p>
  </w:endnote>
  <w:endnote w:type="continuationNotice" w:id="1">
    <w:p w14:paraId="0457E022" w14:textId="77777777" w:rsidR="00252148" w:rsidRDefault="0025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ヒラギノ角ゴ Pro W3">
    <w:altName w:val="Yu Gothic"/>
    <w:charset w:val="80"/>
    <w:family w:val="auto"/>
    <w:pitch w:val="variable"/>
    <w:sig w:usb0="00000001" w:usb1="7AC7FFFF" w:usb2="00000012" w:usb3="00000000" w:csb0="0002000D" w:csb1="00000000"/>
  </w:font>
  <w:font w:name="Cooper Black">
    <w:altName w:val="Cooper Black"/>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649445"/>
      <w:docPartObj>
        <w:docPartGallery w:val="Page Numbers (Bottom of Page)"/>
        <w:docPartUnique/>
      </w:docPartObj>
    </w:sdtPr>
    <w:sdtEndPr>
      <w:rPr>
        <w:noProof/>
      </w:rPr>
    </w:sdtEndPr>
    <w:sdtContent>
      <w:p w14:paraId="188918CC" w14:textId="6B97081E" w:rsidR="006F01CB" w:rsidRDefault="006F01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2A79F" w14:textId="77777777" w:rsidR="006F01CB" w:rsidRDefault="006F0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F5CA" w14:textId="77777777" w:rsidR="00252148" w:rsidRDefault="00252148" w:rsidP="0074453B">
      <w:r>
        <w:separator/>
      </w:r>
    </w:p>
  </w:footnote>
  <w:footnote w:type="continuationSeparator" w:id="0">
    <w:p w14:paraId="168F9901" w14:textId="77777777" w:rsidR="00252148" w:rsidRDefault="00252148" w:rsidP="0074453B">
      <w:r>
        <w:continuationSeparator/>
      </w:r>
    </w:p>
  </w:footnote>
  <w:footnote w:type="continuationNotice" w:id="1">
    <w:p w14:paraId="38E19E5B" w14:textId="77777777" w:rsidR="00252148" w:rsidRDefault="00252148"/>
  </w:footnote>
  <w:footnote w:id="2">
    <w:p w14:paraId="295E3B90" w14:textId="63BF86D9" w:rsidR="006F01CB" w:rsidRDefault="006F01CB" w:rsidP="00422D13">
      <w:pPr>
        <w:pStyle w:val="FootnoteText"/>
        <w:jc w:val="both"/>
      </w:pPr>
      <w:r>
        <w:rPr>
          <w:rStyle w:val="FootnoteReference"/>
        </w:rPr>
        <w:footnoteRef/>
      </w:r>
      <w:r>
        <w:t xml:space="preserve"> </w:t>
      </w:r>
      <w:hyperlink r:id="rId1" w:history="1">
        <w:r w:rsidRPr="009D1AA4">
          <w:rPr>
            <w:rStyle w:val="Hyperlink"/>
          </w:rPr>
          <w:t xml:space="preserve">Komisijas Regula (ES) Nr. 651/2014 ( 2014. gada 17. jūnijs ), ar ko noteiktas atbalsta kategorijas atzīst par saderīgām ar iekšējo tirgu, piemērojot Līguma 107. un 108. pantu Dokuments attiecas uz EEZ </w:t>
        </w:r>
      </w:hyperlink>
      <w:r w:rsidRPr="009D1AA4">
        <w:t xml:space="preserve"> </w:t>
      </w:r>
    </w:p>
  </w:footnote>
  <w:footnote w:id="3">
    <w:p w14:paraId="0997496E" w14:textId="05C46AD1" w:rsidR="006F01CB" w:rsidRDefault="006F01CB" w:rsidP="00422D13">
      <w:pPr>
        <w:pStyle w:val="FootnoteText"/>
        <w:jc w:val="both"/>
      </w:pPr>
      <w:r>
        <w:rPr>
          <w:rStyle w:val="FootnoteReference"/>
        </w:rPr>
        <w:footnoteRef/>
      </w:r>
      <w:r>
        <w:t xml:space="preserve"> </w:t>
      </w:r>
      <w:hyperlink r:id="rId2" w:history="1">
        <w:r w:rsidRPr="00A77B15">
          <w:rPr>
            <w:rStyle w:val="Hyperlink"/>
          </w:rPr>
          <w:t>Saskaņā ar Ministru kabineta 25.04.2023. noteikumiem Nr.205 “Valsts budžeta līdzekļu plānošanas kārtība Eiropas Savienības fondu projektu īstenošanai un maksājumu veikšanai 2021.–2027. gada plānošanas periodā”</w:t>
        </w:r>
      </w:hyperlink>
    </w:p>
  </w:footnote>
  <w:footnote w:id="4">
    <w:p w14:paraId="7453F670" w14:textId="32253CD0" w:rsidR="006F01CB" w:rsidRDefault="006F01CB">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5">
    <w:p w14:paraId="5B128ECB" w14:textId="77777777" w:rsidR="006F01CB" w:rsidRPr="009753A6" w:rsidRDefault="006F01CB" w:rsidP="0074453B">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5D89FC6D" w14:textId="71C56110" w:rsidR="00F06CBE" w:rsidRDefault="00F06CBE" w:rsidP="00D27AB4">
      <w:pPr>
        <w:pStyle w:val="FootnoteText"/>
        <w:jc w:val="both"/>
      </w:pPr>
      <w:r>
        <w:rPr>
          <w:rStyle w:val="FootnoteReference"/>
        </w:rPr>
        <w:footnoteRef/>
      </w:r>
      <w:r>
        <w:t xml:space="preserve"> </w:t>
      </w:r>
      <w:r w:rsidR="00302C82" w:rsidRPr="00302C82">
        <w:t xml:space="preserve">  Eiropas Parlamenta un Padomes 2018. gada 18. 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302C82">
        <w:t>.</w:t>
      </w:r>
    </w:p>
  </w:footnote>
  <w:footnote w:id="7">
    <w:p w14:paraId="6CFAE654" w14:textId="2DB39FC3" w:rsidR="0001296B" w:rsidRDefault="0001296B" w:rsidP="00D27AB4">
      <w:pPr>
        <w:pStyle w:val="FootnoteText"/>
        <w:jc w:val="both"/>
      </w:pPr>
      <w:r>
        <w:rPr>
          <w:rStyle w:val="FootnoteReference"/>
        </w:rPr>
        <w:footnoteRef/>
      </w:r>
      <w:r>
        <w:t xml:space="preserve"> </w:t>
      </w:r>
      <w:r w:rsidR="00301CA6" w:rsidRPr="00301CA6">
        <w:t>Eiropas Parlamenta un Padomes 2014. gada 26. februāra Direktīva Nr. 2014/24/ES par publisko iepirkumu un ar ko atceļ Direktīvu 2004/18/EK Dokuments attiecas uz EEZ</w:t>
      </w:r>
      <w:r w:rsidR="00992BFD">
        <w:t>.</w:t>
      </w:r>
    </w:p>
  </w:footnote>
  <w:footnote w:id="8">
    <w:p w14:paraId="19D2BC76" w14:textId="5F04D095" w:rsidR="005144A2" w:rsidRDefault="005144A2" w:rsidP="00D27AB4">
      <w:pPr>
        <w:pStyle w:val="FootnoteText"/>
        <w:jc w:val="both"/>
      </w:pPr>
      <w:r>
        <w:rPr>
          <w:rStyle w:val="FootnoteReference"/>
        </w:rPr>
        <w:footnoteRef/>
      </w:r>
      <w:r>
        <w:t xml:space="preserve"> </w:t>
      </w:r>
      <w:r w:rsidR="00992BFD" w:rsidRPr="00992BFD">
        <w:t>Komisijas paziņojums “Norādījumi par izvairīšanos no interešu konfliktiem un to pārvaldību saskaņā ar Finanšu regulu” 2021/C 121/01, C/2021/2119</w:t>
      </w:r>
      <w:r w:rsidR="00992BFD">
        <w:t>.</w:t>
      </w:r>
    </w:p>
  </w:footnote>
  <w:footnote w:id="9">
    <w:p w14:paraId="4E379E3B" w14:textId="4060493A" w:rsidR="005A61BA" w:rsidRDefault="005A61BA" w:rsidP="00D27AB4">
      <w:pPr>
        <w:pStyle w:val="FootnoteText"/>
        <w:jc w:val="both"/>
      </w:pPr>
      <w:r>
        <w:rPr>
          <w:rStyle w:val="FootnoteReference"/>
        </w:rPr>
        <w:footnoteRef/>
      </w:r>
      <w:r>
        <w:t xml:space="preserve"> </w:t>
      </w:r>
      <w:r w:rsidR="00D27AB4" w:rsidRPr="00D27AB4">
        <w:t>Ministru kabineta 2017. gada 17. oktobra noteikumi Nr. 630 “Noteikumi par iekšējās kontroles sistēmas pamatprasībām korupcijas un interešu konflikta riska novēršanai publiskas personas institūcijā”</w:t>
      </w:r>
      <w:r w:rsidR="00D27AB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47885DE"/>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957EA"/>
    <w:multiLevelType w:val="hybridMultilevel"/>
    <w:tmpl w:val="E6CE274E"/>
    <w:lvl w:ilvl="0" w:tplc="0A82A0BA">
      <w:numFmt w:val="bullet"/>
      <w:lvlText w:val="-"/>
      <w:lvlJc w:val="left"/>
      <w:pPr>
        <w:ind w:left="1571"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0A3B1B37"/>
    <w:multiLevelType w:val="hybridMultilevel"/>
    <w:tmpl w:val="8A72DBF2"/>
    <w:lvl w:ilvl="0" w:tplc="F0021BF0">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B8648B0"/>
    <w:multiLevelType w:val="hybridMultilevel"/>
    <w:tmpl w:val="732497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6D685D"/>
    <w:multiLevelType w:val="hybridMultilevel"/>
    <w:tmpl w:val="2EDC24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0F07384"/>
    <w:multiLevelType w:val="hybridMultilevel"/>
    <w:tmpl w:val="F87C3C0C"/>
    <w:lvl w:ilvl="0" w:tplc="FFFFFFFF">
      <w:start w:val="1"/>
      <w:numFmt w:val="bullet"/>
      <w:lvlText w:val=""/>
      <w:lvlJc w:val="left"/>
      <w:pPr>
        <w:ind w:left="928" w:hanging="360"/>
      </w:pPr>
      <w:rPr>
        <w:rFonts w:ascii="Symbol" w:hAnsi="Symbol" w:hint="default"/>
        <w:color w:val="0000FF"/>
      </w:rPr>
    </w:lvl>
    <w:lvl w:ilvl="1" w:tplc="FFFFFFFF">
      <w:numFmt w:val="bullet"/>
      <w:lvlText w:val="-"/>
      <w:lvlJc w:val="left"/>
      <w:pPr>
        <w:ind w:left="1713" w:hanging="360"/>
      </w:pPr>
      <w:rPr>
        <w:rFonts w:ascii="Times New Roman" w:eastAsia="ヒラギノ角ゴ Pro W3" w:hAnsi="Times New Roman" w:cs="Times New Roman" w:hint="default"/>
        <w:color w:val="0000FF"/>
      </w:rPr>
    </w:lvl>
    <w:lvl w:ilvl="2" w:tplc="FFFFFFFF">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452360"/>
    <w:multiLevelType w:val="hybridMultilevel"/>
    <w:tmpl w:val="9DD0BC70"/>
    <w:lvl w:ilvl="0" w:tplc="D7A21DD4">
      <w:start w:val="1"/>
      <w:numFmt w:val="bullet"/>
      <w:lvlText w:val=""/>
      <w:lvlJc w:val="left"/>
      <w:pPr>
        <w:ind w:left="2138" w:hanging="360"/>
      </w:pPr>
      <w:rPr>
        <w:rFonts w:ascii="Symbol" w:hAnsi="Symbol" w:hint="default"/>
        <w:color w:val="0000FF"/>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0" w15:restartNumberingAfterBreak="0">
    <w:nsid w:val="16172BA9"/>
    <w:multiLevelType w:val="hybridMultilevel"/>
    <w:tmpl w:val="8CF8B1D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3C17AC"/>
    <w:multiLevelType w:val="hybridMultilevel"/>
    <w:tmpl w:val="FD66DE74"/>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362121"/>
    <w:multiLevelType w:val="hybridMultilevel"/>
    <w:tmpl w:val="8DA21CB0"/>
    <w:lvl w:ilvl="0" w:tplc="FFFFFFFF">
      <w:start w:val="1"/>
      <w:numFmt w:val="bullet"/>
      <w:lvlText w:val=""/>
      <w:lvlJc w:val="left"/>
      <w:pPr>
        <w:ind w:left="2138" w:hanging="360"/>
      </w:pPr>
      <w:rPr>
        <w:rFonts w:ascii="Symbol" w:hAnsi="Symbol" w:hint="default"/>
        <w:color w:val="0000FF"/>
      </w:rPr>
    </w:lvl>
    <w:lvl w:ilvl="1" w:tplc="E6CCB1AC">
      <w:start w:val="1"/>
      <w:numFmt w:val="bullet"/>
      <w:lvlText w:val="-"/>
      <w:lvlJc w:val="left"/>
      <w:pPr>
        <w:ind w:left="2858" w:hanging="360"/>
      </w:pPr>
      <w:rPr>
        <w:rFonts w:ascii="Times New Roman" w:eastAsia="Times New Roman" w:hAnsi="Times New Roman" w:cs="Times New Roman"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4" w15:restartNumberingAfterBreak="0">
    <w:nsid w:val="1D090F0D"/>
    <w:multiLevelType w:val="hybridMultilevel"/>
    <w:tmpl w:val="8CC4A2DC"/>
    <w:lvl w:ilvl="0" w:tplc="5D4CC8D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1C6638F"/>
    <w:multiLevelType w:val="hybridMultilevel"/>
    <w:tmpl w:val="60C83A94"/>
    <w:lvl w:ilvl="0" w:tplc="47DC1CAE">
      <w:start w:val="1"/>
      <w:numFmt w:val="bullet"/>
      <w:lvlText w:val=""/>
      <w:lvlJc w:val="left"/>
      <w:pPr>
        <w:ind w:left="720" w:hanging="360"/>
      </w:pPr>
      <w:rPr>
        <w:rFonts w:ascii="Wingdings" w:hAnsi="Wingdings" w:hint="default"/>
        <w:color w:val="0000FF"/>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3523432"/>
    <w:multiLevelType w:val="multilevel"/>
    <w:tmpl w:val="0BF058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6331F71"/>
    <w:multiLevelType w:val="hybridMultilevel"/>
    <w:tmpl w:val="721406B0"/>
    <w:lvl w:ilvl="0" w:tplc="ED32256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163D76"/>
    <w:multiLevelType w:val="hybridMultilevel"/>
    <w:tmpl w:val="929CE294"/>
    <w:lvl w:ilvl="0" w:tplc="C4301FA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8935019"/>
    <w:multiLevelType w:val="hybridMultilevel"/>
    <w:tmpl w:val="18444F94"/>
    <w:lvl w:ilvl="0" w:tplc="FFFFFFFF">
      <w:start w:val="1"/>
      <w:numFmt w:val="bullet"/>
      <w:lvlText w:val=""/>
      <w:lvlJc w:val="left"/>
      <w:pPr>
        <w:ind w:left="644" w:hanging="360"/>
      </w:pPr>
      <w:rPr>
        <w:rFonts w:ascii="Wingdings" w:hAnsi="Wingdings" w:hint="default"/>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CD000D"/>
    <w:multiLevelType w:val="hybridMultilevel"/>
    <w:tmpl w:val="AB2E7264"/>
    <w:lvl w:ilvl="0" w:tplc="C4AA2AC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9943FA"/>
    <w:multiLevelType w:val="hybridMultilevel"/>
    <w:tmpl w:val="69D46DA6"/>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FC50D9"/>
    <w:multiLevelType w:val="hybridMultilevel"/>
    <w:tmpl w:val="84120480"/>
    <w:lvl w:ilvl="0" w:tplc="F5543BF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9551EE8"/>
    <w:multiLevelType w:val="hybridMultilevel"/>
    <w:tmpl w:val="79820E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97F6A2C"/>
    <w:multiLevelType w:val="hybridMultilevel"/>
    <w:tmpl w:val="810C0DBC"/>
    <w:lvl w:ilvl="0" w:tplc="47DC1CAE">
      <w:start w:val="1"/>
      <w:numFmt w:val="bullet"/>
      <w:lvlText w:val=""/>
      <w:lvlJc w:val="left"/>
      <w:pPr>
        <w:ind w:left="360" w:hanging="360"/>
      </w:pPr>
      <w:rPr>
        <w:rFonts w:ascii="Wingdings" w:hAnsi="Wingdings" w:hint="default"/>
        <w:color w:val="0000FF"/>
      </w:rPr>
    </w:lvl>
    <w:lvl w:ilvl="1" w:tplc="F0021BF0">
      <w:start w:val="1"/>
      <w:numFmt w:val="bullet"/>
      <w:lvlText w:val="!"/>
      <w:lvlJc w:val="left"/>
      <w:pPr>
        <w:ind w:left="502" w:hanging="360"/>
      </w:pPr>
      <w:rPr>
        <w:rFonts w:ascii="Cooper Black" w:hAnsi="Cooper Black" w:hint="default"/>
        <w:color w:val="0000FF"/>
        <w:sz w:val="24"/>
        <w:szCs w:val="24"/>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CAC54E5"/>
    <w:multiLevelType w:val="hybridMultilevel"/>
    <w:tmpl w:val="1F00A73A"/>
    <w:lvl w:ilvl="0" w:tplc="F0021BF0">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3D7AF5"/>
    <w:multiLevelType w:val="multilevel"/>
    <w:tmpl w:val="F6A2451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DFE03D9"/>
    <w:multiLevelType w:val="hybridMultilevel"/>
    <w:tmpl w:val="2C5AE5FC"/>
    <w:lvl w:ilvl="0" w:tplc="47DC1CAE">
      <w:start w:val="1"/>
      <w:numFmt w:val="bullet"/>
      <w:lvlText w:val=""/>
      <w:lvlJc w:val="left"/>
      <w:pPr>
        <w:ind w:left="720" w:hanging="360"/>
      </w:pPr>
      <w:rPr>
        <w:rFonts w:ascii="Wingdings" w:hAnsi="Wingdings"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3B20CD"/>
    <w:multiLevelType w:val="hybridMultilevel"/>
    <w:tmpl w:val="C95A14A6"/>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EB728FB"/>
    <w:multiLevelType w:val="hybridMultilevel"/>
    <w:tmpl w:val="C9DA2ACC"/>
    <w:lvl w:ilvl="0" w:tplc="0426000B">
      <w:start w:val="1"/>
      <w:numFmt w:val="bullet"/>
      <w:lvlText w:val=""/>
      <w:lvlJc w:val="left"/>
      <w:pPr>
        <w:ind w:left="644"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2B861A6"/>
    <w:multiLevelType w:val="hybridMultilevel"/>
    <w:tmpl w:val="5D3AD984"/>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8442248"/>
    <w:multiLevelType w:val="hybridMultilevel"/>
    <w:tmpl w:val="B442BD16"/>
    <w:lvl w:ilvl="0" w:tplc="D7A21DD4">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B4A2A58"/>
    <w:multiLevelType w:val="hybridMultilevel"/>
    <w:tmpl w:val="9C063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BCC0839"/>
    <w:multiLevelType w:val="hybridMultilevel"/>
    <w:tmpl w:val="09204AC8"/>
    <w:lvl w:ilvl="0" w:tplc="04260001">
      <w:start w:val="1"/>
      <w:numFmt w:val="bullet"/>
      <w:lvlText w:val=""/>
      <w:lvlJc w:val="left"/>
      <w:pPr>
        <w:ind w:left="360" w:hanging="360"/>
      </w:pPr>
      <w:rPr>
        <w:rFonts w:ascii="Symbol" w:hAnsi="Symbol"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4E3514EA"/>
    <w:multiLevelType w:val="hybridMultilevel"/>
    <w:tmpl w:val="772A2664"/>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E86395E"/>
    <w:multiLevelType w:val="hybridMultilevel"/>
    <w:tmpl w:val="55F29390"/>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33EC4F80">
      <w:numFmt w:val="bullet"/>
      <w:lvlText w:val="-"/>
      <w:lvlJc w:val="left"/>
      <w:pPr>
        <w:ind w:left="2160" w:hanging="360"/>
      </w:pPr>
      <w:rPr>
        <w:rFonts w:ascii="Times New Roman" w:eastAsia="Calibr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11A2BDE"/>
    <w:multiLevelType w:val="hybridMultilevel"/>
    <w:tmpl w:val="8A36C460"/>
    <w:lvl w:ilvl="0" w:tplc="4C747B04">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42" w15:restartNumberingAfterBreak="0">
    <w:nsid w:val="54D655DF"/>
    <w:multiLevelType w:val="hybridMultilevel"/>
    <w:tmpl w:val="28D2586A"/>
    <w:lvl w:ilvl="0" w:tplc="2BAAA894">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8CA150F"/>
    <w:multiLevelType w:val="hybridMultilevel"/>
    <w:tmpl w:val="C9C2937C"/>
    <w:lvl w:ilvl="0" w:tplc="F5543BF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4178A7"/>
    <w:multiLevelType w:val="hybridMultilevel"/>
    <w:tmpl w:val="E732EB0C"/>
    <w:lvl w:ilvl="0" w:tplc="795E6AC2">
      <w:start w:val="1"/>
      <w:numFmt w:val="bullet"/>
      <w:lvlText w:val="!"/>
      <w:lvlJc w:val="left"/>
      <w:pPr>
        <w:ind w:left="490" w:hanging="360"/>
      </w:pPr>
      <w:rPr>
        <w:rFonts w:ascii="Times New Roman" w:eastAsia="Calibri" w:hAnsi="Times New Roman" w:cs="Times New Roman" w:hint="default"/>
        <w:b/>
        <w:bCs/>
        <w:color w:val="C00000"/>
      </w:rPr>
    </w:lvl>
    <w:lvl w:ilvl="1" w:tplc="04260003" w:tentative="1">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45" w15:restartNumberingAfterBreak="0">
    <w:nsid w:val="5FC54BDC"/>
    <w:multiLevelType w:val="hybridMultilevel"/>
    <w:tmpl w:val="6592E70C"/>
    <w:lvl w:ilvl="0" w:tplc="5106B634">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1C50E85"/>
    <w:multiLevelType w:val="hybridMultilevel"/>
    <w:tmpl w:val="8DF44A30"/>
    <w:lvl w:ilvl="0" w:tplc="47DC1CAE">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41529D4"/>
    <w:multiLevelType w:val="hybridMultilevel"/>
    <w:tmpl w:val="BB60095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5FE5862"/>
    <w:multiLevelType w:val="hybridMultilevel"/>
    <w:tmpl w:val="E1B43EE8"/>
    <w:lvl w:ilvl="0" w:tplc="FFFFFFFF">
      <w:start w:val="1"/>
      <w:numFmt w:val="bullet"/>
      <w:lvlText w:val=""/>
      <w:lvlJc w:val="left"/>
      <w:pPr>
        <w:ind w:left="644" w:hanging="360"/>
      </w:pPr>
      <w:rPr>
        <w:rFonts w:ascii="Wingdings" w:hAnsi="Wingdings" w:hint="default"/>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6544206"/>
    <w:multiLevelType w:val="hybridMultilevel"/>
    <w:tmpl w:val="4126AB60"/>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8687DD9"/>
    <w:multiLevelType w:val="hybridMultilevel"/>
    <w:tmpl w:val="BCD8656C"/>
    <w:lvl w:ilvl="0" w:tplc="FFFFFFFF">
      <w:start w:val="1"/>
      <w:numFmt w:val="bullet"/>
      <w:lvlText w:val=""/>
      <w:lvlJc w:val="left"/>
      <w:pPr>
        <w:ind w:left="720" w:hanging="360"/>
      </w:pPr>
      <w:rPr>
        <w:rFonts w:ascii="Wingdings" w:hAnsi="Wingdings" w:hint="default"/>
        <w:color w:val="0000FF"/>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56"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5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725105668">
    <w:abstractNumId w:val="27"/>
  </w:num>
  <w:num w:numId="2" w16cid:durableId="2057120894">
    <w:abstractNumId w:val="12"/>
  </w:num>
  <w:num w:numId="3" w16cid:durableId="985203493">
    <w:abstractNumId w:val="39"/>
  </w:num>
  <w:num w:numId="4" w16cid:durableId="542670009">
    <w:abstractNumId w:val="28"/>
  </w:num>
  <w:num w:numId="5" w16cid:durableId="1057818327">
    <w:abstractNumId w:val="38"/>
  </w:num>
  <w:num w:numId="6" w16cid:durableId="109859459">
    <w:abstractNumId w:val="16"/>
  </w:num>
  <w:num w:numId="7" w16cid:durableId="1652251186">
    <w:abstractNumId w:val="46"/>
  </w:num>
  <w:num w:numId="8" w16cid:durableId="978266525">
    <w:abstractNumId w:val="14"/>
  </w:num>
  <w:num w:numId="9" w16cid:durableId="1384864743">
    <w:abstractNumId w:val="50"/>
  </w:num>
  <w:num w:numId="10" w16cid:durableId="1094202380">
    <w:abstractNumId w:val="25"/>
  </w:num>
  <w:num w:numId="11" w16cid:durableId="123542106">
    <w:abstractNumId w:val="18"/>
  </w:num>
  <w:num w:numId="12" w16cid:durableId="396055944">
    <w:abstractNumId w:val="40"/>
  </w:num>
  <w:num w:numId="13" w16cid:durableId="329449549">
    <w:abstractNumId w:val="2"/>
  </w:num>
  <w:num w:numId="14" w16cid:durableId="1328048993">
    <w:abstractNumId w:val="48"/>
  </w:num>
  <w:num w:numId="15" w16cid:durableId="201095907">
    <w:abstractNumId w:val="42"/>
  </w:num>
  <w:num w:numId="16" w16cid:durableId="803040924">
    <w:abstractNumId w:val="17"/>
  </w:num>
  <w:num w:numId="17" w16cid:durableId="1955332408">
    <w:abstractNumId w:val="32"/>
  </w:num>
  <w:num w:numId="18" w16cid:durableId="774793472">
    <w:abstractNumId w:val="26"/>
  </w:num>
  <w:num w:numId="19" w16cid:durableId="356470902">
    <w:abstractNumId w:val="33"/>
  </w:num>
  <w:num w:numId="20" w16cid:durableId="1927417606">
    <w:abstractNumId w:val="21"/>
  </w:num>
  <w:num w:numId="21" w16cid:durableId="155462435">
    <w:abstractNumId w:val="45"/>
  </w:num>
  <w:num w:numId="22" w16cid:durableId="1522087790">
    <w:abstractNumId w:val="0"/>
  </w:num>
  <w:num w:numId="23" w16cid:durableId="1779636138">
    <w:abstractNumId w:val="49"/>
  </w:num>
  <w:num w:numId="24" w16cid:durableId="1867668878">
    <w:abstractNumId w:val="37"/>
  </w:num>
  <w:num w:numId="25" w16cid:durableId="1165391999">
    <w:abstractNumId w:val="3"/>
  </w:num>
  <w:num w:numId="26" w16cid:durableId="1217158357">
    <w:abstractNumId w:val="22"/>
  </w:num>
  <w:num w:numId="27" w16cid:durableId="1149055102">
    <w:abstractNumId w:val="29"/>
  </w:num>
  <w:num w:numId="28" w16cid:durableId="116069441">
    <w:abstractNumId w:val="36"/>
  </w:num>
  <w:num w:numId="29" w16cid:durableId="2141267542">
    <w:abstractNumId w:val="11"/>
  </w:num>
  <w:num w:numId="30" w16cid:durableId="1903786225">
    <w:abstractNumId w:val="6"/>
  </w:num>
  <w:num w:numId="31" w16cid:durableId="413478302">
    <w:abstractNumId w:val="23"/>
  </w:num>
  <w:num w:numId="32" w16cid:durableId="1694646547">
    <w:abstractNumId w:val="19"/>
  </w:num>
  <w:num w:numId="33" w16cid:durableId="1356692784">
    <w:abstractNumId w:val="24"/>
  </w:num>
  <w:num w:numId="34" w16cid:durableId="2113473411">
    <w:abstractNumId w:val="31"/>
  </w:num>
  <w:num w:numId="35" w16cid:durableId="1016812993">
    <w:abstractNumId w:val="43"/>
  </w:num>
  <w:num w:numId="36" w16cid:durableId="902109029">
    <w:abstractNumId w:val="55"/>
  </w:num>
  <w:num w:numId="37" w16cid:durableId="321201765">
    <w:abstractNumId w:val="41"/>
  </w:num>
  <w:num w:numId="38" w16cid:durableId="1915507000">
    <w:abstractNumId w:val="9"/>
  </w:num>
  <w:num w:numId="39" w16cid:durableId="1942299444">
    <w:abstractNumId w:val="53"/>
  </w:num>
  <w:num w:numId="40" w16cid:durableId="1301810983">
    <w:abstractNumId w:val="10"/>
  </w:num>
  <w:num w:numId="41" w16cid:durableId="937520901">
    <w:abstractNumId w:val="51"/>
  </w:num>
  <w:num w:numId="42" w16cid:durableId="1928610942">
    <w:abstractNumId w:val="4"/>
  </w:num>
  <w:num w:numId="43" w16cid:durableId="959845535">
    <w:abstractNumId w:val="57"/>
  </w:num>
  <w:num w:numId="44" w16cid:durableId="243537380">
    <w:abstractNumId w:val="1"/>
  </w:num>
  <w:num w:numId="45" w16cid:durableId="263417790">
    <w:abstractNumId w:val="34"/>
  </w:num>
  <w:num w:numId="46" w16cid:durableId="510023718">
    <w:abstractNumId w:val="7"/>
  </w:num>
  <w:num w:numId="47" w16cid:durableId="674723215">
    <w:abstractNumId w:val="44"/>
  </w:num>
  <w:num w:numId="48" w16cid:durableId="806439109">
    <w:abstractNumId w:val="20"/>
  </w:num>
  <w:num w:numId="49" w16cid:durableId="287976377">
    <w:abstractNumId w:val="13"/>
  </w:num>
  <w:num w:numId="50" w16cid:durableId="572934400">
    <w:abstractNumId w:val="8"/>
  </w:num>
  <w:num w:numId="51" w16cid:durableId="973681035">
    <w:abstractNumId w:val="56"/>
  </w:num>
  <w:num w:numId="52" w16cid:durableId="780225748">
    <w:abstractNumId w:val="15"/>
  </w:num>
  <w:num w:numId="53" w16cid:durableId="1835683457">
    <w:abstractNumId w:val="52"/>
  </w:num>
  <w:num w:numId="54" w16cid:durableId="1994217091">
    <w:abstractNumId w:val="47"/>
  </w:num>
  <w:num w:numId="55" w16cid:durableId="50158214">
    <w:abstractNumId w:val="5"/>
  </w:num>
  <w:num w:numId="56" w16cid:durableId="528494859">
    <w:abstractNumId w:val="30"/>
  </w:num>
  <w:num w:numId="57" w16cid:durableId="1816490893">
    <w:abstractNumId w:val="54"/>
  </w:num>
  <w:num w:numId="58" w16cid:durableId="101110741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0"/>
    <w:rsid w:val="00003B2E"/>
    <w:rsid w:val="00006A93"/>
    <w:rsid w:val="000104C1"/>
    <w:rsid w:val="0001296B"/>
    <w:rsid w:val="000148BC"/>
    <w:rsid w:val="00021C80"/>
    <w:rsid w:val="00024D08"/>
    <w:rsid w:val="0003531B"/>
    <w:rsid w:val="000376B6"/>
    <w:rsid w:val="00037BE6"/>
    <w:rsid w:val="00037FF7"/>
    <w:rsid w:val="0004051B"/>
    <w:rsid w:val="00051CF1"/>
    <w:rsid w:val="000700C3"/>
    <w:rsid w:val="000702D4"/>
    <w:rsid w:val="000708AB"/>
    <w:rsid w:val="000709AF"/>
    <w:rsid w:val="000715F7"/>
    <w:rsid w:val="00081E75"/>
    <w:rsid w:val="00091614"/>
    <w:rsid w:val="00094205"/>
    <w:rsid w:val="0009474C"/>
    <w:rsid w:val="000A29F4"/>
    <w:rsid w:val="000A36CE"/>
    <w:rsid w:val="000A39C5"/>
    <w:rsid w:val="000B0310"/>
    <w:rsid w:val="000B7054"/>
    <w:rsid w:val="000B743E"/>
    <w:rsid w:val="000C1957"/>
    <w:rsid w:val="000C3355"/>
    <w:rsid w:val="000C57E8"/>
    <w:rsid w:val="000C5A91"/>
    <w:rsid w:val="000D00ED"/>
    <w:rsid w:val="000D0EC4"/>
    <w:rsid w:val="000D211E"/>
    <w:rsid w:val="000D30AE"/>
    <w:rsid w:val="000D65E2"/>
    <w:rsid w:val="000E051D"/>
    <w:rsid w:val="000F56F1"/>
    <w:rsid w:val="000F6956"/>
    <w:rsid w:val="000F7C7F"/>
    <w:rsid w:val="00104373"/>
    <w:rsid w:val="00104944"/>
    <w:rsid w:val="00105558"/>
    <w:rsid w:val="00105670"/>
    <w:rsid w:val="001078D3"/>
    <w:rsid w:val="00111571"/>
    <w:rsid w:val="00111721"/>
    <w:rsid w:val="00111A98"/>
    <w:rsid w:val="00117C98"/>
    <w:rsid w:val="00120232"/>
    <w:rsid w:val="00121AF7"/>
    <w:rsid w:val="0012496D"/>
    <w:rsid w:val="00126DC3"/>
    <w:rsid w:val="00127E11"/>
    <w:rsid w:val="00137EE3"/>
    <w:rsid w:val="00141309"/>
    <w:rsid w:val="00142BE8"/>
    <w:rsid w:val="00145E4B"/>
    <w:rsid w:val="00147430"/>
    <w:rsid w:val="0014784E"/>
    <w:rsid w:val="00152A59"/>
    <w:rsid w:val="00152CC8"/>
    <w:rsid w:val="001543BB"/>
    <w:rsid w:val="00157478"/>
    <w:rsid w:val="0016167E"/>
    <w:rsid w:val="00175165"/>
    <w:rsid w:val="00187E6C"/>
    <w:rsid w:val="0019481B"/>
    <w:rsid w:val="00197293"/>
    <w:rsid w:val="001972D5"/>
    <w:rsid w:val="001A173C"/>
    <w:rsid w:val="001B23D8"/>
    <w:rsid w:val="001C14FA"/>
    <w:rsid w:val="001C4641"/>
    <w:rsid w:val="001D5FC1"/>
    <w:rsid w:val="001E1782"/>
    <w:rsid w:val="001E22C8"/>
    <w:rsid w:val="001E527C"/>
    <w:rsid w:val="001F0307"/>
    <w:rsid w:val="001F15B7"/>
    <w:rsid w:val="001F4645"/>
    <w:rsid w:val="001F5A05"/>
    <w:rsid w:val="00202BAD"/>
    <w:rsid w:val="00203784"/>
    <w:rsid w:val="00203B8A"/>
    <w:rsid w:val="00203E72"/>
    <w:rsid w:val="00204A6E"/>
    <w:rsid w:val="00205F85"/>
    <w:rsid w:val="00211B8D"/>
    <w:rsid w:val="00213F95"/>
    <w:rsid w:val="002161B8"/>
    <w:rsid w:val="0022211F"/>
    <w:rsid w:val="00224E62"/>
    <w:rsid w:val="00236784"/>
    <w:rsid w:val="00247830"/>
    <w:rsid w:val="00250736"/>
    <w:rsid w:val="0025114B"/>
    <w:rsid w:val="00252148"/>
    <w:rsid w:val="00252CFF"/>
    <w:rsid w:val="00252F81"/>
    <w:rsid w:val="00253720"/>
    <w:rsid w:val="00260D1C"/>
    <w:rsid w:val="00261853"/>
    <w:rsid w:val="00263FF2"/>
    <w:rsid w:val="002651CE"/>
    <w:rsid w:val="00265430"/>
    <w:rsid w:val="00265A53"/>
    <w:rsid w:val="002671EB"/>
    <w:rsid w:val="002744E1"/>
    <w:rsid w:val="00276AAE"/>
    <w:rsid w:val="0029044F"/>
    <w:rsid w:val="00292AD3"/>
    <w:rsid w:val="00293CD0"/>
    <w:rsid w:val="00295A5E"/>
    <w:rsid w:val="00296ECE"/>
    <w:rsid w:val="002A02FC"/>
    <w:rsid w:val="002A08EE"/>
    <w:rsid w:val="002A7468"/>
    <w:rsid w:val="002B1361"/>
    <w:rsid w:val="002B3C40"/>
    <w:rsid w:val="002B4C76"/>
    <w:rsid w:val="002B7A20"/>
    <w:rsid w:val="002C07B0"/>
    <w:rsid w:val="002C0C01"/>
    <w:rsid w:val="002C0FFF"/>
    <w:rsid w:val="002C24A0"/>
    <w:rsid w:val="002C4881"/>
    <w:rsid w:val="002C5783"/>
    <w:rsid w:val="002C63DD"/>
    <w:rsid w:val="002D2793"/>
    <w:rsid w:val="002D32D5"/>
    <w:rsid w:val="002D5A20"/>
    <w:rsid w:val="002E19E1"/>
    <w:rsid w:val="002F345C"/>
    <w:rsid w:val="002F432D"/>
    <w:rsid w:val="002F5572"/>
    <w:rsid w:val="002F5B07"/>
    <w:rsid w:val="00301413"/>
    <w:rsid w:val="00301CA6"/>
    <w:rsid w:val="00302C82"/>
    <w:rsid w:val="00305907"/>
    <w:rsid w:val="0031039E"/>
    <w:rsid w:val="00310919"/>
    <w:rsid w:val="0031366F"/>
    <w:rsid w:val="003209DA"/>
    <w:rsid w:val="003213C1"/>
    <w:rsid w:val="00321C2E"/>
    <w:rsid w:val="003236B0"/>
    <w:rsid w:val="00326E07"/>
    <w:rsid w:val="0033047D"/>
    <w:rsid w:val="0033047F"/>
    <w:rsid w:val="00330517"/>
    <w:rsid w:val="00336712"/>
    <w:rsid w:val="00337479"/>
    <w:rsid w:val="0034202E"/>
    <w:rsid w:val="00346BC5"/>
    <w:rsid w:val="00351E18"/>
    <w:rsid w:val="00352D99"/>
    <w:rsid w:val="0035599C"/>
    <w:rsid w:val="00365399"/>
    <w:rsid w:val="003755B8"/>
    <w:rsid w:val="0038183B"/>
    <w:rsid w:val="00383B6D"/>
    <w:rsid w:val="0038426C"/>
    <w:rsid w:val="0038713D"/>
    <w:rsid w:val="0039648D"/>
    <w:rsid w:val="003A1D2F"/>
    <w:rsid w:val="003A3847"/>
    <w:rsid w:val="003A3C7A"/>
    <w:rsid w:val="003A78D9"/>
    <w:rsid w:val="003A79FB"/>
    <w:rsid w:val="003B0428"/>
    <w:rsid w:val="003B2F2B"/>
    <w:rsid w:val="003B5BB8"/>
    <w:rsid w:val="003B7B56"/>
    <w:rsid w:val="003C15C8"/>
    <w:rsid w:val="003C3402"/>
    <w:rsid w:val="003D11D8"/>
    <w:rsid w:val="003D1A85"/>
    <w:rsid w:val="003D1F32"/>
    <w:rsid w:val="003D221D"/>
    <w:rsid w:val="003D35CF"/>
    <w:rsid w:val="003D5549"/>
    <w:rsid w:val="003D6949"/>
    <w:rsid w:val="003D7EFE"/>
    <w:rsid w:val="003F22F6"/>
    <w:rsid w:val="003F73BE"/>
    <w:rsid w:val="003F76EB"/>
    <w:rsid w:val="00405EB4"/>
    <w:rsid w:val="0040603F"/>
    <w:rsid w:val="00406167"/>
    <w:rsid w:val="00413AB9"/>
    <w:rsid w:val="00413C32"/>
    <w:rsid w:val="004159B3"/>
    <w:rsid w:val="00416160"/>
    <w:rsid w:val="00420D45"/>
    <w:rsid w:val="00422D13"/>
    <w:rsid w:val="00425A39"/>
    <w:rsid w:val="00435547"/>
    <w:rsid w:val="00435C7E"/>
    <w:rsid w:val="004371A0"/>
    <w:rsid w:val="00443217"/>
    <w:rsid w:val="0045136C"/>
    <w:rsid w:val="00454A81"/>
    <w:rsid w:val="00457E68"/>
    <w:rsid w:val="00457F29"/>
    <w:rsid w:val="004644C1"/>
    <w:rsid w:val="004762F7"/>
    <w:rsid w:val="004763B5"/>
    <w:rsid w:val="00481ECA"/>
    <w:rsid w:val="004831F9"/>
    <w:rsid w:val="0048459C"/>
    <w:rsid w:val="004931B5"/>
    <w:rsid w:val="004A2C06"/>
    <w:rsid w:val="004B12E2"/>
    <w:rsid w:val="004B1834"/>
    <w:rsid w:val="004B233A"/>
    <w:rsid w:val="004C1D5A"/>
    <w:rsid w:val="004C22DF"/>
    <w:rsid w:val="004C349C"/>
    <w:rsid w:val="004D2EAB"/>
    <w:rsid w:val="004E46BD"/>
    <w:rsid w:val="004E5160"/>
    <w:rsid w:val="004E7A8B"/>
    <w:rsid w:val="004F054E"/>
    <w:rsid w:val="004F0EA1"/>
    <w:rsid w:val="004F2054"/>
    <w:rsid w:val="004F279B"/>
    <w:rsid w:val="004F43A2"/>
    <w:rsid w:val="00502565"/>
    <w:rsid w:val="005052C8"/>
    <w:rsid w:val="0050788D"/>
    <w:rsid w:val="00507E5F"/>
    <w:rsid w:val="00513759"/>
    <w:rsid w:val="00514478"/>
    <w:rsid w:val="005144A2"/>
    <w:rsid w:val="00515E3A"/>
    <w:rsid w:val="0052062C"/>
    <w:rsid w:val="00521763"/>
    <w:rsid w:val="0052564D"/>
    <w:rsid w:val="005267D3"/>
    <w:rsid w:val="00533645"/>
    <w:rsid w:val="00535A2E"/>
    <w:rsid w:val="00542B0F"/>
    <w:rsid w:val="00542E2E"/>
    <w:rsid w:val="00543954"/>
    <w:rsid w:val="0055424E"/>
    <w:rsid w:val="005619F6"/>
    <w:rsid w:val="00566F8E"/>
    <w:rsid w:val="00580E78"/>
    <w:rsid w:val="005824D3"/>
    <w:rsid w:val="00584AAB"/>
    <w:rsid w:val="00597C7F"/>
    <w:rsid w:val="005A19F0"/>
    <w:rsid w:val="005A3000"/>
    <w:rsid w:val="005A33C4"/>
    <w:rsid w:val="005A47FF"/>
    <w:rsid w:val="005A61BA"/>
    <w:rsid w:val="005A691F"/>
    <w:rsid w:val="005B0CF2"/>
    <w:rsid w:val="005B5818"/>
    <w:rsid w:val="005B5ABB"/>
    <w:rsid w:val="005B6416"/>
    <w:rsid w:val="005C79DE"/>
    <w:rsid w:val="005D28F8"/>
    <w:rsid w:val="005D2A54"/>
    <w:rsid w:val="005E427C"/>
    <w:rsid w:val="005E47DC"/>
    <w:rsid w:val="005E50EA"/>
    <w:rsid w:val="005E6F59"/>
    <w:rsid w:val="005F013A"/>
    <w:rsid w:val="005F12A3"/>
    <w:rsid w:val="005F351D"/>
    <w:rsid w:val="005F494D"/>
    <w:rsid w:val="005F7159"/>
    <w:rsid w:val="006155DD"/>
    <w:rsid w:val="00617D64"/>
    <w:rsid w:val="00626B4A"/>
    <w:rsid w:val="00630443"/>
    <w:rsid w:val="0063072B"/>
    <w:rsid w:val="00634D39"/>
    <w:rsid w:val="00645A93"/>
    <w:rsid w:val="00647B51"/>
    <w:rsid w:val="00654693"/>
    <w:rsid w:val="006621F1"/>
    <w:rsid w:val="00666B47"/>
    <w:rsid w:val="00666F1A"/>
    <w:rsid w:val="00672883"/>
    <w:rsid w:val="00685411"/>
    <w:rsid w:val="00691F52"/>
    <w:rsid w:val="00694321"/>
    <w:rsid w:val="006A409D"/>
    <w:rsid w:val="006A4248"/>
    <w:rsid w:val="006A45F1"/>
    <w:rsid w:val="006B1782"/>
    <w:rsid w:val="006B2EFD"/>
    <w:rsid w:val="006B6D99"/>
    <w:rsid w:val="006C03B0"/>
    <w:rsid w:val="006C24CC"/>
    <w:rsid w:val="006C4045"/>
    <w:rsid w:val="006D2B35"/>
    <w:rsid w:val="006D5227"/>
    <w:rsid w:val="006D5E9C"/>
    <w:rsid w:val="006E3DEC"/>
    <w:rsid w:val="006E690D"/>
    <w:rsid w:val="006F01CB"/>
    <w:rsid w:val="006F0AFD"/>
    <w:rsid w:val="006F0C2E"/>
    <w:rsid w:val="006F67AE"/>
    <w:rsid w:val="00700958"/>
    <w:rsid w:val="007046FD"/>
    <w:rsid w:val="00704C84"/>
    <w:rsid w:val="0070654E"/>
    <w:rsid w:val="00712760"/>
    <w:rsid w:val="007137F8"/>
    <w:rsid w:val="0071410C"/>
    <w:rsid w:val="00716AE6"/>
    <w:rsid w:val="00721515"/>
    <w:rsid w:val="00725589"/>
    <w:rsid w:val="007271C2"/>
    <w:rsid w:val="0073240C"/>
    <w:rsid w:val="00732FAF"/>
    <w:rsid w:val="0073517F"/>
    <w:rsid w:val="00735519"/>
    <w:rsid w:val="00737EC7"/>
    <w:rsid w:val="0074376E"/>
    <w:rsid w:val="0074453B"/>
    <w:rsid w:val="0075189F"/>
    <w:rsid w:val="00762F8C"/>
    <w:rsid w:val="00763ED7"/>
    <w:rsid w:val="00766435"/>
    <w:rsid w:val="00766CF9"/>
    <w:rsid w:val="00770D56"/>
    <w:rsid w:val="0077181A"/>
    <w:rsid w:val="00772019"/>
    <w:rsid w:val="0077550D"/>
    <w:rsid w:val="0077793B"/>
    <w:rsid w:val="0078255A"/>
    <w:rsid w:val="007838A5"/>
    <w:rsid w:val="00785905"/>
    <w:rsid w:val="00790D59"/>
    <w:rsid w:val="0079160A"/>
    <w:rsid w:val="00791CF5"/>
    <w:rsid w:val="00797163"/>
    <w:rsid w:val="007A0F7B"/>
    <w:rsid w:val="007A33E4"/>
    <w:rsid w:val="007A4575"/>
    <w:rsid w:val="007A53F6"/>
    <w:rsid w:val="007A6646"/>
    <w:rsid w:val="007A6DAD"/>
    <w:rsid w:val="007A7348"/>
    <w:rsid w:val="007B4C65"/>
    <w:rsid w:val="007C0720"/>
    <w:rsid w:val="007C4CA5"/>
    <w:rsid w:val="007D0E38"/>
    <w:rsid w:val="007D14D5"/>
    <w:rsid w:val="007D6C22"/>
    <w:rsid w:val="007E26E7"/>
    <w:rsid w:val="007E707E"/>
    <w:rsid w:val="007E7A75"/>
    <w:rsid w:val="007F08F0"/>
    <w:rsid w:val="007F4BAB"/>
    <w:rsid w:val="00807D3A"/>
    <w:rsid w:val="00813B3E"/>
    <w:rsid w:val="00820649"/>
    <w:rsid w:val="00831D22"/>
    <w:rsid w:val="008517DB"/>
    <w:rsid w:val="00851818"/>
    <w:rsid w:val="00863681"/>
    <w:rsid w:val="008730A2"/>
    <w:rsid w:val="0087357C"/>
    <w:rsid w:val="00880A4A"/>
    <w:rsid w:val="008818C8"/>
    <w:rsid w:val="008864FA"/>
    <w:rsid w:val="00891038"/>
    <w:rsid w:val="008913A9"/>
    <w:rsid w:val="00891FD2"/>
    <w:rsid w:val="00892A3D"/>
    <w:rsid w:val="00892E76"/>
    <w:rsid w:val="00894E0D"/>
    <w:rsid w:val="00897851"/>
    <w:rsid w:val="008A17F2"/>
    <w:rsid w:val="008A1FCC"/>
    <w:rsid w:val="008A24F3"/>
    <w:rsid w:val="008A4802"/>
    <w:rsid w:val="008A54C1"/>
    <w:rsid w:val="008A748E"/>
    <w:rsid w:val="008B2BFD"/>
    <w:rsid w:val="008B50A2"/>
    <w:rsid w:val="008B664E"/>
    <w:rsid w:val="008C5370"/>
    <w:rsid w:val="008D0803"/>
    <w:rsid w:val="008D4563"/>
    <w:rsid w:val="008D4737"/>
    <w:rsid w:val="008D7FCD"/>
    <w:rsid w:val="008E0347"/>
    <w:rsid w:val="008E39BB"/>
    <w:rsid w:val="008E4970"/>
    <w:rsid w:val="008F56E0"/>
    <w:rsid w:val="00902FD2"/>
    <w:rsid w:val="00903C9F"/>
    <w:rsid w:val="00904394"/>
    <w:rsid w:val="00904458"/>
    <w:rsid w:val="00904B00"/>
    <w:rsid w:val="00904BF3"/>
    <w:rsid w:val="009067EF"/>
    <w:rsid w:val="00910E3D"/>
    <w:rsid w:val="00912522"/>
    <w:rsid w:val="00912853"/>
    <w:rsid w:val="00912DF4"/>
    <w:rsid w:val="00916A10"/>
    <w:rsid w:val="00923421"/>
    <w:rsid w:val="0092542E"/>
    <w:rsid w:val="00927630"/>
    <w:rsid w:val="00931CC0"/>
    <w:rsid w:val="009326B5"/>
    <w:rsid w:val="00932BF7"/>
    <w:rsid w:val="00942F0F"/>
    <w:rsid w:val="00943206"/>
    <w:rsid w:val="00943C61"/>
    <w:rsid w:val="00946DB7"/>
    <w:rsid w:val="00947ED3"/>
    <w:rsid w:val="00951612"/>
    <w:rsid w:val="0095202D"/>
    <w:rsid w:val="0095261B"/>
    <w:rsid w:val="00954FB1"/>
    <w:rsid w:val="00966040"/>
    <w:rsid w:val="00983EA0"/>
    <w:rsid w:val="00992BFD"/>
    <w:rsid w:val="00997F8F"/>
    <w:rsid w:val="009A1214"/>
    <w:rsid w:val="009A2779"/>
    <w:rsid w:val="009A359C"/>
    <w:rsid w:val="009A6E65"/>
    <w:rsid w:val="009B661F"/>
    <w:rsid w:val="009B785D"/>
    <w:rsid w:val="009C4162"/>
    <w:rsid w:val="009C5EEC"/>
    <w:rsid w:val="009C6D6C"/>
    <w:rsid w:val="009D1AA4"/>
    <w:rsid w:val="009D700E"/>
    <w:rsid w:val="009E4B0D"/>
    <w:rsid w:val="009E587B"/>
    <w:rsid w:val="009E66D3"/>
    <w:rsid w:val="009F2E8E"/>
    <w:rsid w:val="009F4FA7"/>
    <w:rsid w:val="009F54A2"/>
    <w:rsid w:val="009F5E2F"/>
    <w:rsid w:val="00A06547"/>
    <w:rsid w:val="00A06C69"/>
    <w:rsid w:val="00A0790B"/>
    <w:rsid w:val="00A137EE"/>
    <w:rsid w:val="00A13839"/>
    <w:rsid w:val="00A1507F"/>
    <w:rsid w:val="00A15EF4"/>
    <w:rsid w:val="00A172BF"/>
    <w:rsid w:val="00A260E2"/>
    <w:rsid w:val="00A2669B"/>
    <w:rsid w:val="00A33384"/>
    <w:rsid w:val="00A35B38"/>
    <w:rsid w:val="00A374E1"/>
    <w:rsid w:val="00A37C6C"/>
    <w:rsid w:val="00A40174"/>
    <w:rsid w:val="00A40836"/>
    <w:rsid w:val="00A4714E"/>
    <w:rsid w:val="00A52904"/>
    <w:rsid w:val="00A55E35"/>
    <w:rsid w:val="00A567EC"/>
    <w:rsid w:val="00A57AA3"/>
    <w:rsid w:val="00A6176F"/>
    <w:rsid w:val="00A630D2"/>
    <w:rsid w:val="00A640E8"/>
    <w:rsid w:val="00A651CB"/>
    <w:rsid w:val="00A66019"/>
    <w:rsid w:val="00A67EBE"/>
    <w:rsid w:val="00A70FB3"/>
    <w:rsid w:val="00A71A54"/>
    <w:rsid w:val="00A74118"/>
    <w:rsid w:val="00A770D3"/>
    <w:rsid w:val="00A77662"/>
    <w:rsid w:val="00A77B15"/>
    <w:rsid w:val="00A8028B"/>
    <w:rsid w:val="00A82B14"/>
    <w:rsid w:val="00A84361"/>
    <w:rsid w:val="00A857C4"/>
    <w:rsid w:val="00A96BBC"/>
    <w:rsid w:val="00A97EC6"/>
    <w:rsid w:val="00AA045F"/>
    <w:rsid w:val="00AA3FDC"/>
    <w:rsid w:val="00AA4311"/>
    <w:rsid w:val="00AC1B87"/>
    <w:rsid w:val="00AC52E6"/>
    <w:rsid w:val="00AD4A41"/>
    <w:rsid w:val="00AD623A"/>
    <w:rsid w:val="00AE706C"/>
    <w:rsid w:val="00AF26FA"/>
    <w:rsid w:val="00AF71CD"/>
    <w:rsid w:val="00AF7B9B"/>
    <w:rsid w:val="00B0060F"/>
    <w:rsid w:val="00B0252F"/>
    <w:rsid w:val="00B02880"/>
    <w:rsid w:val="00B06760"/>
    <w:rsid w:val="00B1182E"/>
    <w:rsid w:val="00B15130"/>
    <w:rsid w:val="00B166C8"/>
    <w:rsid w:val="00B32999"/>
    <w:rsid w:val="00B34F01"/>
    <w:rsid w:val="00B400FB"/>
    <w:rsid w:val="00B40B51"/>
    <w:rsid w:val="00B41897"/>
    <w:rsid w:val="00B4467A"/>
    <w:rsid w:val="00B4494F"/>
    <w:rsid w:val="00B44E1B"/>
    <w:rsid w:val="00B45891"/>
    <w:rsid w:val="00B54A9B"/>
    <w:rsid w:val="00B55455"/>
    <w:rsid w:val="00B558EF"/>
    <w:rsid w:val="00B62976"/>
    <w:rsid w:val="00B647C8"/>
    <w:rsid w:val="00B64DF6"/>
    <w:rsid w:val="00B74D8F"/>
    <w:rsid w:val="00B752E0"/>
    <w:rsid w:val="00B7586C"/>
    <w:rsid w:val="00B8288D"/>
    <w:rsid w:val="00B83A29"/>
    <w:rsid w:val="00B83E7D"/>
    <w:rsid w:val="00B84001"/>
    <w:rsid w:val="00B926E6"/>
    <w:rsid w:val="00B94BE2"/>
    <w:rsid w:val="00BA18E3"/>
    <w:rsid w:val="00BA243D"/>
    <w:rsid w:val="00BA27E1"/>
    <w:rsid w:val="00BA625B"/>
    <w:rsid w:val="00BA6AB3"/>
    <w:rsid w:val="00BA6BA7"/>
    <w:rsid w:val="00BA793F"/>
    <w:rsid w:val="00BB52ED"/>
    <w:rsid w:val="00BB5B65"/>
    <w:rsid w:val="00BB6F7D"/>
    <w:rsid w:val="00BC18AC"/>
    <w:rsid w:val="00BD0DBA"/>
    <w:rsid w:val="00BD3B51"/>
    <w:rsid w:val="00BD42D2"/>
    <w:rsid w:val="00BE343E"/>
    <w:rsid w:val="00BE4B8C"/>
    <w:rsid w:val="00BE6D7D"/>
    <w:rsid w:val="00BF0916"/>
    <w:rsid w:val="00BF1A9D"/>
    <w:rsid w:val="00BF558C"/>
    <w:rsid w:val="00BF64CB"/>
    <w:rsid w:val="00C00D02"/>
    <w:rsid w:val="00C00E66"/>
    <w:rsid w:val="00C0307F"/>
    <w:rsid w:val="00C04213"/>
    <w:rsid w:val="00C1029A"/>
    <w:rsid w:val="00C2150F"/>
    <w:rsid w:val="00C26E44"/>
    <w:rsid w:val="00C31D92"/>
    <w:rsid w:val="00C325DD"/>
    <w:rsid w:val="00C334A3"/>
    <w:rsid w:val="00C3704D"/>
    <w:rsid w:val="00C4108F"/>
    <w:rsid w:val="00C41C48"/>
    <w:rsid w:val="00C436DC"/>
    <w:rsid w:val="00C450C7"/>
    <w:rsid w:val="00C472B8"/>
    <w:rsid w:val="00C627FD"/>
    <w:rsid w:val="00C6335A"/>
    <w:rsid w:val="00C64C35"/>
    <w:rsid w:val="00C752B4"/>
    <w:rsid w:val="00C75A89"/>
    <w:rsid w:val="00C76032"/>
    <w:rsid w:val="00C87141"/>
    <w:rsid w:val="00C92AB0"/>
    <w:rsid w:val="00C9395C"/>
    <w:rsid w:val="00C93ABE"/>
    <w:rsid w:val="00C97A70"/>
    <w:rsid w:val="00CA2A92"/>
    <w:rsid w:val="00CB04DA"/>
    <w:rsid w:val="00CB44A6"/>
    <w:rsid w:val="00CC4AF0"/>
    <w:rsid w:val="00CE53A3"/>
    <w:rsid w:val="00CF5BD7"/>
    <w:rsid w:val="00CF7673"/>
    <w:rsid w:val="00D054A9"/>
    <w:rsid w:val="00D17968"/>
    <w:rsid w:val="00D2172F"/>
    <w:rsid w:val="00D21932"/>
    <w:rsid w:val="00D231C1"/>
    <w:rsid w:val="00D23B39"/>
    <w:rsid w:val="00D27AB4"/>
    <w:rsid w:val="00D312F8"/>
    <w:rsid w:val="00D338A2"/>
    <w:rsid w:val="00D33B44"/>
    <w:rsid w:val="00D3478F"/>
    <w:rsid w:val="00D4059C"/>
    <w:rsid w:val="00D51499"/>
    <w:rsid w:val="00D51AC6"/>
    <w:rsid w:val="00D525C8"/>
    <w:rsid w:val="00D52705"/>
    <w:rsid w:val="00D537E7"/>
    <w:rsid w:val="00D53C16"/>
    <w:rsid w:val="00D53D90"/>
    <w:rsid w:val="00D7687B"/>
    <w:rsid w:val="00D86CF1"/>
    <w:rsid w:val="00D915AD"/>
    <w:rsid w:val="00DA0104"/>
    <w:rsid w:val="00DA1A70"/>
    <w:rsid w:val="00DA7257"/>
    <w:rsid w:val="00DB19A6"/>
    <w:rsid w:val="00DB3737"/>
    <w:rsid w:val="00DB3813"/>
    <w:rsid w:val="00DB410D"/>
    <w:rsid w:val="00DB5363"/>
    <w:rsid w:val="00DB5DE5"/>
    <w:rsid w:val="00DC09DC"/>
    <w:rsid w:val="00DC4008"/>
    <w:rsid w:val="00DC4504"/>
    <w:rsid w:val="00DD19F6"/>
    <w:rsid w:val="00DE210A"/>
    <w:rsid w:val="00DF2D9D"/>
    <w:rsid w:val="00DF412D"/>
    <w:rsid w:val="00DF62EC"/>
    <w:rsid w:val="00E001F8"/>
    <w:rsid w:val="00E01686"/>
    <w:rsid w:val="00E02C4E"/>
    <w:rsid w:val="00E038AE"/>
    <w:rsid w:val="00E0471C"/>
    <w:rsid w:val="00E0496F"/>
    <w:rsid w:val="00E07318"/>
    <w:rsid w:val="00E0777B"/>
    <w:rsid w:val="00E10F7D"/>
    <w:rsid w:val="00E13D65"/>
    <w:rsid w:val="00E22A5C"/>
    <w:rsid w:val="00E302B6"/>
    <w:rsid w:val="00E365A1"/>
    <w:rsid w:val="00E37D01"/>
    <w:rsid w:val="00E52304"/>
    <w:rsid w:val="00E57FD5"/>
    <w:rsid w:val="00E63396"/>
    <w:rsid w:val="00E661E7"/>
    <w:rsid w:val="00E66D2A"/>
    <w:rsid w:val="00E67F3F"/>
    <w:rsid w:val="00E77D62"/>
    <w:rsid w:val="00E829C6"/>
    <w:rsid w:val="00E82DAD"/>
    <w:rsid w:val="00E85666"/>
    <w:rsid w:val="00E87DD0"/>
    <w:rsid w:val="00E90529"/>
    <w:rsid w:val="00E9513B"/>
    <w:rsid w:val="00E97A0E"/>
    <w:rsid w:val="00EA44E0"/>
    <w:rsid w:val="00EB587D"/>
    <w:rsid w:val="00EC6D69"/>
    <w:rsid w:val="00ED3E70"/>
    <w:rsid w:val="00ED3F79"/>
    <w:rsid w:val="00ED6BB1"/>
    <w:rsid w:val="00EE3ABA"/>
    <w:rsid w:val="00EE4568"/>
    <w:rsid w:val="00EE66C6"/>
    <w:rsid w:val="00EE73AF"/>
    <w:rsid w:val="00EF5CBE"/>
    <w:rsid w:val="00EF632C"/>
    <w:rsid w:val="00F06AC0"/>
    <w:rsid w:val="00F06CBE"/>
    <w:rsid w:val="00F10698"/>
    <w:rsid w:val="00F132DF"/>
    <w:rsid w:val="00F21F71"/>
    <w:rsid w:val="00F27AC4"/>
    <w:rsid w:val="00F43B03"/>
    <w:rsid w:val="00F44D50"/>
    <w:rsid w:val="00F51DC7"/>
    <w:rsid w:val="00F537B6"/>
    <w:rsid w:val="00F54315"/>
    <w:rsid w:val="00F57955"/>
    <w:rsid w:val="00F6035A"/>
    <w:rsid w:val="00F629FE"/>
    <w:rsid w:val="00F66203"/>
    <w:rsid w:val="00F67D76"/>
    <w:rsid w:val="00F700BE"/>
    <w:rsid w:val="00F70278"/>
    <w:rsid w:val="00F70940"/>
    <w:rsid w:val="00F71C81"/>
    <w:rsid w:val="00F75D8E"/>
    <w:rsid w:val="00F76690"/>
    <w:rsid w:val="00F767EB"/>
    <w:rsid w:val="00F773A9"/>
    <w:rsid w:val="00F775DA"/>
    <w:rsid w:val="00F831A2"/>
    <w:rsid w:val="00F831FA"/>
    <w:rsid w:val="00F865FC"/>
    <w:rsid w:val="00F86A64"/>
    <w:rsid w:val="00F9116B"/>
    <w:rsid w:val="00F91DF8"/>
    <w:rsid w:val="00F96DD5"/>
    <w:rsid w:val="00FA08FB"/>
    <w:rsid w:val="00FA412E"/>
    <w:rsid w:val="00FB08E3"/>
    <w:rsid w:val="00FB1124"/>
    <w:rsid w:val="00FB192A"/>
    <w:rsid w:val="00FB605B"/>
    <w:rsid w:val="00FC7058"/>
    <w:rsid w:val="00FD2217"/>
    <w:rsid w:val="00FE1FA8"/>
    <w:rsid w:val="00FE5BEA"/>
    <w:rsid w:val="00FF0E32"/>
    <w:rsid w:val="00FF3602"/>
    <w:rsid w:val="03D5B73E"/>
    <w:rsid w:val="05C08F40"/>
    <w:rsid w:val="05DED978"/>
    <w:rsid w:val="0C68274B"/>
    <w:rsid w:val="0EAC8D81"/>
    <w:rsid w:val="0F7B251D"/>
    <w:rsid w:val="1044C8AB"/>
    <w:rsid w:val="18EA3F0A"/>
    <w:rsid w:val="194B0071"/>
    <w:rsid w:val="1B5AE09A"/>
    <w:rsid w:val="1E44527C"/>
    <w:rsid w:val="1FCA15BE"/>
    <w:rsid w:val="221B91E0"/>
    <w:rsid w:val="22E59F13"/>
    <w:rsid w:val="28EF5D27"/>
    <w:rsid w:val="2C289686"/>
    <w:rsid w:val="33B749F3"/>
    <w:rsid w:val="377E7837"/>
    <w:rsid w:val="50B3F0A2"/>
    <w:rsid w:val="5830578B"/>
    <w:rsid w:val="64FF4CFC"/>
    <w:rsid w:val="6851DB88"/>
    <w:rsid w:val="6A602A95"/>
    <w:rsid w:val="6B37869D"/>
    <w:rsid w:val="6B4738D1"/>
    <w:rsid w:val="6C45F750"/>
    <w:rsid w:val="6D0766B6"/>
    <w:rsid w:val="6EBF005E"/>
    <w:rsid w:val="6ECEFEDF"/>
    <w:rsid w:val="6F4A8F4C"/>
    <w:rsid w:val="7D2346A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E688"/>
  <w15:docId w15:val="{0F4DE5A7-8391-42EE-A6C4-06A009A9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65"/>
    <w:pPr>
      <w:spacing w:after="0" w:line="240" w:lineRule="auto"/>
    </w:pPr>
    <w:rPr>
      <w:rFonts w:ascii="Times New Roman" w:eastAsiaTheme="minorEastAsia" w:hAnsi="Times New Roman" w:cs="Times New Roman"/>
      <w:sz w:val="24"/>
      <w:szCs w:val="24"/>
      <w:lang w:eastAsia="lv-LV"/>
    </w:rPr>
  </w:style>
  <w:style w:type="paragraph" w:styleId="Heading1">
    <w:name w:val="heading 1"/>
    <w:basedOn w:val="Normal"/>
    <w:link w:val="Heading1Char"/>
    <w:uiPriority w:val="9"/>
    <w:qFormat/>
    <w:rsid w:val="0074453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4453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4453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4453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53B"/>
    <w:rPr>
      <w:rFonts w:ascii="Times New Roman" w:eastAsiaTheme="minorEastAsia"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74453B"/>
    <w:rPr>
      <w:rFonts w:ascii="Times New Roman" w:eastAsiaTheme="minorEastAsia" w:hAnsi="Times New Roman" w:cs="Times New Roman"/>
      <w:b/>
      <w:bCs/>
      <w:sz w:val="36"/>
      <w:szCs w:val="36"/>
      <w:lang w:eastAsia="lv-LV"/>
    </w:rPr>
  </w:style>
  <w:style w:type="character" w:customStyle="1" w:styleId="Heading3Char">
    <w:name w:val="Heading 3 Char"/>
    <w:basedOn w:val="DefaultParagraphFont"/>
    <w:link w:val="Heading3"/>
    <w:uiPriority w:val="9"/>
    <w:rsid w:val="0074453B"/>
    <w:rPr>
      <w:rFonts w:ascii="Times New Roman" w:eastAsiaTheme="minorEastAsia" w:hAnsi="Times New Roman" w:cs="Times New Roman"/>
      <w:b/>
      <w:bCs/>
      <w:sz w:val="27"/>
      <w:szCs w:val="27"/>
      <w:lang w:eastAsia="lv-LV"/>
    </w:rPr>
  </w:style>
  <w:style w:type="character" w:customStyle="1" w:styleId="Heading4Char">
    <w:name w:val="Heading 4 Char"/>
    <w:basedOn w:val="DefaultParagraphFont"/>
    <w:link w:val="Heading4"/>
    <w:uiPriority w:val="9"/>
    <w:rsid w:val="0074453B"/>
    <w:rPr>
      <w:rFonts w:ascii="Times New Roman" w:eastAsiaTheme="minorEastAsia" w:hAnsi="Times New Roman" w:cs="Times New Roman"/>
      <w:b/>
      <w:bCs/>
      <w:sz w:val="24"/>
      <w:szCs w:val="24"/>
      <w:lang w:eastAsia="lv-LV"/>
    </w:rPr>
  </w:style>
  <w:style w:type="character" w:styleId="Hyperlink">
    <w:name w:val="Hyperlink"/>
    <w:basedOn w:val="DefaultParagraphFont"/>
    <w:uiPriority w:val="99"/>
    <w:unhideWhenUsed/>
    <w:rsid w:val="0074453B"/>
    <w:rPr>
      <w:color w:val="0000FF"/>
      <w:u w:val="single"/>
    </w:rPr>
  </w:style>
  <w:style w:type="character" w:styleId="FollowedHyperlink">
    <w:name w:val="FollowedHyperlink"/>
    <w:basedOn w:val="DefaultParagraphFont"/>
    <w:uiPriority w:val="99"/>
    <w:semiHidden/>
    <w:unhideWhenUsed/>
    <w:rsid w:val="0074453B"/>
    <w:rPr>
      <w:color w:val="800080"/>
      <w:u w:val="single"/>
    </w:rPr>
  </w:style>
  <w:style w:type="paragraph" w:customStyle="1" w:styleId="msonormal0">
    <w:name w:val="msonormal"/>
    <w:basedOn w:val="Normal"/>
    <w:uiPriority w:val="99"/>
    <w:semiHidden/>
    <w:rsid w:val="0074453B"/>
    <w:pPr>
      <w:spacing w:before="100" w:beforeAutospacing="1" w:after="100" w:afterAutospacing="1"/>
    </w:pPr>
  </w:style>
  <w:style w:type="paragraph" w:styleId="NormalWeb">
    <w:name w:val="Normal (Web)"/>
    <w:basedOn w:val="Normal"/>
    <w:uiPriority w:val="99"/>
    <w:unhideWhenUsed/>
    <w:rsid w:val="0074453B"/>
    <w:pPr>
      <w:spacing w:before="100" w:beforeAutospacing="1" w:after="100" w:afterAutospacing="1"/>
    </w:pPr>
  </w:style>
  <w:style w:type="paragraph" w:styleId="Header">
    <w:name w:val="header"/>
    <w:basedOn w:val="Normal"/>
    <w:link w:val="HeaderChar"/>
    <w:uiPriority w:val="99"/>
    <w:unhideWhenUsed/>
    <w:rsid w:val="0074453B"/>
    <w:pPr>
      <w:tabs>
        <w:tab w:val="center" w:pos="4153"/>
        <w:tab w:val="right" w:pos="8306"/>
      </w:tabs>
    </w:pPr>
  </w:style>
  <w:style w:type="character" w:customStyle="1" w:styleId="HeaderChar">
    <w:name w:val="Header Char"/>
    <w:basedOn w:val="DefaultParagraphFont"/>
    <w:link w:val="Header"/>
    <w:uiPriority w:val="99"/>
    <w:rsid w:val="0074453B"/>
    <w:rPr>
      <w:rFonts w:ascii="Times New Roman" w:eastAsiaTheme="minorEastAsia" w:hAnsi="Times New Roman" w:cs="Times New Roman"/>
      <w:sz w:val="24"/>
      <w:szCs w:val="24"/>
      <w:lang w:eastAsia="lv-LV"/>
    </w:rPr>
  </w:style>
  <w:style w:type="paragraph" w:styleId="Footer">
    <w:name w:val="footer"/>
    <w:basedOn w:val="Normal"/>
    <w:link w:val="FooterChar"/>
    <w:uiPriority w:val="99"/>
    <w:unhideWhenUsed/>
    <w:rsid w:val="0074453B"/>
    <w:pPr>
      <w:tabs>
        <w:tab w:val="center" w:pos="4153"/>
        <w:tab w:val="right" w:pos="8306"/>
      </w:tabs>
    </w:pPr>
  </w:style>
  <w:style w:type="character" w:customStyle="1" w:styleId="FooterChar">
    <w:name w:val="Footer Char"/>
    <w:basedOn w:val="DefaultParagraphFont"/>
    <w:link w:val="Footer"/>
    <w:uiPriority w:val="99"/>
    <w:rsid w:val="0074453B"/>
    <w:rPr>
      <w:rFonts w:ascii="Times New Roman" w:eastAsiaTheme="minorEastAsia" w:hAnsi="Times New Roman" w:cs="Times New Roman"/>
      <w:sz w:val="24"/>
      <w:szCs w:val="24"/>
      <w:lang w:eastAsia="lv-LV"/>
    </w:rPr>
  </w:style>
  <w:style w:type="paragraph" w:customStyle="1" w:styleId="table-header1">
    <w:name w:val="table-header1"/>
    <w:basedOn w:val="Normal"/>
    <w:uiPriority w:val="99"/>
    <w:semiHidden/>
    <w:rsid w:val="0074453B"/>
    <w:pPr>
      <w:shd w:val="clear" w:color="auto" w:fill="808080"/>
      <w:spacing w:before="100" w:beforeAutospacing="1" w:after="100" w:afterAutospacing="1"/>
    </w:pPr>
    <w:rPr>
      <w:b/>
      <w:bCs/>
    </w:rPr>
  </w:style>
  <w:style w:type="paragraph" w:customStyle="1" w:styleId="table-header2">
    <w:name w:val="table-header2"/>
    <w:basedOn w:val="Normal"/>
    <w:uiPriority w:val="99"/>
    <w:semiHidden/>
    <w:rsid w:val="0074453B"/>
    <w:pPr>
      <w:shd w:val="clear" w:color="auto" w:fill="B0B0B0"/>
      <w:spacing w:before="100" w:beforeAutospacing="1" w:after="100" w:afterAutospacing="1"/>
    </w:pPr>
    <w:rPr>
      <w:b/>
      <w:bCs/>
    </w:rPr>
  </w:style>
  <w:style w:type="paragraph" w:customStyle="1" w:styleId="ql-align-right">
    <w:name w:val="ql-align-right"/>
    <w:basedOn w:val="Normal"/>
    <w:uiPriority w:val="99"/>
    <w:semiHidden/>
    <w:rsid w:val="0074453B"/>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74453B"/>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74453B"/>
    <w:rPr>
      <w:rFonts w:ascii="Calibri" w:eastAsia="Calibri" w:hAnsi="Calibri" w:cs="Times New Roman"/>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4453B"/>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4453B"/>
    <w:rPr>
      <w:rFonts w:ascii="Times New Roman" w:eastAsiaTheme="minorEastAsia"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4453B"/>
    <w:rPr>
      <w:vertAlign w:val="superscript"/>
    </w:rPr>
  </w:style>
  <w:style w:type="character" w:styleId="UnresolvedMention">
    <w:name w:val="Unresolved Mention"/>
    <w:basedOn w:val="DefaultParagraphFont"/>
    <w:uiPriority w:val="99"/>
    <w:semiHidden/>
    <w:unhideWhenUsed/>
    <w:rsid w:val="0074453B"/>
    <w:rPr>
      <w:color w:val="605E5C"/>
      <w:shd w:val="clear" w:color="auto" w:fill="E1DFDD"/>
    </w:rPr>
  </w:style>
  <w:style w:type="table" w:styleId="TableGrid">
    <w:name w:val="Table Grid"/>
    <w:basedOn w:val="TableNormal"/>
    <w:uiPriority w:val="39"/>
    <w:rsid w:val="0074453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453B"/>
    <w:rPr>
      <w:i/>
      <w:iCs/>
    </w:rPr>
  </w:style>
  <w:style w:type="character" w:styleId="CommentReference">
    <w:name w:val="annotation reference"/>
    <w:basedOn w:val="DefaultParagraphFont"/>
    <w:uiPriority w:val="99"/>
    <w:semiHidden/>
    <w:unhideWhenUsed/>
    <w:rsid w:val="0074453B"/>
    <w:rPr>
      <w:sz w:val="16"/>
      <w:szCs w:val="16"/>
    </w:rPr>
  </w:style>
  <w:style w:type="paragraph" w:styleId="CommentText">
    <w:name w:val="annotation text"/>
    <w:basedOn w:val="Normal"/>
    <w:link w:val="CommentTextChar"/>
    <w:uiPriority w:val="99"/>
    <w:unhideWhenUsed/>
    <w:rsid w:val="0074453B"/>
    <w:rPr>
      <w:sz w:val="20"/>
      <w:szCs w:val="20"/>
    </w:rPr>
  </w:style>
  <w:style w:type="character" w:customStyle="1" w:styleId="CommentTextChar">
    <w:name w:val="Comment Text Char"/>
    <w:basedOn w:val="DefaultParagraphFont"/>
    <w:link w:val="CommentText"/>
    <w:uiPriority w:val="99"/>
    <w:rsid w:val="0074453B"/>
    <w:rPr>
      <w:rFonts w:ascii="Times New Roman" w:eastAsiaTheme="minorEastAsia"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4453B"/>
    <w:rPr>
      <w:b/>
      <w:bCs/>
    </w:rPr>
  </w:style>
  <w:style w:type="character" w:customStyle="1" w:styleId="CommentSubjectChar">
    <w:name w:val="Comment Subject Char"/>
    <w:basedOn w:val="CommentTextChar"/>
    <w:link w:val="CommentSubject"/>
    <w:uiPriority w:val="99"/>
    <w:semiHidden/>
    <w:rsid w:val="0074453B"/>
    <w:rPr>
      <w:rFonts w:ascii="Times New Roman" w:eastAsiaTheme="minorEastAsia" w:hAnsi="Times New Roman" w:cs="Times New Roman"/>
      <w:b/>
      <w:bCs/>
      <w:sz w:val="20"/>
      <w:szCs w:val="20"/>
      <w:lang w:eastAsia="lv-LV"/>
    </w:rPr>
  </w:style>
  <w:style w:type="paragraph" w:customStyle="1" w:styleId="CharCharCharChar">
    <w:name w:val="Char Char Char Char"/>
    <w:aliases w:val="Char2"/>
    <w:basedOn w:val="Normal"/>
    <w:next w:val="Normal"/>
    <w:link w:val="FootnoteReference"/>
    <w:uiPriority w:val="99"/>
    <w:rsid w:val="0074453B"/>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TOCHeading">
    <w:name w:val="TOC Heading"/>
    <w:basedOn w:val="Heading1"/>
    <w:next w:val="Normal"/>
    <w:uiPriority w:val="39"/>
    <w:unhideWhenUsed/>
    <w:qFormat/>
    <w:rsid w:val="0074453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74453B"/>
    <w:pPr>
      <w:spacing w:after="100"/>
    </w:pPr>
  </w:style>
  <w:style w:type="paragraph" w:styleId="TOC2">
    <w:name w:val="toc 2"/>
    <w:basedOn w:val="Normal"/>
    <w:next w:val="Normal"/>
    <w:autoRedefine/>
    <w:uiPriority w:val="39"/>
    <w:unhideWhenUsed/>
    <w:rsid w:val="0074453B"/>
    <w:pPr>
      <w:spacing w:after="100"/>
      <w:ind w:left="240"/>
    </w:pPr>
  </w:style>
  <w:style w:type="paragraph" w:styleId="TOC3">
    <w:name w:val="toc 3"/>
    <w:basedOn w:val="Normal"/>
    <w:next w:val="Normal"/>
    <w:autoRedefine/>
    <w:uiPriority w:val="39"/>
    <w:unhideWhenUsed/>
    <w:rsid w:val="0074453B"/>
    <w:pPr>
      <w:spacing w:after="100"/>
      <w:ind w:left="480"/>
    </w:pPr>
  </w:style>
  <w:style w:type="paragraph" w:customStyle="1" w:styleId="tv213">
    <w:name w:val="tv213"/>
    <w:basedOn w:val="Normal"/>
    <w:rsid w:val="004371A0"/>
    <w:pPr>
      <w:spacing w:before="100" w:beforeAutospacing="1" w:after="100" w:afterAutospacing="1"/>
    </w:pPr>
    <w:rPr>
      <w:rFonts w:eastAsia="Times New Roman"/>
    </w:rPr>
  </w:style>
  <w:style w:type="paragraph" w:styleId="Revision">
    <w:name w:val="Revision"/>
    <w:hidden/>
    <w:uiPriority w:val="99"/>
    <w:semiHidden/>
    <w:rsid w:val="00142BE8"/>
    <w:pPr>
      <w:spacing w:after="0" w:line="240" w:lineRule="auto"/>
    </w:pPr>
    <w:rPr>
      <w:rFonts w:ascii="Times New Roman" w:eastAsiaTheme="minorEastAsia" w:hAnsi="Times New Roman" w:cs="Times New Roman"/>
      <w:sz w:val="24"/>
      <w:szCs w:val="24"/>
      <w:lang w:eastAsia="lv-LV"/>
    </w:rPr>
  </w:style>
  <w:style w:type="paragraph" w:styleId="BalloonText">
    <w:name w:val="Balloon Text"/>
    <w:basedOn w:val="Normal"/>
    <w:link w:val="BalloonTextChar"/>
    <w:uiPriority w:val="99"/>
    <w:semiHidden/>
    <w:unhideWhenUsed/>
    <w:rsid w:val="00BF6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CB"/>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8742">
      <w:bodyDiv w:val="1"/>
      <w:marLeft w:val="0"/>
      <w:marRight w:val="0"/>
      <w:marTop w:val="0"/>
      <w:marBottom w:val="0"/>
      <w:divBdr>
        <w:top w:val="none" w:sz="0" w:space="0" w:color="auto"/>
        <w:left w:val="none" w:sz="0" w:space="0" w:color="auto"/>
        <w:bottom w:val="none" w:sz="0" w:space="0" w:color="auto"/>
        <w:right w:val="none" w:sz="0" w:space="0" w:color="auto"/>
      </w:divBdr>
    </w:div>
    <w:div w:id="213321547">
      <w:bodyDiv w:val="1"/>
      <w:marLeft w:val="0"/>
      <w:marRight w:val="0"/>
      <w:marTop w:val="0"/>
      <w:marBottom w:val="0"/>
      <w:divBdr>
        <w:top w:val="none" w:sz="0" w:space="0" w:color="auto"/>
        <w:left w:val="none" w:sz="0" w:space="0" w:color="auto"/>
        <w:bottom w:val="none" w:sz="0" w:space="0" w:color="auto"/>
        <w:right w:val="none" w:sz="0" w:space="0" w:color="auto"/>
      </w:divBdr>
    </w:div>
    <w:div w:id="223638145">
      <w:bodyDiv w:val="1"/>
      <w:marLeft w:val="0"/>
      <w:marRight w:val="0"/>
      <w:marTop w:val="0"/>
      <w:marBottom w:val="0"/>
      <w:divBdr>
        <w:top w:val="none" w:sz="0" w:space="0" w:color="auto"/>
        <w:left w:val="none" w:sz="0" w:space="0" w:color="auto"/>
        <w:bottom w:val="none" w:sz="0" w:space="0" w:color="auto"/>
        <w:right w:val="none" w:sz="0" w:space="0" w:color="auto"/>
      </w:divBdr>
    </w:div>
    <w:div w:id="928392079">
      <w:bodyDiv w:val="1"/>
      <w:marLeft w:val="0"/>
      <w:marRight w:val="0"/>
      <w:marTop w:val="0"/>
      <w:marBottom w:val="0"/>
      <w:divBdr>
        <w:top w:val="none" w:sz="0" w:space="0" w:color="auto"/>
        <w:left w:val="none" w:sz="0" w:space="0" w:color="auto"/>
        <w:bottom w:val="none" w:sz="0" w:space="0" w:color="auto"/>
        <w:right w:val="none" w:sz="0" w:space="0" w:color="auto"/>
      </w:divBdr>
    </w:div>
    <w:div w:id="1091780382">
      <w:bodyDiv w:val="1"/>
      <w:marLeft w:val="0"/>
      <w:marRight w:val="0"/>
      <w:marTop w:val="0"/>
      <w:marBottom w:val="0"/>
      <w:divBdr>
        <w:top w:val="none" w:sz="0" w:space="0" w:color="auto"/>
        <w:left w:val="none" w:sz="0" w:space="0" w:color="auto"/>
        <w:bottom w:val="none" w:sz="0" w:space="0" w:color="auto"/>
        <w:right w:val="none" w:sz="0" w:space="0" w:color="auto"/>
      </w:divBdr>
    </w:div>
    <w:div w:id="1186210016">
      <w:bodyDiv w:val="1"/>
      <w:marLeft w:val="0"/>
      <w:marRight w:val="0"/>
      <w:marTop w:val="0"/>
      <w:marBottom w:val="0"/>
      <w:divBdr>
        <w:top w:val="none" w:sz="0" w:space="0" w:color="auto"/>
        <w:left w:val="none" w:sz="0" w:space="0" w:color="auto"/>
        <w:bottom w:val="none" w:sz="0" w:space="0" w:color="auto"/>
        <w:right w:val="none" w:sz="0" w:space="0" w:color="auto"/>
      </w:divBdr>
    </w:div>
    <w:div w:id="1240864189">
      <w:bodyDiv w:val="1"/>
      <w:marLeft w:val="0"/>
      <w:marRight w:val="0"/>
      <w:marTop w:val="0"/>
      <w:marBottom w:val="0"/>
      <w:divBdr>
        <w:top w:val="none" w:sz="0" w:space="0" w:color="auto"/>
        <w:left w:val="none" w:sz="0" w:space="0" w:color="auto"/>
        <w:bottom w:val="none" w:sz="0" w:space="0" w:color="auto"/>
        <w:right w:val="none" w:sz="0" w:space="0" w:color="auto"/>
      </w:divBdr>
    </w:div>
    <w:div w:id="1430466828">
      <w:bodyDiv w:val="1"/>
      <w:marLeft w:val="0"/>
      <w:marRight w:val="0"/>
      <w:marTop w:val="0"/>
      <w:marBottom w:val="0"/>
      <w:divBdr>
        <w:top w:val="none" w:sz="0" w:space="0" w:color="auto"/>
        <w:left w:val="none" w:sz="0" w:space="0" w:color="auto"/>
        <w:bottom w:val="none" w:sz="0" w:space="0" w:color="auto"/>
        <w:right w:val="none" w:sz="0" w:space="0" w:color="auto"/>
      </w:divBdr>
    </w:div>
    <w:div w:id="146395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microsoft.com/office/2007/relationships/hdphoto" Target="media/hdphoto2.wdp"/><Relationship Id="rId21" Type="http://schemas.openxmlformats.org/officeDocument/2006/relationships/image" Target="media/image7.png"/><Relationship Id="rId42" Type="http://schemas.openxmlformats.org/officeDocument/2006/relationships/hyperlink" Target="https://www.lm.gov.lv/lv/ieteikumi-diskriminaciju-un-stereotipus-mazinosai-komunikacijai-ar-sabiedribu-22112022" TargetMode="External"/><Relationship Id="rId47" Type="http://schemas.openxmlformats.org/officeDocument/2006/relationships/hyperlink" Target="https://www.lm.gov.lv/lv/vadlinijas-rekomendacijas-informativie-materiali" TargetMode="External"/><Relationship Id="rId63" Type="http://schemas.openxmlformats.org/officeDocument/2006/relationships/image" Target="media/image31.png"/><Relationship Id="rId68" Type="http://schemas.openxmlformats.org/officeDocument/2006/relationships/image" Target="media/image33.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microsoft.com/office/2007/relationships/hdphoto" Target="media/hdphoto5.wdp"/><Relationship Id="rId37" Type="http://schemas.openxmlformats.org/officeDocument/2006/relationships/image" Target="media/image18.png"/><Relationship Id="rId40" Type="http://schemas.openxmlformats.org/officeDocument/2006/relationships/hyperlink" Target="https://ec.europa.eu/regional_policy/policy/communication/online-generator_lv?lang=lv" TargetMode="External"/><Relationship Id="rId45" Type="http://schemas.openxmlformats.org/officeDocument/2006/relationships/hyperlink" Target="https://pieklustamiba.varam.gov.lv/" TargetMode="External"/><Relationship Id="rId53" Type="http://schemas.openxmlformats.org/officeDocument/2006/relationships/image" Target="media/image23.png"/><Relationship Id="rId58" Type="http://schemas.openxmlformats.org/officeDocument/2006/relationships/image" Target="media/image27.png"/><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9.png"/><Relationship Id="rId19" Type="http://schemas.openxmlformats.org/officeDocument/2006/relationships/image" Target="media/image5.png"/><Relationship Id="rId14" Type="http://schemas.openxmlformats.org/officeDocument/2006/relationships/hyperlink" Target="http://www.csb.gov.lv/node/29900/list" TargetMode="External"/><Relationship Id="rId22" Type="http://schemas.openxmlformats.org/officeDocument/2006/relationships/image" Target="media/image8.png"/><Relationship Id="rId27" Type="http://schemas.openxmlformats.org/officeDocument/2006/relationships/image" Target="media/image12.png"/><Relationship Id="rId30" Type="http://schemas.microsoft.com/office/2007/relationships/hdphoto" Target="media/hdphoto4.wdp"/><Relationship Id="rId35" Type="http://schemas.microsoft.com/office/2007/relationships/hdphoto" Target="media/hdphoto6.wdp"/><Relationship Id="rId43" Type="http://schemas.openxmlformats.org/officeDocument/2006/relationships/hyperlink" Target="https://www.lm.gov.lv/lv/metodiskie-materiali" TargetMode="External"/><Relationship Id="rId48" Type="http://schemas.openxmlformats.org/officeDocument/2006/relationships/hyperlink" Target="https://pieklustamiba.varam.gov.lv/" TargetMode="External"/><Relationship Id="rId56" Type="http://schemas.openxmlformats.org/officeDocument/2006/relationships/hyperlink" Target="https://lrg.cfla.gov.lv/index.php/Att%C4%93ls:Melns_zimulis.jpg" TargetMode="External"/><Relationship Id="rId64" Type="http://schemas.openxmlformats.org/officeDocument/2006/relationships/hyperlink" Target="https://m.esfondi.lv/upload/2021-2027/attiec_vadl_21-27__final.pdf" TargetMode="External"/><Relationship Id="rId69" Type="http://schemas.openxmlformats.org/officeDocument/2006/relationships/hyperlink" Target="https://likumi.lv/ta/id/331743-eiropas-savienibas-fondu-2021-2027-gada-planosanas-perioda-vadibas-likums" TargetMode="External"/><Relationship Id="rId8" Type="http://schemas.openxmlformats.org/officeDocument/2006/relationships/webSettings" Target="webSettings.xml"/><Relationship Id="rId51" Type="http://schemas.openxmlformats.org/officeDocument/2006/relationships/image" Target="media/image21.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lm.gov.lv/lv/metodiskie-materiali" TargetMode="External"/><Relationship Id="rId59" Type="http://schemas.openxmlformats.org/officeDocument/2006/relationships/hyperlink" Target="https://lrg.cfla.gov.lv/index.php/Att%C4%93ls:Melns_pluss.jpg" TargetMode="External"/><Relationship Id="rId67"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hyperlink" Target="https://www.lm.gov.lv/lv/metodiskie-materiali" TargetMode="External"/><Relationship Id="rId54" Type="http://schemas.openxmlformats.org/officeDocument/2006/relationships/image" Target="media/image24.png"/><Relationship Id="rId62" Type="http://schemas.openxmlformats.org/officeDocument/2006/relationships/image" Target="media/image30.png"/><Relationship Id="rId70"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microsoft.com/office/2007/relationships/hdphoto" Target="media/hdphoto3.wdp"/><Relationship Id="rId36" Type="http://schemas.openxmlformats.org/officeDocument/2006/relationships/image" Target="media/image17.png"/><Relationship Id="rId49" Type="http://schemas.openxmlformats.org/officeDocument/2006/relationships/hyperlink" Target="http://www.vieglavaloda.lv" TargetMode="External"/><Relationship Id="rId57" Type="http://schemas.openxmlformats.org/officeDocument/2006/relationships/image" Target="media/image26.jpe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lm.gov.lv/lv/vides-un-informacijas-pieklustamibas-pasnovertejums" TargetMode="External"/><Relationship Id="rId52" Type="http://schemas.openxmlformats.org/officeDocument/2006/relationships/image" Target="media/image22.png"/><Relationship Id="rId60" Type="http://schemas.openxmlformats.org/officeDocument/2006/relationships/image" Target="media/image28.jpeg"/><Relationship Id="rId65" Type="http://schemas.openxmlformats.org/officeDocument/2006/relationships/hyperlink" Target="https://m.esfondi.lv/upload/Vadlinijas/vadlinijas_vienkarsotas_izmaksas_2021-2027.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4.png"/><Relationship Id="rId39" Type="http://schemas.openxmlformats.org/officeDocument/2006/relationships/hyperlink" Target="https://www.esfondi.lv/normativie-akti-un-dokumenti/2021-2027-planosanas-periods/komunikacijas-un-dizaina-vadlinijas" TargetMode="External"/><Relationship Id="rId34" Type="http://schemas.openxmlformats.org/officeDocument/2006/relationships/image" Target="media/image16.png"/><Relationship Id="rId50" Type="http://schemas.openxmlformats.org/officeDocument/2006/relationships/image" Target="media/image20.png"/><Relationship Id="rId55" Type="http://schemas.openxmlformats.org/officeDocument/2006/relationships/image" Target="media/image25.png"/></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1707-valsts-budzeta-lidzeklu-planosanas-kartiba-eiropas-savienibas-fondu-projektu-istenosanai-un-maksajumu-veiksanai-2021-2027"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7dd4cffe9ad0ef761d2cf02f2f75371c">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a75d258b69e1ab3db97bc27419e1017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C3E9-6734-450A-9F93-078D8C55C49A}">
  <ds:schemaRefs>
    <ds:schemaRef ds:uri="http://schemas.microsoft.com/sharepoint/v3/contenttype/forms"/>
  </ds:schemaRefs>
</ds:datastoreItem>
</file>

<file path=customXml/itemProps2.xml><?xml version="1.0" encoding="utf-8"?>
<ds:datastoreItem xmlns:ds="http://schemas.openxmlformats.org/officeDocument/2006/customXml" ds:itemID="{B9CC08DA-6F3C-47E5-8A05-D3E4A213C3E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E039B72-CA9F-4A44-AFBA-5DB80239DFCF}"/>
</file>

<file path=customXml/itemProps4.xml><?xml version="1.0" encoding="utf-8"?>
<ds:datastoreItem xmlns:ds="http://schemas.openxmlformats.org/officeDocument/2006/customXml" ds:itemID="{D39A725E-2D84-4290-BE9E-BD68FE92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36</Pages>
  <Words>43324</Words>
  <Characters>24696</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67885</CharactersWithSpaces>
  <SharedDoc>false</SharedDoc>
  <HLinks>
    <vt:vector size="120" baseType="variant">
      <vt:variant>
        <vt:i4>327691</vt:i4>
      </vt:variant>
      <vt:variant>
        <vt:i4>51</vt:i4>
      </vt:variant>
      <vt:variant>
        <vt:i4>0</vt:i4>
      </vt:variant>
      <vt:variant>
        <vt:i4>5</vt:i4>
      </vt:variant>
      <vt:variant>
        <vt:lpwstr>https://likumi.lv/ta/id/331743</vt:lpwstr>
      </vt:variant>
      <vt:variant>
        <vt:lpwstr>p22</vt:lpwstr>
      </vt:variant>
      <vt:variant>
        <vt:i4>5308443</vt:i4>
      </vt:variant>
      <vt:variant>
        <vt:i4>48</vt:i4>
      </vt:variant>
      <vt:variant>
        <vt:i4>0</vt:i4>
      </vt:variant>
      <vt:variant>
        <vt:i4>5</vt:i4>
      </vt:variant>
      <vt:variant>
        <vt:lpwstr>https://likumi.lv/ta/id/331743-eiropas-savienibas-fondu-2021-2027-gada-planosanas-perioda-vadibas-likums</vt:lpwstr>
      </vt:variant>
      <vt:variant>
        <vt:lpwstr/>
      </vt:variant>
      <vt:variant>
        <vt:i4>1441837</vt:i4>
      </vt:variant>
      <vt:variant>
        <vt:i4>45</vt:i4>
      </vt:variant>
      <vt:variant>
        <vt:i4>0</vt:i4>
      </vt:variant>
      <vt:variant>
        <vt:i4>5</vt:i4>
      </vt:variant>
      <vt:variant>
        <vt:lpwstr>https://m.esfondi.lv/upload/Vadlinijas/vadlinijas_vienkarsotas_izmaksas_2021-2027.pdf</vt:lpwstr>
      </vt:variant>
      <vt:variant>
        <vt:lpwstr/>
      </vt:variant>
      <vt:variant>
        <vt:i4>8060972</vt:i4>
      </vt:variant>
      <vt:variant>
        <vt:i4>42</vt:i4>
      </vt:variant>
      <vt:variant>
        <vt:i4>0</vt:i4>
      </vt:variant>
      <vt:variant>
        <vt:i4>5</vt:i4>
      </vt:variant>
      <vt:variant>
        <vt:lpwstr>https://m.esfondi.lv/upload/2021-2027/attiec_vadl_21-27__final.pdf</vt:lpwstr>
      </vt:variant>
      <vt:variant>
        <vt:lpwstr/>
      </vt:variant>
      <vt:variant>
        <vt:i4>7471164</vt:i4>
      </vt:variant>
      <vt:variant>
        <vt:i4>39</vt:i4>
      </vt:variant>
      <vt:variant>
        <vt:i4>0</vt:i4>
      </vt:variant>
      <vt:variant>
        <vt:i4>5</vt:i4>
      </vt:variant>
      <vt:variant>
        <vt:lpwstr>http://www.vieglavaloda.lv/</vt:lpwstr>
      </vt:variant>
      <vt:variant>
        <vt:lpwstr/>
      </vt:variant>
      <vt:variant>
        <vt:i4>2752567</vt:i4>
      </vt:variant>
      <vt:variant>
        <vt:i4>36</vt:i4>
      </vt:variant>
      <vt:variant>
        <vt:i4>0</vt:i4>
      </vt:variant>
      <vt:variant>
        <vt:i4>5</vt:i4>
      </vt:variant>
      <vt:variant>
        <vt:lpwstr>https://pieklustamiba.varam.gov.lv/</vt:lpwstr>
      </vt:variant>
      <vt:variant>
        <vt:lpwstr/>
      </vt:variant>
      <vt:variant>
        <vt:i4>1966163</vt:i4>
      </vt:variant>
      <vt:variant>
        <vt:i4>33</vt:i4>
      </vt:variant>
      <vt:variant>
        <vt:i4>0</vt:i4>
      </vt:variant>
      <vt:variant>
        <vt:i4>5</vt:i4>
      </vt:variant>
      <vt:variant>
        <vt:lpwstr>https://www.lm.gov.lv/lv/vadlinijas-rekomendacijas-informativie-materiali</vt:lpwstr>
      </vt:variant>
      <vt:variant>
        <vt:lpwstr/>
      </vt:variant>
      <vt:variant>
        <vt:i4>4849681</vt:i4>
      </vt:variant>
      <vt:variant>
        <vt:i4>30</vt:i4>
      </vt:variant>
      <vt:variant>
        <vt:i4>0</vt:i4>
      </vt:variant>
      <vt:variant>
        <vt:i4>5</vt:i4>
      </vt:variant>
      <vt:variant>
        <vt:lpwstr>https://www.lm.gov.lv/lv/metodiskie-materiali</vt:lpwstr>
      </vt:variant>
      <vt:variant>
        <vt:lpwstr/>
      </vt:variant>
      <vt:variant>
        <vt:i4>2752567</vt:i4>
      </vt:variant>
      <vt:variant>
        <vt:i4>27</vt:i4>
      </vt:variant>
      <vt:variant>
        <vt:i4>0</vt:i4>
      </vt:variant>
      <vt:variant>
        <vt:i4>5</vt:i4>
      </vt:variant>
      <vt:variant>
        <vt:lpwstr>https://pieklustamiba.varam.gov.lv/</vt:lpwstr>
      </vt:variant>
      <vt:variant>
        <vt:lpwstr/>
      </vt:variant>
      <vt:variant>
        <vt:i4>524293</vt:i4>
      </vt:variant>
      <vt:variant>
        <vt:i4>24</vt:i4>
      </vt:variant>
      <vt:variant>
        <vt:i4>0</vt:i4>
      </vt:variant>
      <vt:variant>
        <vt:i4>5</vt:i4>
      </vt:variant>
      <vt:variant>
        <vt:lpwstr>https://www.lm.gov.lv/lv/vides-un-informacijas-pieklustamibas-pasnovertejums</vt:lpwstr>
      </vt:variant>
      <vt:variant>
        <vt:lpwstr/>
      </vt:variant>
      <vt:variant>
        <vt:i4>4849681</vt:i4>
      </vt:variant>
      <vt:variant>
        <vt:i4>21</vt:i4>
      </vt:variant>
      <vt:variant>
        <vt:i4>0</vt:i4>
      </vt:variant>
      <vt:variant>
        <vt:i4>5</vt:i4>
      </vt:variant>
      <vt:variant>
        <vt:lpwstr>https://www.lm.gov.lv/lv/metodiskie-materiali</vt:lpwstr>
      </vt:variant>
      <vt:variant>
        <vt:lpwstr/>
      </vt:variant>
      <vt:variant>
        <vt:i4>8257590</vt:i4>
      </vt:variant>
      <vt:variant>
        <vt:i4>18</vt:i4>
      </vt:variant>
      <vt:variant>
        <vt:i4>0</vt:i4>
      </vt:variant>
      <vt:variant>
        <vt:i4>5</vt:i4>
      </vt:variant>
      <vt:variant>
        <vt:lpwstr>https://www.lm.gov.lv/lv/ieteikumi-diskriminaciju-un-stereotipus-mazinosai-komunikacijai-ar-sabiedribu-22112022</vt:lpwstr>
      </vt:variant>
      <vt:variant>
        <vt:lpwstr/>
      </vt:variant>
      <vt:variant>
        <vt:i4>4849681</vt:i4>
      </vt:variant>
      <vt:variant>
        <vt:i4>15</vt:i4>
      </vt:variant>
      <vt:variant>
        <vt:i4>0</vt:i4>
      </vt:variant>
      <vt:variant>
        <vt:i4>5</vt:i4>
      </vt:variant>
      <vt:variant>
        <vt:lpwstr>https://www.lm.gov.lv/lv/metodiskie-materiali</vt:lpwstr>
      </vt:variant>
      <vt:variant>
        <vt:lpwstr/>
      </vt:variant>
      <vt:variant>
        <vt:i4>3670071</vt:i4>
      </vt:variant>
      <vt:variant>
        <vt:i4>12</vt:i4>
      </vt:variant>
      <vt:variant>
        <vt:i4>0</vt:i4>
      </vt:variant>
      <vt:variant>
        <vt:i4>5</vt:i4>
      </vt:variant>
      <vt:variant>
        <vt:lpwstr>https://ec.europa.eu/regional_policy/policy/communication/online-generator_lv?lang=lv</vt:lpwstr>
      </vt:variant>
      <vt:variant>
        <vt:lpwstr/>
      </vt:variant>
      <vt:variant>
        <vt:i4>524371</vt:i4>
      </vt:variant>
      <vt:variant>
        <vt:i4>9</vt:i4>
      </vt:variant>
      <vt:variant>
        <vt:i4>0</vt:i4>
      </vt:variant>
      <vt:variant>
        <vt:i4>5</vt:i4>
      </vt:variant>
      <vt:variant>
        <vt:lpwstr>https://www.esfondi.lv/normativie-akti-un-dokumenti/2021-2027-planosanas-periods/komunikacijas-un-dizaina-vadlinijas</vt:lpwstr>
      </vt:variant>
      <vt:variant>
        <vt:lpwstr/>
      </vt:variant>
      <vt:variant>
        <vt:i4>1900563</vt:i4>
      </vt:variant>
      <vt:variant>
        <vt:i4>6</vt:i4>
      </vt:variant>
      <vt:variant>
        <vt:i4>0</vt:i4>
      </vt:variant>
      <vt:variant>
        <vt:i4>5</vt:i4>
      </vt:variant>
      <vt:variant>
        <vt:lpwstr>https://www.esfondi.lv/sakums</vt:lpwstr>
      </vt:variant>
      <vt:variant>
        <vt:lpwstr/>
      </vt:variant>
      <vt:variant>
        <vt:i4>5636176</vt:i4>
      </vt:variant>
      <vt:variant>
        <vt:i4>3</vt:i4>
      </vt:variant>
      <vt:variant>
        <vt:i4>0</vt:i4>
      </vt:variant>
      <vt:variant>
        <vt:i4>5</vt:i4>
      </vt:variant>
      <vt:variant>
        <vt:lpwstr>http://www.csb.gov.lv/node/29900/list</vt:lpwstr>
      </vt:variant>
      <vt:variant>
        <vt:lpwstr/>
      </vt:variant>
      <vt:variant>
        <vt:i4>1900570</vt:i4>
      </vt:variant>
      <vt:variant>
        <vt:i4>0</vt:i4>
      </vt:variant>
      <vt:variant>
        <vt:i4>0</vt:i4>
      </vt:variant>
      <vt:variant>
        <vt:i4>5</vt:i4>
      </vt:variant>
      <vt:variant>
        <vt:lpwstr>https://projekti.cfla.gov.lv/</vt:lpwstr>
      </vt:variant>
      <vt:variant>
        <vt:lpwstr/>
      </vt:variant>
      <vt:variant>
        <vt:i4>5898324</vt:i4>
      </vt:variant>
      <vt:variant>
        <vt:i4>3</vt:i4>
      </vt:variant>
      <vt:variant>
        <vt:i4>0</vt:i4>
      </vt:variant>
      <vt:variant>
        <vt:i4>5</vt:i4>
      </vt:variant>
      <vt:variant>
        <vt:lpwstr>https://likumi.lv/ta/id/341707-valsts-budzeta-lidzeklu-planosanas-kartiba-eiropas-savienibas-fondu-projektu-istenosanai-un-maksajumu-veiksanai-2021-2027</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Inguna Arāja</cp:lastModifiedBy>
  <cp:revision>136</cp:revision>
  <dcterms:created xsi:type="dcterms:W3CDTF">2023-08-10T02:56:00Z</dcterms:created>
  <dcterms:modified xsi:type="dcterms:W3CDTF">2023-08-16T14:44:00Z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